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9D" w:rsidRPr="005F49DE" w:rsidRDefault="003A749D" w:rsidP="005F49DE">
      <w:pPr>
        <w:pStyle w:val="Default"/>
        <w:spacing w:after="85"/>
        <w:jc w:val="center"/>
        <w:rPr>
          <w:b/>
          <w:bCs/>
          <w:color w:val="005E88"/>
          <w:sz w:val="28"/>
          <w:szCs w:val="28"/>
        </w:rPr>
      </w:pPr>
      <w:r w:rsidRPr="005F49DE">
        <w:rPr>
          <w:b/>
          <w:bCs/>
          <w:color w:val="005E88"/>
          <w:sz w:val="28"/>
          <w:szCs w:val="28"/>
        </w:rPr>
        <w:t>PROFESSIONAL ENGINEER</w:t>
      </w:r>
    </w:p>
    <w:p w:rsidR="003A749D" w:rsidRPr="005F49DE" w:rsidRDefault="003A749D" w:rsidP="005F49DE">
      <w:pPr>
        <w:pStyle w:val="Default"/>
        <w:spacing w:after="85"/>
        <w:jc w:val="center"/>
        <w:rPr>
          <w:b/>
          <w:bCs/>
          <w:color w:val="005E88"/>
          <w:sz w:val="28"/>
          <w:szCs w:val="28"/>
        </w:rPr>
      </w:pPr>
      <w:r w:rsidRPr="005F49DE">
        <w:rPr>
          <w:b/>
          <w:bCs/>
          <w:color w:val="005E88"/>
          <w:sz w:val="28"/>
          <w:szCs w:val="28"/>
        </w:rPr>
        <w:t>Summary Statement</w:t>
      </w:r>
    </w:p>
    <w:p w:rsidR="005F49DE" w:rsidRDefault="005F49DE">
      <w:pPr>
        <w:pStyle w:val="Default"/>
        <w:spacing w:after="390" w:line="220" w:lineRule="atLeast"/>
        <w:rPr>
          <w:b/>
          <w:bCs/>
          <w:sz w:val="17"/>
          <w:szCs w:val="17"/>
        </w:rPr>
      </w:pPr>
    </w:p>
    <w:p w:rsidR="003A749D" w:rsidRPr="00D369F5" w:rsidRDefault="003A749D">
      <w:pPr>
        <w:pStyle w:val="Default"/>
        <w:spacing w:after="390" w:line="220" w:lineRule="atLeast"/>
        <w:rPr>
          <w:rFonts w:asciiTheme="minorHAnsi" w:hAnsiTheme="minorHAnsi"/>
          <w:sz w:val="17"/>
          <w:szCs w:val="17"/>
        </w:rPr>
      </w:pPr>
      <w:r w:rsidRPr="00D369F5">
        <w:rPr>
          <w:rFonts w:asciiTheme="minorHAnsi" w:hAnsiTheme="minorHAnsi" w:cs="Times New Roman"/>
          <w:b/>
          <w:bCs/>
          <w:sz w:val="20"/>
          <w:szCs w:val="20"/>
        </w:rPr>
        <w:t>These are the competency Units and Elements. These elements must be addressed in the Summary Statement (see Section C). If you are applying for assessment as a Professional Engineer, you will need to download this page, complete it and lodge it with your application</w:t>
      </w:r>
      <w:r w:rsidRPr="00D369F5">
        <w:rPr>
          <w:rFonts w:asciiTheme="minorHAnsi" w:hAnsiTheme="minorHAnsi" w:cs="Times New Roman"/>
          <w:b/>
          <w:bCs/>
        </w:rPr>
        <w:t>.</w:t>
      </w:r>
      <w:r w:rsidRPr="00D369F5">
        <w:rPr>
          <w:rFonts w:asciiTheme="minorHAnsi" w:hAnsiTheme="minorHAnsi"/>
          <w:b/>
          <w:bCs/>
          <w:sz w:val="17"/>
          <w:szCs w:val="17"/>
        </w:rPr>
        <w:t xml:space="preserve"> 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3452"/>
        <w:gridCol w:w="3586"/>
        <w:gridCol w:w="2430"/>
      </w:tblGrid>
      <w:tr w:rsidR="005F49DE" w:rsidRPr="00D369F5" w:rsidTr="00BF3BE3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3452" w:type="dxa"/>
            <w:tcBorders>
              <w:top w:val="single" w:sz="4" w:space="0" w:color="005E88"/>
              <w:left w:val="single" w:sz="4" w:space="0" w:color="005E88"/>
              <w:right w:val="single" w:sz="4" w:space="0" w:color="005E88"/>
            </w:tcBorders>
            <w:shd w:val="clear" w:color="auto" w:fill="7BC241"/>
            <w:vAlign w:val="center"/>
          </w:tcPr>
          <w:p w:rsidR="005F49DE" w:rsidRPr="00D369F5" w:rsidRDefault="005F49DE" w:rsidP="005F49DE">
            <w:pPr>
              <w:pStyle w:val="Default"/>
              <w:jc w:val="center"/>
              <w:rPr>
                <w:rFonts w:asciiTheme="minorHAnsi" w:hAnsiTheme="minorHAnsi" w:cs="Times New Roman"/>
                <w:color w:val="005E88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b/>
                <w:bCs/>
                <w:color w:val="005E88"/>
                <w:sz w:val="20"/>
                <w:szCs w:val="20"/>
              </w:rPr>
              <w:t>Competency Element</w:t>
            </w:r>
          </w:p>
        </w:tc>
        <w:tc>
          <w:tcPr>
            <w:tcW w:w="3586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7BC241"/>
            <w:vAlign w:val="center"/>
          </w:tcPr>
          <w:p w:rsidR="005F49DE" w:rsidRPr="00D369F5" w:rsidRDefault="005F49DE" w:rsidP="005F49DE">
            <w:pPr>
              <w:pStyle w:val="Default"/>
              <w:jc w:val="center"/>
              <w:rPr>
                <w:rFonts w:asciiTheme="minorHAnsi" w:hAnsiTheme="minorHAnsi" w:cs="Times New Roman"/>
                <w:color w:val="005E88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b/>
                <w:bCs/>
                <w:color w:val="005E88"/>
                <w:sz w:val="20"/>
                <w:szCs w:val="20"/>
              </w:rPr>
              <w:t>A brief summary of how you have applied the element</w:t>
            </w:r>
          </w:p>
        </w:tc>
        <w:tc>
          <w:tcPr>
            <w:tcW w:w="2430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7BC241"/>
            <w:vAlign w:val="center"/>
          </w:tcPr>
          <w:p w:rsidR="005F49DE" w:rsidRPr="00D369F5" w:rsidRDefault="005F49DE" w:rsidP="00EF36CA">
            <w:pPr>
              <w:pStyle w:val="Default"/>
              <w:jc w:val="center"/>
              <w:rPr>
                <w:rFonts w:asciiTheme="minorHAnsi" w:hAnsiTheme="minorHAnsi" w:cs="Times New Roman"/>
                <w:color w:val="005E88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b/>
                <w:bCs/>
                <w:color w:val="005E88"/>
                <w:sz w:val="20"/>
                <w:szCs w:val="20"/>
              </w:rPr>
              <w:t>Paragraph</w:t>
            </w:r>
            <w:r w:rsidR="00EF36CA" w:rsidRPr="00D369F5">
              <w:rPr>
                <w:rFonts w:asciiTheme="minorHAnsi" w:hAnsiTheme="minorHAnsi" w:cs="Times New Roman"/>
                <w:b/>
                <w:bCs/>
                <w:color w:val="005E88"/>
                <w:sz w:val="20"/>
                <w:szCs w:val="20"/>
              </w:rPr>
              <w:t xml:space="preserve"> number </w:t>
            </w:r>
            <w:r w:rsidRPr="00D369F5">
              <w:rPr>
                <w:rFonts w:asciiTheme="minorHAnsi" w:hAnsiTheme="minorHAnsi" w:cs="Times New Roman"/>
                <w:b/>
                <w:bCs/>
                <w:color w:val="005E88"/>
                <w:sz w:val="20"/>
                <w:szCs w:val="20"/>
              </w:rPr>
              <w:t>in the career episode(s) where the element is addressed</w:t>
            </w:r>
          </w:p>
        </w:tc>
      </w:tr>
      <w:tr w:rsidR="00451803" w:rsidRPr="00D369F5" w:rsidTr="00184D39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9468" w:type="dxa"/>
            <w:gridSpan w:val="3"/>
            <w:shd w:val="clear" w:color="auto" w:fill="005E88"/>
            <w:vAlign w:val="center"/>
          </w:tcPr>
          <w:p w:rsidR="00451803" w:rsidRPr="00D369F5" w:rsidRDefault="00451803" w:rsidP="00184D39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b/>
                <w:bCs/>
                <w:color w:val="FFFFFF"/>
                <w:sz w:val="20"/>
                <w:szCs w:val="20"/>
              </w:rPr>
              <w:t xml:space="preserve">PE1 </w:t>
            </w:r>
            <w:r w:rsidR="00906054" w:rsidRPr="00D369F5">
              <w:rPr>
                <w:rFonts w:asciiTheme="minorHAnsi" w:hAnsiTheme="minorHAnsi" w:cs="Times New Roman"/>
                <w:b/>
                <w:bCs/>
                <w:color w:val="FFFFFF"/>
                <w:sz w:val="20"/>
                <w:szCs w:val="20"/>
              </w:rPr>
              <w:t xml:space="preserve">  </w:t>
            </w:r>
            <w:r w:rsidRPr="00D369F5">
              <w:rPr>
                <w:rFonts w:asciiTheme="minorHAnsi" w:hAnsiTheme="minorHAnsi" w:cs="Times New Roman"/>
                <w:b/>
                <w:bCs/>
                <w:color w:val="FFFFFF"/>
                <w:sz w:val="20"/>
                <w:szCs w:val="20"/>
              </w:rPr>
              <w:t xml:space="preserve">KNOWLEDGE AND SKILL BASE </w:t>
            </w:r>
          </w:p>
        </w:tc>
      </w:tr>
      <w:tr w:rsidR="003A749D" w:rsidRPr="00D369F5" w:rsidTr="00906054">
        <w:tblPrEx>
          <w:tblCellMar>
            <w:top w:w="0" w:type="dxa"/>
            <w:bottom w:w="0" w:type="dxa"/>
          </w:tblCellMar>
        </w:tblPrEx>
        <w:trPr>
          <w:trHeight w:val="1231"/>
        </w:trPr>
        <w:tc>
          <w:tcPr>
            <w:tcW w:w="3452" w:type="dxa"/>
            <w:tcBorders>
              <w:left w:val="single" w:sz="4" w:space="0" w:color="005E88"/>
              <w:bottom w:val="single" w:sz="2" w:space="0" w:color="005E88"/>
              <w:right w:val="single" w:sz="4" w:space="0" w:color="005E88"/>
            </w:tcBorders>
            <w:vAlign w:val="center"/>
          </w:tcPr>
          <w:p w:rsidR="003A749D" w:rsidRPr="00D369F5" w:rsidRDefault="003A749D" w:rsidP="00906054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PE1.1 </w:t>
            </w:r>
            <w:r w:rsidR="00CE26BF" w:rsidRPr="00D369F5">
              <w:rPr>
                <w:rFonts w:asciiTheme="minorHAnsi" w:hAnsiTheme="minorHAnsi" w:cs="Times New Roman"/>
                <w:sz w:val="20"/>
                <w:szCs w:val="20"/>
              </w:rPr>
              <w:t>Comprehensive, theory-based understanding of the underpinning natural and physical sciences and the engineering fundamentals applicable to the engineering discipline</w:t>
            </w: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3A749D" w:rsidRPr="00D369F5" w:rsidTr="00906054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3452" w:type="dxa"/>
            <w:tcBorders>
              <w:top w:val="single" w:sz="2" w:space="0" w:color="005E88"/>
              <w:left w:val="single" w:sz="4" w:space="0" w:color="005E88"/>
              <w:bottom w:val="single" w:sz="2" w:space="0" w:color="005E88"/>
              <w:right w:val="single" w:sz="4" w:space="0" w:color="005E88"/>
            </w:tcBorders>
            <w:vAlign w:val="center"/>
          </w:tcPr>
          <w:p w:rsidR="003A749D" w:rsidRPr="00D369F5" w:rsidRDefault="003A749D" w:rsidP="00906054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PE1.2 </w:t>
            </w:r>
            <w:r w:rsidR="00CE26BF" w:rsidRPr="00D369F5">
              <w:rPr>
                <w:rFonts w:asciiTheme="minorHAnsi" w:hAnsiTheme="minorHAnsi" w:cs="Times New Roman"/>
                <w:sz w:val="20"/>
                <w:szCs w:val="20"/>
              </w:rPr>
              <w:t>Conceptual understandi</w:t>
            </w:r>
            <w:r w:rsidR="00451803" w:rsidRPr="00D369F5">
              <w:rPr>
                <w:rFonts w:asciiTheme="minorHAnsi" w:hAnsiTheme="minorHAnsi" w:cs="Times New Roman"/>
                <w:sz w:val="20"/>
                <w:szCs w:val="20"/>
              </w:rPr>
              <w:t>n</w:t>
            </w:r>
            <w:r w:rsidR="00CE26BF" w:rsidRPr="00D369F5">
              <w:rPr>
                <w:rFonts w:asciiTheme="minorHAnsi" w:hAnsiTheme="minorHAnsi" w:cs="Times New Roman"/>
                <w:sz w:val="20"/>
                <w:szCs w:val="20"/>
              </w:rPr>
              <w:t>g of the mathematics, numerical analysis, statistics and co</w:t>
            </w:r>
            <w:r w:rsidR="00451803" w:rsidRPr="00D369F5">
              <w:rPr>
                <w:rFonts w:asciiTheme="minorHAnsi" w:hAnsiTheme="minorHAnsi" w:cs="Times New Roman"/>
                <w:sz w:val="20"/>
                <w:szCs w:val="20"/>
              </w:rPr>
              <w:t>m</w:t>
            </w:r>
            <w:r w:rsidR="00CE26BF" w:rsidRPr="00D369F5">
              <w:rPr>
                <w:rFonts w:asciiTheme="minorHAnsi" w:hAnsiTheme="minorHAnsi" w:cs="Times New Roman"/>
                <w:sz w:val="20"/>
                <w:szCs w:val="20"/>
              </w:rPr>
              <w:t>puter and infor</w:t>
            </w:r>
            <w:r w:rsidR="00451803" w:rsidRPr="00D369F5">
              <w:rPr>
                <w:rFonts w:asciiTheme="minorHAnsi" w:hAnsiTheme="minorHAnsi" w:cs="Times New Roman"/>
                <w:sz w:val="20"/>
                <w:szCs w:val="20"/>
              </w:rPr>
              <w:t>m</w:t>
            </w:r>
            <w:r w:rsidR="00CE26BF"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ation </w:t>
            </w:r>
            <w:r w:rsidR="00451803" w:rsidRPr="00D369F5">
              <w:rPr>
                <w:rFonts w:asciiTheme="minorHAnsi" w:hAnsiTheme="minorHAnsi" w:cs="Times New Roman"/>
                <w:sz w:val="20"/>
                <w:szCs w:val="20"/>
              </w:rPr>
              <w:t>s</w:t>
            </w:r>
            <w:r w:rsidR="00CE26BF" w:rsidRPr="00D369F5">
              <w:rPr>
                <w:rFonts w:asciiTheme="minorHAnsi" w:hAnsiTheme="minorHAnsi" w:cs="Times New Roman"/>
                <w:sz w:val="20"/>
                <w:szCs w:val="20"/>
              </w:rPr>
              <w:t>cie</w:t>
            </w:r>
            <w:r w:rsidR="00451803" w:rsidRPr="00D369F5">
              <w:rPr>
                <w:rFonts w:asciiTheme="minorHAnsi" w:hAnsiTheme="minorHAnsi" w:cs="Times New Roman"/>
                <w:sz w:val="20"/>
                <w:szCs w:val="20"/>
              </w:rPr>
              <w:t>n</w:t>
            </w:r>
            <w:r w:rsidR="00CE26BF" w:rsidRPr="00D369F5">
              <w:rPr>
                <w:rFonts w:asciiTheme="minorHAnsi" w:hAnsiTheme="minorHAnsi" w:cs="Times New Roman"/>
                <w:sz w:val="20"/>
                <w:szCs w:val="20"/>
              </w:rPr>
              <w:t>ces which underpin the engi</w:t>
            </w:r>
            <w:r w:rsidR="00451803" w:rsidRPr="00D369F5">
              <w:rPr>
                <w:rFonts w:asciiTheme="minorHAnsi" w:hAnsiTheme="minorHAnsi" w:cs="Times New Roman"/>
                <w:sz w:val="20"/>
                <w:szCs w:val="20"/>
              </w:rPr>
              <w:t>n</w:t>
            </w:r>
            <w:r w:rsidR="00CE26BF" w:rsidRPr="00D369F5">
              <w:rPr>
                <w:rFonts w:asciiTheme="minorHAnsi" w:hAnsiTheme="minorHAnsi" w:cs="Times New Roman"/>
                <w:sz w:val="20"/>
                <w:szCs w:val="20"/>
              </w:rPr>
              <w:t>eeri</w:t>
            </w:r>
            <w:r w:rsidR="00451803" w:rsidRPr="00D369F5">
              <w:rPr>
                <w:rFonts w:asciiTheme="minorHAnsi" w:hAnsiTheme="minorHAnsi" w:cs="Times New Roman"/>
                <w:sz w:val="20"/>
                <w:szCs w:val="20"/>
              </w:rPr>
              <w:t>n</w:t>
            </w:r>
            <w:r w:rsidR="00CE26BF" w:rsidRPr="00D369F5">
              <w:rPr>
                <w:rFonts w:asciiTheme="minorHAnsi" w:hAnsiTheme="minorHAnsi" w:cs="Times New Roman"/>
                <w:sz w:val="20"/>
                <w:szCs w:val="20"/>
              </w:rPr>
              <w:t>g di</w:t>
            </w:r>
            <w:r w:rsidR="00451803" w:rsidRPr="00D369F5">
              <w:rPr>
                <w:rFonts w:asciiTheme="minorHAnsi" w:hAnsiTheme="minorHAnsi" w:cs="Times New Roman"/>
                <w:sz w:val="20"/>
                <w:szCs w:val="20"/>
              </w:rPr>
              <w:t>s</w:t>
            </w:r>
            <w:r w:rsidR="00CE26BF" w:rsidRPr="00D369F5">
              <w:rPr>
                <w:rFonts w:asciiTheme="minorHAnsi" w:hAnsiTheme="minorHAnsi" w:cs="Times New Roman"/>
                <w:sz w:val="20"/>
                <w:szCs w:val="20"/>
              </w:rPr>
              <w:t>cipline</w:t>
            </w: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3A749D" w:rsidRPr="00D369F5" w:rsidTr="00906054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3452" w:type="dxa"/>
            <w:tcBorders>
              <w:top w:val="single" w:sz="2" w:space="0" w:color="005E88"/>
              <w:left w:val="single" w:sz="4" w:space="0" w:color="005E88"/>
              <w:bottom w:val="single" w:sz="2" w:space="0" w:color="005E88"/>
              <w:right w:val="single" w:sz="4" w:space="0" w:color="005E88"/>
            </w:tcBorders>
            <w:vAlign w:val="center"/>
          </w:tcPr>
          <w:p w:rsidR="003A749D" w:rsidRPr="00D369F5" w:rsidRDefault="003A749D" w:rsidP="00906054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PE1.3 </w:t>
            </w:r>
            <w:r w:rsidR="00451803" w:rsidRPr="00D369F5">
              <w:rPr>
                <w:rFonts w:asciiTheme="minorHAnsi" w:hAnsiTheme="minorHAnsi" w:cs="Times New Roman"/>
                <w:sz w:val="20"/>
                <w:szCs w:val="20"/>
              </w:rPr>
              <w:t>In-depth understanding of specialist bodies of knowledge within the engineering discipline</w:t>
            </w: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3A749D" w:rsidRPr="00D369F5" w:rsidTr="00906054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3452" w:type="dxa"/>
            <w:tcBorders>
              <w:top w:val="single" w:sz="2" w:space="0" w:color="005E88"/>
              <w:left w:val="single" w:sz="4" w:space="0" w:color="005E88"/>
              <w:bottom w:val="single" w:sz="2" w:space="0" w:color="005E88"/>
              <w:right w:val="single" w:sz="4" w:space="0" w:color="005E88"/>
            </w:tcBorders>
            <w:vAlign w:val="center"/>
          </w:tcPr>
          <w:p w:rsidR="003A749D" w:rsidRPr="00D369F5" w:rsidRDefault="003A749D" w:rsidP="00906054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PE1.4 </w:t>
            </w:r>
            <w:r w:rsidR="00451803" w:rsidRPr="00D369F5">
              <w:rPr>
                <w:rFonts w:asciiTheme="minorHAnsi" w:hAnsiTheme="minorHAnsi" w:cs="Times New Roman"/>
                <w:sz w:val="20"/>
                <w:szCs w:val="20"/>
              </w:rPr>
              <w:t>Discernment of knowledge development and research directions within the engineering discipline</w:t>
            </w: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451803" w:rsidRPr="00D369F5" w:rsidTr="00906054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3452" w:type="dxa"/>
            <w:tcBorders>
              <w:top w:val="single" w:sz="2" w:space="0" w:color="005E88"/>
              <w:left w:val="single" w:sz="4" w:space="0" w:color="005E88"/>
              <w:bottom w:val="single" w:sz="2" w:space="0" w:color="005E88"/>
              <w:right w:val="single" w:sz="4" w:space="0" w:color="005E88"/>
            </w:tcBorders>
            <w:vAlign w:val="center"/>
          </w:tcPr>
          <w:p w:rsidR="00451803" w:rsidRPr="00D369F5" w:rsidRDefault="00451803" w:rsidP="00906054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PE1.5 Knowledge of contextual factors impacting the engineering discipline </w:t>
            </w:r>
          </w:p>
        </w:tc>
        <w:tc>
          <w:tcPr>
            <w:tcW w:w="3586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451803" w:rsidRPr="00D369F5" w:rsidRDefault="00451803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451803" w:rsidRPr="00D369F5" w:rsidRDefault="00451803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451803" w:rsidRPr="00D369F5" w:rsidTr="00906054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3452" w:type="dxa"/>
            <w:tcBorders>
              <w:top w:val="single" w:sz="2" w:space="0" w:color="005E88"/>
              <w:left w:val="single" w:sz="4" w:space="0" w:color="005E88"/>
              <w:bottom w:val="single" w:sz="2" w:space="0" w:color="005E88"/>
              <w:right w:val="single" w:sz="4" w:space="0" w:color="005E88"/>
            </w:tcBorders>
            <w:vAlign w:val="center"/>
          </w:tcPr>
          <w:p w:rsidR="00451803" w:rsidRPr="00D369F5" w:rsidRDefault="00451803" w:rsidP="00906054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>PE1.6 Unde</w:t>
            </w:r>
            <w:r w:rsidR="00184D39" w:rsidRPr="00D369F5">
              <w:rPr>
                <w:rFonts w:asciiTheme="minorHAnsi" w:hAnsiTheme="minorHAnsi" w:cs="Times New Roman"/>
                <w:sz w:val="20"/>
                <w:szCs w:val="20"/>
              </w:rPr>
              <w:t>r</w:t>
            </w: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>standing of the scope, principles, norms, accountabilities and bounds of contemporary engineering practice in the specific discipline</w:t>
            </w:r>
          </w:p>
        </w:tc>
        <w:tc>
          <w:tcPr>
            <w:tcW w:w="3586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451803" w:rsidRPr="00D369F5" w:rsidRDefault="00451803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451803" w:rsidRPr="00D369F5" w:rsidRDefault="00451803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451803" w:rsidRPr="00D369F5" w:rsidTr="00184D39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9468" w:type="dxa"/>
            <w:gridSpan w:val="3"/>
            <w:shd w:val="clear" w:color="auto" w:fill="005E88"/>
            <w:vAlign w:val="center"/>
          </w:tcPr>
          <w:p w:rsidR="00451803" w:rsidRPr="00D369F5" w:rsidRDefault="00451803" w:rsidP="00184D39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b/>
                <w:bCs/>
                <w:color w:val="FFFFFF"/>
                <w:sz w:val="20"/>
                <w:szCs w:val="20"/>
              </w:rPr>
              <w:t xml:space="preserve">PE2 </w:t>
            </w:r>
            <w:r w:rsidR="00906054" w:rsidRPr="00D369F5">
              <w:rPr>
                <w:rFonts w:asciiTheme="minorHAnsi" w:hAnsiTheme="minorHAnsi" w:cs="Times New Roman"/>
                <w:b/>
                <w:bCs/>
                <w:color w:val="FFFFFF"/>
                <w:sz w:val="20"/>
                <w:szCs w:val="20"/>
              </w:rPr>
              <w:t xml:space="preserve">  </w:t>
            </w:r>
            <w:r w:rsidRPr="00D369F5">
              <w:rPr>
                <w:rFonts w:asciiTheme="minorHAnsi" w:hAnsiTheme="minorHAnsi" w:cs="Times New Roman"/>
                <w:b/>
                <w:bCs/>
                <w:color w:val="FFFFFF"/>
                <w:sz w:val="20"/>
                <w:szCs w:val="20"/>
              </w:rPr>
              <w:t xml:space="preserve">ENGINEERING APPLICATION ABILITY </w:t>
            </w:r>
          </w:p>
        </w:tc>
      </w:tr>
      <w:tr w:rsidR="003A749D" w:rsidRPr="00D369F5" w:rsidTr="00906054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452" w:type="dxa"/>
            <w:tcBorders>
              <w:left w:val="single" w:sz="4" w:space="0" w:color="005E88"/>
              <w:bottom w:val="single" w:sz="2" w:space="0" w:color="005E88"/>
              <w:right w:val="single" w:sz="4" w:space="0" w:color="005E88"/>
            </w:tcBorders>
            <w:vAlign w:val="center"/>
          </w:tcPr>
          <w:p w:rsidR="003A749D" w:rsidRPr="00D369F5" w:rsidRDefault="003A749D" w:rsidP="00906054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>PE2.1 A</w:t>
            </w:r>
            <w:r w:rsidR="00451803" w:rsidRPr="00D369F5">
              <w:rPr>
                <w:rFonts w:asciiTheme="minorHAnsi" w:hAnsiTheme="minorHAnsi" w:cs="Times New Roman"/>
                <w:sz w:val="20"/>
                <w:szCs w:val="20"/>
              </w:rPr>
              <w:t>pplication of established engineering methods to complex engineering problem solving</w:t>
            </w:r>
          </w:p>
        </w:tc>
        <w:tc>
          <w:tcPr>
            <w:tcW w:w="3586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3A749D" w:rsidRPr="00D369F5" w:rsidTr="00906054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452" w:type="dxa"/>
            <w:tcBorders>
              <w:top w:val="single" w:sz="2" w:space="0" w:color="005E88"/>
              <w:left w:val="single" w:sz="4" w:space="0" w:color="005E88"/>
              <w:bottom w:val="single" w:sz="2" w:space="0" w:color="005E88"/>
              <w:right w:val="single" w:sz="4" w:space="0" w:color="005E88"/>
            </w:tcBorders>
            <w:vAlign w:val="center"/>
          </w:tcPr>
          <w:p w:rsidR="003A749D" w:rsidRPr="00D369F5" w:rsidRDefault="003A749D" w:rsidP="00906054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PE2.2 </w:t>
            </w:r>
            <w:r w:rsidR="00451803" w:rsidRPr="00D369F5">
              <w:rPr>
                <w:rFonts w:asciiTheme="minorHAnsi" w:hAnsiTheme="minorHAnsi" w:cs="Times New Roman"/>
                <w:sz w:val="20"/>
                <w:szCs w:val="20"/>
              </w:rPr>
              <w:t>Fluent application of engineering techniques, tools and resources</w:t>
            </w:r>
          </w:p>
        </w:tc>
        <w:tc>
          <w:tcPr>
            <w:tcW w:w="3586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3A749D" w:rsidRPr="00D369F5" w:rsidTr="00906054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3452" w:type="dxa"/>
            <w:tcBorders>
              <w:top w:val="single" w:sz="2" w:space="0" w:color="005E88"/>
              <w:left w:val="single" w:sz="4" w:space="0" w:color="005E88"/>
              <w:bottom w:val="single" w:sz="2" w:space="0" w:color="005E88"/>
              <w:right w:val="single" w:sz="4" w:space="0" w:color="005E88"/>
            </w:tcBorders>
            <w:vAlign w:val="center"/>
          </w:tcPr>
          <w:p w:rsidR="003A749D" w:rsidRPr="00D369F5" w:rsidRDefault="003A749D" w:rsidP="00906054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>PE2.3 A</w:t>
            </w:r>
            <w:r w:rsidR="00451803" w:rsidRPr="00D369F5">
              <w:rPr>
                <w:rFonts w:asciiTheme="minorHAnsi" w:hAnsiTheme="minorHAnsi" w:cs="Times New Roman"/>
                <w:sz w:val="20"/>
                <w:szCs w:val="20"/>
              </w:rPr>
              <w:t>pplication of systematic engineering synthesis and design processes</w:t>
            </w:r>
          </w:p>
        </w:tc>
        <w:tc>
          <w:tcPr>
            <w:tcW w:w="3586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3A749D" w:rsidRPr="00D369F5" w:rsidTr="00906054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3452" w:type="dxa"/>
            <w:tcBorders>
              <w:top w:val="single" w:sz="2" w:space="0" w:color="005E88"/>
              <w:left w:val="single" w:sz="4" w:space="0" w:color="005E88"/>
              <w:bottom w:val="single" w:sz="2" w:space="0" w:color="005E88"/>
              <w:right w:val="single" w:sz="4" w:space="0" w:color="005E88"/>
            </w:tcBorders>
            <w:vAlign w:val="center"/>
          </w:tcPr>
          <w:p w:rsidR="003A749D" w:rsidRPr="00D369F5" w:rsidRDefault="003A749D" w:rsidP="00906054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PE2.4 </w:t>
            </w:r>
            <w:r w:rsidR="00451803" w:rsidRPr="00D369F5">
              <w:rPr>
                <w:rFonts w:asciiTheme="minorHAnsi" w:hAnsiTheme="minorHAnsi" w:cs="Times New Roman"/>
                <w:sz w:val="20"/>
                <w:szCs w:val="20"/>
              </w:rPr>
              <w:t>Application of syste</w:t>
            </w:r>
            <w:r w:rsidR="00906054" w:rsidRPr="00D369F5">
              <w:rPr>
                <w:rFonts w:asciiTheme="minorHAnsi" w:hAnsiTheme="minorHAnsi" w:cs="Times New Roman"/>
                <w:sz w:val="20"/>
                <w:szCs w:val="20"/>
              </w:rPr>
              <w:t>m</w:t>
            </w:r>
            <w:r w:rsidR="00451803" w:rsidRPr="00D369F5">
              <w:rPr>
                <w:rFonts w:asciiTheme="minorHAnsi" w:hAnsiTheme="minorHAnsi" w:cs="Times New Roman"/>
                <w:sz w:val="20"/>
                <w:szCs w:val="20"/>
              </w:rPr>
              <w:t>atic approaches to the conduct and management of engineering projects</w:t>
            </w:r>
          </w:p>
        </w:tc>
        <w:tc>
          <w:tcPr>
            <w:tcW w:w="3586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451803" w:rsidRPr="00D369F5" w:rsidTr="00184D3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9468" w:type="dxa"/>
            <w:gridSpan w:val="3"/>
            <w:shd w:val="clear" w:color="auto" w:fill="005E88"/>
            <w:vAlign w:val="center"/>
          </w:tcPr>
          <w:p w:rsidR="00451803" w:rsidRPr="00D369F5" w:rsidRDefault="00451803" w:rsidP="00184D39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b/>
                <w:bCs/>
                <w:color w:val="FFFFFF"/>
                <w:sz w:val="20"/>
                <w:szCs w:val="20"/>
              </w:rPr>
              <w:lastRenderedPageBreak/>
              <w:t xml:space="preserve">PE3 </w:t>
            </w:r>
            <w:r w:rsidR="00906054" w:rsidRPr="00D369F5">
              <w:rPr>
                <w:rFonts w:asciiTheme="minorHAnsi" w:hAnsiTheme="minorHAnsi" w:cs="Times New Roman"/>
                <w:b/>
                <w:bCs/>
                <w:color w:val="FFFFFF"/>
                <w:sz w:val="20"/>
                <w:szCs w:val="20"/>
              </w:rPr>
              <w:t xml:space="preserve">  </w:t>
            </w:r>
            <w:r w:rsidRPr="00D369F5">
              <w:rPr>
                <w:rFonts w:asciiTheme="minorHAnsi" w:hAnsiTheme="minorHAnsi" w:cs="Times New Roman"/>
                <w:b/>
                <w:bCs/>
                <w:color w:val="FFFFFF"/>
                <w:sz w:val="20"/>
                <w:szCs w:val="20"/>
              </w:rPr>
              <w:t xml:space="preserve">PROFESSIONAL AND PERSONAL ATTRIBUTES </w:t>
            </w:r>
          </w:p>
        </w:tc>
      </w:tr>
      <w:tr w:rsidR="003A749D" w:rsidRPr="00D369F5" w:rsidTr="00906054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3452" w:type="dxa"/>
            <w:tcBorders>
              <w:left w:val="single" w:sz="4" w:space="0" w:color="005E88"/>
              <w:bottom w:val="single" w:sz="2" w:space="0" w:color="005E88"/>
              <w:right w:val="single" w:sz="4" w:space="0" w:color="005E88"/>
            </w:tcBorders>
            <w:vAlign w:val="center"/>
          </w:tcPr>
          <w:p w:rsidR="003A749D" w:rsidRPr="00D369F5" w:rsidRDefault="003A749D" w:rsidP="00906054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PE3.1 </w:t>
            </w:r>
            <w:r w:rsidR="00906054" w:rsidRPr="00D369F5">
              <w:rPr>
                <w:rFonts w:asciiTheme="minorHAnsi" w:hAnsiTheme="minorHAnsi" w:cs="Times New Roman"/>
                <w:sz w:val="20"/>
                <w:szCs w:val="20"/>
              </w:rPr>
              <w:t>Ethical conduct and professional accountability</w:t>
            </w: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3A749D" w:rsidRPr="00D369F5" w:rsidTr="00906054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3452" w:type="dxa"/>
            <w:tcBorders>
              <w:top w:val="single" w:sz="2" w:space="0" w:color="005E88"/>
              <w:left w:val="single" w:sz="4" w:space="0" w:color="005E88"/>
              <w:bottom w:val="single" w:sz="2" w:space="0" w:color="005E88"/>
              <w:right w:val="single" w:sz="4" w:space="0" w:color="005E88"/>
            </w:tcBorders>
            <w:vAlign w:val="center"/>
          </w:tcPr>
          <w:p w:rsidR="003A749D" w:rsidRPr="00D369F5" w:rsidRDefault="003A749D" w:rsidP="00906054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PE3.2 </w:t>
            </w:r>
            <w:r w:rsidR="00906054" w:rsidRPr="00D369F5">
              <w:rPr>
                <w:rFonts w:asciiTheme="minorHAnsi" w:hAnsiTheme="minorHAnsi" w:cs="Times New Roman"/>
                <w:sz w:val="20"/>
                <w:szCs w:val="20"/>
              </w:rPr>
              <w:t>Effective oral and written communication in professional and lay domains</w:t>
            </w: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3A749D" w:rsidRPr="00D369F5" w:rsidTr="00906054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452" w:type="dxa"/>
            <w:tcBorders>
              <w:top w:val="single" w:sz="2" w:space="0" w:color="005E88"/>
              <w:left w:val="single" w:sz="4" w:space="0" w:color="005E88"/>
              <w:bottom w:val="single" w:sz="2" w:space="0" w:color="005E88"/>
              <w:right w:val="single" w:sz="4" w:space="0" w:color="005E88"/>
            </w:tcBorders>
            <w:vAlign w:val="center"/>
          </w:tcPr>
          <w:p w:rsidR="003A749D" w:rsidRPr="00D369F5" w:rsidRDefault="003A749D" w:rsidP="00906054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PE3.3 </w:t>
            </w:r>
            <w:r w:rsidR="00906054"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Creative innovative and proactive </w:t>
            </w:r>
            <w:proofErr w:type="spellStart"/>
            <w:r w:rsidR="00906054" w:rsidRPr="00D369F5">
              <w:rPr>
                <w:rFonts w:asciiTheme="minorHAnsi" w:hAnsiTheme="minorHAnsi" w:cs="Times New Roman"/>
                <w:sz w:val="20"/>
                <w:szCs w:val="20"/>
              </w:rPr>
              <w:t>demeanour</w:t>
            </w:r>
            <w:proofErr w:type="spellEnd"/>
          </w:p>
        </w:tc>
        <w:tc>
          <w:tcPr>
            <w:tcW w:w="3586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3A749D" w:rsidRPr="00D369F5" w:rsidTr="00906054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3452" w:type="dxa"/>
            <w:tcBorders>
              <w:top w:val="single" w:sz="2" w:space="0" w:color="005E88"/>
              <w:left w:val="single" w:sz="4" w:space="0" w:color="005E88"/>
              <w:bottom w:val="single" w:sz="2" w:space="0" w:color="005E88"/>
              <w:right w:val="single" w:sz="4" w:space="0" w:color="005E88"/>
            </w:tcBorders>
            <w:vAlign w:val="center"/>
          </w:tcPr>
          <w:p w:rsidR="003A749D" w:rsidRPr="00D369F5" w:rsidRDefault="003A749D" w:rsidP="00906054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PE3.4 </w:t>
            </w:r>
            <w:r w:rsidR="00906054" w:rsidRPr="00D369F5">
              <w:rPr>
                <w:rFonts w:asciiTheme="minorHAnsi" w:hAnsiTheme="minorHAnsi" w:cs="Times New Roman"/>
                <w:sz w:val="20"/>
                <w:szCs w:val="20"/>
              </w:rPr>
              <w:t>Professional use and management of information</w:t>
            </w:r>
          </w:p>
        </w:tc>
        <w:tc>
          <w:tcPr>
            <w:tcW w:w="3586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3A749D" w:rsidRPr="00D369F5" w:rsidTr="00906054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3452" w:type="dxa"/>
            <w:tcBorders>
              <w:top w:val="single" w:sz="2" w:space="0" w:color="005E88"/>
              <w:left w:val="single" w:sz="4" w:space="0" w:color="005E88"/>
              <w:bottom w:val="single" w:sz="2" w:space="0" w:color="005E88"/>
              <w:right w:val="single" w:sz="4" w:space="0" w:color="005E88"/>
            </w:tcBorders>
            <w:vAlign w:val="center"/>
          </w:tcPr>
          <w:p w:rsidR="003A749D" w:rsidRPr="00D369F5" w:rsidRDefault="003A749D" w:rsidP="00906054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PE3.5 </w:t>
            </w:r>
            <w:r w:rsidR="00906054" w:rsidRPr="00D369F5">
              <w:rPr>
                <w:rFonts w:asciiTheme="minorHAnsi" w:hAnsiTheme="minorHAnsi" w:cs="Times New Roman"/>
                <w:sz w:val="20"/>
                <w:szCs w:val="20"/>
              </w:rPr>
              <w:t>Orderly management of self, and professional conduct</w:t>
            </w: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3A749D" w:rsidRPr="00D369F5" w:rsidTr="0090605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452" w:type="dxa"/>
            <w:tcBorders>
              <w:top w:val="single" w:sz="2" w:space="0" w:color="005E88"/>
              <w:left w:val="single" w:sz="4" w:space="0" w:color="005E88"/>
              <w:bottom w:val="single" w:sz="2" w:space="0" w:color="005E88"/>
              <w:right w:val="single" w:sz="4" w:space="0" w:color="005E88"/>
            </w:tcBorders>
            <w:vAlign w:val="center"/>
          </w:tcPr>
          <w:p w:rsidR="003A749D" w:rsidRPr="00D369F5" w:rsidRDefault="003A749D" w:rsidP="00906054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PE3.6 </w:t>
            </w:r>
            <w:r w:rsidR="00906054" w:rsidRPr="00D369F5">
              <w:rPr>
                <w:rFonts w:asciiTheme="minorHAnsi" w:hAnsiTheme="minorHAnsi" w:cs="Times New Roman"/>
                <w:sz w:val="20"/>
                <w:szCs w:val="20"/>
              </w:rPr>
              <w:t>Effective team membership and team leadership</w:t>
            </w:r>
            <w:r w:rsidRPr="00D369F5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5E88"/>
              <w:left w:val="single" w:sz="4" w:space="0" w:color="005E88"/>
              <w:bottom w:val="single" w:sz="4" w:space="0" w:color="005E88"/>
              <w:right w:val="single" w:sz="4" w:space="0" w:color="005E88"/>
            </w:tcBorders>
            <w:shd w:val="clear" w:color="auto" w:fill="E1EED3"/>
          </w:tcPr>
          <w:p w:rsidR="003A749D" w:rsidRPr="00D369F5" w:rsidRDefault="003A749D">
            <w:pPr>
              <w:pStyle w:val="Default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</w:tbl>
    <w:p w:rsidR="003A749D" w:rsidRPr="00D369F5" w:rsidRDefault="003A749D">
      <w:pPr>
        <w:pStyle w:val="Default"/>
        <w:rPr>
          <w:rFonts w:asciiTheme="minorHAnsi" w:hAnsiTheme="minorHAnsi" w:cs="Times New Roman"/>
          <w:color w:val="auto"/>
          <w:sz w:val="20"/>
          <w:szCs w:val="20"/>
        </w:rPr>
      </w:pPr>
    </w:p>
    <w:p w:rsidR="003A749D" w:rsidRDefault="003A749D">
      <w:pPr>
        <w:pStyle w:val="Default"/>
        <w:jc w:val="center"/>
        <w:rPr>
          <w:rFonts w:ascii="TradeGothic CondEighteen" w:hAnsi="TradeGothic CondEighteen" w:cs="TradeGothic CondEighteen"/>
          <w:color w:val="005E88"/>
          <w:sz w:val="20"/>
          <w:szCs w:val="20"/>
        </w:rPr>
      </w:pPr>
      <w:bookmarkStart w:id="0" w:name="_GoBack"/>
      <w:bookmarkEnd w:id="0"/>
    </w:p>
    <w:sectPr w:rsidR="003A749D" w:rsidSect="00D369F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eGothic Bold">
    <w:altName w:val="Trade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 CondEighteen">
    <w:altName w:val="TradeGothic CondEightee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49D"/>
    <w:rsid w:val="00031B7A"/>
    <w:rsid w:val="00184D39"/>
    <w:rsid w:val="003A749D"/>
    <w:rsid w:val="00451803"/>
    <w:rsid w:val="005F49DE"/>
    <w:rsid w:val="009015E3"/>
    <w:rsid w:val="00906054"/>
    <w:rsid w:val="00B76059"/>
    <w:rsid w:val="00BF3BE3"/>
    <w:rsid w:val="00CC16CF"/>
    <w:rsid w:val="00CE26BF"/>
    <w:rsid w:val="00D369F5"/>
    <w:rsid w:val="00D644E9"/>
    <w:rsid w:val="00ED6E90"/>
    <w:rsid w:val="00ED743F"/>
    <w:rsid w:val="00EF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TradeGothic Bold" w:hAnsi="TradeGothic Bold" w:cs="TradeGothic Bold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TradeGothic Bold" w:hAnsi="TradeGothic Bold" w:cs="TradeGothic Bold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Engineers Australia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HWGuo</dc:creator>
  <cp:lastModifiedBy>AHall</cp:lastModifiedBy>
  <cp:revision>2</cp:revision>
  <dcterms:created xsi:type="dcterms:W3CDTF">2015-11-19T03:30:00Z</dcterms:created>
  <dcterms:modified xsi:type="dcterms:W3CDTF">2015-11-19T03:30:00Z</dcterms:modified>
</cp:coreProperties>
</file>