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bidi/>
      </w:pPr>
      <w:r>
        <w:rPr>
          <w:rtl/>
        </w:rPr>
        <w:t xml:space="preserve">راهنمای</w:t>
      </w:r>
      <w:r>
        <w:t xml:space="preserve"> </w:t>
      </w:r>
      <w:r>
        <w:rPr>
          <w:rtl/>
        </w:rPr>
        <w:t xml:space="preserve">کامل</w:t>
      </w:r>
      <w:r>
        <w:t xml:space="preserve"> </w:t>
      </w:r>
      <w:r>
        <w:rPr>
          <w:rtl/>
        </w:rPr>
        <w:t xml:space="preserve">مدل‌سازی</w:t>
      </w:r>
      <w:r>
        <w:t xml:space="preserve"> </w:t>
      </w:r>
      <w:r>
        <w:rPr>
          <w:rtl/>
        </w:rPr>
        <w:t xml:space="preserve">در</w:t>
      </w:r>
      <w:r>
        <w:t xml:space="preserve"> </w:t>
      </w:r>
      <w:r>
        <w:t xml:space="preserve">SolidWorks</w:t>
      </w:r>
    </w:p>
    <w:p>
      <w:pPr>
        <w:pStyle w:val="Subtitle"/>
        <w:bidi/>
      </w:pPr>
      <w:r>
        <w:rPr>
          <w:rtl/>
        </w:rPr>
        <w:t xml:space="preserve">میکسر</w:t>
      </w:r>
      <w:r>
        <w:t xml:space="preserve"> </w:t>
      </w:r>
      <w:r>
        <w:t xml:space="preserve">Inversion</w:t>
      </w:r>
      <w:r>
        <w:t xml:space="preserve"> </w:t>
      </w:r>
      <w:r>
        <w:t xml:space="preserve">Gimbal</w:t>
      </w:r>
      <w:r>
        <w:t xml:space="preserve"> </w:t>
      </w:r>
      <w:r>
        <w:t xml:space="preserve">Mixer</w:t>
      </w:r>
      <w:r>
        <w:t xml:space="preserve"> </w:t>
      </w:r>
      <w:r>
        <w:t xml:space="preserve">—</w:t>
      </w:r>
      <w:r>
        <w:t xml:space="preserve"> </w:t>
      </w:r>
      <w:r>
        <w:rPr>
          <w:rtl/>
        </w:rPr>
        <w:t xml:space="preserve">ابعاد،</w:t>
      </w:r>
      <w:r>
        <w:t xml:space="preserve"> </w:t>
      </w:r>
      <w:r>
        <w:rPr>
          <w:rtl/>
        </w:rPr>
        <w:t xml:space="preserve">مختصات،</w:t>
      </w:r>
      <w:r>
        <w:t xml:space="preserve"> </w:t>
      </w:r>
      <w:r>
        <w:rPr>
          <w:rtl/>
        </w:rPr>
        <w:t xml:space="preserve">قیدها</w:t>
      </w:r>
      <w:r>
        <w:t xml:space="preserve"> </w:t>
      </w:r>
      <w:r>
        <w:rPr>
          <w:rtl/>
        </w:rPr>
        <w:t xml:space="preserve">و</w:t>
      </w:r>
      <w:r>
        <w:t xml:space="preserve"> </w:t>
      </w:r>
      <w:r>
        <w:rPr>
          <w:rtl/>
        </w:rPr>
        <w:t xml:space="preserve">کنترل</w:t>
      </w:r>
      <w:r>
        <w:t xml:space="preserve"> </w:t>
      </w:r>
      <w:r>
        <w:rPr>
          <w:rtl/>
        </w:rPr>
        <w:t xml:space="preserve">جرم</w:t>
      </w:r>
    </w:p>
    <w:bookmarkStart w:id="20" w:name="تنظیمات-اولیه-و-دستگاه-مختصات"/>
    <w:p>
      <w:pPr>
        <w:pStyle w:val="Heading1"/>
        <w:bidi/>
      </w:pPr>
      <w:r>
        <w:rPr>
          <w:rtl/>
        </w:rPr>
        <w:t xml:space="preserve">۱. تنظیمات اولیه و دستگاه مختصات</w:t>
      </w:r>
    </w:p>
    <w:p>
      <w:pPr>
        <w:pStyle w:val="Compact"/>
        <w:numPr>
          <w:ilvl w:val="0"/>
          <w:numId w:val="1001"/>
        </w:numPr>
        <w:bidi/>
      </w:pPr>
      <w:r>
        <w:rPr>
          <w:bCs/>
          <w:b/>
          <w:rtl/>
        </w:rPr>
        <w:t xml:space="preserve">واحد:</w:t>
      </w:r>
      <w:r>
        <w:t xml:space="preserve"> </w:t>
      </w:r>
      <w:r>
        <w:rPr>
          <w:rtl/>
        </w:rPr>
        <w:t xml:space="preserve">MMGS (mm، g، s)، دقت دو رقم اعشار. استاندارد ترسیم را ISO انتخاب کن.</w:t>
      </w:r>
    </w:p>
    <w:p>
      <w:pPr>
        <w:pStyle w:val="Compact"/>
        <w:numPr>
          <w:ilvl w:val="0"/>
          <w:numId w:val="1001"/>
        </w:numPr>
        <w:bidi/>
      </w:pPr>
      <w:r>
        <w:rPr>
          <w:bCs/>
          <w:b/>
          <w:rtl/>
        </w:rPr>
        <w:t xml:space="preserve">مبدأ مجموعه (O):</w:t>
      </w:r>
      <w:r>
        <w:t xml:space="preserve"> </w:t>
      </w:r>
      <w:r>
        <w:rPr>
          <w:rtl/>
        </w:rPr>
        <w:t xml:space="preserve">مرکز مکانیزم، یعنی محل تقاطع محور X و محور U.</w:t>
      </w:r>
    </w:p>
    <w:p>
      <w:pPr>
        <w:pStyle w:val="Compact"/>
        <w:numPr>
          <w:ilvl w:val="0"/>
          <w:numId w:val="1001"/>
        </w:numPr>
        <w:bidi/>
      </w:pPr>
      <w:r>
        <w:rPr>
          <w:bCs/>
          <w:b/>
          <w:rtl/>
        </w:rPr>
        <w:t xml:space="preserve">محورها:</w:t>
      </w:r>
      <w:r>
        <w:t xml:space="preserve"> </w:t>
      </w:r>
      <w:r>
        <w:rPr>
          <w:rtl/>
        </w:rPr>
        <w:t xml:space="preserve">X افقی از A به C. U در جهت Y سالیدورک (Y بالا). محور سوم Z برابر</w:t>
      </w:r>
      <w:r>
        <w:t xml:space="preserve"> </w:t>
      </w:r>
      <m:oMath>
        <m:acc>
          <m:accPr>
            <m:chr m:val="⃗"/>
          </m:accPr>
          <m:e>
            <m:r>
              <m:t>n</m:t>
            </m:r>
          </m:e>
        </m:acc>
        <m:r>
          <m:rPr>
            <m:sty m:val="p"/>
          </m:rPr>
          <m:t>=</m:t>
        </m:r>
        <m:acc>
          <m:accPr>
            <m:chr m:val="⃗"/>
          </m:accPr>
          <m:e>
            <m:r>
              <m:t>X</m:t>
            </m:r>
          </m:e>
        </m:acc>
        <m:r>
          <m:rPr>
            <m:sty m:val="p"/>
          </m:rPr>
          <m:t>×</m:t>
        </m:r>
        <m:acc>
          <m:accPr>
            <m:chr m:val="⃗"/>
          </m:accPr>
          <m:e>
            <m:r>
              <m:t>U</m:t>
            </m:r>
          </m:e>
        </m:acc>
      </m:oMath>
      <w:r>
        <w:t xml:space="preserve"> </w:t>
      </w:r>
      <w:r>
        <w:rPr>
          <w:rtl/>
        </w:rPr>
        <w:t xml:space="preserve">است و دستگاه راست‌گرد می‌ماند.</w:t>
      </w:r>
    </w:p>
    <w:p>
      <w:pPr>
        <w:pStyle w:val="Compact"/>
        <w:numPr>
          <w:ilvl w:val="0"/>
          <w:numId w:val="1001"/>
        </w:numPr>
        <w:bidi/>
      </w:pPr>
      <w:r>
        <w:rPr>
          <w:bCs/>
          <w:b/>
          <w:rtl/>
        </w:rPr>
        <w:t xml:space="preserve">وضعیت اولیه:</w:t>
      </w:r>
      <w:r>
        <w:t xml:space="preserve"> </w:t>
      </w:r>
      <w:r>
        <w:rPr>
          <w:rtl/>
        </w:rPr>
        <w:t xml:space="preserve">قاب نارنجی در صفحه‌ی Front (X–Y) و قاب صورتی هم‌صفحه با آن (</w:t>
      </w:r>
      <m:oMath>
        <m:r>
          <m:t>γ</m:t>
        </m:r>
        <m:r>
          <m:rPr>
            <m:sty m:val="p"/>
          </m:rPr>
          <m:t>=</m:t>
        </m:r>
        <m:r>
          <m:t>0</m:t>
        </m:r>
      </m:oMath>
      <w:r>
        <w:t xml:space="preserve">).</w:t>
      </w:r>
    </w:p>
    <w:p>
      <w:pPr>
        <w:pStyle w:val="Compact"/>
        <w:numPr>
          <w:ilvl w:val="0"/>
          <w:numId w:val="1001"/>
        </w:numPr>
        <w:bidi/>
      </w:pPr>
      <w:r>
        <w:rPr>
          <w:bCs/>
          <w:b/>
          <w:rtl/>
        </w:rPr>
        <w:t xml:space="preserve">ارتباط با گزارش:</w:t>
      </w:r>
      <w:r>
        <w:t xml:space="preserve"> </w:t>
      </w:r>
      <w:r>
        <w:rPr>
          <w:rtl/>
        </w:rPr>
        <w:t xml:space="preserve">در گزارش جاذبه</w:t>
      </w:r>
      <w:r>
        <w:t xml:space="preserve"> </w:t>
      </w:r>
      <m:oMath>
        <m:r>
          <m:rPr>
            <m:sty m:val="p"/>
          </m:rPr>
          <m:t>−</m:t>
        </m:r>
        <m:r>
          <m:t>z</m:t>
        </m:r>
      </m:oMath>
      <w:r>
        <w:t xml:space="preserve"> </w:t>
      </w:r>
      <w:r>
        <w:rPr>
          <w:rtl/>
        </w:rPr>
        <w:t xml:space="preserve">و در</w:t>
      </w:r>
      <w:r>
        <w:t xml:space="preserve"> </w:t>
      </w:r>
      <m:oMath>
        <m:r>
          <m:t>θ</m:t>
        </m:r>
        <m:r>
          <m:rPr>
            <m:sty m:val="p"/>
          </m:rPr>
          <m:t>=</m:t>
        </m:r>
        <m:r>
          <m:t>0</m:t>
        </m:r>
      </m:oMath>
      <w:r>
        <w:t xml:space="preserve"> </w:t>
      </w:r>
      <w:r>
        <w:rPr>
          <w:rtl/>
        </w:rPr>
        <w:t xml:space="preserve">محور U افقی است. در سالیدورک با جاذبه‌ی</w:t>
      </w:r>
      <w:r>
        <w:t xml:space="preserve"> </w:t>
      </w:r>
      <m:oMath>
        <m:r>
          <m:rPr>
            <m:sty m:val="p"/>
          </m:rPr>
          <m:t>−</m:t>
        </m:r>
        <m:r>
          <m:t>Y</m:t>
        </m:r>
      </m:oMath>
      <w:r>
        <w:rPr>
          <w:rtl/>
        </w:rPr>
        <w:t xml:space="preserve">، وضعیت اولیه‌ی تو (U رو به بالا) معادل</w:t>
      </w:r>
      <w:r>
        <w:t xml:space="preserve"> </w:t>
      </w:r>
      <m:oMath>
        <m:r>
          <m:t>θ</m:t>
        </m:r>
        <m:r>
          <m:rPr>
            <m:sty m:val="p"/>
          </m:rPr>
          <m:t>=</m:t>
        </m:r>
        <m:sSup>
          <m:e>
            <m:r>
              <m:t>90</m:t>
            </m:r>
          </m:e>
          <m:sup>
            <m:r>
              <m:rPr>
                <m:sty m:val="p"/>
              </m:rPr>
              <m:t>∘</m:t>
            </m:r>
          </m:sup>
        </m:sSup>
      </m:oMath>
      <w:r>
        <w:t xml:space="preserve"> </w:t>
      </w:r>
      <w:r>
        <w:rPr>
          <w:rtl/>
        </w:rPr>
        <w:t xml:space="preserve">گزارش است. این اختلاف فاز روی بارها اثر ندارد، چون در جاروب همه‌ی فازها بررسی شده‌اند. (عنوان زاویه‌ی دو عکس رندر قبلی بر اساس همین تفاوت جابه‌جا شده بود؛ مبنای گزارش همین‌جاست.)</w:t>
      </w:r>
    </w:p>
    <w:p>
      <w:pPr>
        <w:pStyle w:val="Compact"/>
        <w:numPr>
          <w:ilvl w:val="0"/>
          <w:numId w:val="1001"/>
        </w:numPr>
        <w:bidi/>
      </w:pPr>
      <w:r>
        <w:rPr>
          <w:bCs/>
          <w:b/>
          <w:rtl/>
        </w:rPr>
        <w:t xml:space="preserve">مواد:</w:t>
      </w:r>
      <w:r>
        <w:t xml:space="preserve"> </w:t>
      </w:r>
      <w:r>
        <w:rPr>
          <w:rtl/>
        </w:rPr>
        <w:t xml:space="preserve">آلومینیوم 6061 (چگالی 2700 kg/m³) برای قاب‌ها، بلوک‌ها و پولی‌ها؛ فولاد با چگالی 7850 kg/m³ برای شفت‌ها.</w:t>
      </w:r>
    </w:p>
    <w:bookmarkEnd w:id="20"/>
    <w:bookmarkStart w:id="21" w:name="جدول-کل-قطعات-و-ابعاد"/>
    <w:p>
      <w:pPr>
        <w:pStyle w:val="Heading1"/>
        <w:bidi/>
      </w:pPr>
      <w:r>
        <w:rPr>
          <w:rtl/>
        </w:rPr>
        <w:t xml:space="preserve">۲. جدول کل قطعات و ابعاد</w:t>
      </w:r>
    </w:p>
    <w:tbl>
      <w:tblPr>
        <w:tblStyle w:val="Table"/>
        <w:bidiVisual/>
        <w:tblW w:w="9900" w:type="dxa"/>
        <w:jc w:val="start"/>
        <w:tblBorders>
          <w:top w:val="single" w:sz="4" w:color="999999"/>
          <w:left w:val="single" w:sz="4" w:color="999999"/>
          <w:bottom w:val="single" w:sz="4" w:color="999999"/>
          <w:right w:val="single" w:sz="4" w:color="999999"/>
          <w:insideH w:val="single" w:sz="4" w:color="999999"/>
          <w:insideV w:val="single" w:sz="4" w:color="999999"/>
        </w:tblBorders>
        <w:tblLayout w:type="fixed"/>
        <w:tblLook w:firstRow="1" w:lastRow="0" w:firstColumn="0" w:lastColumn="0" w:noHBand="0" w:noVBand="0" w:val="0020"/>
      </w:tblPr>
      <w:tblGrid>
        <w:gridCol w:w="2200"/>
        <w:gridCol w:w="2400"/>
        <w:gridCol w:w="1300"/>
        <w:gridCol w:w="1900"/>
        <w:gridCol w:w="2100"/>
      </w:tblGrid>
      <w:tr>
        <w:trPr>
          <w:tblHeader w:val="true"/>
        </w:trPr>
        <w:tc>
          <w:tcPr>
            <w:tcW w:w="2200" w:type="dxa"/>
            <w:shd w:val="clear" w:fill="D9E2F3"/>
            <w:tcMar>
              <w:top w:w="50" w:type="dxa"/>
              <w:bottom w:w="50" w:type="dxa"/>
            </w:tcMar>
          </w:tcPr>
          <w:p>
            <w:pPr>
              <w:pStyle w:val="Compact"/>
              <w:bidi/>
              <w:jc w:val="left"/>
            </w:pPr>
            <w:r>
              <w:rPr>
                <w:b/>
                <w:rtl/>
              </w:rPr>
              <w:t xml:space="preserve">کد</w:t>
            </w:r>
          </w:p>
        </w:tc>
        <w:tc>
          <w:tcPr>
            <w:tcW w:w="2400" w:type="dxa"/>
            <w:shd w:val="clear" w:fill="D9E2F3"/>
            <w:tcMar>
              <w:top w:w="50" w:type="dxa"/>
              <w:bottom w:w="50" w:type="dxa"/>
            </w:tcMar>
          </w:tcPr>
          <w:p>
            <w:pPr>
              <w:pStyle w:val="Compact"/>
              <w:bidi/>
              <w:jc w:val="left"/>
            </w:pPr>
            <w:r>
              <w:rPr>
                <w:b/>
                <w:rtl/>
              </w:rPr>
              <w:t xml:space="preserve">قطعه</w:t>
            </w:r>
          </w:p>
        </w:tc>
        <w:tc>
          <w:tcPr>
            <w:tcW w:w="1300" w:type="dxa"/>
            <w:shd w:val="clear" w:fill="D9E2F3"/>
            <w:tcMar>
              <w:top w:w="50" w:type="dxa"/>
              <w:bottom w:w="50" w:type="dxa"/>
            </w:tcMar>
          </w:tcPr>
          <w:p>
            <w:pPr>
              <w:pStyle w:val="Compact"/>
              <w:bidi/>
              <w:jc w:val="left"/>
            </w:pPr>
            <w:r>
              <w:rPr>
                <w:b/>
                <w:rtl/>
              </w:rPr>
              <w:t xml:space="preserve">ابعاد (mm)</w:t>
            </w:r>
          </w:p>
        </w:tc>
        <w:tc>
          <w:tcPr>
            <w:tcW w:w="1900" w:type="dxa"/>
            <w:shd w:val="clear" w:fill="D9E2F3"/>
            <w:tcMar>
              <w:top w:w="50" w:type="dxa"/>
              <w:bottom w:w="50" w:type="dxa"/>
            </w:tcMar>
          </w:tcPr>
          <w:p>
            <w:pPr>
              <w:pStyle w:val="Compact"/>
              <w:bidi/>
              <w:jc w:val="left"/>
            </w:pPr>
            <w:r>
              <w:rPr>
                <w:b/>
                <w:rtl/>
              </w:rPr>
              <w:t xml:space="preserve">جنس</w:t>
            </w:r>
          </w:p>
        </w:tc>
        <w:tc>
          <w:tcPr>
            <w:tcW w:w="2100" w:type="dxa"/>
            <w:shd w:val="clear" w:fill="D9E2F3"/>
            <w:tcMar>
              <w:top w:w="50" w:type="dxa"/>
              <w:bottom w:w="50" w:type="dxa"/>
            </w:tcMar>
          </w:tcPr>
          <w:p>
            <w:pPr>
              <w:pStyle w:val="Compact"/>
              <w:bidi/>
              <w:jc w:val="left"/>
            </w:pPr>
            <w:r>
              <w:rPr>
                <w:b/>
                <w:rtl/>
              </w:rPr>
              <w:t xml:space="preserve">تعداد</w:t>
            </w:r>
          </w:p>
        </w:tc>
      </w:tr>
      <w:tr>
        <w:tc>
          <w:tcPr>
            <w:tcW w:w="2200" w:type="dxa"/>
            <w:tcMar>
              <w:top w:w="50" w:type="dxa"/>
              <w:bottom w:w="50" w:type="dxa"/>
            </w:tcMar>
          </w:tcPr>
          <w:p>
            <w:pPr>
              <w:pStyle w:val="Compact"/>
              <w:bidi/>
              <w:jc w:val="left"/>
            </w:pPr>
            <w:r>
              <w:t xml:space="preserve">P01</w:t>
            </w:r>
          </w:p>
        </w:tc>
        <w:tc>
          <w:tcPr>
            <w:tcW w:w="2400" w:type="dxa"/>
            <w:tcMar>
              <w:top w:w="50" w:type="dxa"/>
              <w:bottom w:w="50" w:type="dxa"/>
            </w:tcMar>
          </w:tcPr>
          <w:p>
            <w:pPr>
              <w:pStyle w:val="Compact"/>
              <w:bidi/>
              <w:jc w:val="left"/>
            </w:pPr>
            <w:r>
              <w:rPr>
                <w:rtl/>
              </w:rPr>
              <w:t xml:space="preserve">قاب نارنجی</w:t>
            </w:r>
          </w:p>
        </w:tc>
        <w:tc>
          <w:tcPr>
            <w:tcW w:w="1300" w:type="dxa"/>
            <w:tcMar>
              <w:top w:w="50" w:type="dxa"/>
              <w:bottom w:w="50" w:type="dxa"/>
            </w:tcMar>
          </w:tcPr>
          <w:p>
            <w:pPr>
              <w:pStyle w:val="Compact"/>
              <w:bidi/>
              <w:jc w:val="left"/>
            </w:pPr>
            <w:r>
              <w:rPr>
                <w:rtl/>
              </w:rPr>
              <w:t xml:space="preserve">بیرونی 500 × 390، لوله‌ی مربع 30×30×3</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P02</w:t>
            </w:r>
          </w:p>
        </w:tc>
        <w:tc>
          <w:tcPr>
            <w:tcW w:w="2400" w:type="dxa"/>
            <w:tcMar>
              <w:top w:w="50" w:type="dxa"/>
              <w:bottom w:w="50" w:type="dxa"/>
            </w:tcMar>
          </w:tcPr>
          <w:p>
            <w:pPr>
              <w:pStyle w:val="Compact"/>
              <w:bidi/>
              <w:jc w:val="left"/>
            </w:pPr>
            <w:r>
              <w:rPr>
                <w:rtl/>
              </w:rPr>
              <w:t xml:space="preserve">قاب صورتی</w:t>
            </w:r>
          </w:p>
        </w:tc>
        <w:tc>
          <w:tcPr>
            <w:tcW w:w="1300" w:type="dxa"/>
            <w:tcMar>
              <w:top w:w="50" w:type="dxa"/>
              <w:bottom w:w="50" w:type="dxa"/>
            </w:tcMar>
          </w:tcPr>
          <w:p>
            <w:pPr>
              <w:pStyle w:val="Compact"/>
              <w:bidi/>
              <w:jc w:val="left"/>
            </w:pPr>
            <w:r>
              <w:rPr>
                <w:rtl/>
              </w:rPr>
              <w:t xml:space="preserve">بیرونی 430 × 270، لوله‌ی مربع 25×25×2</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P03</w:t>
            </w:r>
          </w:p>
        </w:tc>
        <w:tc>
          <w:tcPr>
            <w:tcW w:w="2400" w:type="dxa"/>
            <w:tcMar>
              <w:top w:w="50" w:type="dxa"/>
              <w:bottom w:w="50" w:type="dxa"/>
            </w:tcMar>
          </w:tcPr>
          <w:p>
            <w:pPr>
              <w:pStyle w:val="Compact"/>
              <w:bidi/>
              <w:jc w:val="left"/>
            </w:pPr>
            <w:r>
              <w:rPr>
                <w:rtl/>
              </w:rPr>
              <w:t xml:space="preserve">مخزن</w:t>
            </w:r>
          </w:p>
        </w:tc>
        <w:tc>
          <w:tcPr>
            <w:tcW w:w="1300" w:type="dxa"/>
            <w:tcMar>
              <w:top w:w="50" w:type="dxa"/>
              <w:bottom w:w="50" w:type="dxa"/>
            </w:tcMar>
          </w:tcPr>
          <w:p>
            <w:pPr>
              <w:pStyle w:val="Compact"/>
              <w:bidi/>
              <w:jc w:val="left"/>
            </w:pPr>
            <w:r>
              <w:rPr>
                <w:rtl/>
              </w:rPr>
              <w:t xml:space="preserve">Ø190 × 380، محور موازی U</w:t>
            </w:r>
          </w:p>
        </w:tc>
        <w:tc>
          <w:tcPr>
            <w:tcW w:w="1900" w:type="dxa"/>
            <w:tcMar>
              <w:top w:w="50" w:type="dxa"/>
              <w:bottom w:w="50" w:type="dxa"/>
            </w:tcMar>
          </w:tcPr>
          <w:p>
            <w:pPr>
              <w:pStyle w:val="Compact"/>
              <w:bidi/>
              <w:jc w:val="left"/>
            </w:pPr>
            <w:r>
              <w:t xml:space="preserve">—</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P04</w:t>
            </w:r>
          </w:p>
        </w:tc>
        <w:tc>
          <w:tcPr>
            <w:tcW w:w="2400" w:type="dxa"/>
            <w:tcMar>
              <w:top w:w="50" w:type="dxa"/>
              <w:bottom w:w="50" w:type="dxa"/>
            </w:tcMar>
          </w:tcPr>
          <w:p>
            <w:pPr>
              <w:pStyle w:val="Compact"/>
              <w:bidi/>
              <w:jc w:val="left"/>
            </w:pPr>
            <w:r>
              <w:rPr>
                <w:rtl/>
              </w:rPr>
              <w:t xml:space="preserve">شفت X</w:t>
            </w:r>
          </w:p>
        </w:tc>
        <w:tc>
          <w:tcPr>
            <w:tcW w:w="1300" w:type="dxa"/>
            <w:tcMar>
              <w:top w:w="50" w:type="dxa"/>
              <w:bottom w:w="50" w:type="dxa"/>
            </w:tcMar>
          </w:tcPr>
          <w:p>
            <w:pPr>
              <w:pStyle w:val="Compact"/>
              <w:bidi/>
              <w:jc w:val="left"/>
            </w:pPr>
            <w:r>
              <w:rPr>
                <w:rtl/>
              </w:rPr>
              <w:t xml:space="preserve">Ø25 × 110 + یقه‌ی Ø30 × 10</w:t>
            </w:r>
          </w:p>
        </w:tc>
        <w:tc>
          <w:tcPr>
            <w:tcW w:w="1900" w:type="dxa"/>
            <w:tcMar>
              <w:top w:w="50" w:type="dxa"/>
              <w:bottom w:w="50" w:type="dxa"/>
            </w:tcMar>
          </w:tcPr>
          <w:p>
            <w:pPr>
              <w:pStyle w:val="Compact"/>
              <w:bidi/>
              <w:jc w:val="left"/>
            </w:pPr>
            <w:r>
              <w:rPr>
                <w:rtl/>
              </w:rPr>
              <w:t xml:space="preserve">فولاد</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P05</w:t>
            </w:r>
          </w:p>
        </w:tc>
        <w:tc>
          <w:tcPr>
            <w:tcW w:w="2400" w:type="dxa"/>
            <w:tcMar>
              <w:top w:w="50" w:type="dxa"/>
              <w:bottom w:w="50" w:type="dxa"/>
            </w:tcMar>
          </w:tcPr>
          <w:p>
            <w:pPr>
              <w:pStyle w:val="Compact"/>
              <w:bidi/>
              <w:jc w:val="left"/>
            </w:pPr>
            <w:r>
              <w:rPr>
                <w:rtl/>
              </w:rPr>
              <w:t xml:space="preserve">شفت U (اسپیندل)</w:t>
            </w:r>
          </w:p>
        </w:tc>
        <w:tc>
          <w:tcPr>
            <w:tcW w:w="1300" w:type="dxa"/>
            <w:tcMar>
              <w:top w:w="50" w:type="dxa"/>
              <w:bottom w:w="50" w:type="dxa"/>
            </w:tcMar>
          </w:tcPr>
          <w:p>
            <w:pPr>
              <w:pStyle w:val="Compact"/>
              <w:bidi/>
              <w:jc w:val="left"/>
            </w:pPr>
            <w:r>
              <w:rPr>
                <w:rtl/>
              </w:rPr>
              <w:t xml:space="preserve">Ø20 × 80 + یقه‌ی Ø25 × 5</w:t>
            </w:r>
          </w:p>
        </w:tc>
        <w:tc>
          <w:tcPr>
            <w:tcW w:w="1900" w:type="dxa"/>
            <w:tcMar>
              <w:top w:w="50" w:type="dxa"/>
              <w:bottom w:w="50" w:type="dxa"/>
            </w:tcMar>
          </w:tcPr>
          <w:p>
            <w:pPr>
              <w:pStyle w:val="Compact"/>
              <w:bidi/>
              <w:jc w:val="left"/>
            </w:pPr>
            <w:r>
              <w:rPr>
                <w:rtl/>
              </w:rPr>
              <w:t xml:space="preserve">فولاد</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P06</w:t>
            </w:r>
          </w:p>
        </w:tc>
        <w:tc>
          <w:tcPr>
            <w:tcW w:w="2400" w:type="dxa"/>
            <w:tcMar>
              <w:top w:w="50" w:type="dxa"/>
              <w:bottom w:w="50" w:type="dxa"/>
            </w:tcMar>
          </w:tcPr>
          <w:p>
            <w:pPr>
              <w:pStyle w:val="Compact"/>
              <w:bidi/>
              <w:jc w:val="left"/>
            </w:pPr>
            <w:r>
              <w:rPr>
                <w:rtl/>
              </w:rPr>
              <w:t xml:space="preserve">بلوک نشیمن A و C</w:t>
            </w:r>
          </w:p>
        </w:tc>
        <w:tc>
          <w:tcPr>
            <w:tcW w:w="1300" w:type="dxa"/>
            <w:tcMar>
              <w:top w:w="50" w:type="dxa"/>
              <w:bottom w:w="50" w:type="dxa"/>
            </w:tcMar>
          </w:tcPr>
          <w:p>
            <w:pPr>
              <w:pStyle w:val="Compact"/>
              <w:bidi/>
              <w:jc w:val="left"/>
            </w:pPr>
            <w:r>
              <w:t xml:space="preserve">70 × 70 × 17</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P07</w:t>
            </w:r>
          </w:p>
        </w:tc>
        <w:tc>
          <w:tcPr>
            <w:tcW w:w="2400" w:type="dxa"/>
            <w:tcMar>
              <w:top w:w="50" w:type="dxa"/>
              <w:bottom w:w="50" w:type="dxa"/>
            </w:tcMar>
          </w:tcPr>
          <w:p>
            <w:pPr>
              <w:pStyle w:val="Compact"/>
              <w:bidi/>
              <w:jc w:val="left"/>
            </w:pPr>
            <w:r>
              <w:rPr>
                <w:rtl/>
              </w:rPr>
              <w:t xml:space="preserve">درپوش A و C</w:t>
            </w:r>
          </w:p>
        </w:tc>
        <w:tc>
          <w:tcPr>
            <w:tcW w:w="1300" w:type="dxa"/>
            <w:tcMar>
              <w:top w:w="50" w:type="dxa"/>
              <w:bottom w:w="50" w:type="dxa"/>
            </w:tcMar>
          </w:tcPr>
          <w:p>
            <w:pPr>
              <w:pStyle w:val="Compact"/>
              <w:bidi/>
              <w:jc w:val="left"/>
            </w:pPr>
            <w:r>
              <w:t xml:space="preserve">70 × 70 × 5</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P08</w:t>
            </w:r>
          </w:p>
        </w:tc>
        <w:tc>
          <w:tcPr>
            <w:tcW w:w="2400" w:type="dxa"/>
            <w:tcMar>
              <w:top w:w="50" w:type="dxa"/>
              <w:bottom w:w="50" w:type="dxa"/>
            </w:tcMar>
          </w:tcPr>
          <w:p>
            <w:pPr>
              <w:pStyle w:val="Compact"/>
              <w:bidi/>
              <w:jc w:val="left"/>
            </w:pPr>
            <w:r>
              <w:rPr>
                <w:rtl/>
              </w:rPr>
              <w:t xml:space="preserve">بلوک نشیمن D و B</w:t>
            </w:r>
          </w:p>
        </w:tc>
        <w:tc>
          <w:tcPr>
            <w:tcW w:w="1300" w:type="dxa"/>
            <w:tcMar>
              <w:top w:w="50" w:type="dxa"/>
              <w:bottom w:w="50" w:type="dxa"/>
            </w:tcMar>
          </w:tcPr>
          <w:p>
            <w:pPr>
              <w:pStyle w:val="Compact"/>
              <w:bidi/>
              <w:jc w:val="left"/>
            </w:pPr>
            <w:r>
              <w:t xml:space="preserve">60 × 60 × 30</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P09</w:t>
            </w:r>
          </w:p>
        </w:tc>
        <w:tc>
          <w:tcPr>
            <w:tcW w:w="2400" w:type="dxa"/>
            <w:tcMar>
              <w:top w:w="50" w:type="dxa"/>
              <w:bottom w:w="50" w:type="dxa"/>
            </w:tcMar>
          </w:tcPr>
          <w:p>
            <w:pPr>
              <w:pStyle w:val="Compact"/>
              <w:bidi/>
              <w:jc w:val="left"/>
            </w:pPr>
            <w:r>
              <w:rPr>
                <w:rtl/>
              </w:rPr>
              <w:t xml:space="preserve">درپوش D و B</w:t>
            </w:r>
          </w:p>
        </w:tc>
        <w:tc>
          <w:tcPr>
            <w:tcW w:w="1300" w:type="dxa"/>
            <w:tcMar>
              <w:top w:w="50" w:type="dxa"/>
              <w:bottom w:w="50" w:type="dxa"/>
            </w:tcMar>
          </w:tcPr>
          <w:p>
            <w:pPr>
              <w:pStyle w:val="Compact"/>
              <w:bidi/>
              <w:jc w:val="left"/>
            </w:pPr>
            <w:r>
              <w:rPr>
                <w:rtl/>
              </w:rPr>
              <w:t xml:space="preserve">60 × 60 × 5 (+ زبانه روی D)</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P10</w:t>
            </w:r>
          </w:p>
        </w:tc>
        <w:tc>
          <w:tcPr>
            <w:tcW w:w="2400" w:type="dxa"/>
            <w:tcMar>
              <w:top w:w="50" w:type="dxa"/>
              <w:bottom w:w="50" w:type="dxa"/>
            </w:tcMar>
          </w:tcPr>
          <w:p>
            <w:pPr>
              <w:pStyle w:val="Compact"/>
              <w:bidi/>
              <w:jc w:val="left"/>
            </w:pPr>
            <w:r>
              <w:rPr>
                <w:rtl/>
              </w:rPr>
              <w:t xml:space="preserve">پولی D</w:t>
            </w:r>
          </w:p>
        </w:tc>
        <w:tc>
          <w:tcPr>
            <w:tcW w:w="1300" w:type="dxa"/>
            <w:tcMar>
              <w:top w:w="50" w:type="dxa"/>
              <w:bottom w:w="50" w:type="dxa"/>
            </w:tcMar>
          </w:tcPr>
          <w:p>
            <w:pPr>
              <w:pStyle w:val="Compact"/>
              <w:bidi/>
              <w:jc w:val="left"/>
            </w:pPr>
            <w:r>
              <w:t xml:space="preserve">Ø80 × 20</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P11</w:t>
            </w:r>
          </w:p>
        </w:tc>
        <w:tc>
          <w:tcPr>
            <w:tcW w:w="2400" w:type="dxa"/>
            <w:tcMar>
              <w:top w:w="50" w:type="dxa"/>
              <w:bottom w:w="50" w:type="dxa"/>
            </w:tcMar>
          </w:tcPr>
          <w:p>
            <w:pPr>
              <w:pStyle w:val="Compact"/>
              <w:bidi/>
              <w:jc w:val="left"/>
            </w:pPr>
            <w:r>
              <w:rPr>
                <w:rtl/>
              </w:rPr>
              <w:t xml:space="preserve">پولی ثابت</w:t>
            </w:r>
          </w:p>
        </w:tc>
        <w:tc>
          <w:tcPr>
            <w:tcW w:w="1300" w:type="dxa"/>
            <w:tcMar>
              <w:top w:w="50" w:type="dxa"/>
              <w:bottom w:w="50" w:type="dxa"/>
            </w:tcMar>
          </w:tcPr>
          <w:p>
            <w:pPr>
              <w:pStyle w:val="Compact"/>
              <w:bidi/>
              <w:jc w:val="left"/>
            </w:pPr>
            <w:r>
              <w:t xml:space="preserve">Ø160 × 20</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P12</w:t>
            </w:r>
          </w:p>
        </w:tc>
        <w:tc>
          <w:tcPr>
            <w:tcW w:w="2400" w:type="dxa"/>
            <w:tcMar>
              <w:top w:w="50" w:type="dxa"/>
              <w:bottom w:w="50" w:type="dxa"/>
            </w:tcMar>
          </w:tcPr>
          <w:p>
            <w:pPr>
              <w:pStyle w:val="Compact"/>
              <w:bidi/>
              <w:jc w:val="left"/>
            </w:pPr>
            <w:r>
              <w:rPr>
                <w:rtl/>
              </w:rPr>
              <w:t xml:space="preserve">صفحه‌ی نگه‌دارنده‌ی پولی ثابت</w:t>
            </w:r>
          </w:p>
        </w:tc>
        <w:tc>
          <w:tcPr>
            <w:tcW w:w="1300" w:type="dxa"/>
            <w:tcMar>
              <w:top w:w="50" w:type="dxa"/>
              <w:bottom w:w="50" w:type="dxa"/>
            </w:tcMar>
          </w:tcPr>
          <w:p>
            <w:pPr>
              <w:pStyle w:val="Compact"/>
              <w:bidi/>
              <w:jc w:val="left"/>
            </w:pPr>
            <w:r>
              <w:t xml:space="preserve">10 × 400 × 110</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P13</w:t>
            </w:r>
          </w:p>
        </w:tc>
        <w:tc>
          <w:tcPr>
            <w:tcW w:w="2400" w:type="dxa"/>
            <w:tcMar>
              <w:top w:w="50" w:type="dxa"/>
              <w:bottom w:w="50" w:type="dxa"/>
            </w:tcMar>
          </w:tcPr>
          <w:p>
            <w:pPr>
              <w:pStyle w:val="Compact"/>
              <w:bidi/>
              <w:jc w:val="left"/>
            </w:pPr>
            <w:r>
              <w:rPr>
                <w:rtl/>
              </w:rPr>
              <w:t xml:space="preserve">ستون</w:t>
            </w:r>
          </w:p>
        </w:tc>
        <w:tc>
          <w:tcPr>
            <w:tcW w:w="1300" w:type="dxa"/>
            <w:tcMar>
              <w:top w:w="50" w:type="dxa"/>
              <w:bottom w:w="50" w:type="dxa"/>
            </w:tcMar>
          </w:tcPr>
          <w:p>
            <w:pPr>
              <w:pStyle w:val="Compact"/>
              <w:bidi/>
              <w:jc w:val="left"/>
            </w:pPr>
            <w:r>
              <w:t xml:space="preserve">30 × 70 × 269</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2</w:t>
            </w:r>
          </w:p>
        </w:tc>
      </w:tr>
      <w:tr>
        <w:tc>
          <w:tcPr>
            <w:tcW w:w="2200" w:type="dxa"/>
            <w:tcMar>
              <w:top w:w="50" w:type="dxa"/>
              <w:bottom w:w="50" w:type="dxa"/>
            </w:tcMar>
          </w:tcPr>
          <w:p>
            <w:pPr>
              <w:pStyle w:val="Compact"/>
              <w:bidi/>
              <w:jc w:val="left"/>
            </w:pPr>
            <w:r>
              <w:t xml:space="preserve">P14</w:t>
            </w:r>
          </w:p>
        </w:tc>
        <w:tc>
          <w:tcPr>
            <w:tcW w:w="2400" w:type="dxa"/>
            <w:tcMar>
              <w:top w:w="50" w:type="dxa"/>
              <w:bottom w:w="50" w:type="dxa"/>
            </w:tcMar>
          </w:tcPr>
          <w:p>
            <w:pPr>
              <w:pStyle w:val="Compact"/>
              <w:bidi/>
              <w:jc w:val="left"/>
            </w:pPr>
            <w:r>
              <w:rPr>
                <w:rtl/>
              </w:rPr>
              <w:t xml:space="preserve">صفحه‌ی پایه</w:t>
            </w:r>
          </w:p>
        </w:tc>
        <w:tc>
          <w:tcPr>
            <w:tcW w:w="1300" w:type="dxa"/>
            <w:tcMar>
              <w:top w:w="50" w:type="dxa"/>
              <w:bottom w:w="50" w:type="dxa"/>
            </w:tcMar>
          </w:tcPr>
          <w:p>
            <w:pPr>
              <w:pStyle w:val="Compact"/>
              <w:bidi/>
              <w:jc w:val="left"/>
            </w:pPr>
            <w:r>
              <w:t xml:space="preserve">700 × 160 × 8</w:t>
            </w:r>
          </w:p>
        </w:tc>
        <w:tc>
          <w:tcPr>
            <w:tcW w:w="1900" w:type="dxa"/>
            <w:tcMar>
              <w:top w:w="50" w:type="dxa"/>
              <w:bottom w:w="50" w:type="dxa"/>
            </w:tcMar>
          </w:tcPr>
          <w:p>
            <w:pPr>
              <w:pStyle w:val="Compact"/>
              <w:bidi/>
              <w:jc w:val="left"/>
            </w:pPr>
            <w:r>
              <w:t xml:space="preserve">Al</w:t>
            </w:r>
          </w:p>
        </w:tc>
        <w:tc>
          <w:tcPr>
            <w:tcW w:w="2100" w:type="dxa"/>
            <w:tcMar>
              <w:top w:w="50" w:type="dxa"/>
              <w:bottom w:w="50" w:type="dxa"/>
            </w:tcMar>
          </w:tcPr>
          <w:p>
            <w:pPr>
              <w:pStyle w:val="Compact"/>
              <w:bidi/>
              <w:jc w:val="left"/>
            </w:pPr>
            <w:r>
              <w:t xml:space="preserve">1</w:t>
            </w:r>
          </w:p>
        </w:tc>
      </w:tr>
      <w:tr>
        <w:tc>
          <w:tcPr>
            <w:tcW w:w="2200" w:type="dxa"/>
            <w:tcMar>
              <w:top w:w="50" w:type="dxa"/>
              <w:bottom w:w="50" w:type="dxa"/>
            </w:tcMar>
          </w:tcPr>
          <w:p>
            <w:pPr>
              <w:pStyle w:val="Compact"/>
              <w:bidi/>
              <w:jc w:val="left"/>
            </w:pPr>
            <w:r>
              <w:t xml:space="preserve">S01</w:t>
            </w:r>
          </w:p>
        </w:tc>
        <w:tc>
          <w:tcPr>
            <w:tcW w:w="2400" w:type="dxa"/>
            <w:tcMar>
              <w:top w:w="50" w:type="dxa"/>
              <w:bottom w:w="50" w:type="dxa"/>
            </w:tcMar>
          </w:tcPr>
          <w:p>
            <w:pPr>
              <w:pStyle w:val="Compact"/>
              <w:bidi/>
              <w:jc w:val="left"/>
            </w:pPr>
            <w:r>
              <w:rPr>
                <w:rtl/>
              </w:rPr>
              <w:t xml:space="preserve">بلبرینگ SKF 6005-2RSH</w:t>
            </w:r>
          </w:p>
        </w:tc>
        <w:tc>
          <w:tcPr>
            <w:tcW w:w="1300" w:type="dxa"/>
            <w:tcMar>
              <w:top w:w="50" w:type="dxa"/>
              <w:bottom w:w="50" w:type="dxa"/>
            </w:tcMar>
          </w:tcPr>
          <w:p>
            <w:pPr>
              <w:pStyle w:val="Compact"/>
              <w:bidi/>
              <w:jc w:val="left"/>
            </w:pPr>
            <w:r>
              <w:t xml:space="preserve">25 × 47 × 12</w:t>
            </w:r>
          </w:p>
        </w:tc>
        <w:tc>
          <w:tcPr>
            <w:tcW w:w="1900" w:type="dxa"/>
            <w:tcMar>
              <w:top w:w="50" w:type="dxa"/>
              <w:bottom w:w="50" w:type="dxa"/>
            </w:tcMar>
          </w:tcPr>
          <w:p>
            <w:pPr>
              <w:pStyle w:val="Compact"/>
              <w:bidi/>
              <w:jc w:val="left"/>
            </w:pPr>
            <w:r>
              <w:t xml:space="preserve">—</w:t>
            </w:r>
          </w:p>
        </w:tc>
        <w:tc>
          <w:tcPr>
            <w:tcW w:w="2100" w:type="dxa"/>
            <w:tcMar>
              <w:top w:w="50" w:type="dxa"/>
              <w:bottom w:w="50" w:type="dxa"/>
            </w:tcMar>
          </w:tcPr>
          <w:p>
            <w:pPr>
              <w:pStyle w:val="Compact"/>
              <w:bidi/>
              <w:jc w:val="left"/>
            </w:pPr>
            <w:r>
              <w:rPr>
                <w:rtl/>
              </w:rPr>
              <w:t xml:space="preserve">2 (A، C)</w:t>
            </w:r>
          </w:p>
        </w:tc>
      </w:tr>
      <w:tr>
        <w:tc>
          <w:tcPr>
            <w:tcW w:w="2200" w:type="dxa"/>
            <w:tcMar>
              <w:top w:w="50" w:type="dxa"/>
              <w:bottom w:w="50" w:type="dxa"/>
            </w:tcMar>
          </w:tcPr>
          <w:p>
            <w:pPr>
              <w:pStyle w:val="Compact"/>
              <w:bidi/>
              <w:jc w:val="left"/>
            </w:pPr>
            <w:r>
              <w:t xml:space="preserve">S02</w:t>
            </w:r>
          </w:p>
        </w:tc>
        <w:tc>
          <w:tcPr>
            <w:tcW w:w="2400" w:type="dxa"/>
            <w:tcMar>
              <w:top w:w="50" w:type="dxa"/>
              <w:bottom w:w="50" w:type="dxa"/>
            </w:tcMar>
          </w:tcPr>
          <w:p>
            <w:pPr>
              <w:pStyle w:val="Compact"/>
              <w:bidi/>
              <w:jc w:val="left"/>
            </w:pPr>
            <w:r>
              <w:rPr>
                <w:rtl/>
              </w:rPr>
              <w:t xml:space="preserve">بلبرینگ SKF 6004-2RSH</w:t>
            </w:r>
          </w:p>
        </w:tc>
        <w:tc>
          <w:tcPr>
            <w:tcW w:w="1300" w:type="dxa"/>
            <w:tcMar>
              <w:top w:w="50" w:type="dxa"/>
              <w:bottom w:w="50" w:type="dxa"/>
            </w:tcMar>
          </w:tcPr>
          <w:p>
            <w:pPr>
              <w:pStyle w:val="Compact"/>
              <w:bidi/>
              <w:jc w:val="left"/>
            </w:pPr>
            <w:r>
              <w:t xml:space="preserve">20 × 42 × 12</w:t>
            </w:r>
          </w:p>
        </w:tc>
        <w:tc>
          <w:tcPr>
            <w:tcW w:w="1900" w:type="dxa"/>
            <w:tcMar>
              <w:top w:w="50" w:type="dxa"/>
              <w:bottom w:w="50" w:type="dxa"/>
            </w:tcMar>
          </w:tcPr>
          <w:p>
            <w:pPr>
              <w:pStyle w:val="Compact"/>
              <w:bidi/>
              <w:jc w:val="left"/>
            </w:pPr>
            <w:r>
              <w:t xml:space="preserve">—</w:t>
            </w:r>
          </w:p>
        </w:tc>
        <w:tc>
          <w:tcPr>
            <w:tcW w:w="2100" w:type="dxa"/>
            <w:tcMar>
              <w:top w:w="50" w:type="dxa"/>
              <w:bottom w:w="50" w:type="dxa"/>
            </w:tcMar>
          </w:tcPr>
          <w:p>
            <w:pPr>
              <w:pStyle w:val="Compact"/>
              <w:bidi/>
              <w:jc w:val="left"/>
            </w:pPr>
            <w:r>
              <w:rPr>
                <w:rtl/>
              </w:rPr>
              <w:t xml:space="preserve">2 (D، B)</w:t>
            </w:r>
          </w:p>
        </w:tc>
      </w:tr>
      <w:tr>
        <w:tc>
          <w:tcPr>
            <w:tcW w:w="2200" w:type="dxa"/>
            <w:tcMar>
              <w:top w:w="50" w:type="dxa"/>
              <w:bottom w:w="50" w:type="dxa"/>
            </w:tcMar>
          </w:tcPr>
          <w:p>
            <w:pPr>
              <w:pStyle w:val="Compact"/>
              <w:bidi/>
              <w:jc w:val="left"/>
            </w:pPr>
            <w:r>
              <w:t xml:space="preserve">S03</w:t>
            </w:r>
          </w:p>
        </w:tc>
        <w:tc>
          <w:tcPr>
            <w:tcW w:w="2400" w:type="dxa"/>
            <w:tcMar>
              <w:top w:w="50" w:type="dxa"/>
              <w:bottom w:w="50" w:type="dxa"/>
            </w:tcMar>
          </w:tcPr>
          <w:p>
            <w:pPr>
              <w:pStyle w:val="Compact"/>
              <w:bidi/>
              <w:jc w:val="left"/>
            </w:pPr>
            <w:r>
              <w:rPr>
                <w:rtl/>
              </w:rPr>
              <w:t xml:space="preserve">خار DIN 471 Ø25 و Ø20</w:t>
            </w:r>
          </w:p>
        </w:tc>
        <w:tc>
          <w:tcPr>
            <w:tcW w:w="1300" w:type="dxa"/>
            <w:tcMar>
              <w:top w:w="50" w:type="dxa"/>
              <w:bottom w:w="50" w:type="dxa"/>
            </w:tcMar>
          </w:tcPr>
          <w:p>
            <w:pPr>
              <w:pStyle w:val="Compact"/>
              <w:bidi/>
              <w:jc w:val="left"/>
            </w:pPr>
            <w:r>
              <w:rPr>
                <w:rtl/>
              </w:rPr>
              <w:t xml:space="preserve">طبق استاندارد</w:t>
            </w:r>
          </w:p>
        </w:tc>
        <w:tc>
          <w:tcPr>
            <w:tcW w:w="1900" w:type="dxa"/>
            <w:tcMar>
              <w:top w:w="50" w:type="dxa"/>
              <w:bottom w:w="50" w:type="dxa"/>
            </w:tcMar>
          </w:tcPr>
          <w:p>
            <w:pPr>
              <w:pStyle w:val="Compact"/>
              <w:bidi/>
              <w:jc w:val="left"/>
            </w:pPr>
            <w:r>
              <w:t xml:space="preserve">—</w:t>
            </w:r>
          </w:p>
        </w:tc>
        <w:tc>
          <w:tcPr>
            <w:tcW w:w="2100" w:type="dxa"/>
            <w:tcMar>
              <w:top w:w="50" w:type="dxa"/>
              <w:bottom w:w="50" w:type="dxa"/>
            </w:tcMar>
          </w:tcPr>
          <w:p>
            <w:pPr>
              <w:pStyle w:val="Compact"/>
              <w:bidi/>
              <w:jc w:val="left"/>
            </w:pPr>
            <w:r>
              <w:t xml:space="preserve">4</w:t>
            </w:r>
          </w:p>
        </w:tc>
      </w:tr>
    </w:tbl>
    <w:p>
      <w:pPr>
        <w:pStyle w:val="BodyText"/>
        <w:bidi/>
      </w:pPr>
      <w:r>
        <w:rPr>
          <w:rtl/>
        </w:rPr>
        <w:t xml:space="preserve">بلبرینگ‌ها را از Toolbox سالیدورک یا از بخش CAD سایت SKF بگیر تا ابعاد داخلی (ساچمه و رینگ) دقیق باشد. اندازه‌های بلوک‌ها، درپوش‌ها، ستون‌ها و پایه پیشنهاد طراحی‌اند و در محاسبات اثر مستقیم ندارند.</w:t>
      </w:r>
    </w:p>
    <w:bookmarkEnd w:id="21"/>
    <w:bookmarkStart w:id="30" w:name="مدلسازی-هر-قطعه"/>
    <w:p>
      <w:pPr>
        <w:pStyle w:val="Heading1"/>
        <w:bidi/>
      </w:pPr>
      <w:r>
        <w:rPr>
          <w:rtl/>
        </w:rPr>
        <w:t xml:space="preserve">۳. مدل‌سازی هر قطعه</w:t>
      </w:r>
    </w:p>
    <w:bookmarkStart w:id="22" w:name="قاب-نارنجی-p01"/>
    <w:p>
      <w:pPr>
        <w:pStyle w:val="Heading2"/>
        <w:bidi/>
      </w:pPr>
      <w:r>
        <w:rPr>
          <w:rtl/>
        </w:rPr>
        <w:t xml:space="preserve">۳-۱ قاب نارنجی (P01)</w:t>
      </w:r>
    </w:p>
    <w:p>
      <w:pPr>
        <w:pStyle w:val="Compact"/>
        <w:numPr>
          <w:ilvl w:val="0"/>
          <w:numId w:val="1002"/>
        </w:numPr>
        <w:bidi/>
      </w:pPr>
      <w:r>
        <w:rPr>
          <w:rtl/>
        </w:rPr>
        <w:t xml:space="preserve">ابزار: Weldment، پروفایل Square Tube 30 × 30 × 3 (در صورت نبودن در کتابخانه، پروفایل را خودت اسکچ کن).</w:t>
      </w:r>
    </w:p>
    <w:p>
      <w:pPr>
        <w:pStyle w:val="Compact"/>
        <w:numPr>
          <w:ilvl w:val="0"/>
          <w:numId w:val="1002"/>
        </w:numPr>
        <w:bidi/>
      </w:pPr>
      <w:r>
        <w:rPr>
          <w:rtl/>
        </w:rPr>
        <w:t xml:space="preserve">اسکچ مسیر روی صفحه‌ی Front: مستطیل خط‌مرکزی</w:t>
      </w:r>
      <w:r>
        <w:t xml:space="preserve"> </w:t>
      </w:r>
      <w:r>
        <w:rPr>
          <w:bCs/>
          <w:b/>
        </w:rPr>
        <w:t xml:space="preserve">360 × 470</w:t>
      </w:r>
      <w:r>
        <w:t xml:space="preserve"> </w:t>
      </w:r>
      <w:r>
        <w:rPr>
          <w:rtl/>
        </w:rPr>
        <w:t xml:space="preserve">(فاصله‌ی مرکز تا مرکز لوله‌ها). نتیجه: ضلع‌های موازی Y در</w:t>
      </w:r>
      <w:r>
        <w:t xml:space="preserve"> </w:t>
      </w:r>
      <m:oMath>
        <m:r>
          <m:t>X</m:t>
        </m:r>
        <m:r>
          <m:rPr>
            <m:sty m:val="p"/>
          </m:rPr>
          <m:t>=</m:t>
        </m:r>
        <m:r>
          <m:rPr>
            <m:sty m:val="p"/>
          </m:rPr>
          <m:t>±</m:t>
        </m:r>
        <m:r>
          <m:t>180</m:t>
        </m:r>
      </m:oMath>
      <w:r>
        <w:t xml:space="preserve"> </w:t>
      </w:r>
      <w:r>
        <w:rPr>
          <w:rtl/>
        </w:rPr>
        <w:t xml:space="preserve">(طول بیرونی 500) و تیرک‌های موازی X در</w:t>
      </w:r>
      <w:r>
        <w:t xml:space="preserve"> </w:t>
      </w:r>
      <m:oMath>
        <m:r>
          <m:t>Y</m:t>
        </m:r>
        <m:r>
          <m:rPr>
            <m:sty m:val="p"/>
          </m:rPr>
          <m:t>=</m:t>
        </m:r>
        <m:r>
          <m:rPr>
            <m:sty m:val="p"/>
          </m:rPr>
          <m:t>±</m:t>
        </m:r>
        <m:r>
          <m:t>235</m:t>
        </m:r>
      </m:oMath>
      <w:r>
        <w:t xml:space="preserve"> </w:t>
      </w:r>
      <w:r>
        <w:rPr>
          <w:rtl/>
        </w:rPr>
        <w:t xml:space="preserve">(طول بیرونی 390).</w:t>
      </w:r>
    </w:p>
    <w:p>
      <w:pPr>
        <w:pStyle w:val="Compact"/>
        <w:numPr>
          <w:ilvl w:val="0"/>
          <w:numId w:val="1002"/>
        </w:numPr>
        <w:bidi/>
      </w:pPr>
      <w:r>
        <w:rPr>
          <w:rtl/>
        </w:rPr>
        <w:t xml:space="preserve">ابعاد بیرونی: 390 (X) × 500 (Y)، ابعاد داخلی 330 × 440.</w:t>
      </w:r>
    </w:p>
    <w:p>
      <w:pPr>
        <w:pStyle w:val="Compact"/>
        <w:numPr>
          <w:ilvl w:val="0"/>
          <w:numId w:val="1002"/>
        </w:numPr>
        <w:bidi/>
      </w:pPr>
      <w:r>
        <w:rPr>
          <w:rtl/>
        </w:rPr>
        <w:t xml:space="preserve">در وسط هر تیرک موازی X یک پنجره‌ی 60 mm (به طول) ببُر تا بلوک P08 جایگزین آن شود.</w:t>
      </w:r>
    </w:p>
    <w:p>
      <w:pPr>
        <w:pStyle w:val="Compact"/>
        <w:numPr>
          <w:ilvl w:val="0"/>
          <w:numId w:val="1002"/>
        </w:numPr>
        <w:bidi/>
      </w:pPr>
      <w:r>
        <w:rPr>
          <w:rtl/>
        </w:rPr>
        <w:t xml:space="preserve">سوراخ شفت X: دو سوراخ Ø25 روی ضلع‌ها در</w:t>
      </w:r>
      <w:r>
        <w:t xml:space="preserve"> </w:t>
      </w:r>
      <m:oMath>
        <m:r>
          <m:t>Y</m:t>
        </m:r>
        <m:r>
          <m:rPr>
            <m:sty m:val="p"/>
          </m:rPr>
          <m:t>=</m:t>
        </m:r>
        <m:r>
          <m:t>0</m:t>
        </m:r>
      </m:oMath>
      <w:r>
        <w:t xml:space="preserve">.</w:t>
      </w:r>
    </w:p>
    <w:bookmarkEnd w:id="22"/>
    <w:bookmarkStart w:id="23" w:name="قاب-صورتی-p02"/>
    <w:p>
      <w:pPr>
        <w:pStyle w:val="Heading2"/>
        <w:bidi/>
      </w:pPr>
      <w:r>
        <w:rPr>
          <w:rtl/>
        </w:rPr>
        <w:t xml:space="preserve">۳-۲ قاب صورتی (P02)</w:t>
      </w:r>
    </w:p>
    <w:p>
      <w:pPr>
        <w:pStyle w:val="Compact"/>
        <w:numPr>
          <w:ilvl w:val="0"/>
          <w:numId w:val="1003"/>
        </w:numPr>
        <w:bidi/>
      </w:pPr>
      <w:r>
        <w:rPr>
          <w:rtl/>
        </w:rPr>
        <w:t xml:space="preserve">Weldment با لوله‌ی 25 × 25 × 2. مستطیل خط‌مرکزی</w:t>
      </w:r>
      <w:r>
        <w:t xml:space="preserve"> </w:t>
      </w:r>
      <w:r>
        <w:rPr>
          <w:bCs/>
          <w:b/>
        </w:rPr>
        <w:t xml:space="preserve">245 × 405</w:t>
      </w:r>
      <w:r>
        <w:rPr>
          <w:rtl/>
        </w:rPr>
        <w:t xml:space="preserve">: ضلع‌های موازی Y در</w:t>
      </w:r>
      <w:r>
        <w:t xml:space="preserve"> </w:t>
      </w:r>
      <m:oMath>
        <m:r>
          <m:t>X</m:t>
        </m:r>
        <m:r>
          <m:rPr>
            <m:sty m:val="p"/>
          </m:rPr>
          <m:t>=</m:t>
        </m:r>
        <m:r>
          <m:rPr>
            <m:sty m:val="p"/>
          </m:rPr>
          <m:t>±</m:t>
        </m:r>
        <m:r>
          <m:t>122.5</m:t>
        </m:r>
      </m:oMath>
      <w:r>
        <w:t xml:space="preserve"> </w:t>
      </w:r>
      <w:r>
        <w:rPr>
          <w:rtl/>
        </w:rPr>
        <w:t xml:space="preserve">(طول بیرونی 430) و ضلع‌های موازی X در</w:t>
      </w:r>
      <w:r>
        <w:t xml:space="preserve"> </w:t>
      </w:r>
      <m:oMath>
        <m:r>
          <m:t>Y</m:t>
        </m:r>
        <m:r>
          <m:rPr>
            <m:sty m:val="p"/>
          </m:rPr>
          <m:t>=</m:t>
        </m:r>
        <m:r>
          <m:rPr>
            <m:sty m:val="p"/>
          </m:rPr>
          <m:t>±</m:t>
        </m:r>
        <m:r>
          <m:t>202.5</m:t>
        </m:r>
      </m:oMath>
      <w:r>
        <w:t xml:space="preserve"> </w:t>
      </w:r>
      <w:r>
        <w:rPr>
          <w:rtl/>
        </w:rPr>
        <w:t xml:space="preserve">(طول بیرونی 270).</w:t>
      </w:r>
    </w:p>
    <w:p>
      <w:pPr>
        <w:pStyle w:val="Compact"/>
        <w:numPr>
          <w:ilvl w:val="0"/>
          <w:numId w:val="1003"/>
        </w:numPr>
        <w:bidi/>
      </w:pPr>
      <w:r>
        <w:rPr>
          <w:rtl/>
        </w:rPr>
        <w:t xml:space="preserve">ابعاد بیرونی 270 × 430 و داخلی 220 × 380.</w:t>
      </w:r>
    </w:p>
    <w:p>
      <w:pPr>
        <w:pStyle w:val="Compact"/>
        <w:numPr>
          <w:ilvl w:val="0"/>
          <w:numId w:val="1003"/>
        </w:numPr>
        <w:bidi/>
      </w:pPr>
      <w:r>
        <w:rPr>
          <w:rtl/>
        </w:rPr>
        <w:t xml:space="preserve">⚠️ طول داخلی 380 برابر طول مخزن است؛ برای نصب یا مخزن را 370 کن یا قاب را 440.</w:t>
      </w:r>
    </w:p>
    <w:bookmarkEnd w:id="23"/>
    <w:bookmarkStart w:id="24" w:name="مخزن-p03"/>
    <w:p>
      <w:pPr>
        <w:pStyle w:val="Heading2"/>
        <w:bidi/>
      </w:pPr>
      <w:r>
        <w:rPr>
          <w:rtl/>
        </w:rPr>
        <w:t xml:space="preserve">۳-۳ مخزن (P03)</w:t>
      </w:r>
    </w:p>
    <w:p>
      <w:pPr>
        <w:pStyle w:val="Compact"/>
        <w:numPr>
          <w:ilvl w:val="0"/>
          <w:numId w:val="1004"/>
        </w:numPr>
        <w:bidi/>
      </w:pPr>
      <w:r>
        <w:rPr>
          <w:rtl/>
        </w:rPr>
        <w:t xml:space="preserve">استوانه Ø190 × 380 با محور Y، مرکز در مبدأ (</w:t>
      </w:r>
      <m:oMath>
        <m:r>
          <m:t>Y</m:t>
        </m:r>
        <m:r>
          <m:rPr>
            <m:sty m:val="p"/>
          </m:rPr>
          <m:t>=</m:t>
        </m:r>
        <m:r>
          <m:rPr>
            <m:sty m:val="p"/>
          </m:rPr>
          <m:t>±</m:t>
        </m:r>
        <m:r>
          <m:t>190</m:t>
        </m:r>
      </m:oMath>
      <w:r>
        <w:t xml:space="preserve">).</w:t>
      </w:r>
    </w:p>
    <w:p>
      <w:pPr>
        <w:pStyle w:val="Compact"/>
        <w:numPr>
          <w:ilvl w:val="0"/>
          <w:numId w:val="1004"/>
        </w:numPr>
        <w:bidi/>
      </w:pPr>
      <w:r>
        <w:rPr>
          <w:bCs/>
          <w:b/>
          <w:rtl/>
        </w:rPr>
        <w:t xml:space="preserve">مرکز جرم خارج از مرکز (مهم):</w:t>
      </w:r>
      <w:r>
        <w:t xml:space="preserve"> </w:t>
      </w:r>
      <w:r>
        <w:rPr>
          <w:rtl/>
        </w:rPr>
        <w:t xml:space="preserve">برای آنکه مدل با گزارش یکی شود، روی قطعه Mass Properties را Override کن: جرم</w:t>
      </w:r>
      <w:r>
        <w:t xml:space="preserve"> </w:t>
      </w:r>
      <w:r>
        <w:rPr>
          <w:bCs/>
          <w:b/>
        </w:rPr>
        <w:t xml:space="preserve">6.0 kg</w:t>
      </w:r>
      <w:r>
        <w:rPr>
          <w:rtl/>
        </w:rPr>
        <w:t xml:space="preserve">، مرکز جرم</w:t>
      </w:r>
      <w:r>
        <w:t xml:space="preserve"> </w:t>
      </w:r>
      <m:oMath>
        <m:r>
          <m:t>x</m:t>
        </m:r>
        <m:r>
          <m:rPr>
            <m:sty m:val="p"/>
          </m:rPr>
          <m:t>=</m:t>
        </m:r>
        <m:r>
          <m:rPr>
            <m:sty m:val="p"/>
          </m:rPr>
          <m:t>+</m:t>
        </m:r>
        <m:r>
          <m:t>25.37</m:t>
        </m:r>
      </m:oMath>
      <w:r>
        <w:t xml:space="preserve"> </w:t>
      </w:r>
      <w:r>
        <w:rPr>
          <w:rtl/>
        </w:rPr>
        <w:t xml:space="preserve">mm و</w:t>
      </w:r>
      <w:r>
        <w:t xml:space="preserve"> </w:t>
      </w:r>
      <m:oMath>
        <m:r>
          <m:t>y</m:t>
        </m:r>
        <m:r>
          <m:rPr>
            <m:sty m:val="p"/>
          </m:rPr>
          <m:t>=</m:t>
        </m:r>
        <m:r>
          <m:t>z</m:t>
        </m:r>
        <m:r>
          <m:rPr>
            <m:sty m:val="p"/>
          </m:rPr>
          <m:t>=</m:t>
        </m:r>
        <m:r>
          <m:t>0</m:t>
        </m:r>
      </m:oMath>
      <w:r>
        <w:t xml:space="preserve"> </w:t>
      </w:r>
      <w:r>
        <w:rPr>
          <w:rtl/>
        </w:rPr>
        <w:t xml:space="preserve">(در دستگاه مختصات قطعه). این مقدار از شرط</w:t>
      </w:r>
      <w:r>
        <w:t xml:space="preserve"> </w:t>
      </w:r>
      <m:oMath>
        <m:r>
          <m:t>e</m:t>
        </m:r>
        <m:r>
          <m:rPr>
            <m:sty m:val="p"/>
          </m:rPr>
          <m:t>=</m:t>
        </m:r>
        <m:r>
          <m:t>20</m:t>
        </m:r>
      </m:oMath>
      <w:r>
        <w:t xml:space="preserve"> </w:t>
      </w:r>
      <w:r>
        <w:rPr>
          <w:rtl/>
        </w:rPr>
        <w:t xml:space="preserve">mm برای کل جسم داخلی به‌دست می‌آید:</w:t>
      </w:r>
    </w:p>
    <w:p>
      <w:pPr>
        <w:pStyle w:val="FirstParagraph"/>
        <w:bidi/>
      </w:pPr>
      <m:oMathPara>
        <m:oMathParaPr>
          <m:jc m:val="center"/>
        </m:oMathParaPr>
        <m:oMath>
          <m:sSub>
            <m:e>
              <m:r>
                <m:t>x</m:t>
              </m:r>
            </m:e>
            <m:sub>
              <m:r>
                <m:t>t</m:t>
              </m:r>
              <m:r>
                <m:t>a</m:t>
              </m:r>
              <m:r>
                <m:t>n</m:t>
              </m:r>
              <m:r>
                <m:t>k</m:t>
              </m:r>
            </m:sub>
          </m:sSub>
          <m:r>
            <m:rPr>
              <m:sty m:val="p"/>
            </m:rPr>
            <m:t>=</m:t>
          </m:r>
          <m:f>
            <m:fPr>
              <m:type m:val="bar"/>
            </m:fPr>
            <m:num>
              <m:sSub>
                <m:e>
                  <m:r>
                    <m:t>m</m:t>
                  </m:r>
                </m:e>
                <m:sub>
                  <m:r>
                    <m:t>i</m:t>
                  </m:r>
                  <m:r>
                    <m:t>n</m:t>
                  </m:r>
                </m:sub>
              </m:sSub>
              <m:r>
                <m:t> </m:t>
              </m:r>
              <m:r>
                <m:t>e</m:t>
              </m:r>
            </m:num>
            <m:den>
              <m:sSub>
                <m:e>
                  <m:r>
                    <m:t>m</m:t>
                  </m:r>
                </m:e>
                <m:sub>
                  <m:r>
                    <m:t>t</m:t>
                  </m:r>
                </m:sub>
              </m:sSub>
            </m:den>
          </m:f>
          <m:r>
            <m:rPr>
              <m:sty m:val="p"/>
            </m:rPr>
            <m:t>=</m:t>
          </m:r>
          <m:f>
            <m:fPr>
              <m:type m:val="bar"/>
            </m:fPr>
            <m:num>
              <m:r>
                <m:t>7.612</m:t>
              </m:r>
              <m:r>
                <m:rPr>
                  <m:sty m:val="p"/>
                </m:rPr>
                <m:t>×</m:t>
              </m:r>
              <m:r>
                <m:t>20</m:t>
              </m:r>
            </m:num>
            <m:den>
              <m:r>
                <m:t>6.0</m:t>
              </m:r>
            </m:den>
          </m:f>
          <m:r>
            <m:rPr>
              <m:sty m:val="p"/>
            </m:rPr>
            <m:t>=</m:t>
          </m:r>
          <m:r>
            <m:t>25.37</m:t>
          </m:r>
          <m:r>
            <m:t> </m:t>
          </m:r>
          <m:r>
            <m:rPr>
              <m:sty m:val="p"/>
            </m:rPr>
            <m:t>m</m:t>
          </m:r>
          <m:r>
            <m:rPr>
              <m:sty m:val="p"/>
            </m:rPr>
            <m:t>m</m:t>
          </m:r>
        </m:oMath>
      </m:oMathPara>
    </w:p>
    <w:bookmarkEnd w:id="24"/>
    <w:bookmarkStart w:id="25" w:name="شفت-x-p04"/>
    <w:p>
      <w:pPr>
        <w:pStyle w:val="Heading2"/>
        <w:bidi/>
      </w:pPr>
      <w:r>
        <w:rPr>
          <w:rtl/>
        </w:rPr>
        <w:t xml:space="preserve">۳-۴ شفت X (P04)</w:t>
      </w:r>
    </w:p>
    <w:p>
      <w:pPr>
        <w:pStyle w:val="Compact"/>
        <w:numPr>
          <w:ilvl w:val="0"/>
          <w:numId w:val="1005"/>
        </w:numPr>
        <w:bidi/>
      </w:pPr>
      <w:r>
        <w:rPr>
          <w:rtl/>
        </w:rPr>
        <w:t xml:space="preserve">از سطح بیرونی قاب نارنجی (</w:t>
      </w:r>
      <m:oMath>
        <m:r>
          <m:t>X</m:t>
        </m:r>
        <m:r>
          <m:rPr>
            <m:sty m:val="p"/>
          </m:rPr>
          <m:t>=</m:t>
        </m:r>
        <m:r>
          <m:rPr>
            <m:sty m:val="p"/>
          </m:rPr>
          <m:t>±</m:t>
        </m:r>
        <m:r>
          <m:t>195</m:t>
        </m:r>
      </m:oMath>
      <w:r>
        <w:rPr>
          <w:rtl/>
        </w:rPr>
        <w:t xml:space="preserve">) تا</w:t>
      </w:r>
      <w:r>
        <w:t xml:space="preserve"> </w:t>
      </w:r>
      <m:oMath>
        <m:r>
          <m:t>X</m:t>
        </m:r>
        <m:r>
          <m:rPr>
            <m:sty m:val="p"/>
          </m:rPr>
          <m:t>=</m:t>
        </m:r>
        <m:r>
          <m:rPr>
            <m:sty m:val="p"/>
          </m:rPr>
          <m:t>±</m:t>
        </m:r>
        <m:r>
          <m:t>305</m:t>
        </m:r>
      </m:oMath>
      <w:r>
        <w:rPr>
          <w:rtl/>
        </w:rPr>
        <w:t xml:space="preserve">، قطر Ø25، طول 110.</w:t>
      </w:r>
    </w:p>
    <w:p>
      <w:pPr>
        <w:pStyle w:val="Compact"/>
        <w:numPr>
          <w:ilvl w:val="0"/>
          <w:numId w:val="1005"/>
        </w:numPr>
        <w:bidi/>
      </w:pPr>
      <w:r>
        <w:rPr>
          <w:rtl/>
        </w:rPr>
        <w:t xml:space="preserve">یقه‌ی Ø30 × 10 در محدوده‌ی</w:t>
      </w:r>
      <w:r>
        <w:t xml:space="preserve"> </w:t>
      </w:r>
      <m:oMath>
        <m:r>
          <m:t>X</m:t>
        </m:r>
        <m:r>
          <m:rPr>
            <m:sty m:val="p"/>
          </m:rPr>
          <m:t>=</m:t>
        </m:r>
        <m:r>
          <m:rPr>
            <m:sty m:val="p"/>
          </m:rPr>
          <m:t>±</m:t>
        </m:r>
        <m:r>
          <m:t>214</m:t>
        </m:r>
      </m:oMath>
      <w:r>
        <w:t xml:space="preserve"> </w:t>
      </w:r>
      <w:r>
        <w:rPr>
          <w:rtl/>
        </w:rPr>
        <w:t xml:space="preserve">تا</w:t>
      </w:r>
      <w:r>
        <w:t xml:space="preserve"> </w:t>
      </w:r>
      <m:oMath>
        <m:r>
          <m:rPr>
            <m:sty m:val="p"/>
          </m:rPr>
          <m:t>±</m:t>
        </m:r>
        <m:r>
          <m:t>224</m:t>
        </m:r>
      </m:oMath>
      <w:r>
        <w:t xml:space="preserve"> </w:t>
      </w:r>
      <w:r>
        <w:rPr>
          <w:rtl/>
        </w:rPr>
        <w:t xml:space="preserve">(سمت داخل بلبرینگ).</w:t>
      </w:r>
    </w:p>
    <w:p>
      <w:pPr>
        <w:pStyle w:val="Compact"/>
        <w:numPr>
          <w:ilvl w:val="0"/>
          <w:numId w:val="1005"/>
        </w:numPr>
        <w:bidi/>
      </w:pPr>
      <w:r>
        <w:rPr>
          <w:rtl/>
        </w:rPr>
        <w:t xml:space="preserve">نشیمن بلبرینگ: Ø25 k5 در</w:t>
      </w:r>
      <w:r>
        <w:t xml:space="preserve"> </w:t>
      </w:r>
      <m:oMath>
        <m:r>
          <m:t>X</m:t>
        </m:r>
        <m:r>
          <m:rPr>
            <m:sty m:val="p"/>
          </m:rPr>
          <m:t>=</m:t>
        </m:r>
        <m:r>
          <m:rPr>
            <m:sty m:val="p"/>
          </m:rPr>
          <m:t>±</m:t>
        </m:r>
        <m:r>
          <m:t>224</m:t>
        </m:r>
      </m:oMath>
      <w:r>
        <w:t xml:space="preserve"> </w:t>
      </w:r>
      <w:r>
        <w:rPr>
          <w:rtl/>
        </w:rPr>
        <w:t xml:space="preserve">تا</w:t>
      </w:r>
      <w:r>
        <w:t xml:space="preserve"> </w:t>
      </w:r>
      <m:oMath>
        <m:r>
          <m:rPr>
            <m:sty m:val="p"/>
          </m:rPr>
          <m:t>±</m:t>
        </m:r>
        <m:r>
          <m:t>236</m:t>
        </m:r>
      </m:oMath>
      <w:r>
        <w:t xml:space="preserve">.</w:t>
      </w:r>
    </w:p>
    <w:p>
      <w:pPr>
        <w:pStyle w:val="Compact"/>
        <w:numPr>
          <w:ilvl w:val="0"/>
          <w:numId w:val="1005"/>
        </w:numPr>
        <w:bidi/>
      </w:pPr>
      <w:r>
        <w:rPr>
          <w:rtl/>
        </w:rPr>
        <w:t xml:space="preserve">شیار خار DIN 471 Ø25 در</w:t>
      </w:r>
      <w:r>
        <w:t xml:space="preserve"> </w:t>
      </w:r>
      <m:oMath>
        <m:r>
          <m:t>X</m:t>
        </m:r>
        <m:r>
          <m:rPr>
            <m:sty m:val="p"/>
          </m:rPr>
          <m:t>=</m:t>
        </m:r>
        <m:r>
          <m:rPr>
            <m:sty m:val="p"/>
          </m:rPr>
          <m:t>±</m:t>
        </m:r>
        <m:r>
          <m:t>236</m:t>
        </m:r>
      </m:oMath>
      <w:r>
        <w:t xml:space="preserve"> </w:t>
      </w:r>
      <w:r>
        <w:rPr>
          <w:rtl/>
        </w:rPr>
        <w:t xml:space="preserve">تا</w:t>
      </w:r>
      <w:r>
        <w:t xml:space="preserve"> </w:t>
      </w:r>
      <m:oMath>
        <m:r>
          <m:rPr>
            <m:sty m:val="p"/>
          </m:rPr>
          <m:t>±</m:t>
        </m:r>
        <m:r>
          <m:t>237.3</m:t>
        </m:r>
      </m:oMath>
      <w:r>
        <w:t xml:space="preserve"> </w:t>
      </w:r>
      <w:r>
        <w:rPr>
          <w:rtl/>
        </w:rPr>
        <w:t xml:space="preserve">(قطر شیار حدود 23.9؛ مقدار دقیق را از جدول استاندارد بگیر).</w:t>
      </w:r>
    </w:p>
    <w:bookmarkEnd w:id="25"/>
    <w:bookmarkStart w:id="26" w:name="شفت-u-p05"/>
    <w:p>
      <w:pPr>
        <w:pStyle w:val="Heading2"/>
        <w:bidi/>
      </w:pPr>
      <w:r>
        <w:rPr>
          <w:rtl/>
        </w:rPr>
        <w:t xml:space="preserve">۳-۵ شفت U (P05)</w:t>
      </w:r>
    </w:p>
    <w:p>
      <w:pPr>
        <w:pStyle w:val="Compact"/>
        <w:numPr>
          <w:ilvl w:val="0"/>
          <w:numId w:val="1006"/>
        </w:numPr>
        <w:bidi/>
      </w:pPr>
      <w:r>
        <w:rPr>
          <w:rtl/>
        </w:rPr>
        <w:t xml:space="preserve">از انتهای قاب صورتی (</w:t>
      </w:r>
      <m:oMath>
        <m:r>
          <m:t>Y</m:t>
        </m:r>
        <m:r>
          <m:rPr>
            <m:sty m:val="p"/>
          </m:rPr>
          <m:t>=</m:t>
        </m:r>
        <m:r>
          <m:rPr>
            <m:sty m:val="p"/>
          </m:rPr>
          <m:t>±</m:t>
        </m:r>
        <m:r>
          <m:t>215</m:t>
        </m:r>
      </m:oMath>
      <w:r>
        <w:rPr>
          <w:rtl/>
        </w:rPr>
        <w:t xml:space="preserve">) تا</w:t>
      </w:r>
      <w:r>
        <w:t xml:space="preserve"> </w:t>
      </w:r>
      <m:oMath>
        <m:r>
          <m:t>Y</m:t>
        </m:r>
        <m:r>
          <m:rPr>
            <m:sty m:val="p"/>
          </m:rPr>
          <m:t>=</m:t>
        </m:r>
        <m:r>
          <m:rPr>
            <m:sty m:val="p"/>
          </m:rPr>
          <m:t>±</m:t>
        </m:r>
        <m:r>
          <m:t>295</m:t>
        </m:r>
      </m:oMath>
      <w:r>
        <w:rPr>
          <w:rtl/>
        </w:rPr>
        <w:t xml:space="preserve">، قطر Ø20، طول 80.</w:t>
      </w:r>
    </w:p>
    <w:p>
      <w:pPr>
        <w:pStyle w:val="Compact"/>
        <w:numPr>
          <w:ilvl w:val="0"/>
          <w:numId w:val="1006"/>
        </w:numPr>
        <w:bidi/>
      </w:pPr>
      <w:r>
        <w:rPr>
          <w:rtl/>
        </w:rPr>
        <w:t xml:space="preserve">یقه‌ی Ø25 × 5 در</w:t>
      </w:r>
      <w:r>
        <w:t xml:space="preserve"> </w:t>
      </w:r>
      <m:oMath>
        <m:r>
          <m:t>Y</m:t>
        </m:r>
        <m:r>
          <m:rPr>
            <m:sty m:val="p"/>
          </m:rPr>
          <m:t>=</m:t>
        </m:r>
        <m:r>
          <m:rPr>
            <m:sty m:val="p"/>
          </m:rPr>
          <m:t>±</m:t>
        </m:r>
        <m:r>
          <m:t>224</m:t>
        </m:r>
      </m:oMath>
      <w:r>
        <w:t xml:space="preserve"> </w:t>
      </w:r>
      <w:r>
        <w:rPr>
          <w:rtl/>
        </w:rPr>
        <w:t xml:space="preserve">تا</w:t>
      </w:r>
      <w:r>
        <w:t xml:space="preserve"> </w:t>
      </w:r>
      <m:oMath>
        <m:r>
          <m:rPr>
            <m:sty m:val="p"/>
          </m:rPr>
          <m:t>±</m:t>
        </m:r>
        <m:r>
          <m:t>229</m:t>
        </m:r>
      </m:oMath>
      <w:r>
        <w:t xml:space="preserve">.</w:t>
      </w:r>
    </w:p>
    <w:p>
      <w:pPr>
        <w:pStyle w:val="Compact"/>
        <w:numPr>
          <w:ilvl w:val="0"/>
          <w:numId w:val="1006"/>
        </w:numPr>
        <w:bidi/>
      </w:pPr>
      <w:r>
        <w:rPr>
          <w:rtl/>
        </w:rPr>
        <w:t xml:space="preserve">نشیمن بلبرینگ: Ø20 k5 در</w:t>
      </w:r>
      <w:r>
        <w:t xml:space="preserve"> </w:t>
      </w:r>
      <m:oMath>
        <m:r>
          <m:t>Y</m:t>
        </m:r>
        <m:r>
          <m:rPr>
            <m:sty m:val="p"/>
          </m:rPr>
          <m:t>=</m:t>
        </m:r>
        <m:r>
          <m:rPr>
            <m:sty m:val="p"/>
          </m:rPr>
          <m:t>±</m:t>
        </m:r>
        <m:r>
          <m:t>229</m:t>
        </m:r>
      </m:oMath>
      <w:r>
        <w:t xml:space="preserve"> </w:t>
      </w:r>
      <w:r>
        <w:rPr>
          <w:rtl/>
        </w:rPr>
        <w:t xml:space="preserve">تا</w:t>
      </w:r>
      <w:r>
        <w:t xml:space="preserve"> </w:t>
      </w:r>
      <m:oMath>
        <m:r>
          <m:rPr>
            <m:sty m:val="p"/>
          </m:rPr>
          <m:t>±</m:t>
        </m:r>
        <m:r>
          <m:t>241</m:t>
        </m:r>
      </m:oMath>
      <w:r>
        <w:rPr>
          <w:rtl/>
        </w:rPr>
        <w:t xml:space="preserve">؛ شیار خار DIN 471 Ø20 در</w:t>
      </w:r>
      <w:r>
        <w:t xml:space="preserve"> </w:t>
      </w:r>
      <m:oMath>
        <m:r>
          <m:t>Y</m:t>
        </m:r>
        <m:r>
          <m:rPr>
            <m:sty m:val="p"/>
          </m:rPr>
          <m:t>=</m:t>
        </m:r>
        <m:r>
          <m:rPr>
            <m:sty m:val="p"/>
          </m:rPr>
          <m:t>±</m:t>
        </m:r>
        <m:r>
          <m:t>241</m:t>
        </m:r>
      </m:oMath>
      <w:r>
        <w:t xml:space="preserve"> </w:t>
      </w:r>
      <w:r>
        <w:rPr>
          <w:rtl/>
        </w:rPr>
        <w:t xml:space="preserve">تا</w:t>
      </w:r>
      <w:r>
        <w:t xml:space="preserve"> </w:t>
      </w:r>
      <m:oMath>
        <m:r>
          <m:rPr>
            <m:sty m:val="p"/>
          </m:rPr>
          <m:t>±</m:t>
        </m:r>
        <m:r>
          <m:t>242.3</m:t>
        </m:r>
      </m:oMath>
      <w:r>
        <w:t xml:space="preserve">.</w:t>
      </w:r>
    </w:p>
    <w:p>
      <w:pPr>
        <w:pStyle w:val="Compact"/>
        <w:numPr>
          <w:ilvl w:val="0"/>
          <w:numId w:val="1006"/>
        </w:numPr>
        <w:bidi/>
      </w:pPr>
      <w:r>
        <w:rPr>
          <w:rtl/>
        </w:rPr>
        <w:t xml:space="preserve">پولی D روی شفت سمت</w:t>
      </w:r>
      <w:r>
        <w:t xml:space="preserve"> </w:t>
      </w:r>
      <m:oMath>
        <m:r>
          <m:rPr>
            <m:sty m:val="p"/>
          </m:rPr>
          <m:t>+</m:t>
        </m:r>
        <m:r>
          <m:t>Y</m:t>
        </m:r>
      </m:oMath>
      <w:r>
        <w:t xml:space="preserve"> </w:t>
      </w:r>
      <w:r>
        <w:rPr>
          <w:rtl/>
        </w:rPr>
        <w:t xml:space="preserve">در</w:t>
      </w:r>
      <w:r>
        <w:t xml:space="preserve"> </w:t>
      </w:r>
      <m:oMath>
        <m:r>
          <m:t>Y</m:t>
        </m:r>
        <m:r>
          <m:rPr>
            <m:sty m:val="p"/>
          </m:rPr>
          <m:t>=</m:t>
        </m:r>
        <m:r>
          <m:t>265</m:t>
        </m:r>
      </m:oMath>
      <w:r>
        <w:t xml:space="preserve"> </w:t>
      </w:r>
      <w:r>
        <w:rPr>
          <w:rtl/>
        </w:rPr>
        <w:t xml:space="preserve">تا</w:t>
      </w:r>
      <w:r>
        <w:t xml:space="preserve"> </w:t>
      </w:r>
      <m:oMath>
        <m:r>
          <m:t>285</m:t>
        </m:r>
      </m:oMath>
      <w:r>
        <w:t xml:space="preserve"> </w:t>
      </w:r>
      <w:r>
        <w:rPr>
          <w:rtl/>
        </w:rPr>
        <w:t xml:space="preserve">(کلید یا پیچ‌تنظیم؛ مشخصات کلید را خودت انتخاب کن).</w:t>
      </w:r>
    </w:p>
    <w:bookmarkEnd w:id="26"/>
    <w:bookmarkStart w:id="27" w:name="بلوک-a-و-c-با-درپوش-p06-و-p07"/>
    <w:p>
      <w:pPr>
        <w:pStyle w:val="Heading2"/>
        <w:bidi/>
      </w:pPr>
      <w:r>
        <w:rPr>
          <w:rtl/>
        </w:rPr>
        <w:t xml:space="preserve">۳-۶ بلوک A و C با درپوش (P06 و P07)</w:t>
      </w:r>
    </w:p>
    <w:p>
      <w:pPr>
        <w:pStyle w:val="Compact"/>
        <w:numPr>
          <w:ilvl w:val="0"/>
          <w:numId w:val="1007"/>
        </w:numPr>
        <w:bidi/>
      </w:pPr>
      <w:r>
        <w:rPr>
          <w:rtl/>
        </w:rPr>
        <w:t xml:space="preserve">بلوک 70 (Z) × 70 (Y) × 17 (X). از هر دو طرف سوراخ مرکزی: دیواره‌ی داخلی به ضخامت 5 با</w:t>
      </w:r>
      <w:r>
        <w:t xml:space="preserve"> </w:t>
      </w:r>
      <w:r>
        <w:rPr>
          <w:bCs/>
          <w:b/>
        </w:rPr>
        <w:t xml:space="preserve">Ø36</w:t>
      </w:r>
      <w:r>
        <w:rPr>
          <w:rtl/>
        </w:rPr>
        <w:t xml:space="preserve">، سپس نشیمن بلبرینگ</w:t>
      </w:r>
      <w:r>
        <w:t xml:space="preserve"> </w:t>
      </w:r>
      <w:r>
        <w:rPr>
          <w:bCs/>
          <w:b/>
        </w:rPr>
        <w:t xml:space="preserve">Ø47 H7</w:t>
      </w:r>
      <w:r>
        <w:t xml:space="preserve"> </w:t>
      </w:r>
      <w:r>
        <w:rPr>
          <w:rtl/>
        </w:rPr>
        <w:t xml:space="preserve">به عمق 12.</w:t>
      </w:r>
    </w:p>
    <w:p>
      <w:pPr>
        <w:pStyle w:val="Compact"/>
        <w:numPr>
          <w:ilvl w:val="0"/>
          <w:numId w:val="1007"/>
        </w:numPr>
        <w:bidi/>
      </w:pPr>
      <w:r>
        <w:rPr>
          <w:rtl/>
        </w:rPr>
        <w:t xml:space="preserve">درپوش 70 × 70 × 5 با سوراخ مرکزی</w:t>
      </w:r>
      <w:r>
        <w:t xml:space="preserve"> </w:t>
      </w:r>
      <w:r>
        <w:rPr>
          <w:bCs/>
          <w:b/>
        </w:rPr>
        <w:t xml:space="preserve">Ø37</w:t>
      </w:r>
      <w:r>
        <w:t xml:space="preserve"> </w:t>
      </w:r>
      <w:r>
        <w:rPr>
          <w:rtl/>
        </w:rPr>
        <w:t xml:space="preserve">(تماس با رینگ بیرونی، بدون تماس با رینگ داخلی).</w:t>
      </w:r>
    </w:p>
    <w:p>
      <w:pPr>
        <w:pStyle w:val="Compact"/>
        <w:numPr>
          <w:ilvl w:val="0"/>
          <w:numId w:val="1007"/>
        </w:numPr>
        <w:bidi/>
      </w:pPr>
      <w:r>
        <w:rPr>
          <w:rtl/>
        </w:rPr>
        <w:t xml:space="preserve">چهار سوراخ M5 با PCD 58 روی بلوک (رزوه‌ی عمق 8) و چهار سوراخ Ø5.5 روی درپوش.</w:t>
      </w:r>
    </w:p>
    <w:p>
      <w:pPr>
        <w:pStyle w:val="Compact"/>
        <w:numPr>
          <w:ilvl w:val="0"/>
          <w:numId w:val="1007"/>
        </w:numPr>
        <w:bidi/>
      </w:pPr>
      <w:r>
        <w:rPr>
          <w:rtl/>
        </w:rPr>
        <w:t xml:space="preserve">موقعیت (برای C در</w:t>
      </w:r>
      <w:r>
        <w:t xml:space="preserve"> </w:t>
      </w:r>
      <m:oMath>
        <m:r>
          <m:t>X</m:t>
        </m:r>
        <m:r>
          <m:rPr>
            <m:sty m:val="p"/>
          </m:rPr>
          <m:t>&gt;</m:t>
        </m:r>
        <m:r>
          <m:t>0</m:t>
        </m:r>
      </m:oMath>
      <w:r>
        <w:rPr>
          <w:rtl/>
        </w:rPr>
        <w:t xml:space="preserve">؛ برای A قرینه): بلوک</w:t>
      </w:r>
      <w:r>
        <w:t xml:space="preserve"> </w:t>
      </w:r>
      <m:oMath>
        <m:r>
          <m:t>X</m:t>
        </m:r>
        <m:r>
          <m:rPr>
            <m:sty m:val="p"/>
          </m:rPr>
          <m:t>=</m:t>
        </m:r>
        <m:r>
          <m:t>219</m:t>
        </m:r>
      </m:oMath>
      <w:r>
        <w:t xml:space="preserve"> </w:t>
      </w:r>
      <w:r>
        <w:rPr>
          <w:rtl/>
        </w:rPr>
        <w:t xml:space="preserve">تا</w:t>
      </w:r>
      <w:r>
        <w:t xml:space="preserve"> </w:t>
      </w:r>
      <m:oMath>
        <m:r>
          <m:t>236</m:t>
        </m:r>
      </m:oMath>
      <w:r>
        <w:rPr>
          <w:rtl/>
        </w:rPr>
        <w:t xml:space="preserve">، درپوش</w:t>
      </w:r>
      <w:r>
        <w:t xml:space="preserve"> </w:t>
      </w:r>
      <m:oMath>
        <m:r>
          <m:t>X</m:t>
        </m:r>
        <m:r>
          <m:rPr>
            <m:sty m:val="p"/>
          </m:rPr>
          <m:t>=</m:t>
        </m:r>
        <m:r>
          <m:t>236</m:t>
        </m:r>
      </m:oMath>
      <w:r>
        <w:t xml:space="preserve"> </w:t>
      </w:r>
      <w:r>
        <w:rPr>
          <w:rtl/>
        </w:rPr>
        <w:t xml:space="preserve">تا</w:t>
      </w:r>
      <w:r>
        <w:t xml:space="preserve"> </w:t>
      </w:r>
      <m:oMath>
        <m:r>
          <m:t>241</m:t>
        </m:r>
      </m:oMath>
      <w:r>
        <w:rPr>
          <w:rtl/>
        </w:rPr>
        <w:t xml:space="preserve">، مرکز بلبرینگ</w:t>
      </w:r>
      <w:r>
        <w:t xml:space="preserve"> </w:t>
      </w:r>
      <m:oMath>
        <m:r>
          <m:t>X</m:t>
        </m:r>
        <m:r>
          <m:rPr>
            <m:sty m:val="p"/>
          </m:rPr>
          <m:t>=</m:t>
        </m:r>
        <m:r>
          <m:t>230</m:t>
        </m:r>
      </m:oMath>
      <w:r>
        <w:t xml:space="preserve">.</w:t>
      </w:r>
    </w:p>
    <w:p>
      <w:pPr>
        <w:pStyle w:val="Compact"/>
        <w:numPr>
          <w:ilvl w:val="0"/>
          <w:numId w:val="1007"/>
        </w:numPr>
        <w:bidi/>
      </w:pPr>
      <w:r>
        <w:rPr>
          <w:rtl/>
        </w:rPr>
        <w:t xml:space="preserve">A (جاگذار): درپوش بدون فاصله روی رینگ بیرونی. C (شناور): بین درپوش و رینگ بیرونی</w:t>
      </w:r>
      <w:r>
        <w:t xml:space="preserve"> </w:t>
      </w:r>
      <w:r>
        <w:rPr>
          <w:bCs/>
          <w:b/>
        </w:rPr>
        <w:t xml:space="preserve">1 mm</w:t>
      </w:r>
      <w:r>
        <w:t xml:space="preserve"> </w:t>
      </w:r>
      <w:r>
        <w:rPr>
          <w:rtl/>
        </w:rPr>
        <w:t xml:space="preserve">لقی بگذار.</w:t>
      </w:r>
    </w:p>
    <w:bookmarkEnd w:id="27"/>
    <w:bookmarkStart w:id="28" w:name="بلوک-d-و-b-با-درپوش-p08-و-p09"/>
    <w:p>
      <w:pPr>
        <w:pStyle w:val="Heading2"/>
        <w:bidi/>
      </w:pPr>
      <w:r>
        <w:rPr>
          <w:rtl/>
        </w:rPr>
        <w:t xml:space="preserve">۳-۷ بلوک D و B با درپوش (P08 و P09)</w:t>
      </w:r>
    </w:p>
    <w:p>
      <w:pPr>
        <w:pStyle w:val="Compact"/>
        <w:numPr>
          <w:ilvl w:val="0"/>
          <w:numId w:val="1008"/>
        </w:numPr>
        <w:bidi/>
      </w:pPr>
      <w:r>
        <w:rPr>
          <w:rtl/>
        </w:rPr>
        <w:t xml:space="preserve">بلوک 60 (X) × 30 (Y) × 60 (Z) که جای 60 mm از تیرک نارنجی را می‌گیرد. سوراخ مرکزی: دیواره‌ی داخلی 9 mm با</w:t>
      </w:r>
      <w:r>
        <w:t xml:space="preserve"> </w:t>
      </w:r>
      <w:r>
        <w:rPr>
          <w:bCs/>
          <w:b/>
        </w:rPr>
        <w:t xml:space="preserve">Ø33</w:t>
      </w:r>
      <w:r>
        <w:rPr>
          <w:rtl/>
        </w:rPr>
        <w:t xml:space="preserve">، سپس نشیمن</w:t>
      </w:r>
      <w:r>
        <w:t xml:space="preserve"> </w:t>
      </w:r>
      <w:r>
        <w:rPr>
          <w:bCs/>
          <w:b/>
        </w:rPr>
        <w:t xml:space="preserve">Ø42 H7</w:t>
      </w:r>
      <w:r>
        <w:t xml:space="preserve"> </w:t>
      </w:r>
      <w:r>
        <w:rPr>
          <w:rtl/>
        </w:rPr>
        <w:t xml:space="preserve">به عمق 21 mm (12 mm برای بلبرینگ و 9 mm برای زبانه‌ی درپوش).</w:t>
      </w:r>
    </w:p>
    <w:p>
      <w:pPr>
        <w:pStyle w:val="Compact"/>
        <w:numPr>
          <w:ilvl w:val="0"/>
          <w:numId w:val="1008"/>
        </w:numPr>
        <w:bidi/>
      </w:pPr>
      <w:r>
        <w:rPr>
          <w:rtl/>
        </w:rPr>
        <w:t xml:space="preserve">درپوش 60 × 60 × 5 با سوراخ مرکزی Ø32؛ روی D یک زبانه‌ی حلقه‌ای (قطر خارجی 41، قطر داخلی 35، طول 9) که به رینگ بیرونی فشار می‌آورد. روی B زبانه نباشد (شناور، لقی 1 mm).</w:t>
      </w:r>
    </w:p>
    <w:p>
      <w:pPr>
        <w:pStyle w:val="Compact"/>
        <w:numPr>
          <w:ilvl w:val="0"/>
          <w:numId w:val="1008"/>
        </w:numPr>
        <w:bidi/>
      </w:pPr>
      <w:r>
        <w:rPr>
          <w:rtl/>
        </w:rPr>
        <w:t xml:space="preserve">چهار پیچ M4 با PCD 50.</w:t>
      </w:r>
    </w:p>
    <w:p>
      <w:pPr>
        <w:pStyle w:val="Compact"/>
        <w:numPr>
          <w:ilvl w:val="0"/>
          <w:numId w:val="1008"/>
        </w:numPr>
        <w:bidi/>
      </w:pPr>
      <w:r>
        <w:rPr>
          <w:rtl/>
        </w:rPr>
        <w:t xml:space="preserve">موقعیت (برای D در</w:t>
      </w:r>
      <w:r>
        <w:t xml:space="preserve"> </w:t>
      </w:r>
      <m:oMath>
        <m:r>
          <m:t>Y</m:t>
        </m:r>
        <m:r>
          <m:rPr>
            <m:sty m:val="p"/>
          </m:rPr>
          <m:t>&gt;</m:t>
        </m:r>
        <m:r>
          <m:t>0</m:t>
        </m:r>
      </m:oMath>
      <w:r>
        <w:rPr>
          <w:rtl/>
        </w:rPr>
        <w:t xml:space="preserve">؛ برای B قرینه): بلوک</w:t>
      </w:r>
      <w:r>
        <w:t xml:space="preserve"> </w:t>
      </w:r>
      <m:oMath>
        <m:r>
          <m:t>Y</m:t>
        </m:r>
        <m:r>
          <m:rPr>
            <m:sty m:val="p"/>
          </m:rPr>
          <m:t>=</m:t>
        </m:r>
        <m:r>
          <m:t>220</m:t>
        </m:r>
      </m:oMath>
      <w:r>
        <w:t xml:space="preserve"> </w:t>
      </w:r>
      <w:r>
        <w:rPr>
          <w:rtl/>
        </w:rPr>
        <w:t xml:space="preserve">تا</w:t>
      </w:r>
      <w:r>
        <w:t xml:space="preserve"> </w:t>
      </w:r>
      <m:oMath>
        <m:r>
          <m:t>250</m:t>
        </m:r>
      </m:oMath>
      <w:r>
        <w:rPr>
          <w:rtl/>
        </w:rPr>
        <w:t xml:space="preserve">، درپوش</w:t>
      </w:r>
      <w:r>
        <w:t xml:space="preserve"> </w:t>
      </w:r>
      <m:oMath>
        <m:r>
          <m:t>Y</m:t>
        </m:r>
        <m:r>
          <m:rPr>
            <m:sty m:val="p"/>
          </m:rPr>
          <m:t>=</m:t>
        </m:r>
        <m:r>
          <m:t>250</m:t>
        </m:r>
      </m:oMath>
      <w:r>
        <w:t xml:space="preserve"> </w:t>
      </w:r>
      <w:r>
        <w:rPr>
          <w:rtl/>
        </w:rPr>
        <w:t xml:space="preserve">تا</w:t>
      </w:r>
      <w:r>
        <w:t xml:space="preserve"> </w:t>
      </w:r>
      <m:oMath>
        <m:r>
          <m:t>255</m:t>
        </m:r>
      </m:oMath>
      <w:r>
        <w:rPr>
          <w:rtl/>
        </w:rPr>
        <w:t xml:space="preserve">، مرکز بلبرینگ</w:t>
      </w:r>
      <w:r>
        <w:t xml:space="preserve"> </w:t>
      </w:r>
      <m:oMath>
        <m:r>
          <m:t>Y</m:t>
        </m:r>
        <m:r>
          <m:rPr>
            <m:sty m:val="p"/>
          </m:rPr>
          <m:t>=</m:t>
        </m:r>
        <m:r>
          <m:t>235</m:t>
        </m:r>
      </m:oMath>
      <w:r>
        <w:t xml:space="preserve">.</w:t>
      </w:r>
    </w:p>
    <w:bookmarkEnd w:id="28"/>
    <w:bookmarkStart w:id="29" w:name="پولیها-ستون-و-پایه"/>
    <w:p>
      <w:pPr>
        <w:pStyle w:val="Heading2"/>
        <w:bidi/>
      </w:pPr>
      <w:r>
        <w:rPr>
          <w:rtl/>
        </w:rPr>
        <w:t xml:space="preserve">۳-۸ پولی‌ها، ستون و پایه</w:t>
      </w:r>
    </w:p>
    <w:p>
      <w:pPr>
        <w:pStyle w:val="Compact"/>
        <w:numPr>
          <w:ilvl w:val="0"/>
          <w:numId w:val="1009"/>
        </w:numPr>
        <w:bidi/>
      </w:pPr>
      <w:r>
        <w:rPr>
          <w:bCs/>
          <w:b/>
          <w:rtl/>
        </w:rPr>
        <w:t xml:space="preserve">پولی D (P10):</w:t>
      </w:r>
      <w:r>
        <w:t xml:space="preserve"> </w:t>
      </w:r>
      <w:r>
        <w:rPr>
          <w:rtl/>
        </w:rPr>
        <w:t xml:space="preserve">Ø80 × 20، سوراخ Ø20 H7، مرکز در</w:t>
      </w:r>
      <w:r>
        <w:t xml:space="preserve"> </w:t>
      </w:r>
      <m:oMath>
        <m:r>
          <m:t>Y</m:t>
        </m:r>
        <m:r>
          <m:rPr>
            <m:sty m:val="p"/>
          </m:rPr>
          <m:t>=</m:t>
        </m:r>
        <m:r>
          <m:t>275</m:t>
        </m:r>
      </m:oMath>
      <w:r>
        <w:t xml:space="preserve">.</w:t>
      </w:r>
    </w:p>
    <w:p>
      <w:pPr>
        <w:pStyle w:val="Compact"/>
        <w:numPr>
          <w:ilvl w:val="0"/>
          <w:numId w:val="1009"/>
        </w:numPr>
        <w:bidi/>
      </w:pPr>
      <w:r>
        <w:rPr>
          <w:bCs/>
          <w:b/>
          <w:rtl/>
        </w:rPr>
        <w:t xml:space="preserve">پولی ثابت (P11):</w:t>
      </w:r>
      <w:r>
        <w:t xml:space="preserve"> </w:t>
      </w:r>
      <w:r>
        <w:rPr>
          <w:rtl/>
        </w:rPr>
        <w:t xml:space="preserve">Ø160 × 20، مرکز در</w:t>
      </w:r>
      <w:r>
        <w:t xml:space="preserve"> </w:t>
      </w:r>
      <m:oMath>
        <m:d>
          <m:dPr>
            <m:begChr m:val="("/>
            <m:sepChr m:val=""/>
            <m:endChr m:val=")"/>
            <m:grow/>
          </m:dPr>
          <m:e>
            <m:r>
              <m:rPr>
                <m:sty m:val="p"/>
              </m:rPr>
              <m:t>−</m:t>
            </m:r>
            <m:r>
              <m:t>280</m:t>
            </m:r>
            <m:r>
              <m:rPr>
                <m:sty m:val="p"/>
              </m:rPr>
              <m:t>,</m:t>
            </m:r>
            <m:r>
              <m:t>0</m:t>
            </m:r>
            <m:r>
              <m:rPr>
                <m:sty m:val="p"/>
              </m:rPr>
              <m:t>,</m:t>
            </m:r>
            <m:r>
              <m:t>0</m:t>
            </m:r>
          </m:e>
        </m:d>
      </m:oMath>
      <w:r>
        <w:rPr>
          <w:rtl/>
        </w:rPr>
        <w:t xml:space="preserve">، یعنی</w:t>
      </w:r>
      <w:r>
        <w:t xml:space="preserve"> </w:t>
      </w:r>
      <m:oMath>
        <m:r>
          <m:t>X</m:t>
        </m:r>
        <m:r>
          <m:rPr>
            <m:sty m:val="p"/>
          </m:rPr>
          <m:t>=</m:t>
        </m:r>
        <m:r>
          <m:rPr>
            <m:sty m:val="p"/>
          </m:rPr>
          <m:t>−</m:t>
        </m:r>
        <m:r>
          <m:t>290</m:t>
        </m:r>
      </m:oMath>
      <w:r>
        <w:t xml:space="preserve"> </w:t>
      </w:r>
      <w:r>
        <w:rPr>
          <w:rtl/>
        </w:rPr>
        <w:t xml:space="preserve">تا</w:t>
      </w:r>
      <w:r>
        <w:t xml:space="preserve"> </w:t>
      </w:r>
      <m:oMath>
        <m:r>
          <m:rPr>
            <m:sty m:val="p"/>
          </m:rPr>
          <m:t>−</m:t>
        </m:r>
        <m:r>
          <m:t>270</m:t>
        </m:r>
      </m:oMath>
      <w:r>
        <w:rPr>
          <w:rtl/>
        </w:rPr>
        <w:t xml:space="preserve">. سوراخ مرکزی Ø40 (آزاد از شفت Ø25).</w:t>
      </w:r>
    </w:p>
    <w:p>
      <w:pPr>
        <w:pStyle w:val="Compact"/>
        <w:numPr>
          <w:ilvl w:val="0"/>
          <w:numId w:val="1009"/>
        </w:numPr>
        <w:bidi/>
      </w:pPr>
      <w:r>
        <w:rPr>
          <w:bCs/>
          <w:b/>
          <w:rtl/>
        </w:rPr>
        <w:t xml:space="preserve">صفحه‌ی P12:</w:t>
      </w:r>
      <w:r>
        <w:t xml:space="preserve"> </w:t>
      </w:r>
      <w:r>
        <w:rPr>
          <w:rtl/>
        </w:rPr>
        <w:t xml:space="preserve">10 (X) × 400 (Y) × 110 (Z)،</w:t>
      </w:r>
      <w:r>
        <w:t xml:space="preserve"> </w:t>
      </w:r>
      <m:oMath>
        <m:r>
          <m:t>X</m:t>
        </m:r>
        <m:r>
          <m:rPr>
            <m:sty m:val="p"/>
          </m:rPr>
          <m:t>=</m:t>
        </m:r>
        <m:r>
          <m:rPr>
            <m:sty m:val="p"/>
          </m:rPr>
          <m:t>−</m:t>
        </m:r>
        <m:r>
          <m:t>302</m:t>
        </m:r>
      </m:oMath>
      <w:r>
        <w:t xml:space="preserve"> </w:t>
      </w:r>
      <w:r>
        <w:rPr>
          <w:rtl/>
        </w:rPr>
        <w:t xml:space="preserve">تا</w:t>
      </w:r>
      <w:r>
        <w:t xml:space="preserve"> </w:t>
      </w:r>
      <m:oMath>
        <m:r>
          <m:rPr>
            <m:sty m:val="p"/>
          </m:rPr>
          <m:t>−</m:t>
        </m:r>
        <m:r>
          <m:t>292</m:t>
        </m:r>
      </m:oMath>
      <w:r>
        <w:rPr>
          <w:rtl/>
        </w:rPr>
        <w:t xml:space="preserve">،</w:t>
      </w:r>
      <w:r>
        <w:t xml:space="preserve"> </w:t>
      </w:r>
      <m:oMath>
        <m:r>
          <m:t>Y</m:t>
        </m:r>
        <m:r>
          <m:rPr>
            <m:sty m:val="p"/>
          </m:rPr>
          <m:t>=</m:t>
        </m:r>
        <m:r>
          <m:rPr>
            <m:sty m:val="p"/>
          </m:rPr>
          <m:t>−</m:t>
        </m:r>
        <m:r>
          <m:t>310</m:t>
        </m:r>
      </m:oMath>
      <w:r>
        <w:t xml:space="preserve"> </w:t>
      </w:r>
      <w:r>
        <w:rPr>
          <w:rtl/>
        </w:rPr>
        <w:t xml:space="preserve">تا</w:t>
      </w:r>
      <w:r>
        <w:t xml:space="preserve"> </w:t>
      </w:r>
      <m:oMath>
        <m:r>
          <m:t>90</m:t>
        </m:r>
      </m:oMath>
      <w:r>
        <w:rPr>
          <w:rtl/>
        </w:rPr>
        <w:t xml:space="preserve">. شفت از سوراخ Ø40 عبور می‌کند.</w:t>
      </w:r>
    </w:p>
    <w:p>
      <w:pPr>
        <w:pStyle w:val="Compact"/>
        <w:numPr>
          <w:ilvl w:val="0"/>
          <w:numId w:val="1009"/>
        </w:numPr>
        <w:bidi/>
      </w:pPr>
      <w:r>
        <w:rPr>
          <w:bCs/>
          <w:b/>
          <w:rtl/>
        </w:rPr>
        <w:t xml:space="preserve">ستون‌ها (P13):</w:t>
      </w:r>
      <w:r>
        <w:t xml:space="preserve"> </w:t>
      </w:r>
      <w:r>
        <w:rPr>
          <w:rtl/>
        </w:rPr>
        <w:t xml:space="preserve">مرکز در</w:t>
      </w:r>
      <w:r>
        <w:t xml:space="preserve"> </w:t>
      </w:r>
      <m:oMath>
        <m:r>
          <m:t>X</m:t>
        </m:r>
        <m:r>
          <m:rPr>
            <m:sty m:val="p"/>
          </m:rPr>
          <m:t>=</m:t>
        </m:r>
        <m:r>
          <m:rPr>
            <m:sty m:val="p"/>
          </m:rPr>
          <m:t>±</m:t>
        </m:r>
        <m:r>
          <m:t>230</m:t>
        </m:r>
      </m:oMath>
      <w:r>
        <w:rPr>
          <w:rtl/>
        </w:rPr>
        <w:t xml:space="preserve">،</w:t>
      </w:r>
      <w:r>
        <w:t xml:space="preserve"> </w:t>
      </w:r>
      <m:oMath>
        <m:r>
          <m:t>Y</m:t>
        </m:r>
        <m:r>
          <m:rPr>
            <m:sty m:val="p"/>
          </m:rPr>
          <m:t>=</m:t>
        </m:r>
        <m:r>
          <m:rPr>
            <m:sty m:val="p"/>
          </m:rPr>
          <m:t>−</m:t>
        </m:r>
        <m:r>
          <m:t>304</m:t>
        </m:r>
      </m:oMath>
      <w:r>
        <w:t xml:space="preserve"> </w:t>
      </w:r>
      <w:r>
        <w:rPr>
          <w:rtl/>
        </w:rPr>
        <w:t xml:space="preserve">تا</w:t>
      </w:r>
      <w:r>
        <w:t xml:space="preserve"> </w:t>
      </w:r>
      <m:oMath>
        <m:r>
          <m:rPr>
            <m:sty m:val="p"/>
          </m:rPr>
          <m:t>−</m:t>
        </m:r>
        <m:r>
          <m:t>35</m:t>
        </m:r>
      </m:oMath>
      <w:r>
        <w:rPr>
          <w:rtl/>
        </w:rPr>
        <w:t xml:space="preserve">، عرض 30 در X و 70 در Z.</w:t>
      </w:r>
    </w:p>
    <w:p>
      <w:pPr>
        <w:pStyle w:val="Compact"/>
        <w:numPr>
          <w:ilvl w:val="0"/>
          <w:numId w:val="1009"/>
        </w:numPr>
        <w:bidi/>
      </w:pPr>
      <w:r>
        <w:rPr>
          <w:bCs/>
          <w:b/>
          <w:rtl/>
        </w:rPr>
        <w:t xml:space="preserve">پایه (P14):</w:t>
      </w:r>
      <w:r>
        <w:t xml:space="preserve"> </w:t>
      </w:r>
      <w:r>
        <w:rPr>
          <w:rtl/>
        </w:rPr>
        <w:t xml:space="preserve">700 × 8 × 160 با رویه‌ی در</w:t>
      </w:r>
      <w:r>
        <w:t xml:space="preserve"> </w:t>
      </w:r>
      <m:oMath>
        <m:r>
          <m:t>Y</m:t>
        </m:r>
        <m:r>
          <m:rPr>
            <m:sty m:val="p"/>
          </m:rPr>
          <m:t>=</m:t>
        </m:r>
        <m:r>
          <m:rPr>
            <m:sty m:val="p"/>
          </m:rPr>
          <m:t>−</m:t>
        </m:r>
        <m:r>
          <m:t>304</m:t>
        </m:r>
      </m:oMath>
      <w:r>
        <w:t xml:space="preserve">.</w:t>
      </w:r>
    </w:p>
    <w:p>
      <w:pPr>
        <w:pStyle w:val="Compact"/>
        <w:numPr>
          <w:ilvl w:val="0"/>
          <w:numId w:val="1009"/>
        </w:numPr>
        <w:bidi/>
      </w:pPr>
      <w:r>
        <w:rPr>
          <w:rtl/>
        </w:rPr>
        <w:t xml:space="preserve">فاصله‌ی قاب نارنجی از پایه: 304 − 250 = 54 mm؛ هنگام چرخش برخورد ندارد.</w:t>
      </w:r>
    </w:p>
    <w:bookmarkEnd w:id="29"/>
    <w:bookmarkEnd w:id="30"/>
    <w:bookmarkStart w:id="31" w:name="ساخت-مجموعه-assembly"/>
    <w:p>
      <w:pPr>
        <w:pStyle w:val="Heading1"/>
        <w:bidi/>
      </w:pPr>
      <w:r>
        <w:rPr>
          <w:rtl/>
        </w:rPr>
        <w:t xml:space="preserve">۴. ساخت مجموعه (Assembly)</w:t>
      </w:r>
    </w:p>
    <w:p>
      <w:pPr>
        <w:pStyle w:val="FirstParagraph"/>
        <w:bidi/>
      </w:pPr>
      <w:r>
        <w:rPr>
          <w:rtl/>
        </w:rPr>
        <w:t xml:space="preserve">مجموعه‌ی اصلی را سه زیرمجموعه کن:</w:t>
      </w:r>
    </w:p>
    <w:p>
      <w:pPr>
        <w:pStyle w:val="Compact"/>
        <w:numPr>
          <w:ilvl w:val="0"/>
          <w:numId w:val="1010"/>
        </w:numPr>
        <w:bidi/>
      </w:pPr>
      <w:r>
        <w:rPr>
          <w:bCs/>
          <w:b/>
          <w:rtl/>
        </w:rPr>
        <w:t xml:space="preserve">Ground (ثابت):</w:t>
      </w:r>
      <w:r>
        <w:t xml:space="preserve"> </w:t>
      </w:r>
      <w:r>
        <w:rPr>
          <w:rtl/>
        </w:rPr>
        <w:t xml:space="preserve">پایه، ستون‌ها، بلوک و درپوش A و C، بلبرینگ A و C، صفحه‌ی P12 و پولی ثابت. قطعه‌ی پایه را Fix کن.</w:t>
      </w:r>
    </w:p>
    <w:p>
      <w:pPr>
        <w:pStyle w:val="Compact"/>
        <w:numPr>
          <w:ilvl w:val="0"/>
          <w:numId w:val="1010"/>
        </w:numPr>
        <w:bidi/>
      </w:pPr>
      <w:r>
        <w:rPr>
          <w:bCs/>
          <w:b/>
          <w:rtl/>
        </w:rPr>
        <w:t xml:space="preserve">Orange (متحرک اول):</w:t>
      </w:r>
      <w:r>
        <w:t xml:space="preserve"> </w:t>
      </w:r>
      <w:r>
        <w:rPr>
          <w:rtl/>
        </w:rPr>
        <w:t xml:space="preserve">قاب نارنجی + شفت‌های X + بلوک‌ها و درپوش‌ها و بلبرینگ‌های D و B.</w:t>
      </w:r>
    </w:p>
    <w:p>
      <w:pPr>
        <w:pStyle w:val="Compact"/>
        <w:numPr>
          <w:ilvl w:val="0"/>
          <w:numId w:val="1010"/>
        </w:numPr>
        <w:bidi/>
      </w:pPr>
      <w:r>
        <w:rPr>
          <w:bCs/>
          <w:b/>
          <w:rtl/>
        </w:rPr>
        <w:t xml:space="preserve">Pink (متحرک دوم):</w:t>
      </w:r>
      <w:r>
        <w:t xml:space="preserve"> </w:t>
      </w:r>
      <w:r>
        <w:rPr>
          <w:rtl/>
        </w:rPr>
        <w:t xml:space="preserve">قاب صورتی + مخزن + شفت‌های U + پولی D.</w:t>
      </w:r>
    </w:p>
    <w:p>
      <w:pPr>
        <w:pStyle w:val="FirstParagraph"/>
        <w:bidi/>
      </w:pPr>
      <w:r>
        <w:rPr>
          <w:bCs/>
          <w:b/>
          <w:rtl/>
        </w:rPr>
        <w:t xml:space="preserve">قیدها:</w:t>
      </w:r>
    </w:p>
    <w:p>
      <w:pPr>
        <w:pStyle w:val="Compact"/>
        <w:numPr>
          <w:ilvl w:val="0"/>
          <w:numId w:val="1011"/>
        </w:numPr>
        <w:bidi/>
      </w:pPr>
      <w:r>
        <w:rPr>
          <w:rtl/>
        </w:rPr>
        <w:t xml:space="preserve">شفت X با بلبرینگ‌های A و C: Concentric + Coincident به‌طوری‌که فقط چرخش حول X آزاد بماند. در A هم Distance محوری قفل شود (جاگذار)، در C آزاد.</w:t>
      </w:r>
    </w:p>
    <w:p>
      <w:pPr>
        <w:pStyle w:val="Compact"/>
        <w:numPr>
          <w:ilvl w:val="0"/>
          <w:numId w:val="1011"/>
        </w:numPr>
        <w:bidi/>
      </w:pPr>
      <w:r>
        <w:rPr>
          <w:rtl/>
        </w:rPr>
        <w:t xml:space="preserve">قاب نارنجی با شفت‌های X: Rigid (Coincident + Concentric روی سطح بیرونی قاب).</w:t>
      </w:r>
    </w:p>
    <w:p>
      <w:pPr>
        <w:pStyle w:val="Compact"/>
        <w:numPr>
          <w:ilvl w:val="0"/>
          <w:numId w:val="1011"/>
        </w:numPr>
        <w:bidi/>
      </w:pPr>
      <w:r>
        <w:rPr>
          <w:rtl/>
        </w:rPr>
        <w:t xml:space="preserve">شفت U با بلبرینگ‌های D و B: Concentric با محور U (Y). D محوری قفل، B آزاد.</w:t>
      </w:r>
    </w:p>
    <w:p>
      <w:pPr>
        <w:pStyle w:val="Compact"/>
        <w:numPr>
          <w:ilvl w:val="0"/>
          <w:numId w:val="1011"/>
        </w:numPr>
        <w:bidi/>
      </w:pPr>
      <w:r>
        <w:rPr>
          <w:rtl/>
        </w:rPr>
        <w:t xml:space="preserve">قاب صورتی با شفت‌های U: Rigid.</w:t>
      </w:r>
    </w:p>
    <w:p>
      <w:pPr>
        <w:pStyle w:val="Compact"/>
        <w:numPr>
          <w:ilvl w:val="0"/>
          <w:numId w:val="1011"/>
        </w:numPr>
        <w:bidi/>
      </w:pPr>
      <w:r>
        <w:rPr>
          <w:rtl/>
        </w:rPr>
        <w:t xml:space="preserve">مخزن در قاب صورتی: Concentric با محور U و Coincident با صفحه‌ی میانی.</w:t>
      </w:r>
    </w:p>
    <w:p>
      <w:pPr>
        <w:pStyle w:val="Compact"/>
        <w:numPr>
          <w:ilvl w:val="0"/>
          <w:numId w:val="1011"/>
        </w:numPr>
        <w:bidi/>
      </w:pPr>
      <w:r>
        <w:rPr>
          <w:rtl/>
        </w:rPr>
        <w:t xml:space="preserve">محور U را با Y مجموعه هم‌راستا کن (Parallel/Coincident).</w:t>
      </w:r>
    </w:p>
    <w:bookmarkEnd w:id="31"/>
    <w:bookmarkStart w:id="32" w:name="حرکت-motion-study"/>
    <w:p>
      <w:pPr>
        <w:pStyle w:val="Heading1"/>
        <w:bidi/>
      </w:pPr>
      <w:r>
        <w:rPr>
          <w:rtl/>
        </w:rPr>
        <w:t xml:space="preserve">۵. حرکت (Motion Study)</w:t>
      </w:r>
    </w:p>
    <w:p>
      <w:pPr>
        <w:pStyle w:val="Compact"/>
        <w:numPr>
          <w:ilvl w:val="0"/>
          <w:numId w:val="1012"/>
        </w:numPr>
        <w:bidi/>
      </w:pPr>
      <w:r>
        <w:rPr>
          <w:bCs/>
          <w:b/>
          <w:rtl/>
        </w:rPr>
        <w:t xml:space="preserve">حرکت اول:</w:t>
      </w:r>
      <w:r>
        <w:t xml:space="preserve"> </w:t>
      </w:r>
      <w:r>
        <w:rPr>
          <w:rtl/>
        </w:rPr>
        <w:t xml:space="preserve">Rotary Motor روی قاب نارنجی حول محور X، سرعت ثابت</w:t>
      </w:r>
      <w:r>
        <w:t xml:space="preserve"> </w:t>
      </w:r>
      <w:r>
        <w:rPr>
          <w:bCs/>
          <w:b/>
        </w:rPr>
        <w:t xml:space="preserve">30 rpm</w:t>
      </w:r>
      <w:r>
        <w:t xml:space="preserve"> </w:t>
      </w:r>
      <w:r>
        <w:rPr>
          <w:rtl/>
        </w:rPr>
        <w:t xml:space="preserve">(ورودی).</w:t>
      </w:r>
    </w:p>
    <w:p>
      <w:pPr>
        <w:pStyle w:val="Compact"/>
        <w:numPr>
          <w:ilvl w:val="0"/>
          <w:numId w:val="1012"/>
        </w:numPr>
        <w:bidi/>
      </w:pPr>
      <w:r>
        <w:rPr>
          <w:bCs/>
          <w:b/>
          <w:rtl/>
        </w:rPr>
        <w:t xml:space="preserve">حرکت دوم:</w:t>
      </w:r>
      <w:r>
        <w:t xml:space="preserve"> </w:t>
      </w:r>
      <w:r>
        <w:rPr>
          <w:rtl/>
        </w:rPr>
        <w:t xml:space="preserve">Rotary Motor روی قاب صورتی حول محور U نسبت به قاب نارنجی (مرجع: قاب نارنجی)، سرعت ثابت</w:t>
      </w:r>
      <w:r>
        <w:t xml:space="preserve"> </w:t>
      </w:r>
      <w:r>
        <w:rPr>
          <w:bCs/>
          <w:b/>
        </w:rPr>
        <w:t xml:space="preserve">60 rpm</w:t>
      </w:r>
      <w:r>
        <w:t xml:space="preserve">.</w:t>
      </w:r>
    </w:p>
    <w:p>
      <w:pPr>
        <w:pStyle w:val="Compact"/>
        <w:numPr>
          <w:ilvl w:val="0"/>
          <w:numId w:val="1012"/>
        </w:numPr>
        <w:bidi/>
      </w:pPr>
      <w:r>
        <w:rPr>
          <w:rtl/>
        </w:rPr>
        <w:t xml:space="preserve">این دو سرعت نسبت</w:t>
      </w:r>
      <w:r>
        <w:t xml:space="preserve"> </w:t>
      </w:r>
      <m:oMath>
        <m:sSub>
          <m:e>
            <m:r>
              <m:t>ω</m:t>
            </m:r>
          </m:e>
          <m:sub>
            <m:r>
              <m:t>p</m:t>
            </m:r>
          </m:sub>
        </m:sSub>
        <m:r>
          <m:rPr>
            <m:sty m:val="p"/>
          </m:rPr>
          <m:t>/</m:t>
        </m:r>
        <m:sSub>
          <m:e>
            <m:r>
              <m:t>ω</m:t>
            </m:r>
          </m:e>
          <m:sub>
            <m:r>
              <m:t>o</m:t>
            </m:r>
          </m:sub>
        </m:sSub>
        <m:r>
          <m:rPr>
            <m:sty m:val="p"/>
          </m:rPr>
          <m:t>=</m:t>
        </m:r>
        <m:r>
          <m:t>2</m:t>
        </m:r>
      </m:oMath>
      <w:r>
        <w:t xml:space="preserve"> </w:t>
      </w:r>
      <w:r>
        <w:rPr>
          <w:rtl/>
        </w:rPr>
        <w:t xml:space="preserve">را از طریق نسبت پولی‌ها (</w:t>
      </w:r>
      <m:oMath>
        <m:sSub>
          <m:e>
            <m:r>
              <m:t>r</m:t>
            </m:r>
          </m:e>
          <m:sub>
            <m:r>
              <m:t>i</m:t>
            </m:r>
            <m:r>
              <m:t>n</m:t>
            </m:r>
          </m:sub>
        </m:sSub>
        <m:r>
          <m:rPr>
            <m:sty m:val="p"/>
          </m:rPr>
          <m:t>/</m:t>
        </m:r>
        <m:sSub>
          <m:e>
            <m:r>
              <m:t>r</m:t>
            </m:r>
          </m:e>
          <m:sub>
            <m:r>
              <m:t>p</m:t>
            </m:r>
          </m:sub>
        </m:sSub>
        <m:r>
          <m:rPr>
            <m:sty m:val="p"/>
          </m:rPr>
          <m:t>=</m:t>
        </m:r>
        <m:r>
          <m:t>80</m:t>
        </m:r>
        <m:r>
          <m:rPr>
            <m:sty m:val="p"/>
          </m:rPr>
          <m:t>/</m:t>
        </m:r>
        <m:r>
          <m:t>40</m:t>
        </m:r>
      </m:oMath>
      <w:r>
        <w:rPr>
          <w:rtl/>
        </w:rPr>
        <w:t xml:space="preserve">) برقرار می‌کنند. تسمه را فقط به‌صورت اسکچ کشیده نمایش بده.</w:t>
      </w:r>
    </w:p>
    <w:p>
      <w:pPr>
        <w:pStyle w:val="Compact"/>
        <w:numPr>
          <w:ilvl w:val="0"/>
          <w:numId w:val="1012"/>
        </w:numPr>
        <w:bidi/>
      </w:pPr>
      <w:r>
        <w:rPr>
          <w:rtl/>
        </w:rPr>
        <w:t xml:space="preserve">اگر بخواهی بار یاتاقان‌ها را در Motion Analysis ببینی، قید Revolute را روی بلبرینگ‌ها بگذار و Reaction Force را بخوان. نتیجه را با مقادیر گزارش مقایسه کن (بخش ۶).</w:t>
      </w:r>
    </w:p>
    <w:bookmarkEnd w:id="32"/>
    <w:bookmarkStart w:id="33" w:name="کنترل-جرم-و-اینرسی-مقادیر-مرجع-گزارش"/>
    <w:p>
      <w:pPr>
        <w:pStyle w:val="Heading1"/>
        <w:bidi/>
      </w:pPr>
      <w:r>
        <w:rPr>
          <w:rtl/>
        </w:rPr>
        <w:t xml:space="preserve">۶. کنترل جرم و اینرسی (مقادیر مرجع گزارش)</w:t>
      </w:r>
    </w:p>
    <w:tbl>
      <w:tblPr>
        <w:tblStyle w:val="Table"/>
        <w:bidiVisual/>
        <w:tblW w:w="9900" w:type="dxa"/>
        <w:jc w:val="start"/>
        <w:tblBorders>
          <w:top w:val="single" w:sz="4" w:color="999999"/>
          <w:left w:val="single" w:sz="4" w:color="999999"/>
          <w:bottom w:val="single" w:sz="4" w:color="999999"/>
          <w:right w:val="single" w:sz="4" w:color="999999"/>
          <w:insideH w:val="single" w:sz="4" w:color="999999"/>
          <w:insideV w:val="single" w:sz="4" w:color="999999"/>
        </w:tblBorders>
        <w:tblLayout w:type="fixed"/>
        <w:tblLook w:firstRow="1" w:lastRow="0" w:firstColumn="0" w:lastColumn="0" w:noHBand="0" w:noVBand="0" w:val="0020"/>
      </w:tblPr>
      <w:tblGrid>
        <w:gridCol w:w="1800"/>
        <w:gridCol w:w="6000"/>
        <w:gridCol w:w="2100"/>
      </w:tblGrid>
      <w:tr>
        <w:trPr>
          <w:tblHeader w:val="true"/>
        </w:trPr>
        <w:tc>
          <w:tcPr>
            <w:tcW w:w="1800" w:type="dxa"/>
            <w:shd w:val="clear" w:fill="D9E2F3"/>
            <w:tcMar>
              <w:top w:w="50" w:type="dxa"/>
              <w:bottom w:w="50" w:type="dxa"/>
            </w:tcMar>
          </w:tcPr>
          <w:p>
            <w:pPr>
              <w:pStyle w:val="Compact"/>
              <w:bidi/>
              <w:jc w:val="left"/>
            </w:pPr>
            <w:r>
              <w:rPr>
                <w:b/>
                <w:rtl/>
              </w:rPr>
              <w:t xml:space="preserve">کمیت</w:t>
            </w:r>
          </w:p>
        </w:tc>
        <w:tc>
          <w:tcPr>
            <w:tcW w:w="6000" w:type="dxa"/>
            <w:shd w:val="clear" w:fill="D9E2F3"/>
            <w:tcMar>
              <w:top w:w="50" w:type="dxa"/>
              <w:bottom w:w="50" w:type="dxa"/>
            </w:tcMar>
          </w:tcPr>
          <w:p>
            <w:pPr>
              <w:pStyle w:val="Compact"/>
              <w:bidi/>
              <w:jc w:val="left"/>
            </w:pPr>
            <w:r>
              <w:rPr>
                <w:b/>
                <w:rtl/>
              </w:rPr>
              <w:t xml:space="preserve">مقدار گزارش</w:t>
            </w:r>
          </w:p>
        </w:tc>
        <w:tc>
          <w:tcPr>
            <w:tcW w:w="2100" w:type="dxa"/>
            <w:shd w:val="clear" w:fill="D9E2F3"/>
            <w:tcMar>
              <w:top w:w="50" w:type="dxa"/>
              <w:bottom w:w="50" w:type="dxa"/>
            </w:tcMar>
          </w:tcPr>
          <w:p>
            <w:pPr>
              <w:pStyle w:val="Compact"/>
              <w:bidi/>
              <w:jc w:val="left"/>
            </w:pPr>
            <w:r>
              <w:rPr>
                <w:b/>
                <w:rtl/>
              </w:rPr>
              <w:t xml:space="preserve">کنترل در SolidWorks</w:t>
            </w:r>
          </w:p>
        </w:tc>
      </w:tr>
      <w:tr>
        <w:tc>
          <w:tcPr>
            <w:tcW w:w="1800" w:type="dxa"/>
            <w:tcMar>
              <w:top w:w="50" w:type="dxa"/>
              <w:bottom w:w="50" w:type="dxa"/>
            </w:tcMar>
          </w:tcPr>
          <w:p>
            <w:pPr>
              <w:pStyle w:val="Compact"/>
              <w:bidi/>
              <w:jc w:val="left"/>
            </w:pPr>
            <w:r>
              <w:rPr>
                <w:rtl/>
              </w:rPr>
              <w:t xml:space="preserve">جرم قاب صورتی</w:t>
            </w:r>
          </w:p>
        </w:tc>
        <w:tc>
          <w:tcPr>
            <w:tcW w:w="6000" w:type="dxa"/>
            <w:tcMar>
              <w:top w:w="50" w:type="dxa"/>
              <w:bottom w:w="50" w:type="dxa"/>
            </w:tcMar>
          </w:tcPr>
          <w:p>
            <w:pPr>
              <w:pStyle w:val="Compact"/>
              <w:bidi/>
              <w:jc w:val="left"/>
            </w:pPr>
            <w:r>
              <w:t xml:space="preserve">0.646 kg</w:t>
            </w:r>
          </w:p>
        </w:tc>
        <w:tc>
          <w:tcPr>
            <w:tcW w:w="2100" w:type="dxa"/>
            <w:tcMar>
              <w:top w:w="50" w:type="dxa"/>
              <w:bottom w:w="50" w:type="dxa"/>
            </w:tcMar>
          </w:tcPr>
          <w:p>
            <w:pPr>
              <w:pStyle w:val="Compact"/>
              <w:bidi/>
              <w:jc w:val="left"/>
            </w:pPr>
            <w:r>
              <w:rPr>
                <w:rtl/>
              </w:rPr>
              <w:t xml:space="preserve">Mass Properties روی P02</w:t>
            </w:r>
          </w:p>
        </w:tc>
      </w:tr>
      <w:tr>
        <w:tc>
          <w:tcPr>
            <w:tcW w:w="1800" w:type="dxa"/>
            <w:tcMar>
              <w:top w:w="50" w:type="dxa"/>
              <w:bottom w:w="50" w:type="dxa"/>
            </w:tcMar>
          </w:tcPr>
          <w:p>
            <w:pPr>
              <w:pStyle w:val="Compact"/>
              <w:bidi/>
              <w:jc w:val="left"/>
            </w:pPr>
            <w:r>
              <w:rPr>
                <w:rtl/>
              </w:rPr>
              <w:t xml:space="preserve">جرم قاب نارنجی (لوله‌ها)</w:t>
            </w:r>
          </w:p>
        </w:tc>
        <w:tc>
          <w:tcPr>
            <w:tcW w:w="6000" w:type="dxa"/>
            <w:tcMar>
              <w:top w:w="50" w:type="dxa"/>
              <w:bottom w:w="50" w:type="dxa"/>
            </w:tcMar>
          </w:tcPr>
          <w:p>
            <w:pPr>
              <w:pStyle w:val="Compact"/>
              <w:bidi/>
              <w:jc w:val="left"/>
            </w:pPr>
            <w:r>
              <w:t xml:space="preserve">1.452 kg</w:t>
            </w:r>
          </w:p>
        </w:tc>
        <w:tc>
          <w:tcPr>
            <w:tcW w:w="2100" w:type="dxa"/>
            <w:tcMar>
              <w:top w:w="50" w:type="dxa"/>
              <w:bottom w:w="50" w:type="dxa"/>
            </w:tcMar>
          </w:tcPr>
          <w:p>
            <w:pPr>
              <w:pStyle w:val="Compact"/>
              <w:bidi/>
              <w:jc w:val="left"/>
            </w:pPr>
            <w:r>
              <w:rPr>
                <w:rtl/>
              </w:rPr>
              <w:t xml:space="preserve">Mass Properties روی P01</w:t>
            </w:r>
          </w:p>
        </w:tc>
      </w:tr>
      <w:tr>
        <w:tc>
          <w:tcPr>
            <w:tcW w:w="1800" w:type="dxa"/>
            <w:tcMar>
              <w:top w:w="50" w:type="dxa"/>
              <w:bottom w:w="50" w:type="dxa"/>
            </w:tcMar>
          </w:tcPr>
          <w:p>
            <w:pPr>
              <w:pStyle w:val="Compact"/>
              <w:bidi/>
              <w:jc w:val="left"/>
            </w:pPr>
            <w:r>
              <w:rPr>
                <w:rtl/>
              </w:rPr>
              <w:t xml:space="preserve">جرم هر شفت X</w:t>
            </w:r>
          </w:p>
        </w:tc>
        <w:tc>
          <w:tcPr>
            <w:tcW w:w="6000" w:type="dxa"/>
            <w:tcMar>
              <w:top w:w="50" w:type="dxa"/>
              <w:bottom w:w="50" w:type="dxa"/>
            </w:tcMar>
          </w:tcPr>
          <w:p>
            <w:pPr>
              <w:pStyle w:val="Compact"/>
              <w:bidi/>
              <w:jc w:val="left"/>
            </w:pPr>
            <w:r>
              <w:t xml:space="preserve">0.424 kg</w:t>
            </w:r>
          </w:p>
        </w:tc>
        <w:tc>
          <w:tcPr>
            <w:tcW w:w="2100" w:type="dxa"/>
            <w:tcMar>
              <w:top w:w="50" w:type="dxa"/>
              <w:bottom w:w="50" w:type="dxa"/>
            </w:tcMar>
          </w:tcPr>
          <w:p>
            <w:pPr>
              <w:pStyle w:val="Compact"/>
              <w:bidi/>
              <w:jc w:val="left"/>
            </w:pPr>
            <w:r>
              <w:rPr>
                <w:rtl/>
              </w:rPr>
              <w:t xml:space="preserve">P04 (Ø25 × 110 با یقه، حدود)</w:t>
            </w:r>
          </w:p>
        </w:tc>
      </w:tr>
      <w:tr>
        <w:tc>
          <w:tcPr>
            <w:tcW w:w="1800" w:type="dxa"/>
            <w:tcMar>
              <w:top w:w="50" w:type="dxa"/>
              <w:bottom w:w="50" w:type="dxa"/>
            </w:tcMar>
          </w:tcPr>
          <w:p>
            <w:pPr>
              <w:pStyle w:val="Compact"/>
              <w:bidi/>
              <w:jc w:val="left"/>
            </w:pPr>
            <w:r>
              <w:rPr>
                <w:rtl/>
              </w:rPr>
              <w:t xml:space="preserve">جرم هر شفت U</w:t>
            </w:r>
          </w:p>
        </w:tc>
        <w:tc>
          <w:tcPr>
            <w:tcW w:w="6000" w:type="dxa"/>
            <w:tcMar>
              <w:top w:w="50" w:type="dxa"/>
              <w:bottom w:w="50" w:type="dxa"/>
            </w:tcMar>
          </w:tcPr>
          <w:p>
            <w:pPr>
              <w:pStyle w:val="Compact"/>
              <w:bidi/>
              <w:jc w:val="left"/>
            </w:pPr>
            <w:r>
              <w:t xml:space="preserve">0.197 kg</w:t>
            </w:r>
          </w:p>
        </w:tc>
        <w:tc>
          <w:tcPr>
            <w:tcW w:w="2100" w:type="dxa"/>
            <w:tcMar>
              <w:top w:w="50" w:type="dxa"/>
              <w:bottom w:w="50" w:type="dxa"/>
            </w:tcMar>
          </w:tcPr>
          <w:p>
            <w:pPr>
              <w:pStyle w:val="Compact"/>
              <w:bidi/>
              <w:jc w:val="left"/>
            </w:pPr>
            <w:r>
              <w:t xml:space="preserve">P05 (Ø20 × 80)</w:t>
            </w:r>
          </w:p>
        </w:tc>
      </w:tr>
      <w:tr>
        <w:tc>
          <w:tcPr>
            <w:tcW w:w="1800" w:type="dxa"/>
            <w:tcMar>
              <w:top w:w="50" w:type="dxa"/>
              <w:bottom w:w="50" w:type="dxa"/>
            </w:tcMar>
          </w:tcPr>
          <w:p>
            <w:pPr>
              <w:pStyle w:val="Compact"/>
              <w:bidi/>
              <w:jc w:val="left"/>
            </w:pPr>
            <w:r>
              <w:rPr>
                <w:rtl/>
              </w:rPr>
              <w:t xml:space="preserve">جرم پولی D</w:t>
            </w:r>
          </w:p>
        </w:tc>
        <w:tc>
          <w:tcPr>
            <w:tcW w:w="6000" w:type="dxa"/>
            <w:tcMar>
              <w:top w:w="50" w:type="dxa"/>
              <w:bottom w:w="50" w:type="dxa"/>
            </w:tcMar>
          </w:tcPr>
          <w:p>
            <w:pPr>
              <w:pStyle w:val="Compact"/>
              <w:bidi/>
              <w:jc w:val="left"/>
            </w:pPr>
            <w:r>
              <w:t xml:space="preserve">0.271 kg</w:t>
            </w:r>
          </w:p>
        </w:tc>
        <w:tc>
          <w:tcPr>
            <w:tcW w:w="2100" w:type="dxa"/>
            <w:tcMar>
              <w:top w:w="50" w:type="dxa"/>
              <w:bottom w:w="50" w:type="dxa"/>
            </w:tcMar>
          </w:tcPr>
          <w:p>
            <w:pPr>
              <w:pStyle w:val="Compact"/>
              <w:bidi/>
              <w:jc w:val="left"/>
            </w:pPr>
            <w:r>
              <w:t xml:space="preserve">P10</w:t>
            </w:r>
          </w:p>
        </w:tc>
      </w:tr>
      <w:tr>
        <w:tc>
          <w:tcPr>
            <w:tcW w:w="1800" w:type="dxa"/>
            <w:tcMar>
              <w:top w:w="50" w:type="dxa"/>
              <w:bottom w:w="50" w:type="dxa"/>
            </w:tcMar>
          </w:tcPr>
          <w:p>
            <w:pPr>
              <w:pStyle w:val="Compact"/>
              <w:bidi/>
              <w:jc w:val="left"/>
            </w:pPr>
            <w:r>
              <w:rPr>
                <w:rtl/>
              </w:rPr>
              <w:t xml:space="preserve">جرم جسم داخلی</w:t>
            </w:r>
          </w:p>
        </w:tc>
        <w:tc>
          <w:tcPr>
            <w:tcW w:w="6000" w:type="dxa"/>
            <w:tcMar>
              <w:top w:w="50" w:type="dxa"/>
              <w:bottom w:w="50" w:type="dxa"/>
            </w:tcMar>
          </w:tcPr>
          <w:p>
            <w:pPr>
              <w:pStyle w:val="Compact"/>
              <w:bidi/>
              <w:jc w:val="left"/>
            </w:pPr>
            <w:r>
              <w:t xml:space="preserve">7.612 kg</w:t>
            </w:r>
          </w:p>
        </w:tc>
        <w:tc>
          <w:tcPr>
            <w:tcW w:w="2100" w:type="dxa"/>
            <w:tcMar>
              <w:top w:w="50" w:type="dxa"/>
              <w:bottom w:w="50" w:type="dxa"/>
            </w:tcMar>
          </w:tcPr>
          <w:p>
            <w:pPr>
              <w:pStyle w:val="Compact"/>
              <w:bidi/>
              <w:jc w:val="left"/>
            </w:pPr>
            <w:r>
              <w:rPr>
                <w:rtl/>
              </w:rPr>
              <w:t xml:space="preserve">مجموعه‌ی Pink</w:t>
            </w:r>
          </w:p>
        </w:tc>
      </w:tr>
      <w:tr>
        <w:tc>
          <w:tcPr>
            <w:tcW w:w="1800" w:type="dxa"/>
            <w:tcMar>
              <w:top w:w="50" w:type="dxa"/>
              <w:bottom w:w="50" w:type="dxa"/>
            </w:tcMar>
          </w:tcPr>
          <w:p>
            <w:pPr>
              <w:pStyle w:val="Compact"/>
              <w:bidi/>
              <w:jc w:val="left"/>
            </w:pPr>
            <w:r>
              <w:rPr>
                <w:rtl/>
              </w:rPr>
              <w:t xml:space="preserve">جرم قاب نارنجی با قطعات</w:t>
            </w:r>
          </w:p>
        </w:tc>
        <w:tc>
          <w:tcPr>
            <w:tcW w:w="6000" w:type="dxa"/>
            <w:tcMar>
              <w:top w:w="50" w:type="dxa"/>
              <w:bottom w:w="50" w:type="dxa"/>
            </w:tcMar>
          </w:tcPr>
          <w:p>
            <w:pPr>
              <w:pStyle w:val="Compact"/>
              <w:bidi/>
              <w:jc w:val="left"/>
            </w:pPr>
            <w:r>
              <w:t xml:space="preserve">2.600 kg</w:t>
            </w:r>
          </w:p>
        </w:tc>
        <w:tc>
          <w:tcPr>
            <w:tcW w:w="2100" w:type="dxa"/>
            <w:tcMar>
              <w:top w:w="50" w:type="dxa"/>
              <w:bottom w:w="50" w:type="dxa"/>
            </w:tcMar>
          </w:tcPr>
          <w:p>
            <w:pPr>
              <w:pStyle w:val="Compact"/>
              <w:bidi/>
              <w:jc w:val="left"/>
            </w:pPr>
            <w:r>
              <w:rPr>
                <w:rtl/>
              </w:rPr>
              <w:t xml:space="preserve">مجموعه‌ی Orange</w:t>
            </w:r>
          </w:p>
        </w:tc>
      </w:tr>
      <w:tr>
        <w:tc>
          <w:tcPr>
            <w:tcW w:w="1800" w:type="dxa"/>
            <w:tcMar>
              <w:top w:w="50" w:type="dxa"/>
              <w:bottom w:w="50" w:type="dxa"/>
            </w:tcMar>
          </w:tcPr>
          <w:p>
            <w:pPr>
              <w:pStyle w:val="Compact"/>
              <w:bidi/>
              <w:jc w:val="left"/>
            </w:pPr>
            <w:r>
              <w:rPr>
                <w:rtl/>
              </w:rPr>
              <w:t xml:space="preserve">انحراف مرکز جرم جسم داخلی از U</w:t>
            </w:r>
          </w:p>
        </w:tc>
        <w:tc>
          <w:tcPr>
            <w:tcW w:w="6000" w:type="dxa"/>
            <w:tcMar>
              <w:top w:w="50" w:type="dxa"/>
              <w:bottom w:w="50" w:type="dxa"/>
            </w:tcMar>
          </w:tcPr>
          <w:p>
            <w:pPr>
              <w:pStyle w:val="Compact"/>
              <w:bidi/>
              <w:jc w:val="left"/>
            </w:pPr>
            <w:r>
              <w:t xml:space="preserve">20 mm</w:t>
            </w:r>
          </w:p>
        </w:tc>
        <w:tc>
          <w:tcPr>
            <w:tcW w:w="2100" w:type="dxa"/>
            <w:tcMar>
              <w:top w:w="50" w:type="dxa"/>
              <w:bottom w:w="50" w:type="dxa"/>
            </w:tcMar>
          </w:tcPr>
          <w:p>
            <w:pPr>
              <w:pStyle w:val="Compact"/>
              <w:bidi/>
              <w:jc w:val="left"/>
            </w:pPr>
            <w:r>
              <w:rPr>
                <w:rtl/>
              </w:rPr>
              <w:t xml:space="preserve">مجموعه‌ی Pink، مختصات X مرکز جرم</w:t>
            </w:r>
          </w:p>
        </w:tc>
      </w:tr>
      <w:tr>
        <w:tc>
          <w:tcPr>
            <w:tcW w:w="1800" w:type="dxa"/>
            <w:tcMar>
              <w:top w:w="50" w:type="dxa"/>
              <w:bottom w:w="50" w:type="dxa"/>
            </w:tcMar>
          </w:tcPr>
          <w:p>
            <w:pPr>
              <w:pStyle w:val="Compact"/>
              <w:bidi/>
              <w:jc w:val="left"/>
            </w:pPr>
            <w:r>
              <w:rPr>
                <w:rtl/>
              </w:rPr>
              <w:t xml:space="preserve">جابه‌جایی مرکز جرم در امتداد U</w:t>
            </w:r>
          </w:p>
        </w:tc>
        <w:tc>
          <w:tcPr>
            <w:tcW w:w="6000" w:type="dxa"/>
            <w:tcMar>
              <w:top w:w="50" w:type="dxa"/>
              <w:bottom w:w="50" w:type="dxa"/>
            </w:tcMar>
          </w:tcPr>
          <w:p>
            <w:pPr>
              <w:pStyle w:val="Compact"/>
              <w:bidi/>
              <w:jc w:val="left"/>
            </w:pPr>
            <w:r>
              <w:t xml:space="preserve">9.8 mm</w:t>
            </w:r>
          </w:p>
        </w:tc>
        <w:tc>
          <w:tcPr>
            <w:tcW w:w="2100" w:type="dxa"/>
            <w:tcMar>
              <w:top w:w="50" w:type="dxa"/>
              <w:bottom w:w="50" w:type="dxa"/>
            </w:tcMar>
          </w:tcPr>
          <w:p>
            <w:pPr>
              <w:pStyle w:val="Compact"/>
              <w:bidi/>
              <w:jc w:val="left"/>
            </w:pPr>
            <w:r>
              <w:rPr>
                <w:rtl/>
              </w:rPr>
              <w:t xml:space="preserve">مجموعه‌ی Pink، مختصات Y مرکز جرم</w:t>
            </w:r>
          </w:p>
        </w:tc>
      </w:tr>
      <w:tr>
        <w:tc>
          <w:tcPr>
            <w:tcW w:w="1800" w:type="dxa"/>
            <w:tcMar>
              <w:top w:w="50" w:type="dxa"/>
              <w:bottom w:w="50" w:type="dxa"/>
            </w:tcMar>
          </w:tcPr>
          <w:p>
            <w:pPr>
              <w:pStyle w:val="Compact"/>
              <w:bidi/>
              <w:jc w:val="left"/>
            </w:pPr>
            <w:r>
              <w:rPr>
                <w:rtl/>
              </w:rPr>
              <w:t xml:space="preserve">ممان حول U (</w:t>
            </w:r>
            <m:oMath>
              <m:sSub>
                <m:e>
                  <m:r>
                    <m:t>I</m:t>
                  </m:r>
                </m:e>
                <m:sub>
                  <m:r>
                    <m:t>a</m:t>
                  </m:r>
                </m:sub>
              </m:sSub>
            </m:oMath>
            <w:r>
              <w:t xml:space="preserve">)</w:t>
            </w:r>
          </w:p>
        </w:tc>
        <w:tc>
          <w:tcPr>
            <w:tcW w:w="6000" w:type="dxa"/>
            <w:tcMar>
              <w:top w:w="50" w:type="dxa"/>
              <w:bottom w:w="50" w:type="dxa"/>
            </w:tcMar>
          </w:tcPr>
          <w:p>
            <w:pPr>
              <w:pStyle w:val="Compact"/>
              <w:bidi/>
              <w:jc w:val="left"/>
            </w:pPr>
            <w:r>
              <w:t xml:space="preserve">0.0375 kg·m²</w:t>
            </w:r>
          </w:p>
        </w:tc>
        <w:tc>
          <w:tcPr>
            <w:tcW w:w="2100" w:type="dxa"/>
            <w:tcMar>
              <w:top w:w="50" w:type="dxa"/>
              <w:bottom w:w="50" w:type="dxa"/>
            </w:tcMar>
          </w:tcPr>
          <w:p>
            <w:pPr>
              <w:pStyle w:val="Compact"/>
              <w:bidi/>
              <w:jc w:val="left"/>
            </w:pPr>
            <w:r>
              <w:rPr>
                <w:rtl/>
              </w:rPr>
              <w:t xml:space="preserve">Moments of Inertia حول محور U</w:t>
            </w:r>
          </w:p>
        </w:tc>
      </w:tr>
    </w:tbl>
    <w:p>
      <w:pPr>
        <w:pStyle w:val="BodyText"/>
        <w:bidi/>
      </w:pPr>
      <w:r>
        <w:rPr>
          <w:rtl/>
        </w:rPr>
        <w:t xml:space="preserve">اگر جرم‌ها بیش از حدود 5 درصد با گزارش اختلاف داشتند، یا بلوک‌ها و درپوش‌ها اضافه شده‌اند (که در گزارش فقط 0.30 kg «متفرقه» لحاظ شده) یا ابعاد قطعه‌ای فرق دارد. در این حالت جرم و مرکز جرم را در فایل Word اصلاح و بارها را دوباره حساب کن.</w:t>
      </w:r>
    </w:p>
    <w:bookmarkEnd w:id="33"/>
    <w:bookmarkStart w:id="34" w:name="موارد-تعریفنشده-که-باید-خودت-تصمیم-بگیری"/>
    <w:p>
      <w:pPr>
        <w:pStyle w:val="Heading1"/>
        <w:bidi/>
      </w:pPr>
      <w:r>
        <w:rPr>
          <w:rtl/>
        </w:rPr>
        <w:t xml:space="preserve">۷. موارد تعریف‌نشده که باید خودت تصمیم بگیری</w:t>
      </w:r>
    </w:p>
    <w:p>
      <w:pPr>
        <w:pStyle w:val="Compact"/>
        <w:numPr>
          <w:ilvl w:val="0"/>
          <w:numId w:val="1013"/>
        </w:numPr>
        <w:bidi/>
      </w:pPr>
      <w:r>
        <w:rPr>
          <w:rtl/>
        </w:rPr>
        <w:t xml:space="preserve">مسیر واقعی تسمه (بین دو محور عمود بر هم) و عرض آن؛ برای نیروی 74.6 N عرض حدود 15 تا 20 mm معمول است.</w:t>
      </w:r>
    </w:p>
    <w:p>
      <w:pPr>
        <w:pStyle w:val="Compact"/>
        <w:numPr>
          <w:ilvl w:val="0"/>
          <w:numId w:val="1013"/>
        </w:numPr>
        <w:bidi/>
      </w:pPr>
      <w:r>
        <w:rPr>
          <w:rtl/>
        </w:rPr>
        <w:t xml:space="preserve">موتورگیربکس و کوپلینگ روی شفت X؛ دور موتور و نسبت گیربکس هنوز انتخاب نشده‌اند.</w:t>
      </w:r>
    </w:p>
    <w:p>
      <w:pPr>
        <w:pStyle w:val="Compact"/>
        <w:numPr>
          <w:ilvl w:val="0"/>
          <w:numId w:val="1013"/>
        </w:numPr>
        <w:bidi/>
      </w:pPr>
      <w:r>
        <w:rPr>
          <w:rtl/>
        </w:rPr>
        <w:t xml:space="preserve">اتصال بلوک‌ها به ستون و تیرک (جوش یا پیچ) و جزئیات پیچ‌ها.</w:t>
      </w:r>
    </w:p>
    <w:p>
      <w:pPr>
        <w:pStyle w:val="Compact"/>
        <w:numPr>
          <w:ilvl w:val="0"/>
          <w:numId w:val="1013"/>
        </w:numPr>
        <w:bidi/>
      </w:pPr>
      <w:r>
        <w:rPr>
          <w:rtl/>
        </w:rPr>
        <w:t xml:space="preserve">کلید یا پیچ‌تنظیم پولی D؛ قطر شانه و شیار خارها طبق جدول SKF و DIN.</w:t>
      </w:r>
    </w:p>
    <w:p>
      <w:pPr>
        <w:pStyle w:val="Compact"/>
        <w:numPr>
          <w:ilvl w:val="0"/>
          <w:numId w:val="1013"/>
        </w:numPr>
        <w:bidi/>
      </w:pPr>
      <w:r>
        <w:rPr>
          <w:rtl/>
        </w:rPr>
        <w:t xml:space="preserve">طراحی آب‌بندی و روانکاری بلبرینگ‌ها.</w:t>
      </w:r>
    </w:p>
    <w:bookmarkEnd w:id="34"/>
    <w:sectPr>
      <w:footerReference w:type="default" r:id="rId9"/>
      <w:pgSz w:w="11906" w:h="16838"/>
      <w:pgMar w:left="1000" w:right="1000" w:top="1000" w:bottom="1000" w:footer="708" w:head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bidi/>
    </w:pPr>
    <w:rPr>
      <w:rFonts w:ascii="Arial" w:hAnsi="Arial" w:cs="Arial" w:eastAsia="Arial"/>
      <w:sz w:val="22"/>
      <w:szCs w:val="22"/>
    </w:rPr>
  </w:style>
  <w:style w:styleId="BodyText" w:type="paragraph">
    <w:name w:val="Body Text"/>
    <w:basedOn w:val="Normal"/>
    <w:link w:val="BodyTextChar"/>
    <w:pPr>
      <w:bidi/>
      <w:spacing w:after="180" w:before="180"/>
    </w:pPr>
    <w:qFormat/>
    <w:rPr>
      <w:rFonts w:ascii="Arial" w:hAnsi="Arial" w:cs="Arial" w:eastAsia="Arial"/>
      <w:sz w:val="22"/>
      <w:szCs w:val="22"/>
    </w:rPr>
  </w:style>
  <w:style w:customStyle="1" w:styleId="FirstParagraph" w:type="paragraph">
    <w:name w:val="First Paragraph"/>
    <w:basedOn w:val="BodyText"/>
    <w:next w:val="BodyText"/>
    <w:qFormat/>
    <w:pPr>
      <w:bidi/>
    </w:pPr>
    <w:rPr>
      <w:rFonts w:ascii="Arial" w:hAnsi="Arial" w:cs="Arial" w:eastAsia="Arial"/>
      <w:sz w:val="22"/>
      <w:szCs w:val="22"/>
    </w:rPr>
  </w:style>
  <w:style w:customStyle="1" w:styleId="Compact" w:type="paragraph">
    <w:name w:val="Compact"/>
    <w:basedOn w:val="BodyText"/>
    <w:qFormat/>
    <w:pPr>
      <w:bidi/>
      <w:spacing w:after="36" w:before="36"/>
    </w:pPr>
    <w:rPr>
      <w:rFonts w:ascii="Arial" w:hAnsi="Arial" w:cs="Arial" w:eastAsia="Arial"/>
      <w:sz w:val="22"/>
      <w:szCs w:val="22"/>
    </w:rPr>
  </w:style>
  <w:style w:styleId="Title" w:type="paragraph">
    <w:name w:val="Title"/>
    <w:basedOn w:val="Normal"/>
    <w:next w:val="BodyText"/>
    <w:qFormat/>
    <w:pPr>
      <w:keepNext/>
      <w:keepLines/>
      <w:bidi/>
      <w:spacing w:after="240" w:before="480"/>
      <w:jc w:val="center"/>
    </w:pPr>
    <w:rPr>
      <w:rFonts w:cstheme="majorBidi" w:ascii="Arial" w:hAnsi="Arial" w:cs="Arial" w:eastAsia="Arial"/>
      <w:b/>
      <w:bCs/>
      <w:i w:val="0"/>
      <w:color w:val="1F3864"/>
      <w:sz w:val="34"/>
      <w:szCs w:val="34"/>
      <w:bCs/>
    </w:rPr>
  </w:style>
  <w:style w:styleId="Subtitle" w:type="paragraph">
    <w:name w:val="Subtitle"/>
    <w:basedOn w:val="Title"/>
    <w:next w:val="BodyText"/>
    <w:qFormat/>
    <w:pPr>
      <w:keepNext/>
      <w:keepLines/>
      <w:bidi/>
      <w:spacing w:after="240" w:before="240"/>
      <w:jc w:val="center"/>
    </w:pPr>
    <w:rPr>
      <w:rFonts w:ascii="Arial" w:hAnsi="Arial" w:cs="Arial" w:eastAsia="Arial"/>
      <w:b/>
      <w:i w:val="0"/>
      <w:color w:val="1F3864"/>
      <w:sz w:val="26"/>
      <w:szCs w:val="26"/>
      <w:bCs/>
    </w:rPr>
  </w:style>
  <w:style w:customStyle="1" w:styleId="Author" w:type="paragraph">
    <w:name w:val="Author"/>
    <w:next w:val="BodyText"/>
    <w:qFormat/>
    <w:pPr>
      <w:keepNext/>
      <w:keepLines/>
      <w:bidi/>
      <w:jc w:val="center"/>
    </w:pPr>
    <w:rPr>
      <w:rFonts w:ascii="Arial" w:hAnsi="Arial" w:cs="Arial" w:eastAsia="Arial"/>
    </w:rPr>
  </w:style>
  <w:style w:styleId="Date" w:type="paragraph">
    <w:name w:val="Date"/>
    <w:next w:val="BodyText"/>
    <w:qFormat/>
    <w:pPr>
      <w:keepNext/>
      <w:keepLines/>
      <w:bidi/>
      <w:jc w:val="center"/>
    </w:pPr>
    <w:rPr>
      <w:rFonts w:ascii="Arial" w:hAnsi="Arial" w:cs="Arial" w:eastAsia="Arial"/>
    </w:rPr>
  </w:style>
  <w:style w:customStyle="1" w:styleId="AbstractTitle" w:type="paragraph">
    <w:name w:val="Abstract Title"/>
    <w:basedOn w:val="Normal"/>
    <w:next w:val="Abstract"/>
    <w:qFormat/>
    <w:pPr>
      <w:keepNext/>
      <w:keepLines/>
      <w:bidi/>
      <w:spacing w:after="0" w:before="300"/>
      <w:jc w:val="center"/>
    </w:pPr>
    <w:rPr>
      <w:rFonts w:ascii="Arial" w:hAnsi="Arial" w:cs="Arial" w:eastAsia="Arial"/>
      <w:sz w:val="20"/>
      <w:szCs w:val="20"/>
      <w:b/>
      <w:color w:val="345A8A"/>
      &gt;
    </w:rPr>
  </w:style>
  <w:style w:customStyle="1" w:styleId="Abstract" w:type="paragraph">
    <w:name w:val="Abstract"/>
    <w:basedOn w:val="Normal"/>
    <w:next w:val="BodyText"/>
    <w:qFormat/>
    <w:pPr>
      <w:keepNext/>
      <w:keepLines/>
      <w:bidi/>
      <w:spacing w:after="300" w:before="100"/>
      <w:jc w:val="center"/>
    </w:pPr>
    <w:rPr>
      <w:rFonts w:ascii="Arial" w:hAnsi="Arial" w:cs="Arial" w:eastAsia="Arial"/>
      <w:b/>
      <w:i w:val="0"/>
      <w:color w:val="1F3864"/>
      <w:sz w:val="22"/>
      <w:szCs w:val="22"/>
      <w:bCs/>
    </w:rPr>
  </w:style>
  <w:style w:styleId="Bibliography" w:type="paragraph">
    <w:name w:val="Bibliography"/>
    <w:basedOn w:val="Normal"/>
    <w:next w:val="Bibliography"/>
    <w:qFormat/>
    <w:pPr>
      <w:bidi/>
    </w:pPr>
    <w:rPr>
      <w:rFonts w:ascii="Arial" w:hAnsi="Arial" w:cs="Arial" w:eastAsia="Arial"/>
    </w:rPr>
  </w:style>
  <w:style w:styleId="Heading1" w:type="paragraph">
    <w:name w:val="Heading 1"/>
    <w:basedOn w:val="Normal"/>
    <w:next w:val="BodyText"/>
    <w:uiPriority w:val="9"/>
    <w:qFormat/>
    <w:pPr>
      <w:keepNext/>
      <w:keepLines/>
      <w:bidi/>
      <w:spacing w:after="0" w:before="480"/>
      <w:outlineLvl w:val="0"/>
    </w:pPr>
    <w:rPr>
      <w:rFonts w:cstheme="majorBidi" w:ascii="Arial" w:hAnsi="Arial" w:cs="Arial" w:eastAsia="Arial"/>
      <w:b/>
      <w:bCs/>
      <w:i w:val="0"/>
      <w:color w:val="1F3864"/>
      <w:sz w:val="28"/>
      <w:szCs w:val="28"/>
      <w:bCs/>
    </w:rPr>
  </w:style>
  <w:style w:styleId="Heading2" w:type="paragraph">
    <w:name w:val="Heading 2"/>
    <w:basedOn w:val="Normal"/>
    <w:next w:val="BodyText"/>
    <w:uiPriority w:val="9"/>
    <w:unhideWhenUsed/>
    <w:qFormat/>
    <w:pPr>
      <w:keepNext/>
      <w:keepLines/>
      <w:bidi/>
      <w:spacing w:after="0" w:before="200"/>
      <w:outlineLvl w:val="1"/>
    </w:pPr>
    <w:rPr>
      <w:rFonts w:cstheme="majorBidi" w:ascii="Arial" w:hAnsi="Arial" w:cs="Arial" w:eastAsia="Arial"/>
      <w:b/>
      <w:bCs/>
      <w:i w:val="0"/>
      <w:color w:val="1F3864"/>
      <w:sz w:val="24"/>
      <w:szCs w:val="24"/>
      <w:bCs/>
    </w:rPr>
  </w:style>
  <w:style w:styleId="Heading3" w:type="paragraph">
    <w:name w:val="Heading 3"/>
    <w:basedOn w:val="Normal"/>
    <w:next w:val="BodyText"/>
    <w:uiPriority w:val="9"/>
    <w:unhideWhenUsed/>
    <w:qFormat/>
    <w:pPr>
      <w:keepNext/>
      <w:keepLines/>
      <w:bidi/>
      <w:spacing w:after="0" w:before="200"/>
      <w:outlineLvl w:val="2"/>
    </w:pPr>
    <w:rPr>
      <w:rFonts w:cstheme="majorBidi" w:ascii="Arial" w:hAnsi="Arial" w:cs="Arial" w:eastAsia="Arial"/>
      <w:b/>
      <w:bCs/>
      <w:i w:val="0"/>
      <w:color w:val="1F3864"/>
      <w:sz w:val="22"/>
      <w:szCs w:val="22"/>
      <w:bCs/>
    </w:rPr>
  </w:style>
  <w:style w:styleId="Heading4" w:type="paragraph">
    <w:name w:val="Heading 4"/>
    <w:basedOn w:val="Normal"/>
    <w:next w:val="BodyText"/>
    <w:uiPriority w:val="9"/>
    <w:unhideWhenUsed/>
    <w:qFormat/>
    <w:pPr>
      <w:keepNext/>
      <w:keepLines/>
      <w:bidi/>
      <w:spacing w:after="0" w:before="200"/>
      <w:outlineLvl w:val="3"/>
    </w:pPr>
    <w:rPr>
      <w:rFonts w:cstheme="majorBidi" w:ascii="Arial" w:hAnsi="Arial" w:cs="Arial" w:eastAsia="Arial"/>
      <w:i w:val="0"/>
      <w:b/>
      <w:bCs/>
      <w:color w:val="1F3864"/>
      <w:sz w:val="22"/>
      <w:szCs w:val="22"/>
      <w:bCs/>
    </w:rPr>
  </w:style>
  <w:style w:styleId="Heading5" w:type="paragraph">
    <w:name w:val="Heading 5"/>
    <w:basedOn w:val="Normal"/>
    <w:next w:val="BodyText"/>
    <w:uiPriority w:val="9"/>
    <w:unhideWhenUsed/>
    <w:qFormat/>
    <w:pPr>
      <w:keepNext/>
      <w:keepLines/>
      <w:bidi/>
      <w:spacing w:after="0" w:before="200"/>
      <w:outlineLvl w:val="4"/>
    </w:pPr>
    <w:rPr>
      <w:rFonts w:cstheme="majorBidi" w:ascii="Arial" w:hAnsi="Arial" w:cs="Arial" w:eastAsia="Arial"/>
      <w:b/>
      <w:i w:val="0"/>
      <w:iCs/>
      <w:color w:val="1F3864"/>
      <w:sz w:val="22"/>
      <w:szCs w:val="22"/>
      <w:bCs/>
    </w:rPr>
  </w:style>
  <w:style w:styleId="Heading6" w:type="paragraph">
    <w:name w:val="Heading 6"/>
    <w:basedOn w:val="Normal"/>
    <w:next w:val="BodyText"/>
    <w:uiPriority w:val="9"/>
    <w:unhideWhenUsed/>
    <w:qFormat/>
    <w:pPr>
      <w:keepNext/>
      <w:keepLines/>
      <w:bidi/>
      <w:spacing w:after="0" w:before="200"/>
      <w:outlineLvl w:val="5"/>
    </w:pPr>
    <w:rPr>
      <w:rFonts w:cstheme="majorBidi" w:ascii="Arial" w:hAnsi="Arial" w:cs="Arial" w:eastAsia="Arial"/>
      <w:b/>
      <w:i w:val="0"/>
      <w:color w:val="1F3864"/>
      <w:sz w:val="22"/>
      <w:szCs w:val="22"/>
      <w:bCs/>
    </w:rPr>
  </w:style>
  <w:style w:styleId="Heading7" w:type="paragraph">
    <w:name w:val="Heading 7"/>
    <w:basedOn w:val="Normal"/>
    <w:next w:val="BodyText"/>
    <w:uiPriority w:val="9"/>
    <w:unhideWhenUsed/>
    <w:qFormat/>
    <w:pPr>
      <w:keepNext/>
      <w:keepLines/>
      <w:bidi/>
      <w:spacing w:after="0" w:before="200"/>
      <w:outlineLvl w:val="6"/>
    </w:pPr>
    <w:rPr>
      <w:rFonts w:cstheme="majorBidi" w:ascii="Arial" w:hAnsi="Arial" w:cs="Arial" w:eastAsia="Arial"/>
      <w:b/>
      <w:i w:val="0"/>
      <w:color w:val="1F3864"/>
      <w:sz w:val="22"/>
      <w:szCs w:val="22"/>
      <w:bCs/>
    </w:rPr>
  </w:style>
  <w:style w:styleId="Heading8" w:type="paragraph">
    <w:name w:val="Heading 8"/>
    <w:basedOn w:val="Normal"/>
    <w:next w:val="BodyText"/>
    <w:uiPriority w:val="9"/>
    <w:unhideWhenUsed/>
    <w:qFormat/>
    <w:pPr>
      <w:keepNext/>
      <w:keepLines/>
      <w:bidi/>
      <w:spacing w:after="0" w:before="200"/>
      <w:outlineLvl w:val="7"/>
    </w:pPr>
    <w:rPr>
      <w:rFonts w:cstheme="majorBidi" w:ascii="Arial" w:hAnsi="Arial" w:cs="Arial" w:eastAsia="Arial"/>
      <w:b/>
      <w:i w:val="0"/>
      <w:color w:val="1F3864"/>
      <w:sz w:val="22"/>
      <w:szCs w:val="22"/>
      <w:bCs/>
    </w:rPr>
  </w:style>
  <w:style w:styleId="Heading9" w:type="paragraph">
    <w:name w:val="Heading 9"/>
    <w:basedOn w:val="Normal"/>
    <w:next w:val="BodyText"/>
    <w:uiPriority w:val="9"/>
    <w:unhideWhenUsed/>
    <w:qFormat/>
    <w:pPr>
      <w:keepNext/>
      <w:keepLines/>
      <w:bidi/>
      <w:spacing w:after="0" w:before="200"/>
      <w:outlineLvl w:val="8"/>
    </w:pPr>
    <w:rPr>
      <w:rFonts w:cstheme="majorBidi" w:ascii="Arial" w:hAnsi="Arial" w:cs="Arial" w:eastAsia="Arial"/>
      <w:b/>
      <w:i w:val="0"/>
      <w:color w:val="1F3864"/>
      <w:sz w:val="22"/>
      <w:szCs w:val="22"/>
      <w:bCs/>
    </w:rPr>
  </w:style>
  <w:style w:styleId="BlockText" w:type="paragraph">
    <w:name w:val="Block Text"/>
    <w:basedOn w:val="BodyText"/>
    <w:next w:val="BodyText"/>
    <w:uiPriority w:val="9"/>
    <w:unhideWhenUsed/>
    <w:qFormat/>
    <w:pPr>
      <w:bidi/>
      <w:spacing w:after="100" w:before="100"/>
      <w:ind w:firstLine="0" w:left="480" w:right="480"/>
    </w:pPr>
    <w:rPr>
      <w:rFonts w:ascii="Arial" w:hAnsi="Arial" w:cs="Arial" w:eastAsia="Arial"/>
    </w:rPr>
  </w:style>
  <w:style w:styleId="FootnoteText" w:type="paragraph">
    <w:name w:val="Footnote Text"/>
    <w:basedOn w:val="Normal"/>
    <w:next w:val="FootnoteText"/>
    <w:uiPriority w:val="9"/>
    <w:unhideWhenUsed/>
    <w:qFormat/>
    <w:pPr>
      <w:bidi/>
    </w:pPr>
    <w:rPr>
      <w:rFonts w:ascii="Arial" w:hAnsi="Arial" w:cs="Arial" w:eastAsia="Arial"/>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bidi/>
      <w:spacing w:after="0"/>
    </w:pPr>
    <w:rPr>
      <w:rFonts w:ascii="Arial" w:hAnsi="Arial" w:cs="Arial" w:eastAsia="Arial"/>
      <w:b/>
    </w:rPr>
  </w:style>
  <w:style w:customStyle="1" w:styleId="Definition" w:type="paragraph">
    <w:name w:val="Definition"/>
    <w:basedOn w:val="Normal"/>
    <w:pPr>
      <w:bidi/>
    </w:pPr>
    <w:rPr>
      <w:rFonts w:ascii="Arial" w:hAnsi="Arial" w:cs="Arial" w:eastAsia="Arial"/>
    </w:rPr>
  </w:style>
  <w:style w:styleId="Caption" w:type="paragraph">
    <w:name w:val="Caption"/>
    <w:basedOn w:val="Normal"/>
    <w:link w:val="BodyTextChar"/>
    <w:pPr>
      <w:bidi/>
      <w:spacing w:after="120" w:before="0"/>
    </w:pPr>
    <w:rPr>
      <w:rFonts w:ascii="Arial" w:hAnsi="Arial" w:cs="Arial" w:eastAsia="Arial"/>
      <w:i/>
    </w:rPr>
  </w:style>
  <w:style w:customStyle="1" w:styleId="TableCaption" w:type="paragraph">
    <w:name w:val="Table Caption"/>
    <w:basedOn w:val="Caption"/>
    <w:pPr>
      <w:keepNext/>
      <w:bidi/>
    </w:pPr>
    <w:rPr>
      <w:rFonts w:ascii="Arial" w:hAnsi="Arial" w:cs="Arial" w:eastAsia="Arial"/>
    </w:rPr>
  </w:style>
  <w:style w:customStyle="1" w:styleId="ImageCaption" w:type="paragraph">
    <w:name w:val="Image Caption"/>
    <w:basedOn w:val="Caption"/>
    <w:pPr>
      <w:bidi/>
    </w:pPr>
    <w:rPr>
      <w:rFonts w:ascii="Arial" w:hAnsi="Arial" w:cs="Arial" w:eastAsia="Arial"/>
      <w:sz w:val="22"/>
      <w:szCs w:val="22"/>
    </w:rPr>
  </w:style>
  <w:style w:customStyle="1" w:styleId="Figure" w:type="paragraph">
    <w:name w:val="Figure"/>
    <w:basedOn w:val="Normal"/>
    <w:pPr>
      <w:bidi/>
    </w:pPr>
    <w:rPr>
      <w:rFonts w:ascii="Arial" w:hAnsi="Arial" w:cs="Arial" w:eastAsia="Arial"/>
    </w:rPr>
  </w:style>
  <w:style w:customStyle="1" w:styleId="CaptionedFigure" w:type="paragraph">
    <w:name w:val="Captioned Figure"/>
    <w:basedOn w:val="Figure"/>
    <w:pPr>
      <w:keepNext/>
      <w:bidi/>
    </w:pPr>
    <w:rPr>
      <w:rFonts w:ascii="Arial" w:hAnsi="Arial" w:cs="Arial" w:eastAsia="Arial"/>
      <w:sz w:val="22"/>
      <w:szCs w:val="22"/>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bidi/>
      <w:spacing w:before="240" w:line="259" w:lineRule="auto"/>
      <w:outlineLvl w:val="9"/>
    </w:pPr>
    <w:rPr>
      <w:rFonts w:cstheme="majorBidi" w:ascii="Arial" w:hAnsi="Arial" w:cs="Arial" w:eastAsia="Arial"/>
      <w:b w:val="0"/>
      <w:bCs w:val="0"/>
      <w:color w:themeColor="accent1" w:themeShade="BF" w:val="365F91"/>
    </w:rPr>
  </w:style>
  <w:style w:type="paragraph" w:customStyle="1" w:styleId="SourceCode">
    <w:name w:val="Source Code"/>
    <w:basedOn w:val="Normal"/>
    <w:link w:val="VerbatimChar"/>
    <w:pPr>
      <w:wordWrap w:val="off"/>
      <w:bidi/>
    </w:pPr>
    <w:rPr>
      <w:rFonts w:ascii="Arial" w:hAnsi="Arial" w:cs="Arial" w:eastAsia="Arial"/>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راهنمای کامل مدل‌سازی در SolidWorks</dc:title>
  <dc:creator/>
  <cp:keywords/>
  <dcterms:created xsi:type="dcterms:W3CDTF">2026-11-03T11:14:18Z</dcterms:created>
  <dcterms:modified xsi:type="dcterms:W3CDTF">2026-11-03T11:14:18Z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میکسر Inversion Gimbal Mixer — ابعاد، مختصات، قیدها و کنترل جرم</vt:lpwstr>
  </property>
</Properties>
</file>