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E8F49" w14:textId="60A418C3" w:rsidR="006108C8" w:rsidRPr="00105866" w:rsidRDefault="00FE636F" w:rsidP="008014FF">
      <w:pPr>
        <w:pStyle w:val="Els-footnote"/>
        <w:bidi/>
        <w:spacing w:line="276" w:lineRule="auto"/>
        <w:ind w:firstLine="0"/>
        <w:rPr>
          <w:rFonts w:asciiTheme="majorBidi" w:eastAsia="Times New Roman" w:hAnsiTheme="majorBidi" w:cstheme="majorBidi"/>
          <w:b/>
          <w:bCs/>
          <w:color w:val="1F1F1F"/>
          <w:sz w:val="22"/>
          <w:szCs w:val="22"/>
        </w:rPr>
      </w:pPr>
      <w:bookmarkStart w:id="0" w:name="_Hlk196214888"/>
      <w:r w:rsidRPr="00105866">
        <w:rPr>
          <w:rFonts w:asciiTheme="majorBidi" w:eastAsia="Times New Roman" w:hAnsiTheme="majorBidi" w:cstheme="majorBidi"/>
          <w:b/>
          <w:bCs/>
          <w:color w:val="1F1F1F"/>
          <w:sz w:val="22"/>
          <w:szCs w:val="22"/>
        </w:rPr>
        <w:t>Strategic Design of Biodiesel Supply Chains from Organic Waste: A Robust Stochastic Model</w:t>
      </w:r>
    </w:p>
    <w:bookmarkEnd w:id="0"/>
    <w:p w14:paraId="2939A966" w14:textId="77777777" w:rsidR="00FE636F" w:rsidRPr="00105866" w:rsidRDefault="00FE636F" w:rsidP="00FE636F">
      <w:pPr>
        <w:pStyle w:val="Els-footnote"/>
        <w:bidi/>
        <w:spacing w:line="276" w:lineRule="auto"/>
        <w:ind w:firstLine="0"/>
        <w:rPr>
          <w:rFonts w:asciiTheme="majorBidi" w:eastAsia="Times New Roman" w:hAnsiTheme="majorBidi" w:cstheme="majorBidi"/>
          <w:b/>
          <w:bCs/>
          <w:color w:val="1F1F1F"/>
          <w:sz w:val="22"/>
          <w:szCs w:val="22"/>
        </w:rPr>
      </w:pPr>
    </w:p>
    <w:p w14:paraId="7A680854" w14:textId="5EC1B45A" w:rsidR="006108C8" w:rsidRPr="00105866" w:rsidRDefault="006108C8" w:rsidP="00446FE5">
      <w:pPr>
        <w:pStyle w:val="Els-footnote"/>
        <w:spacing w:line="360" w:lineRule="auto"/>
        <w:ind w:firstLine="0"/>
        <w:jc w:val="center"/>
        <w:rPr>
          <w:rFonts w:asciiTheme="majorBidi" w:eastAsia="Times New Roman" w:hAnsiTheme="majorBidi" w:cstheme="majorBidi"/>
          <w:color w:val="1F1F1F"/>
          <w:sz w:val="22"/>
          <w:szCs w:val="22"/>
        </w:rPr>
      </w:pPr>
      <w:r w:rsidRPr="00105866">
        <w:rPr>
          <w:rFonts w:asciiTheme="majorBidi" w:eastAsia="Times New Roman" w:hAnsiTheme="majorBidi" w:cstheme="majorBidi"/>
          <w:color w:val="1F1F1F"/>
          <w:sz w:val="22"/>
          <w:szCs w:val="22"/>
        </w:rPr>
        <w:t>Bita Ebrahimi</w:t>
      </w:r>
      <w:r w:rsidR="002C041F" w:rsidRPr="00105866">
        <w:rPr>
          <w:rFonts w:asciiTheme="majorBidi" w:eastAsia="Times New Roman" w:hAnsiTheme="majorBidi" w:cstheme="majorBidi"/>
          <w:color w:val="1F1F1F"/>
          <w:sz w:val="22"/>
          <w:szCs w:val="22"/>
          <w:vertAlign w:val="superscript"/>
        </w:rPr>
        <w:t>1</w:t>
      </w:r>
      <w:r w:rsidRPr="00105866">
        <w:rPr>
          <w:rFonts w:asciiTheme="majorBidi" w:eastAsia="Times New Roman" w:hAnsiTheme="majorBidi" w:cstheme="majorBidi"/>
          <w:color w:val="1F1F1F"/>
          <w:sz w:val="22"/>
          <w:szCs w:val="22"/>
        </w:rPr>
        <w:t>, Alireza Goli</w:t>
      </w:r>
      <w:r w:rsidR="002C041F" w:rsidRPr="00105866">
        <w:rPr>
          <w:rFonts w:asciiTheme="majorBidi" w:eastAsia="Times New Roman" w:hAnsiTheme="majorBidi" w:cstheme="majorBidi"/>
          <w:color w:val="1F1F1F"/>
          <w:sz w:val="22"/>
          <w:szCs w:val="22"/>
          <w:vertAlign w:val="superscript"/>
        </w:rPr>
        <w:t>1*</w:t>
      </w:r>
    </w:p>
    <w:p w14:paraId="47C34442" w14:textId="77777777" w:rsidR="00FE636F" w:rsidRPr="00105866" w:rsidRDefault="002C041F" w:rsidP="00FE636F">
      <w:pPr>
        <w:pStyle w:val="Els-footnote"/>
        <w:spacing w:line="360" w:lineRule="auto"/>
        <w:ind w:firstLine="0"/>
        <w:jc w:val="center"/>
        <w:rPr>
          <w:rFonts w:asciiTheme="majorBidi" w:eastAsia="Times New Roman" w:hAnsiTheme="majorBidi" w:cstheme="majorBidi"/>
          <w:color w:val="1F1F1F"/>
          <w:sz w:val="20"/>
        </w:rPr>
      </w:pPr>
      <w:r w:rsidRPr="00105866">
        <w:rPr>
          <w:rFonts w:asciiTheme="majorBidi" w:eastAsia="Times New Roman" w:hAnsiTheme="majorBidi" w:cstheme="majorBidi"/>
          <w:color w:val="1F1F1F"/>
          <w:sz w:val="20"/>
          <w:vertAlign w:val="superscript"/>
        </w:rPr>
        <w:t>1</w:t>
      </w:r>
      <w:r w:rsidRPr="00105866">
        <w:rPr>
          <w:rFonts w:asciiTheme="majorBidi" w:eastAsia="Times New Roman" w:hAnsiTheme="majorBidi" w:cstheme="majorBidi"/>
          <w:color w:val="1F1F1F"/>
          <w:sz w:val="20"/>
        </w:rPr>
        <w:t xml:space="preserve"> Department of Industrial Engineering and Futures Studies, University of Isfahan, Isfahan, Iran </w:t>
      </w:r>
    </w:p>
    <w:p w14:paraId="17EA7A6D" w14:textId="6C7D3C7C" w:rsidR="006108C8" w:rsidRPr="00105866" w:rsidRDefault="00FE636F" w:rsidP="00FE636F">
      <w:pPr>
        <w:pStyle w:val="Els-footnote"/>
        <w:spacing w:line="360" w:lineRule="auto"/>
        <w:ind w:firstLine="0"/>
        <w:jc w:val="center"/>
        <w:rPr>
          <w:rFonts w:asciiTheme="majorBidi" w:eastAsia="Times New Roman" w:hAnsiTheme="majorBidi" w:cstheme="majorBidi"/>
          <w:color w:val="1F1F1F"/>
          <w:sz w:val="20"/>
        </w:rPr>
      </w:pPr>
      <w:r w:rsidRPr="00105866">
        <w:rPr>
          <w:rFonts w:asciiTheme="majorBidi" w:eastAsia="Times New Roman" w:hAnsiTheme="majorBidi" w:cstheme="majorBidi"/>
          <w:color w:val="1F1F1F"/>
          <w:sz w:val="20"/>
          <w:vertAlign w:val="superscript"/>
        </w:rPr>
        <w:t>*</w:t>
      </w:r>
      <w:r w:rsidR="006108C8" w:rsidRPr="00105866">
        <w:rPr>
          <w:rFonts w:asciiTheme="majorBidi" w:eastAsia="Times New Roman" w:hAnsiTheme="majorBidi" w:cstheme="majorBidi"/>
          <w:color w:val="1F1F1F"/>
          <w:sz w:val="20"/>
        </w:rPr>
        <w:t xml:space="preserve">Corresponding Author Email: </w:t>
      </w:r>
      <w:hyperlink r:id="rId8" w:history="1">
        <w:r w:rsidR="006108C8" w:rsidRPr="00105866">
          <w:rPr>
            <w:rStyle w:val="Hyperlink"/>
            <w:rFonts w:asciiTheme="majorBidi" w:eastAsia="Times New Roman" w:hAnsiTheme="majorBidi" w:cstheme="majorBidi"/>
            <w:sz w:val="20"/>
          </w:rPr>
          <w:t>Goli.A@eng.ui.ac.ir</w:t>
        </w:r>
      </w:hyperlink>
    </w:p>
    <w:p w14:paraId="65EB8C59" w14:textId="77777777" w:rsidR="006108C8" w:rsidRPr="00105866" w:rsidRDefault="006108C8" w:rsidP="008014FF">
      <w:pPr>
        <w:pStyle w:val="Els-footnote"/>
        <w:bidi/>
        <w:spacing w:line="276" w:lineRule="auto"/>
        <w:ind w:firstLine="0"/>
        <w:jc w:val="center"/>
        <w:rPr>
          <w:rFonts w:asciiTheme="majorBidi" w:eastAsia="Times New Roman" w:hAnsiTheme="majorBidi" w:cstheme="majorBidi"/>
          <w:b/>
          <w:bCs/>
          <w:color w:val="1F1F1F"/>
          <w:sz w:val="22"/>
          <w:szCs w:val="22"/>
        </w:rPr>
      </w:pPr>
    </w:p>
    <w:p w14:paraId="6248084E" w14:textId="77777777" w:rsidR="006108C8" w:rsidRPr="00105866" w:rsidRDefault="006108C8" w:rsidP="008014FF">
      <w:pPr>
        <w:pStyle w:val="Els-footnote"/>
        <w:bidi/>
        <w:spacing w:line="276" w:lineRule="auto"/>
        <w:ind w:firstLine="0"/>
        <w:rPr>
          <w:rFonts w:cs="B Nazanin"/>
          <w:sz w:val="20"/>
          <w:rtl/>
        </w:rPr>
      </w:pPr>
    </w:p>
    <w:p w14:paraId="55C78225" w14:textId="77777777" w:rsidR="006D1096" w:rsidRPr="00105866" w:rsidRDefault="006D1096" w:rsidP="008014FF">
      <w:pPr>
        <w:bidi w:val="0"/>
        <w:spacing w:after="0" w:line="276" w:lineRule="auto"/>
        <w:jc w:val="lowKashida"/>
        <w:rPr>
          <w:b/>
          <w:bCs/>
          <w:szCs w:val="22"/>
          <w:lang w:bidi="fa-IR"/>
        </w:rPr>
      </w:pPr>
      <w:r w:rsidRPr="00105866">
        <w:rPr>
          <w:b/>
          <w:bCs/>
          <w:szCs w:val="22"/>
          <w:lang w:bidi="fa-IR"/>
        </w:rPr>
        <w:t>Abstract</w:t>
      </w:r>
    </w:p>
    <w:p w14:paraId="2133AE35" w14:textId="77777777" w:rsidR="00131038" w:rsidRPr="00105866" w:rsidRDefault="00FE636F" w:rsidP="00131038">
      <w:pPr>
        <w:spacing w:after="0" w:line="276" w:lineRule="auto"/>
        <w:jc w:val="both"/>
      </w:pPr>
      <w:r w:rsidRPr="00105866">
        <w:t xml:space="preserve">This research addresses the challenge of increasing fossil fuel consumption by developing an optimization model for designing a biodiesel supply chain network using organic waste. The model focuses on determining the optimal locations for facilities and the logistics of shipments throughout the network to minimize total supply chain costs. Given the inherent uncertainty in demand over time, a robust stochastic optimization approach is employed. </w:t>
      </w:r>
      <w:r w:rsidR="00131038" w:rsidRPr="00105866">
        <w:t>The proposed mathematical model is validated using GAMS software. The results indicate that the model effectively determines the optimal facility locations and shipment quantities across multiple periods, thereby minimizing total supply chain costs.</w:t>
      </w:r>
    </w:p>
    <w:p w14:paraId="2655A710" w14:textId="56AEEF8F" w:rsidR="00FE636F" w:rsidRPr="00105866" w:rsidRDefault="00FE636F" w:rsidP="004458BE">
      <w:pPr>
        <w:bidi w:val="0"/>
        <w:spacing w:after="0" w:line="276" w:lineRule="auto"/>
        <w:jc w:val="both"/>
      </w:pPr>
      <w:r w:rsidRPr="00105866">
        <w:t>Additionally, a case study in South Korea is conducted to perform sensitivity analysis, exploring the impact of various parameters on the objective function. The findings indicate that considering demand uncertainty leads to increased network costs, but it aligns the model more closely with real-world scenarios. This study highlights the potential of the proposed approach to reduce reliance on fossil fuels and mitigate environmental impacts, ultimately emphasizing the importance of innovative and sustainable solutions in energy management.</w:t>
      </w:r>
    </w:p>
    <w:p w14:paraId="4984691B" w14:textId="73A54504" w:rsidR="003A1199" w:rsidRPr="00105866" w:rsidRDefault="003A1199" w:rsidP="00FE636F">
      <w:pPr>
        <w:bidi w:val="0"/>
        <w:spacing w:after="0" w:line="276" w:lineRule="auto"/>
        <w:jc w:val="lowKashida"/>
        <w:rPr>
          <w:rFonts w:asciiTheme="majorBidi" w:eastAsia="Times New Roman" w:hAnsiTheme="majorBidi" w:cstheme="majorBidi"/>
          <w:rtl/>
        </w:rPr>
      </w:pPr>
      <w:r w:rsidRPr="00105866">
        <w:rPr>
          <w:rFonts w:asciiTheme="majorBidi" w:eastAsia="Times New Roman" w:hAnsiTheme="majorBidi" w:cstheme="majorBidi"/>
          <w:b/>
          <w:bCs/>
        </w:rPr>
        <w:t>Keywords</w:t>
      </w:r>
      <w:r w:rsidRPr="00105866">
        <w:rPr>
          <w:rFonts w:asciiTheme="majorBidi" w:eastAsia="Times New Roman" w:hAnsiTheme="majorBidi" w:cstheme="majorBidi"/>
        </w:rPr>
        <w:t>:</w:t>
      </w:r>
      <w:r w:rsidR="009A4DDB" w:rsidRPr="00105866">
        <w:rPr>
          <w:rFonts w:asciiTheme="majorBidi" w:eastAsia="Times New Roman" w:hAnsiTheme="majorBidi" w:cstheme="majorBidi"/>
        </w:rPr>
        <w:t xml:space="preserve"> </w:t>
      </w:r>
      <w:r w:rsidRPr="00105866">
        <w:rPr>
          <w:rFonts w:asciiTheme="majorBidi" w:eastAsia="Times New Roman" w:hAnsiTheme="majorBidi" w:cstheme="majorBidi"/>
        </w:rPr>
        <w:t>Supply chain network design</w:t>
      </w:r>
      <w:r w:rsidR="006108C8" w:rsidRPr="00105866">
        <w:rPr>
          <w:rFonts w:asciiTheme="majorBidi" w:eastAsia="Times New Roman" w:hAnsiTheme="majorBidi" w:cstheme="majorBidi"/>
        </w:rPr>
        <w:t>;</w:t>
      </w:r>
      <w:r w:rsidRPr="00105866">
        <w:rPr>
          <w:rFonts w:asciiTheme="majorBidi" w:eastAsia="Times New Roman" w:hAnsiTheme="majorBidi" w:cstheme="majorBidi"/>
        </w:rPr>
        <w:t xml:space="preserve"> Organic waste</w:t>
      </w:r>
      <w:r w:rsidR="006108C8" w:rsidRPr="00105866">
        <w:rPr>
          <w:rFonts w:asciiTheme="majorBidi" w:eastAsia="Times New Roman" w:hAnsiTheme="majorBidi" w:cstheme="majorBidi"/>
        </w:rPr>
        <w:t>;</w:t>
      </w:r>
      <w:r w:rsidRPr="00105866">
        <w:rPr>
          <w:rFonts w:asciiTheme="majorBidi" w:eastAsia="Times New Roman" w:hAnsiTheme="majorBidi" w:cstheme="majorBidi"/>
        </w:rPr>
        <w:t xml:space="preserve"> </w:t>
      </w:r>
      <w:r w:rsidR="008C390A" w:rsidRPr="00105866">
        <w:rPr>
          <w:rFonts w:asciiTheme="majorBidi" w:eastAsia="Times New Roman" w:hAnsiTheme="majorBidi" w:cstheme="majorBidi"/>
        </w:rPr>
        <w:t>B</w:t>
      </w:r>
      <w:r w:rsidRPr="00105866">
        <w:rPr>
          <w:rFonts w:asciiTheme="majorBidi" w:eastAsia="Times New Roman" w:hAnsiTheme="majorBidi" w:cstheme="majorBidi"/>
        </w:rPr>
        <w:t>iodiesel</w:t>
      </w:r>
      <w:r w:rsidR="006108C8" w:rsidRPr="00105866">
        <w:rPr>
          <w:rFonts w:asciiTheme="majorBidi" w:eastAsia="Times New Roman" w:hAnsiTheme="majorBidi" w:cstheme="majorBidi"/>
        </w:rPr>
        <w:t>;</w:t>
      </w:r>
      <w:r w:rsidRPr="00105866">
        <w:rPr>
          <w:rFonts w:asciiTheme="majorBidi" w:eastAsia="Times New Roman" w:hAnsiTheme="majorBidi" w:cstheme="majorBidi"/>
        </w:rPr>
        <w:t xml:space="preserve"> </w:t>
      </w:r>
      <w:r w:rsidR="002C041F" w:rsidRPr="00105866">
        <w:rPr>
          <w:rFonts w:asciiTheme="majorBidi" w:eastAsia="Times New Roman" w:hAnsiTheme="majorBidi" w:cstheme="majorBidi"/>
        </w:rPr>
        <w:t xml:space="preserve">Uncertainty; </w:t>
      </w:r>
      <w:r w:rsidRPr="00105866">
        <w:rPr>
          <w:rFonts w:asciiTheme="majorBidi" w:eastAsia="Times New Roman" w:hAnsiTheme="majorBidi" w:cstheme="majorBidi"/>
        </w:rPr>
        <w:t>Robust optimization</w:t>
      </w:r>
      <w:r w:rsidR="006108C8" w:rsidRPr="00105866">
        <w:rPr>
          <w:rFonts w:asciiTheme="majorBidi" w:eastAsia="Times New Roman" w:hAnsiTheme="majorBidi" w:cstheme="majorBidi"/>
        </w:rPr>
        <w:t>.</w:t>
      </w:r>
      <w:r w:rsidRPr="00105866">
        <w:rPr>
          <w:rFonts w:asciiTheme="majorBidi" w:eastAsia="Times New Roman" w:hAnsiTheme="majorBidi" w:cstheme="majorBidi"/>
        </w:rPr>
        <w:t xml:space="preserve">  </w:t>
      </w:r>
    </w:p>
    <w:p w14:paraId="05FF1751" w14:textId="77777777" w:rsidR="00745CF8" w:rsidRPr="00105866" w:rsidRDefault="00745CF8" w:rsidP="008014FF">
      <w:pPr>
        <w:bidi w:val="0"/>
        <w:spacing w:after="0" w:line="276" w:lineRule="auto"/>
        <w:jc w:val="lowKashida"/>
        <w:rPr>
          <w:rFonts w:asciiTheme="majorBidi" w:eastAsia="Times New Roman" w:hAnsiTheme="majorBidi" w:cstheme="majorBidi"/>
        </w:rPr>
      </w:pPr>
    </w:p>
    <w:p w14:paraId="02BCCAF8" w14:textId="27B31A04" w:rsidR="00CA0A52" w:rsidRPr="00105866" w:rsidRDefault="00692532" w:rsidP="008014FF">
      <w:pPr>
        <w:pStyle w:val="Els-footnote"/>
        <w:spacing w:line="276" w:lineRule="auto"/>
        <w:ind w:firstLine="0"/>
        <w:rPr>
          <w:rFonts w:cs="B Nazanin"/>
          <w:b/>
          <w:bCs/>
          <w:sz w:val="22"/>
          <w:szCs w:val="22"/>
          <w:rtl/>
          <w:lang w:bidi="fa-IR"/>
        </w:rPr>
      </w:pPr>
      <w:r w:rsidRPr="00105866">
        <w:rPr>
          <w:rFonts w:cs="B Nazanin"/>
          <w:b/>
          <w:bCs/>
          <w:sz w:val="22"/>
          <w:szCs w:val="22"/>
          <w:lang w:bidi="fa-IR"/>
        </w:rPr>
        <w:t>1.</w:t>
      </w:r>
      <w:r w:rsidR="006108C8" w:rsidRPr="00105866">
        <w:rPr>
          <w:rFonts w:cs="B Nazanin"/>
          <w:b/>
          <w:bCs/>
          <w:sz w:val="22"/>
          <w:szCs w:val="22"/>
          <w:lang w:bidi="fa-IR"/>
        </w:rPr>
        <w:t xml:space="preserve"> </w:t>
      </w:r>
      <w:r w:rsidRPr="00105866">
        <w:rPr>
          <w:rFonts w:cs="B Nazanin"/>
          <w:b/>
          <w:bCs/>
          <w:sz w:val="22"/>
          <w:szCs w:val="22"/>
          <w:lang w:bidi="fa-IR"/>
        </w:rPr>
        <w:t>Introduction</w:t>
      </w:r>
    </w:p>
    <w:p w14:paraId="7FC90869" w14:textId="3AD332AF" w:rsidR="00FA6300" w:rsidRPr="00105866" w:rsidRDefault="00FE0533" w:rsidP="00DD22D4">
      <w:pPr>
        <w:bidi w:val="0"/>
        <w:spacing w:after="0" w:line="276" w:lineRule="auto"/>
        <w:jc w:val="both"/>
        <w:rPr>
          <w:rFonts w:cs="B Nazanin"/>
          <w:noProof/>
          <w:lang w:bidi="fa-IR"/>
        </w:rPr>
      </w:pPr>
      <w:r w:rsidRPr="00105866">
        <w:t>Fossil fuels, which are non-renewable energy resources formed through geological processes over millions of years, continue to dominate the global energy landscape (</w:t>
      </w:r>
      <w:r w:rsidR="00913246" w:rsidRPr="00105866">
        <w:t>Goli, 2024b</w:t>
      </w:r>
      <w:r w:rsidRPr="00105866">
        <w:t>). However, their excessive consumption contributes to severe environmental degradation, including greenhouse gas emissions and resource depletion, while also posing significant economic risks due to price volatility and supply chain instability (Özcan et al., 2022). These challenges underscore the urgent need to transition toward alternative energy sources. Biodiesel has emerged as a viable substitute for fossil fuels, particularly because it can be utilized in existing diesel engines without the need for major modifications (Habib et al., 2022). In parallel, rapid urbanization has exacerbated the complexity of organic waste (OW) management in large cities, especially in developing countries, leading to growing environmental and logistical concerns (Wang et al., 2023). For instance, data from Statista (2023) reveal a consistent year-on-year increase in municipal solid waste generation in South Korea, with projections indicating continued growth. This dual context of fossil fuel dependency and escalating OW accumulation presents a unique opportunity to integrate waste management with clean energy production by converting organic waste into biodiesel, thus addressing both sustainability and energy security goals</w:t>
      </w:r>
      <w:r w:rsidR="00C20414" w:rsidRPr="00105866">
        <w:rPr>
          <w:rFonts w:cs="B Nazanin"/>
          <w:noProof/>
          <w:rtl/>
          <w:lang w:bidi="fa-IR"/>
        </w:rPr>
        <w:t>.</w:t>
      </w:r>
    </w:p>
    <w:p w14:paraId="65172ED0" w14:textId="64EA43AA" w:rsidR="00395220" w:rsidRPr="00105866" w:rsidRDefault="00395220" w:rsidP="004458BE">
      <w:pPr>
        <w:bidi w:val="0"/>
        <w:spacing w:after="0" w:line="276" w:lineRule="auto"/>
        <w:jc w:val="both"/>
        <w:rPr>
          <w:rFonts w:asciiTheme="majorBidi" w:hAnsiTheme="majorBidi" w:cstheme="majorBidi"/>
          <w:szCs w:val="22"/>
          <w:lang w:bidi="fa-IR"/>
        </w:rPr>
      </w:pPr>
      <w:r w:rsidRPr="00105866">
        <w:rPr>
          <w:rFonts w:cs="B Nazanin"/>
          <w:szCs w:val="22"/>
        </w:rPr>
        <w:t xml:space="preserve">Organic waste, comprising leftover food, </w:t>
      </w:r>
      <w:r w:rsidRPr="00105866">
        <w:rPr>
          <w:rFonts w:asciiTheme="majorBidi" w:hAnsiTheme="majorBidi" w:cstheme="majorBidi"/>
          <w:szCs w:val="22"/>
        </w:rPr>
        <w:t xml:space="preserve">food-soaked paper, and green waste, is utilized as a biomass source for compost production </w:t>
      </w:r>
      <w:r w:rsidRPr="00105866">
        <w:rPr>
          <w:rFonts w:asciiTheme="majorBidi" w:hAnsiTheme="majorBidi" w:cstheme="majorBidi"/>
          <w:szCs w:val="22"/>
        </w:rPr>
        <w:fldChar w:fldCharType="begin"/>
      </w:r>
      <w:r w:rsidR="00ED6B5F" w:rsidRPr="00105866">
        <w:rPr>
          <w:rFonts w:asciiTheme="majorBidi" w:hAnsiTheme="majorBidi" w:cstheme="majorBidi"/>
          <w:szCs w:val="22"/>
        </w:rPr>
        <w:instrText xml:space="preserve"> ADDIN EN.CITE &lt;EndNote&gt;&lt;Cite&gt;&lt;Author&gt;Cesaro&lt;/Author&gt;&lt;Year&gt;2015&lt;/Year&gt;&lt;RecNum&gt;92&lt;/RecNum&gt;&lt;DisplayText&gt;(Cesaro et al., 2015)&lt;/DisplayText&gt;&lt;record&gt;&lt;rec-number&gt;92&lt;/rec-number&gt;&lt;foreign-keys&gt;&lt;key app="EN" db-id="v9txwdtsqwfv59etxw4x0a269590tpza2r0d" timestamp="1694603450"&gt;92&lt;/key&gt;&lt;/foreign-keys&gt;&lt;ref-type name="Journal Article"&gt;17&lt;/ref-type&gt;&lt;contributors&gt;&lt;authors&gt;&lt;author&gt;Cesaro, A.&lt;/author&gt;&lt;author&gt;Belgiorno, V.&lt;/author&gt;&lt;author&gt;Guida, M.&lt;/author&gt;&lt;/authors&gt;&lt;/contributors&gt;&lt;titles&gt;&lt;title&gt;Compost from organic solid waste: Quality assessment and European regulations for its sustainable use&lt;/title&gt;&lt;secondary-title&gt;Resources, Conservation and Recycling&lt;/secondary-title&gt;&lt;/titles&gt;&lt;periodical&gt;&lt;full-title&gt;Resources, Conservation and Recycling&lt;/full-title&gt;&lt;/periodical&gt;&lt;pages&gt;72-79&lt;/pages&gt;&lt;volume&gt;94&lt;/volume&gt;&lt;keywords&gt;&lt;keyword&gt;Biological stability&lt;/keyword&gt;&lt;keyword&gt;Compost related risk&lt;/keyword&gt;&lt;keyword&gt;Maturity&lt;/keyword&gt;&lt;keyword&gt;Solid waste compost&lt;/keyword&gt;&lt;keyword&gt;Standard procedure&lt;/keyword&gt;&lt;keyword&gt;Toxicity&lt;/keyword&gt;&lt;/keywords&gt;&lt;dates&gt;&lt;year&gt;2015&lt;/year&gt;&lt;pub-dates&gt;&lt;date&gt;2015/01/01/&lt;/date&gt;&lt;/pub-dates&gt;&lt;/dates&gt;&lt;isbn&gt;0921-3449&lt;/isbn&gt;&lt;urls&gt;&lt;related-urls&gt;&lt;url&gt;https://www.sciencedirect.com/science/article/pii/S0921344914002353&lt;/url&gt;&lt;/related-urls&gt;&lt;/urls&gt;&lt;electronic-resource-num&gt;https://doi.org/10.1016/j.resconrec.2014.11.003&lt;/electronic-resource-num&gt;&lt;/record&gt;&lt;/Cite&gt;&lt;/EndNote&gt;</w:instrText>
      </w:r>
      <w:r w:rsidRPr="00105866">
        <w:rPr>
          <w:rFonts w:asciiTheme="majorBidi" w:hAnsiTheme="majorBidi" w:cstheme="majorBidi"/>
          <w:szCs w:val="22"/>
        </w:rPr>
        <w:fldChar w:fldCharType="separate"/>
      </w:r>
      <w:r w:rsidR="00ED6B5F" w:rsidRPr="00105866">
        <w:rPr>
          <w:rFonts w:asciiTheme="majorBidi" w:hAnsiTheme="majorBidi" w:cstheme="majorBidi"/>
          <w:noProof/>
          <w:szCs w:val="22"/>
        </w:rPr>
        <w:t>(Cesaro et al., 2015)</w:t>
      </w:r>
      <w:r w:rsidRPr="00105866">
        <w:rPr>
          <w:rFonts w:asciiTheme="majorBidi" w:hAnsiTheme="majorBidi" w:cstheme="majorBidi"/>
          <w:szCs w:val="22"/>
        </w:rPr>
        <w:fldChar w:fldCharType="end"/>
      </w:r>
      <w:r w:rsidRPr="00105866">
        <w:rPr>
          <w:rFonts w:asciiTheme="majorBidi" w:hAnsiTheme="majorBidi" w:cstheme="majorBidi"/>
          <w:szCs w:val="22"/>
          <w:rtl/>
        </w:rPr>
        <w:t>.</w:t>
      </w:r>
      <w:r w:rsidR="003F7B57" w:rsidRPr="00105866">
        <w:rPr>
          <w:rFonts w:asciiTheme="majorBidi" w:hAnsiTheme="majorBidi" w:cstheme="majorBidi"/>
          <w:szCs w:val="22"/>
          <w:rtl/>
        </w:rPr>
        <w:t xml:space="preserve"> </w:t>
      </w:r>
      <w:r w:rsidRPr="00105866">
        <w:rPr>
          <w:rFonts w:asciiTheme="majorBidi" w:hAnsiTheme="majorBidi" w:cstheme="majorBidi"/>
          <w:szCs w:val="22"/>
          <w:lang w:bidi="fa-IR"/>
        </w:rPr>
        <w:t xml:space="preserve">The wood component of this waste can be utilized for Combined Heat and Power (CHP) generation </w:t>
      </w:r>
      <w:r w:rsidRPr="00105866">
        <w:rPr>
          <w:rFonts w:asciiTheme="majorBidi" w:hAnsiTheme="majorBidi" w:cstheme="majorBidi"/>
          <w:szCs w:val="22"/>
          <w:lang w:bidi="fa-IR"/>
        </w:rPr>
        <w:fldChar w:fldCharType="begin"/>
      </w:r>
      <w:r w:rsidRPr="00105866">
        <w:rPr>
          <w:rFonts w:asciiTheme="majorBidi" w:hAnsiTheme="majorBidi" w:cstheme="majorBidi"/>
          <w:szCs w:val="22"/>
          <w:lang w:bidi="fa-IR"/>
        </w:rPr>
        <w:instrText xml:space="preserve"> ADDIN EN.CITE &lt;EndNote&gt;&lt;Cite&gt;&lt;Author&gt;McKendry&lt;/Author&gt;&lt;Year&gt;2002&lt;/Year&gt;&lt;RecNum&gt;93&lt;/RecNum&gt;&lt;DisplayText&gt;(McKendry, 2002)&lt;/DisplayText&gt;&lt;record&gt;&lt;rec-number&gt;93&lt;/rec-number&gt;&lt;foreign-keys&gt;&lt;key app="EN" db-id="v9txwdtsqwfv59etxw4x0a269590tpza2r0d" timestamp="1694604259"&gt;93&lt;/key&gt;&lt;/foreign-keys&gt;&lt;ref-type name="Journal Article"&gt;17&lt;/ref-type&gt;&lt;contributors&gt;&lt;authors&gt;&lt;author&gt;McKendry, Peter&lt;/author&gt;&lt;/authors&gt;&lt;/contributors&gt;&lt;titles&gt;&lt;title&gt;Energy production from biomass (part 1): overview of biomass&lt;/title&gt;&lt;secondary-title&gt;Bioresource Technology&lt;/secondary-title&gt;&lt;/titles&gt;&lt;periodical&gt;&lt;full-title&gt;Bioresource Technology&lt;/full-title&gt;&lt;/periodical&gt;&lt;pages&gt;37-46&lt;/pages&gt;&lt;volume&gt;83&lt;/volume&gt;&lt;number&gt;1&lt;/number&gt;&lt;keywords&gt;&lt;keyword&gt;Biomass&lt;/keyword&gt;&lt;keyword&gt;Gasification&lt;/keyword&gt;&lt;keyword&gt;Landfill&lt;/keyword&gt;&lt;keyword&gt;Electricity&lt;/keyword&gt;&lt;keyword&gt;Gas engines&lt;/keyword&gt;&lt;/keywords&gt;&lt;dates&gt;&lt;year&gt;2002&lt;/year&gt;&lt;pub-dates&gt;&lt;date&gt;2002/05/01/&lt;/date&gt;&lt;/pub-dates&gt;&lt;/dates&gt;&lt;isbn&gt;0960-8524&lt;/isbn&gt;&lt;urls&gt;&lt;related-urls&gt;&lt;url&gt;https://www.sciencedirect.com/science/article/pii/S0960852401001183&lt;/url&gt;&lt;/related-urls&gt;&lt;/urls&gt;&lt;electronic-resource-num&gt;https://doi.org/10.1016/S0960-8524(01)00118-3&lt;/electronic-resource-num&gt;&lt;/record&gt;&lt;/Cite&gt;&lt;/EndNote&gt;</w:instrText>
      </w:r>
      <w:r w:rsidRPr="00105866">
        <w:rPr>
          <w:rFonts w:asciiTheme="majorBidi" w:hAnsiTheme="majorBidi" w:cstheme="majorBidi"/>
          <w:szCs w:val="22"/>
          <w:lang w:bidi="fa-IR"/>
        </w:rPr>
        <w:fldChar w:fldCharType="separate"/>
      </w:r>
      <w:r w:rsidRPr="00105866">
        <w:rPr>
          <w:rFonts w:asciiTheme="majorBidi" w:hAnsiTheme="majorBidi" w:cstheme="majorBidi"/>
          <w:noProof/>
          <w:szCs w:val="22"/>
          <w:lang w:bidi="fa-IR"/>
        </w:rPr>
        <w:t>(McKendry, 2002)</w:t>
      </w:r>
      <w:r w:rsidRPr="00105866">
        <w:rPr>
          <w:rFonts w:asciiTheme="majorBidi" w:hAnsiTheme="majorBidi" w:cstheme="majorBidi"/>
          <w:szCs w:val="22"/>
          <w:lang w:bidi="fa-IR"/>
        </w:rPr>
        <w:fldChar w:fldCharType="end"/>
      </w:r>
      <w:r w:rsidRPr="00105866">
        <w:rPr>
          <w:rFonts w:asciiTheme="majorBidi" w:hAnsiTheme="majorBidi" w:cstheme="majorBidi"/>
          <w:szCs w:val="22"/>
          <w:lang w:bidi="fa-IR"/>
        </w:rPr>
        <w:t xml:space="preserve">, while the remaining waste can be transformed into biogas through Anaerobic Digestion (AD). Following refinement, this biogas can be integrated into the natural gas grid </w:t>
      </w:r>
      <w:r w:rsidRPr="00105866">
        <w:rPr>
          <w:rFonts w:asciiTheme="majorBidi" w:hAnsiTheme="majorBidi" w:cstheme="majorBidi"/>
          <w:szCs w:val="22"/>
          <w:lang w:bidi="fa-IR"/>
        </w:rPr>
        <w:fldChar w:fldCharType="begin"/>
      </w:r>
      <w:r w:rsidRPr="00105866">
        <w:rPr>
          <w:rFonts w:asciiTheme="majorBidi" w:hAnsiTheme="majorBidi" w:cstheme="majorBidi"/>
          <w:szCs w:val="22"/>
          <w:lang w:bidi="fa-IR"/>
        </w:rPr>
        <w:instrText xml:space="preserve"> ADDIN EN.CITE &lt;EndNote&gt;&lt;Cite&gt;&lt;Author&gt;Silva dos Santos&lt;/Author&gt;&lt;Year&gt;2018&lt;/Year&gt;&lt;RecNum&gt;94&lt;/RecNum&gt;&lt;DisplayText&gt;(Silva dos Santos et al., 2018)&lt;/DisplayText&gt;&lt;record&gt;&lt;rec-number&gt;94&lt;/rec-number&gt;&lt;foreign-keys&gt;&lt;key app="EN" db-id="v9txwdtsqwfv59etxw4x0a269590tpza2r0d" timestamp="1694604456"&gt;94&lt;/key&gt;&lt;/foreign-keys&gt;&lt;ref-type name="Journal Article"&gt;17&lt;/ref-type&gt;&lt;contributors&gt;&lt;authors&gt;&lt;author&gt;Silva dos Santos, Ivan Felipe&lt;/author&gt;&lt;author&gt;Braz Vieira, Nathalia Duarte&lt;/author&gt;&lt;author&gt;de Nóbrega, Luís Guilherme Bruni&lt;/author&gt;&lt;author&gt;Barros, Regina Mambeli&lt;/author&gt;&lt;author&gt;Tiago Filho, Geraldo Lúcio&lt;/author&gt;&lt;/authors&gt;&lt;/contributors&gt;&lt;titles&gt;&lt;title&gt;Assessment of potential biogas production from multiple organic wastes in Brazil: Impact on energy generation, use, and emissions abatement&lt;/title&gt;&lt;secondary-title&gt;Resources, Conservation and Recycling&lt;/secondary-title&gt;&lt;/titles&gt;&lt;periodical&gt;&lt;full-title&gt;Resources, Conservation and Recycling&lt;/full-title&gt;&lt;/periodical&gt;&lt;pages&gt;54-63&lt;/pages&gt;&lt;volume&gt;131&lt;/volume&gt;&lt;keywords&gt;&lt;keyword&gt;Organic waste&lt;/keyword&gt;&lt;keyword&gt;Biogas production&lt;/keyword&gt;&lt;keyword&gt;Electricity generation&lt;/keyword&gt;&lt;keyword&gt;Vehicle fuel supply&lt;/keyword&gt;&lt;keyword&gt;CO equivalent emissions avoided&lt;/keyword&gt;&lt;/keywords&gt;&lt;dates&gt;&lt;year&gt;2018&lt;/year&gt;&lt;pub-dates&gt;&lt;date&gt;2018/04/01/&lt;/date&gt;&lt;/pub-dates&gt;&lt;/dates&gt;&lt;isbn&gt;0921-3449&lt;/isbn&gt;&lt;urls&gt;&lt;related-urls&gt;&lt;url&gt;https://www.sciencedirect.com/science/article/pii/S0921344917304433&lt;/url&gt;&lt;/related-urls&gt;&lt;/urls&gt;&lt;electronic-resource-num&gt;https://doi.org/10.1016/j.resconrec.2017.12.012&lt;/electronic-resource-num&gt;&lt;/record&gt;&lt;/Cite&gt;&lt;/EndNote&gt;</w:instrText>
      </w:r>
      <w:r w:rsidRPr="00105866">
        <w:rPr>
          <w:rFonts w:asciiTheme="majorBidi" w:hAnsiTheme="majorBidi" w:cstheme="majorBidi"/>
          <w:szCs w:val="22"/>
          <w:lang w:bidi="fa-IR"/>
        </w:rPr>
        <w:fldChar w:fldCharType="separate"/>
      </w:r>
      <w:r w:rsidRPr="00105866">
        <w:rPr>
          <w:rFonts w:asciiTheme="majorBidi" w:hAnsiTheme="majorBidi" w:cstheme="majorBidi"/>
          <w:noProof/>
          <w:szCs w:val="22"/>
          <w:lang w:bidi="fa-IR"/>
        </w:rPr>
        <w:t>(Silva dos Santos et al., 2018)</w:t>
      </w:r>
      <w:r w:rsidRPr="00105866">
        <w:rPr>
          <w:rFonts w:asciiTheme="majorBidi" w:hAnsiTheme="majorBidi" w:cstheme="majorBidi"/>
          <w:szCs w:val="22"/>
          <w:lang w:bidi="fa-IR"/>
        </w:rPr>
        <w:fldChar w:fldCharType="end"/>
      </w:r>
      <w:r w:rsidRPr="00105866">
        <w:rPr>
          <w:rFonts w:asciiTheme="majorBidi" w:hAnsiTheme="majorBidi" w:cstheme="majorBidi"/>
          <w:szCs w:val="22"/>
          <w:lang w:bidi="fa-IR"/>
        </w:rPr>
        <w:t xml:space="preserve">, or green methane can be utilized as transportation fuel </w:t>
      </w:r>
      <w:r w:rsidRPr="00105866">
        <w:rPr>
          <w:rFonts w:asciiTheme="majorBidi" w:hAnsiTheme="majorBidi" w:cstheme="majorBidi"/>
          <w:szCs w:val="22"/>
          <w:lang w:bidi="fa-IR"/>
        </w:rPr>
        <w:fldChar w:fldCharType="begin"/>
      </w:r>
      <w:r w:rsidRPr="00105866">
        <w:rPr>
          <w:rFonts w:asciiTheme="majorBidi" w:hAnsiTheme="majorBidi" w:cstheme="majorBidi"/>
          <w:szCs w:val="22"/>
          <w:lang w:bidi="fa-IR"/>
        </w:rPr>
        <w:instrText xml:space="preserve"> ADDIN EN.CITE &lt;EndNote&gt;&lt;Cite&gt;&lt;Author&gt;Byun&lt;/Author&gt;&lt;Year&gt;2021&lt;/Year&gt;&lt;RecNum&gt;95&lt;/RecNum&gt;&lt;DisplayText&gt;(Byun et al., 2021)&lt;/DisplayText&gt;&lt;record&gt;&lt;rec-number&gt;95&lt;/rec-number&gt;&lt;foreign-keys&gt;&lt;key app="EN" db-id="v9txwdtsqwfv59etxw4x0a269590tpza2r0d" timestamp="1694604629"&gt;95&lt;/key&gt;&lt;/foreign-keys&gt;&lt;ref-type name="Journal Article"&gt;17&lt;/ref-type&gt;&lt;contributors&gt;&lt;authors&gt;&lt;author&gt;Byun, Jaewon&lt;/author&gt;&lt;author&gt;Kwon, Oseok&lt;/author&gt;&lt;author&gt;Park, Hoyoung&lt;/author&gt;&lt;author&gt;Han, Jeehoon&lt;/author&gt;&lt;/authors&gt;&lt;/contributors&gt;&lt;titles&gt;&lt;title&gt;Food waste valorization to green energy vehicles: sustainability assessment&lt;/title&gt;&lt;secondary-title&gt;Energy &amp;amp; Environmental Science&lt;/secondary-title&gt;&lt;/titles&gt;&lt;periodical&gt;&lt;full-title&gt;Energy &amp;amp; Environmental Science&lt;/full-title&gt;&lt;/periodical&gt;&lt;pages&gt;3651-3663&lt;/pages&gt;&lt;volume&gt;14&lt;/volume&gt;&lt;number&gt;7&lt;/number&gt;&lt;dates&gt;&lt;year&gt;2021&lt;/year&gt;&lt;/dates&gt;&lt;urls&gt;&lt;/urls&gt;&lt;/record&gt;&lt;/Cite&gt;&lt;/EndNote&gt;</w:instrText>
      </w:r>
      <w:r w:rsidRPr="00105866">
        <w:rPr>
          <w:rFonts w:asciiTheme="majorBidi" w:hAnsiTheme="majorBidi" w:cstheme="majorBidi"/>
          <w:szCs w:val="22"/>
          <w:lang w:bidi="fa-IR"/>
        </w:rPr>
        <w:fldChar w:fldCharType="separate"/>
      </w:r>
      <w:r w:rsidRPr="00105866">
        <w:rPr>
          <w:rFonts w:asciiTheme="majorBidi" w:hAnsiTheme="majorBidi" w:cstheme="majorBidi"/>
          <w:noProof/>
          <w:szCs w:val="22"/>
          <w:lang w:bidi="fa-IR"/>
        </w:rPr>
        <w:t>(Byun et al., 2021)</w:t>
      </w:r>
      <w:r w:rsidRPr="00105866">
        <w:rPr>
          <w:rFonts w:asciiTheme="majorBidi" w:hAnsiTheme="majorBidi" w:cstheme="majorBidi"/>
          <w:szCs w:val="22"/>
          <w:lang w:bidi="fa-IR"/>
        </w:rPr>
        <w:fldChar w:fldCharType="end"/>
      </w:r>
      <w:r w:rsidRPr="00105866">
        <w:rPr>
          <w:rFonts w:asciiTheme="majorBidi" w:hAnsiTheme="majorBidi" w:cstheme="majorBidi"/>
          <w:szCs w:val="22"/>
          <w:rtl/>
          <w:lang w:bidi="fa-IR"/>
        </w:rPr>
        <w:t>.</w:t>
      </w:r>
    </w:p>
    <w:p w14:paraId="4D0CFE0C" w14:textId="77777777" w:rsidR="00395220" w:rsidRPr="00105866" w:rsidRDefault="00395220" w:rsidP="004458BE">
      <w:pPr>
        <w:bidi w:val="0"/>
        <w:spacing w:after="0" w:line="276" w:lineRule="auto"/>
        <w:jc w:val="both"/>
        <w:rPr>
          <w:rFonts w:asciiTheme="majorBidi" w:hAnsiTheme="majorBidi" w:cstheme="majorBidi"/>
          <w:szCs w:val="22"/>
          <w:rtl/>
          <w:lang w:bidi="fa-IR"/>
        </w:rPr>
      </w:pPr>
    </w:p>
    <w:p w14:paraId="45716485" w14:textId="77777777" w:rsidR="006108C8" w:rsidRPr="00105866" w:rsidRDefault="006108C8" w:rsidP="008014FF">
      <w:pPr>
        <w:bidi w:val="0"/>
        <w:spacing w:after="0" w:line="276" w:lineRule="auto"/>
        <w:jc w:val="center"/>
      </w:pPr>
      <w:r w:rsidRPr="00105866">
        <w:rPr>
          <w:rFonts w:cs="B Nazanin"/>
          <w:noProof/>
        </w:rPr>
        <w:lastRenderedPageBreak/>
        <w:drawing>
          <wp:inline distT="0" distB="0" distL="0" distR="0" wp14:anchorId="2F3BBD09" wp14:editId="79510FD1">
            <wp:extent cx="5408930" cy="2404110"/>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2A2E37" w14:textId="77777777" w:rsidR="006108C8" w:rsidRPr="00105866" w:rsidRDefault="006108C8" w:rsidP="008014FF">
      <w:pPr>
        <w:bidi w:val="0"/>
        <w:spacing w:after="0" w:line="276" w:lineRule="auto"/>
        <w:jc w:val="center"/>
        <w:rPr>
          <w:rFonts w:cs="B Nazanin"/>
          <w:rtl/>
          <w:lang w:bidi="fa-IR"/>
        </w:rPr>
      </w:pPr>
      <w:r w:rsidRPr="00105866">
        <w:rPr>
          <w:rFonts w:cs="B Nazanin"/>
          <w:lang w:bidi="fa-IR"/>
        </w:rPr>
        <w:t>Figure 1. Amount of municipal waste generated annually in South Korea</w:t>
      </w:r>
    </w:p>
    <w:p w14:paraId="37327A04" w14:textId="77777777" w:rsidR="006108C8" w:rsidRPr="00105866" w:rsidRDefault="006108C8" w:rsidP="008014FF">
      <w:pPr>
        <w:bidi w:val="0"/>
        <w:spacing w:after="0" w:line="276" w:lineRule="auto"/>
        <w:jc w:val="both"/>
        <w:rPr>
          <w:rFonts w:cs="B Nazanin"/>
          <w:rtl/>
          <w:lang w:bidi="fa-IR"/>
        </w:rPr>
      </w:pPr>
    </w:p>
    <w:p w14:paraId="09780E5A" w14:textId="0AEDFC11" w:rsidR="00395220" w:rsidRPr="00105866" w:rsidRDefault="00395220" w:rsidP="00D96973">
      <w:pPr>
        <w:bidi w:val="0"/>
        <w:spacing w:after="0" w:line="276" w:lineRule="auto"/>
        <w:jc w:val="both"/>
        <w:rPr>
          <w:rFonts w:cs="B Nazanin"/>
          <w:szCs w:val="22"/>
          <w:rtl/>
          <w:lang w:bidi="fa-IR"/>
        </w:rPr>
      </w:pPr>
      <w:r w:rsidRPr="00105866">
        <w:rPr>
          <w:rFonts w:asciiTheme="majorBidi" w:hAnsiTheme="majorBidi" w:cstheme="majorBidi"/>
          <w:szCs w:val="22"/>
          <w:lang w:bidi="fa-IR"/>
        </w:rPr>
        <w:t>In this research, the design of the supply chain for converting organic waste to biodiesel in deterministic and stochastic</w:t>
      </w:r>
      <w:r w:rsidRPr="00105866">
        <w:rPr>
          <w:rFonts w:asciiTheme="majorBidi" w:hAnsiTheme="majorBidi" w:cstheme="majorBidi" w:hint="cs"/>
          <w:szCs w:val="22"/>
          <w:rtl/>
          <w:lang w:bidi="fa-IR"/>
        </w:rPr>
        <w:t xml:space="preserve"> </w:t>
      </w:r>
      <w:r w:rsidRPr="00105866">
        <w:rPr>
          <w:rFonts w:asciiTheme="majorBidi" w:hAnsiTheme="majorBidi" w:cstheme="majorBidi"/>
          <w:szCs w:val="22"/>
          <w:lang w:bidi="fa-IR"/>
        </w:rPr>
        <w:t>conditions has been addressed. Initially, previous studies were reviewed, analyzed, and synthesized. Subsequently, supply chain modeling was conducted, and its validation was performed on a small scale. Following this, the model was extended to accommodate demand parameter uncertainty, and ultimately,</w:t>
      </w:r>
      <w:r w:rsidRPr="00105866">
        <w:rPr>
          <w:rFonts w:cs="B Nazanin"/>
          <w:szCs w:val="22"/>
          <w:lang w:bidi="fa-IR"/>
        </w:rPr>
        <w:t xml:space="preserve"> it was implemented using data from South Korea</w:t>
      </w:r>
      <w:r w:rsidRPr="00105866">
        <w:rPr>
          <w:rFonts w:cs="B Nazanin"/>
          <w:rtl/>
          <w:lang w:bidi="fa-IR"/>
        </w:rPr>
        <w:t>.</w:t>
      </w:r>
    </w:p>
    <w:p w14:paraId="1A29A0E3" w14:textId="77777777" w:rsidR="00D96973" w:rsidRPr="00105866" w:rsidRDefault="00D96973" w:rsidP="00D96973">
      <w:pPr>
        <w:bidi w:val="0"/>
        <w:spacing w:after="0" w:line="276" w:lineRule="auto"/>
        <w:jc w:val="both"/>
        <w:rPr>
          <w:rFonts w:cs="B Nazanin"/>
          <w:lang w:bidi="fa-IR"/>
        </w:rPr>
      </w:pPr>
      <w:r w:rsidRPr="00105866">
        <w:rPr>
          <w:rFonts w:cs="B Nazanin"/>
          <w:lang w:bidi="fa-IR"/>
        </w:rPr>
        <w:t>A practical framework for designing the supply chain network for converting organic waste into biodiesel has been provided by the results of this study, and it can be utilized to support the implementation of renewable fuel development programs in countries such as South Korea. By implementing the model using real-world data, a better understanding of supply chain behavior under demand uncertainty has been achieved.</w:t>
      </w:r>
    </w:p>
    <w:p w14:paraId="32FB0F16" w14:textId="04700BC2" w:rsidR="00200484" w:rsidRPr="00105866" w:rsidRDefault="008014FF" w:rsidP="00DF3912">
      <w:pPr>
        <w:bidi w:val="0"/>
        <w:spacing w:after="0" w:line="276" w:lineRule="auto"/>
        <w:jc w:val="both"/>
        <w:rPr>
          <w:rFonts w:cs="B Nazanin"/>
          <w:lang w:bidi="fa-IR"/>
        </w:rPr>
      </w:pPr>
      <w:r w:rsidRPr="00105866">
        <w:rPr>
          <w:rFonts w:cs="B Nazanin"/>
          <w:lang w:bidi="fa-IR"/>
        </w:rPr>
        <w:t xml:space="preserve">The remainder of the paper is structured as follows: Section 2 </w:t>
      </w:r>
      <w:r w:rsidR="003F7B57" w:rsidRPr="00105866">
        <w:rPr>
          <w:rFonts w:cs="B Nazanin"/>
          <w:lang w:bidi="fa-IR"/>
        </w:rPr>
        <w:t>comprehensively reviews</w:t>
      </w:r>
      <w:r w:rsidRPr="00105866">
        <w:rPr>
          <w:rFonts w:cs="B Nazanin"/>
          <w:lang w:bidi="fa-IR"/>
        </w:rPr>
        <w:t xml:space="preserve"> the relevant literature. </w:t>
      </w:r>
      <w:r w:rsidR="003F7B57" w:rsidRPr="00105866">
        <w:rPr>
          <w:rFonts w:cs="B Nazanin"/>
          <w:lang w:bidi="fa-IR"/>
        </w:rPr>
        <w:t>Section 3 presents</w:t>
      </w:r>
      <w:r w:rsidRPr="00105866">
        <w:rPr>
          <w:rFonts w:cs="B Nazanin"/>
          <w:lang w:bidi="fa-IR"/>
        </w:rPr>
        <w:t xml:space="preserve"> the proposed mathematical model and its robust counterpart formulation. The numerical results derived from implementing the mathematical model are discussed in Section 4</w:t>
      </w:r>
      <w:r w:rsidR="00DF3912" w:rsidRPr="00105866">
        <w:rPr>
          <w:rFonts w:cs="B Nazanin"/>
          <w:lang w:bidi="fa-IR"/>
        </w:rPr>
        <w:t xml:space="preserve">, </w:t>
      </w:r>
      <w:r w:rsidR="0005630C" w:rsidRPr="00105866">
        <w:rPr>
          <w:rFonts w:cs="B Nazanin"/>
          <w:lang w:bidi="fa-IR"/>
        </w:rPr>
        <w:t xml:space="preserve">and </w:t>
      </w:r>
      <w:r w:rsidR="00DF3912" w:rsidRPr="00105866">
        <w:rPr>
          <w:rFonts w:cs="B Nazanin"/>
          <w:lang w:bidi="fa-IR"/>
        </w:rPr>
        <w:t>Section 5 contains the discussion</w:t>
      </w:r>
      <w:r w:rsidR="00DF3912" w:rsidRPr="00105866">
        <w:rPr>
          <w:rFonts w:cs="B Nazanin" w:hint="cs"/>
          <w:rtl/>
          <w:lang w:bidi="fa-IR"/>
        </w:rPr>
        <w:t>.</w:t>
      </w:r>
      <w:r w:rsidRPr="00105866">
        <w:rPr>
          <w:rFonts w:cs="B Nazanin"/>
          <w:lang w:bidi="fa-IR"/>
        </w:rPr>
        <w:t xml:space="preserve"> Finally, Section </w:t>
      </w:r>
      <w:r w:rsidR="00DF3912" w:rsidRPr="00105866">
        <w:rPr>
          <w:rFonts w:cs="B Nazanin"/>
          <w:lang w:bidi="fa-IR"/>
        </w:rPr>
        <w:t>6</w:t>
      </w:r>
      <w:r w:rsidRPr="00105866">
        <w:rPr>
          <w:rFonts w:cs="B Nazanin"/>
          <w:lang w:bidi="fa-IR"/>
        </w:rPr>
        <w:t xml:space="preserve"> offers concluding remarks for the paper.</w:t>
      </w:r>
    </w:p>
    <w:p w14:paraId="15646B72" w14:textId="77777777" w:rsidR="008014FF" w:rsidRPr="00105866" w:rsidRDefault="008014FF" w:rsidP="008014FF">
      <w:pPr>
        <w:bidi w:val="0"/>
        <w:spacing w:after="0" w:line="276" w:lineRule="auto"/>
        <w:jc w:val="both"/>
        <w:rPr>
          <w:color w:val="FF0000"/>
          <w:rtl/>
          <w:lang w:bidi="fa-IR"/>
        </w:rPr>
      </w:pPr>
    </w:p>
    <w:p w14:paraId="2BCAE64C" w14:textId="18A974D6" w:rsidR="00200484" w:rsidRPr="00105866" w:rsidRDefault="00097409" w:rsidP="008014FF">
      <w:pPr>
        <w:bidi w:val="0"/>
        <w:spacing w:after="0" w:line="276" w:lineRule="auto"/>
        <w:jc w:val="lowKashida"/>
        <w:rPr>
          <w:b/>
          <w:bCs/>
          <w:rtl/>
        </w:rPr>
      </w:pPr>
      <w:r w:rsidRPr="00105866">
        <w:rPr>
          <w:b/>
          <w:bCs/>
        </w:rPr>
        <w:t>2.</w:t>
      </w:r>
      <w:r w:rsidR="005F2432" w:rsidRPr="00105866">
        <w:rPr>
          <w:b/>
          <w:bCs/>
        </w:rPr>
        <w:t xml:space="preserve"> </w:t>
      </w:r>
      <w:r w:rsidR="00200484" w:rsidRPr="00105866">
        <w:rPr>
          <w:b/>
          <w:bCs/>
        </w:rPr>
        <w:t xml:space="preserve">Literature </w:t>
      </w:r>
      <w:r w:rsidR="00084AED" w:rsidRPr="00105866">
        <w:rPr>
          <w:b/>
          <w:bCs/>
        </w:rPr>
        <w:t>r</w:t>
      </w:r>
      <w:r w:rsidR="00200484" w:rsidRPr="00105866">
        <w:rPr>
          <w:b/>
          <w:bCs/>
        </w:rPr>
        <w:t>eview</w:t>
      </w:r>
    </w:p>
    <w:p w14:paraId="2262DACD" w14:textId="09D2C445" w:rsidR="003D4672" w:rsidRPr="00105866" w:rsidRDefault="003D4672" w:rsidP="003D4672">
      <w:pPr>
        <w:bidi w:val="0"/>
        <w:spacing w:after="0" w:line="276" w:lineRule="auto"/>
        <w:jc w:val="both"/>
        <w:rPr>
          <w:rFonts w:asciiTheme="majorBidi" w:hAnsiTheme="majorBidi" w:cs="B Nazanin"/>
          <w:rtl/>
        </w:rPr>
      </w:pPr>
      <w:r w:rsidRPr="00105866">
        <w:rPr>
          <w:rFonts w:asciiTheme="majorBidi" w:hAnsiTheme="majorBidi" w:cs="B Nazanin"/>
        </w:rPr>
        <w:t>The studies reviewed in this research are categorized into three main groups, including cost-oriented biofuel supply chain modeling, integration of uncertainty into supply chain design, and diversification of feedstocks with environmental and social sustainability assessments.</w:t>
      </w:r>
    </w:p>
    <w:p w14:paraId="1D5E497E" w14:textId="14EA7047" w:rsidR="00EB6421" w:rsidRPr="00105866" w:rsidRDefault="00C6538D" w:rsidP="00C6538D">
      <w:pPr>
        <w:bidi w:val="0"/>
        <w:spacing w:before="120" w:after="0" w:line="276" w:lineRule="auto"/>
        <w:jc w:val="lowKashida"/>
        <w:rPr>
          <w:b/>
          <w:bCs/>
          <w:rtl/>
        </w:rPr>
      </w:pPr>
      <w:r w:rsidRPr="00105866">
        <w:rPr>
          <w:b/>
          <w:bCs/>
        </w:rPr>
        <w:t>2.1. B</w:t>
      </w:r>
      <w:r w:rsidR="00EB6421" w:rsidRPr="00105866">
        <w:rPr>
          <w:b/>
          <w:bCs/>
        </w:rPr>
        <w:t xml:space="preserve">iodiesel </w:t>
      </w:r>
      <w:r w:rsidR="00FE0533" w:rsidRPr="00105866">
        <w:rPr>
          <w:b/>
          <w:bCs/>
        </w:rPr>
        <w:t>S</w:t>
      </w:r>
      <w:r w:rsidR="00EB6421" w:rsidRPr="00105866">
        <w:rPr>
          <w:b/>
          <w:bCs/>
        </w:rPr>
        <w:t xml:space="preserve">upply </w:t>
      </w:r>
      <w:r w:rsidR="00FE0533" w:rsidRPr="00105866">
        <w:rPr>
          <w:b/>
          <w:bCs/>
        </w:rPr>
        <w:t>C</w:t>
      </w:r>
      <w:r w:rsidR="00EB6421" w:rsidRPr="00105866">
        <w:rPr>
          <w:b/>
          <w:bCs/>
        </w:rPr>
        <w:t xml:space="preserve">hain with a </w:t>
      </w:r>
      <w:r w:rsidR="00FE0533" w:rsidRPr="00105866">
        <w:rPr>
          <w:b/>
          <w:bCs/>
        </w:rPr>
        <w:t>F</w:t>
      </w:r>
      <w:r w:rsidR="00EB6421" w:rsidRPr="00105866">
        <w:rPr>
          <w:b/>
          <w:bCs/>
        </w:rPr>
        <w:t xml:space="preserve">ocus on </w:t>
      </w:r>
      <w:r w:rsidR="00FE0533" w:rsidRPr="00105866">
        <w:rPr>
          <w:b/>
          <w:bCs/>
        </w:rPr>
        <w:t>C</w:t>
      </w:r>
      <w:r w:rsidR="00EB6421" w:rsidRPr="00105866">
        <w:rPr>
          <w:b/>
          <w:bCs/>
        </w:rPr>
        <w:t xml:space="preserve">ost </w:t>
      </w:r>
      <w:r w:rsidR="00FE0533" w:rsidRPr="00105866">
        <w:rPr>
          <w:b/>
          <w:bCs/>
        </w:rPr>
        <w:t>O</w:t>
      </w:r>
      <w:r w:rsidR="00EB6421" w:rsidRPr="00105866">
        <w:rPr>
          <w:b/>
          <w:bCs/>
        </w:rPr>
        <w:t>ptimization</w:t>
      </w:r>
    </w:p>
    <w:p w14:paraId="1032560E" w14:textId="57868631" w:rsidR="00887066" w:rsidRPr="00105866" w:rsidRDefault="00040E0B" w:rsidP="003D4672">
      <w:pPr>
        <w:bidi w:val="0"/>
        <w:spacing w:after="0" w:line="276" w:lineRule="auto"/>
        <w:jc w:val="both"/>
        <w:rPr>
          <w:rFonts w:cs="B Nazanin"/>
        </w:rPr>
      </w:pPr>
      <w:r w:rsidRPr="00105866">
        <w:rPr>
          <w:rFonts w:asciiTheme="majorBidi" w:hAnsiTheme="majorBidi" w:cs="B Nazanin"/>
        </w:rPr>
        <w:t xml:space="preserve">First,  </w:t>
      </w:r>
      <w:r w:rsidRPr="00105866">
        <w:rPr>
          <w:rFonts w:asciiTheme="majorBidi" w:hAnsiTheme="majorBidi" w:cs="B Nazanin"/>
        </w:rPr>
        <w:fldChar w:fldCharType="begin"/>
      </w:r>
      <w:r w:rsidRPr="00105866">
        <w:rPr>
          <w:rFonts w:asciiTheme="majorBidi" w:hAnsiTheme="majorBidi" w:cs="B Nazanin"/>
        </w:rPr>
        <w:instrText xml:space="preserve"> ADDIN EN.CITE &lt;EndNote&gt;&lt;Cite AuthorYear="1"&gt;&lt;Author&gt;Ahn&lt;/Author&gt;&lt;Year&gt;2015&lt;/Year&gt;&lt;RecNum&gt;133&lt;/RecNum&gt;&lt;DisplayText&gt;Ahn et al. (2015)&lt;/DisplayText&gt;&lt;record&gt;&lt;rec-number&gt;133&lt;/rec-number&gt;&lt;foreign-keys&gt;&lt;key app="EN" db-id="v9txwdtsqwfv59etxw4x0a269590tpza2r0d" timestamp="1703850128"&gt;133&lt;/key&gt;&lt;/foreign-keys&gt;&lt;ref-type name="Journal Article"&gt;17&lt;/ref-type&gt;&lt;contributors&gt;&lt;authors&gt;&lt;author&gt;Ahn, Yu-Chan&lt;/author&gt;&lt;author&gt;Lee, In-Beum&lt;/author&gt;&lt;author&gt;Lee, Kun-Hong&lt;/author&gt;&lt;author&gt;Han, Jee-Hoon&lt;/author&gt;&lt;/authors&gt;&lt;/contributors&gt;&lt;titles&gt;&lt;title&gt;Strategic planning design of microalgae biomass-to-biodiesel supply chain network: multi-period deterministic model&lt;/title&gt;&lt;secondary-title&gt;Applied Energy&lt;/secondary-title&gt;&lt;/titles&gt;&lt;periodical&gt;&lt;full-title&gt;Applied Energy&lt;/full-title&gt;&lt;/periodical&gt;&lt;pages&gt;528-542&lt;/pages&gt;&lt;volume&gt;154&lt;/volume&gt;&lt;dates&gt;&lt;year&gt;2015&lt;/year&gt;&lt;/dates&gt;&lt;isbn&gt;0306-2619&lt;/isbn&gt;&lt;urls&gt;&lt;/urls&gt;&lt;/record&gt;&lt;/Cite&gt;&lt;/EndNote&gt;</w:instrText>
      </w:r>
      <w:r w:rsidRPr="00105866">
        <w:rPr>
          <w:rFonts w:asciiTheme="majorBidi" w:hAnsiTheme="majorBidi" w:cs="B Nazanin"/>
        </w:rPr>
        <w:fldChar w:fldCharType="separate"/>
      </w:r>
      <w:r w:rsidRPr="00105866">
        <w:rPr>
          <w:rFonts w:asciiTheme="majorBidi" w:hAnsiTheme="majorBidi" w:cs="B Nazanin"/>
          <w:noProof/>
        </w:rPr>
        <w:t>Ahn et al. (2015)</w:t>
      </w:r>
      <w:r w:rsidRPr="00105866">
        <w:rPr>
          <w:rFonts w:asciiTheme="majorBidi" w:hAnsiTheme="majorBidi" w:cs="B Nazanin"/>
        </w:rPr>
        <w:fldChar w:fldCharType="end"/>
      </w:r>
      <w:r w:rsidRPr="00105866">
        <w:rPr>
          <w:rFonts w:asciiTheme="majorBidi" w:hAnsiTheme="majorBidi" w:cs="B Nazanin" w:hint="cs"/>
          <w:rtl/>
        </w:rPr>
        <w:t xml:space="preserve"> </w:t>
      </w:r>
      <w:r w:rsidRPr="00105866">
        <w:rPr>
          <w:rFonts w:asciiTheme="majorBidi" w:hAnsiTheme="majorBidi" w:cs="B Nazanin"/>
        </w:rPr>
        <w:t>proposed a mathematical model for optimal microalgae biodiesel supply chain design. This model, which is a Mixed-Integer Linear Programming (MILP) approach, is aimed at minimizing the total cost of the supply chain. The uncertainty surrounding the availability and price of microalgae is considered using a scenario approach</w:t>
      </w:r>
      <w:r w:rsidRPr="00105866">
        <w:rPr>
          <w:rFonts w:asciiTheme="majorBidi" w:hAnsiTheme="majorBidi" w:cs="B Nazanin"/>
          <w:rtl/>
        </w:rPr>
        <w:t>.</w:t>
      </w:r>
      <w:r w:rsidRPr="00105866">
        <w:rPr>
          <w:rFonts w:asciiTheme="majorBidi" w:hAnsiTheme="majorBidi" w:cs="B Nazanin"/>
        </w:rPr>
        <w:t xml:space="preserve"> </w:t>
      </w:r>
      <w:r w:rsidRPr="00105866">
        <w:rPr>
          <w:rFonts w:cs="B Nazanin" w:hint="cs"/>
          <w:rtl/>
        </w:rPr>
        <w:t xml:space="preserve"> </w:t>
      </w:r>
      <w:r w:rsidRPr="00105866">
        <w:rPr>
          <w:rFonts w:cs="B Nazanin"/>
        </w:rPr>
        <w:t xml:space="preserve">A MILP model for designing and optimizing biodiesel supply chain networks was presented by </w:t>
      </w:r>
      <w:r w:rsidRPr="00105866">
        <w:rPr>
          <w:rFonts w:cs="B Nazanin"/>
        </w:rPr>
        <w:fldChar w:fldCharType="begin"/>
      </w:r>
      <w:r w:rsidRPr="00105866">
        <w:rPr>
          <w:rFonts w:cs="B Nazanin"/>
        </w:rPr>
        <w:instrText xml:space="preserve"> ADDIN EN.CITE &lt;EndNote&gt;&lt;Cite AuthorYear="1"&gt;&lt;Author&gt;Babazadeh&lt;/Author&gt;&lt;Year&gt;2017&lt;/Year&gt;&lt;RecNum&gt;129&lt;/RecNum&gt;&lt;DisplayText&gt;Babazadeh (2017)&lt;/DisplayText&gt;&lt;record&gt;&lt;rec-number&gt;129&lt;/rec-number&gt;&lt;foreign-keys&gt;&lt;key app="EN" db-id="v9txwdtsqwfv59etxw4x0a269590tpza2r0d" timestamp="1703241672"&gt;129&lt;/key&gt;&lt;/foreign-keys&gt;&lt;ref-type name="Journal Article"&gt;17&lt;/ref-type&gt;&lt;contributors&gt;&lt;authors&gt;&lt;author&gt;Babazadeh, Reza&lt;/author&gt;&lt;/authors&gt;&lt;/contributors&gt;&lt;titles&gt;&lt;title&gt;Optimal design and planning of biodiesel supply chain considering non-edible feedstock&lt;/title&gt;&lt;secondary-title&gt;Renewable and Sustainable Energy Reviews&lt;/secondary-title&gt;&lt;/titles&gt;&lt;periodical&gt;&lt;full-title&gt;Renewable and Sustainable Energy Reviews&lt;/full-title&gt;&lt;/periodical&gt;&lt;pages&gt;1089-1100&lt;/pages&gt;&lt;volume&gt;75&lt;/volume&gt;&lt;dates&gt;&lt;year&gt;2017&lt;/year&gt;&lt;/dates&gt;&lt;isbn&gt;1364-0321&lt;/isbn&gt;&lt;urls&gt;&lt;/urls&gt;&lt;/record&gt;&lt;/Cite&gt;&lt;/EndNote&gt;</w:instrText>
      </w:r>
      <w:r w:rsidRPr="00105866">
        <w:rPr>
          <w:rFonts w:cs="B Nazanin"/>
        </w:rPr>
        <w:fldChar w:fldCharType="separate"/>
      </w:r>
      <w:r w:rsidRPr="00105866">
        <w:rPr>
          <w:rFonts w:cs="B Nazanin"/>
          <w:noProof/>
        </w:rPr>
        <w:t>Babazadeh (2017)</w:t>
      </w:r>
      <w:r w:rsidRPr="00105866">
        <w:rPr>
          <w:rFonts w:cs="B Nazanin"/>
        </w:rPr>
        <w:fldChar w:fldCharType="end"/>
      </w:r>
      <w:r w:rsidRPr="00105866">
        <w:rPr>
          <w:rFonts w:cs="B Nazanin"/>
        </w:rPr>
        <w:t>. This model encompasses strategic and tactical decisions such as determining the number and location of facilities, facility capacity, transportation optimization, production technology, and production planning. The model was applied in a real case study in Iran, demonstrating its utility in designing and optimizing biodiesel supply chain networks</w:t>
      </w:r>
      <w:r w:rsidRPr="00105866">
        <w:rPr>
          <w:rFonts w:cs="B Nazanin"/>
          <w:rtl/>
        </w:rPr>
        <w:t>.</w:t>
      </w:r>
      <w:r w:rsidRPr="00105866">
        <w:rPr>
          <w:rFonts w:cs="B Nazanin"/>
        </w:rPr>
        <w:t xml:space="preserve"> </w:t>
      </w:r>
      <w:r w:rsidRPr="00105866">
        <w:rPr>
          <w:rFonts w:cs="B Nazanin"/>
          <w:shd w:val="clear" w:color="auto" w:fill="FFFFFF"/>
        </w:rPr>
        <w:t xml:space="preserve">In another work, </w:t>
      </w:r>
      <w:r w:rsidRPr="00105866">
        <w:rPr>
          <w:rFonts w:cs="B Nazanin"/>
          <w:shd w:val="clear" w:color="auto" w:fill="FFFFFF"/>
        </w:rPr>
        <w:fldChar w:fldCharType="begin"/>
      </w:r>
      <w:r w:rsidRPr="00105866">
        <w:rPr>
          <w:rFonts w:cs="B Nazanin"/>
          <w:shd w:val="clear" w:color="auto" w:fill="FFFFFF"/>
        </w:rPr>
        <w:instrText xml:space="preserve"> ADDIN EN.CITE &lt;EndNote&gt;&lt;Cite AuthorYear="1"&gt;&lt;Author&gt;Babazadeh&lt;/Author&gt;&lt;Year&gt;2017&lt;/Year&gt;&lt;RecNum&gt;116&lt;/RecNum&gt;&lt;DisplayText&gt;Babazadeh et al. (2017)&lt;/DisplayText&gt;&lt;record&gt;&lt;rec-number&gt;116&lt;/rec-number&gt;&lt;foreign-keys&gt;&lt;key app="EN" db-id="v9txwdtsqwfv59etxw4x0a269590tpza2r0d" timestamp="1701979346"&gt;116&lt;/key&gt;&lt;/foreign-keys&gt;&lt;ref-type name="Journal Article"&gt;17&lt;/ref-type&gt;&lt;contributors&gt;&lt;authors&gt;&lt;author&gt;Babazadeh, Reza&lt;/author&gt;&lt;author&gt;Razmi, Jafar&lt;/author&gt;&lt;author&gt;Rabbani, Masoud&lt;/author&gt;&lt;author&gt;Pishvaee, Mir Saman&lt;/author&gt;&lt;/authors&gt;&lt;/contributors&gt;&lt;titles&gt;&lt;title&gt;An integrated data envelopment analysis–mathematical programming approach to strategic biodiesel supply chain network design problem&lt;/title&gt;&lt;secondary-title&gt;Journal of Cleaner Production&lt;/secondary-title&gt;&lt;/titles&gt;&lt;periodical&gt;&lt;full-title&gt;Journal of Cleaner Production&lt;/full-title&gt;&lt;/periodical&gt;&lt;pages&gt;694-707&lt;/pages&gt;&lt;volume&gt;147&lt;/volume&gt;&lt;keywords&gt;&lt;keyword&gt;L.&lt;/keyword&gt;&lt;keyword&gt;Biofuel supply chain optimization&lt;/keyword&gt;&lt;keyword&gt;Data envelopment analysis&lt;/keyword&gt;&lt;keyword&gt;Mathematical programming techniques&lt;/keyword&gt;&lt;keyword&gt;Sustainable development&lt;/keyword&gt;&lt;/keywords&gt;&lt;dates&gt;&lt;year&gt;2017&lt;/year&gt;&lt;pub-dates&gt;&lt;date&gt;2017/03/20/&lt;/date&gt;&lt;/pub-dates&gt;&lt;/dates&gt;&lt;isbn&gt;0959-6526&lt;/isbn&gt;&lt;urls&gt;&lt;related-urls&gt;&lt;url&gt;https://www.sciencedirect.com/science/article/pii/S0959652615012597&lt;/url&gt;&lt;/related-urls&gt;&lt;/urls&gt;&lt;electronic-resource-num&gt;https://doi.org/10.1016/j.jclepro.2015.09.038&lt;/electronic-resource-num&gt;&lt;/record&gt;&lt;/Cite&gt;&lt;/EndNote&gt;</w:instrText>
      </w:r>
      <w:r w:rsidRPr="00105866">
        <w:rPr>
          <w:rFonts w:cs="B Nazanin"/>
          <w:shd w:val="clear" w:color="auto" w:fill="FFFFFF"/>
        </w:rPr>
        <w:fldChar w:fldCharType="separate"/>
      </w:r>
      <w:r w:rsidRPr="00105866">
        <w:rPr>
          <w:rFonts w:cs="B Nazanin"/>
          <w:noProof/>
          <w:shd w:val="clear" w:color="auto" w:fill="FFFFFF"/>
        </w:rPr>
        <w:t>Babazadeh et al. (</w:t>
      </w:r>
      <w:r w:rsidR="00FE0533" w:rsidRPr="00105866">
        <w:rPr>
          <w:rFonts w:cs="B Nazanin"/>
          <w:noProof/>
          <w:shd w:val="clear" w:color="auto" w:fill="FFFFFF"/>
        </w:rPr>
        <w:t>2019</w:t>
      </w:r>
      <w:r w:rsidRPr="00105866">
        <w:rPr>
          <w:rFonts w:cs="B Nazanin"/>
          <w:noProof/>
          <w:shd w:val="clear" w:color="auto" w:fill="FFFFFF"/>
        </w:rPr>
        <w:t>)</w:t>
      </w:r>
      <w:r w:rsidRPr="00105866">
        <w:rPr>
          <w:rFonts w:cs="B Nazanin"/>
          <w:shd w:val="clear" w:color="auto" w:fill="FFFFFF"/>
        </w:rPr>
        <w:fldChar w:fldCharType="end"/>
      </w:r>
      <w:r w:rsidRPr="00105866">
        <w:rPr>
          <w:rFonts w:cs="B Nazanin" w:hint="cs"/>
          <w:shd w:val="clear" w:color="auto" w:fill="FFFFFF"/>
          <w:rtl/>
        </w:rPr>
        <w:t xml:space="preserve"> </w:t>
      </w:r>
      <w:r w:rsidRPr="00105866">
        <w:rPr>
          <w:rFonts w:cs="B Nazanin"/>
          <w:shd w:val="clear" w:color="auto" w:fill="FFFFFF"/>
        </w:rPr>
        <w:t xml:space="preserve">introduced a multi-period, multi-product MILP model for designing and optimizing biodiesel supply chain networks. The model accounts for two non-edible raw materials, jatropha seeds and disposable cooking oil, and considers facility location, </w:t>
      </w:r>
      <w:r w:rsidRPr="00105866">
        <w:rPr>
          <w:rFonts w:cs="B Nazanin"/>
          <w:shd w:val="clear" w:color="auto" w:fill="FFFFFF"/>
        </w:rPr>
        <w:lastRenderedPageBreak/>
        <w:t>transportation methods, production capacity, and inventory levels. The objective was to minimize the cost of the entire biodiesel supply chain while ensuring the demand for biodiesel is met</w:t>
      </w:r>
      <w:r w:rsidRPr="00105866">
        <w:rPr>
          <w:rFonts w:cs="B Nazanin"/>
          <w:shd w:val="clear" w:color="auto" w:fill="FFFFFF"/>
          <w:rtl/>
        </w:rPr>
        <w:t>.</w:t>
      </w:r>
      <w:r w:rsidRPr="00105866">
        <w:rPr>
          <w:rFonts w:cs="B Nazanin"/>
        </w:rPr>
        <w:t xml:space="preserve"> Oseok Kwon et al. (2022) introduced a multi-period MILP model for designing supply chains that convert organic waste into biodiesel. The model’s objective was to minimize average annual costs while ensuring biodiesel demand fulfillment throughout the planning horizon. A case study aligned with South Korea's renewable energy standards validated the model’s effectiveness.</w:t>
      </w:r>
      <w:r w:rsidR="00887066" w:rsidRPr="00105866">
        <w:rPr>
          <w:rFonts w:eastAsia="Times New Roman"/>
          <w:sz w:val="24"/>
          <w:szCs w:val="24"/>
        </w:rPr>
        <w:t xml:space="preserve"> </w:t>
      </w:r>
      <w:r w:rsidR="00887066" w:rsidRPr="00105866">
        <w:rPr>
          <w:rFonts w:cs="B Nazanin"/>
        </w:rPr>
        <w:t xml:space="preserve">It has been suggested by </w:t>
      </w:r>
      <w:r w:rsidR="00887066" w:rsidRPr="00105866">
        <w:rPr>
          <w:rFonts w:cs="B Nazanin"/>
        </w:rPr>
        <w:fldChar w:fldCharType="begin"/>
      </w:r>
      <w:r w:rsidR="00887066" w:rsidRPr="00105866">
        <w:rPr>
          <w:rFonts w:cs="B Nazanin"/>
        </w:rPr>
        <w:instrText xml:space="preserve"> ADDIN EN.CITE &lt;EndNote&gt;&lt;Cite AuthorYear="1"&gt;&lt;Author&gt;Panjehpour&lt;/Author&gt;&lt;Year&gt;2025&lt;/Year&gt;&lt;RecNum&gt;472&lt;/RecNum&gt;&lt;DisplayText&gt;Panjehpour et al. (2025)&lt;/DisplayText&gt;&lt;record&gt;&lt;rec-number&gt;472&lt;/rec-number&gt;&lt;foreign-keys&gt;&lt;key app="EN" db-id="v9txwdtsqwfv59etxw4x0a269590tpza2r0d" timestamp="1744567918"&gt;472&lt;/key&gt;&lt;/foreign-keys&gt;&lt;ref-type name="Journal Article"&gt;17&lt;/ref-type&gt;&lt;contributors&gt;&lt;authors&gt;&lt;author&gt;Panjehpour, Arezou&lt;/author&gt;&lt;author&gt;Zarrinpoor, Naeme&lt;/author&gt;&lt;/authors&gt;&lt;/contributors&gt;&lt;titles&gt;&lt;title&gt;A network design of a canola-to-biodiesel supply chain by considering the water-energy-food-land-ecosystem-undesirable climate change nexus&lt;/title&gt;&lt;secondary-title&gt;Computers &amp;amp; Industrial Engineering&lt;/secondary-title&gt;&lt;/titles&gt;&lt;periodical&gt;&lt;full-title&gt;Computers &amp;amp; Industrial Engineering&lt;/full-title&gt;&lt;/periodical&gt;&lt;pages&gt;110610&lt;/pages&gt;&lt;volume&gt;199&lt;/volume&gt;&lt;dates&gt;&lt;year&gt;2025&lt;/year&gt;&lt;/dates&gt;&lt;isbn&gt;0360-8352&lt;/isbn&gt;&lt;urls&gt;&lt;/urls&gt;&lt;/record&gt;&lt;/Cite&gt;&lt;/EndNote&gt;</w:instrText>
      </w:r>
      <w:r w:rsidR="00887066" w:rsidRPr="00105866">
        <w:rPr>
          <w:rFonts w:cs="B Nazanin"/>
        </w:rPr>
        <w:fldChar w:fldCharType="separate"/>
      </w:r>
      <w:r w:rsidR="00887066" w:rsidRPr="00105866">
        <w:rPr>
          <w:rFonts w:cs="B Nazanin"/>
          <w:noProof/>
        </w:rPr>
        <w:t>Panjehpour et al. (2025)</w:t>
      </w:r>
      <w:r w:rsidR="00887066" w:rsidRPr="00105866">
        <w:rPr>
          <w:rFonts w:cs="B Nazanin"/>
        </w:rPr>
        <w:fldChar w:fldCharType="end"/>
      </w:r>
      <w:r w:rsidR="00887066" w:rsidRPr="00105866">
        <w:rPr>
          <w:rFonts w:cs="B Nazanin"/>
        </w:rPr>
        <w:t xml:space="preserve"> that replacing fossil fuels with biofuels is essential for addressing environmental challenges. However, the production of biofuels also has negative effects on natural resources. A two-phase model for designing a canola-to-biodiesel supply chain has been proposed in this study. In the first phase, appropriate sites for canola cultivation are selected, and in the second phase, the optimization of water and energy consumption, as well as the reduction of climate change impacts, is addressed. It was found that by increasing crop yields and improving technologies, production costs can be reduced, and environmental impacts can be minimized.</w:t>
      </w:r>
    </w:p>
    <w:p w14:paraId="1E89B202" w14:textId="66093145" w:rsidR="00EB6421" w:rsidRPr="00105866" w:rsidRDefault="00EB6421" w:rsidP="00C6538D">
      <w:pPr>
        <w:pStyle w:val="ListParagraph"/>
        <w:numPr>
          <w:ilvl w:val="1"/>
          <w:numId w:val="24"/>
        </w:numPr>
        <w:bidi w:val="0"/>
        <w:spacing w:before="120" w:after="0" w:line="276" w:lineRule="auto"/>
        <w:ind w:left="357" w:hanging="357"/>
        <w:jc w:val="lowKashida"/>
        <w:rPr>
          <w:b/>
          <w:bCs/>
          <w:rtl/>
        </w:rPr>
      </w:pPr>
      <w:r w:rsidRPr="00105866">
        <w:rPr>
          <w:b/>
          <w:bCs/>
        </w:rPr>
        <w:t xml:space="preserve">Considering </w:t>
      </w:r>
      <w:r w:rsidR="00FE0533" w:rsidRPr="00105866">
        <w:rPr>
          <w:b/>
          <w:bCs/>
        </w:rPr>
        <w:t>U</w:t>
      </w:r>
      <w:r w:rsidRPr="00105866">
        <w:rPr>
          <w:b/>
          <w:bCs/>
        </w:rPr>
        <w:t xml:space="preserve">ncertainty in </w:t>
      </w:r>
      <w:r w:rsidR="00FE0533" w:rsidRPr="00105866">
        <w:rPr>
          <w:b/>
          <w:bCs/>
        </w:rPr>
        <w:t>B</w:t>
      </w:r>
      <w:r w:rsidRPr="00105866">
        <w:rPr>
          <w:b/>
          <w:bCs/>
        </w:rPr>
        <w:t xml:space="preserve">iodiesel </w:t>
      </w:r>
      <w:r w:rsidR="00FE0533" w:rsidRPr="00105866">
        <w:rPr>
          <w:b/>
          <w:bCs/>
        </w:rPr>
        <w:t>S</w:t>
      </w:r>
      <w:r w:rsidRPr="00105866">
        <w:rPr>
          <w:b/>
          <w:bCs/>
        </w:rPr>
        <w:t xml:space="preserve">upply </w:t>
      </w:r>
      <w:r w:rsidR="00FE0533" w:rsidRPr="00105866">
        <w:rPr>
          <w:b/>
          <w:bCs/>
        </w:rPr>
        <w:t>C</w:t>
      </w:r>
      <w:r w:rsidRPr="00105866">
        <w:rPr>
          <w:b/>
          <w:bCs/>
        </w:rPr>
        <w:t>hain</w:t>
      </w:r>
    </w:p>
    <w:p w14:paraId="7AC61EC9" w14:textId="77777777" w:rsidR="00040E0B" w:rsidRPr="00105866" w:rsidRDefault="00040E0B" w:rsidP="00040E0B">
      <w:pPr>
        <w:bidi w:val="0"/>
        <w:spacing w:after="0" w:line="276" w:lineRule="auto"/>
        <w:jc w:val="both"/>
        <w:rPr>
          <w:rFonts w:asciiTheme="majorBidi" w:hAnsiTheme="majorBidi" w:cs="B Nazanin"/>
          <w:noProof/>
          <w:shd w:val="clear" w:color="auto" w:fill="FFFFFF"/>
        </w:rPr>
      </w:pPr>
      <w:r w:rsidRPr="00105866">
        <w:rPr>
          <w:rFonts w:asciiTheme="majorBidi" w:hAnsiTheme="majorBidi" w:cs="B Nazanin"/>
          <w:noProof/>
          <w:shd w:val="clear" w:color="auto" w:fill="FFFFFF"/>
        </w:rPr>
        <w:fldChar w:fldCharType="begin"/>
      </w:r>
      <w:r w:rsidRPr="00105866">
        <w:rPr>
          <w:rFonts w:asciiTheme="majorBidi" w:hAnsiTheme="majorBidi" w:cs="B Nazanin"/>
          <w:noProof/>
          <w:shd w:val="clear" w:color="auto" w:fill="FFFFFF"/>
        </w:rPr>
        <w:instrText xml:space="preserve"> ADDIN EN.CITE &lt;EndNote&gt;&lt;Cite AuthorYear="1"&gt;&lt;Author&gt;Ghelichi&lt;/Author&gt;&lt;Year&gt;2018&lt;/Year&gt;&lt;RecNum&gt;123&lt;/RecNum&gt;&lt;DisplayText&gt;Ghelichi et al. (2018)&lt;/DisplayText&gt;&lt;record&gt;&lt;rec-number&gt;123&lt;/rec-number&gt;&lt;foreign-keys&gt;&lt;key app="EN" db-id="v9txwdtsqwfv59etxw4x0a269590tpza2r0d" timestamp="1702041634"&gt;123&lt;/key&gt;&lt;/foreign-keys&gt;&lt;ref-type name="Journal Article"&gt;17&lt;/ref-type&gt;&lt;contributors&gt;&lt;authors&gt;&lt;author&gt;Ghelichi, Zabih&lt;/author&gt;&lt;author&gt;Saidi-Mehrabad, Mohammad&lt;/author&gt;&lt;author&gt;Pishvaee, Mir Saman&lt;/author&gt;&lt;/authors&gt;&lt;/contributors&gt;&lt;titles&gt;&lt;title&gt;A stochastic programming approach toward optimal design and planning of an integrated green biodiesel supply chain network under uncertainty: A case study&lt;/title&gt;&lt;secondary-title&gt;Energy&lt;/secondary-title&gt;&lt;/titles&gt;&lt;periodical&gt;&lt;full-title&gt;Energy&lt;/full-title&gt;&lt;/periodical&gt;&lt;pages&gt;661-687&lt;/pages&gt;&lt;volume&gt;156&lt;/volume&gt;&lt;dates&gt;&lt;year&gt;2018&lt;/year&gt;&lt;/dates&gt;&lt;isbn&gt;0360-5442&lt;/isbn&gt;&lt;urls&gt;&lt;/urls&gt;&lt;/record&gt;&lt;/Cite&gt;&lt;/EndNote&gt;</w:instrText>
      </w:r>
      <w:r w:rsidRPr="00105866">
        <w:rPr>
          <w:rFonts w:asciiTheme="majorBidi" w:hAnsiTheme="majorBidi" w:cs="B Nazanin"/>
          <w:noProof/>
          <w:shd w:val="clear" w:color="auto" w:fill="FFFFFF"/>
        </w:rPr>
        <w:fldChar w:fldCharType="separate"/>
      </w:r>
      <w:r w:rsidRPr="00105866">
        <w:rPr>
          <w:rFonts w:asciiTheme="majorBidi" w:hAnsiTheme="majorBidi" w:cs="B Nazanin"/>
          <w:noProof/>
          <w:shd w:val="clear" w:color="auto" w:fill="FFFFFF"/>
        </w:rPr>
        <w:t>Ghelichi et al. (2018)</w:t>
      </w:r>
      <w:r w:rsidRPr="00105866">
        <w:rPr>
          <w:rFonts w:asciiTheme="majorBidi" w:hAnsiTheme="majorBidi" w:cs="B Nazanin"/>
          <w:noProof/>
          <w:shd w:val="clear" w:color="auto" w:fill="FFFFFF"/>
        </w:rPr>
        <w:fldChar w:fldCharType="end"/>
      </w:r>
      <w:r w:rsidRPr="00105866">
        <w:rPr>
          <w:rFonts w:asciiTheme="majorBidi" w:hAnsiTheme="majorBidi" w:cs="B Nazanin" w:hint="cs"/>
          <w:noProof/>
          <w:shd w:val="clear" w:color="auto" w:fill="FFFFFF"/>
          <w:rtl/>
        </w:rPr>
        <w:t xml:space="preserve"> </w:t>
      </w:r>
      <w:r w:rsidRPr="00105866">
        <w:rPr>
          <w:rFonts w:asciiTheme="majorBidi" w:hAnsiTheme="majorBidi" w:cs="B Nazanin"/>
          <w:noProof/>
          <w:shd w:val="clear" w:color="auto" w:fill="FFFFFF"/>
        </w:rPr>
        <w:t>introduced a two-stage stochastic programming model for designing an integrated green biodiesel supply chain network utilizing Jatropha curcas raw materials. Moreover, a flexible stochastic programming approach was developed and applied to this supply chain network model</w:t>
      </w:r>
      <w:r w:rsidRPr="00105866">
        <w:rPr>
          <w:rFonts w:asciiTheme="majorBidi" w:hAnsiTheme="majorBidi" w:cs="B Nazanin"/>
          <w:noProof/>
          <w:shd w:val="clear" w:color="auto" w:fill="FFFFFF"/>
          <w:rtl/>
        </w:rPr>
        <w:t>.</w:t>
      </w:r>
      <w:r w:rsidRPr="00105866">
        <w:rPr>
          <w:rFonts w:asciiTheme="majorBidi" w:hAnsiTheme="majorBidi" w:cs="B Nazanin"/>
          <w:noProof/>
          <w:shd w:val="clear" w:color="auto" w:fill="FFFFFF"/>
        </w:rPr>
        <w:t xml:space="preserve"> </w:t>
      </w:r>
    </w:p>
    <w:p w14:paraId="48F8A203" w14:textId="4E2762B3" w:rsidR="00040E0B" w:rsidRPr="00105866" w:rsidRDefault="00040E0B" w:rsidP="00040E0B">
      <w:pPr>
        <w:bidi w:val="0"/>
        <w:spacing w:after="0" w:line="276" w:lineRule="auto"/>
        <w:jc w:val="lowKashida"/>
        <w:rPr>
          <w:rFonts w:cs="B Nazanin"/>
          <w:rtl/>
        </w:rPr>
      </w:pPr>
      <w:r w:rsidRPr="00105866">
        <w:rPr>
          <w:rFonts w:cs="B Nazanin"/>
        </w:rPr>
        <w:t>Babazadeh et al. (2019) proposed a probabilistic model to plan and design a second-generation biodiesel supply chain network. This model incorporates uncertainties in various input parameters, including the availability of feedstocks such as waste cooking oil and jatropha plants, biodiesel demand, and associated cost factors. The primary objective was to achieve cost minimization across the supply chain, spanning supply centers to the distribution points for biodiesel and glycerin. Rezaei et al. (2020) developed a scenario-based robust optimization framework for designing biodiesel supply chain networks. This approach addressed uncertainties related to supply, cost variations, and environmental implications, demonstrating its applicability through a practical case study conducted in Iran. Rahmani and Goli (2023) highlighted the necessity of developing sustainable supply chains independent of laboratory-scale production for large-scale biodiesel manufacturing. They proposed a multi-objective Mixed-Integer Non</w:t>
      </w:r>
      <w:r w:rsidR="0005630C" w:rsidRPr="00105866">
        <w:rPr>
          <w:rFonts w:cs="B Nazanin"/>
        </w:rPr>
        <w:t>-</w:t>
      </w:r>
      <w:r w:rsidRPr="00105866">
        <w:rPr>
          <w:rFonts w:cs="B Nazanin"/>
        </w:rPr>
        <w:t xml:space="preserve">linear Programming (MINLP) model to design a biodiesel supply chain based on canola oil, considering uncertainties in both supply and demand. Kalhor et al. (2023) devised a multi-period Mixed-Integer Programming (MIP) model to create a biofuel supply chain network for two high-capacity energy products. Employing a two-stage stochastic programming approach, the model aimed to minimize overall costs and reduce environmental impacts associated with transportation and biofuel production. To address </w:t>
      </w:r>
      <w:r w:rsidR="0005630C" w:rsidRPr="00105866">
        <w:rPr>
          <w:rFonts w:cs="B Nazanin"/>
        </w:rPr>
        <w:t xml:space="preserve">the </w:t>
      </w:r>
      <w:r w:rsidRPr="00105866">
        <w:rPr>
          <w:rFonts w:cs="B Nazanin"/>
        </w:rPr>
        <w:t>uncertainty, a robust optimization technique was integrated into the model.</w:t>
      </w:r>
    </w:p>
    <w:p w14:paraId="4AF7FAFB" w14:textId="357E21FC" w:rsidR="00861860" w:rsidRPr="00105866" w:rsidRDefault="003D4672" w:rsidP="00861860">
      <w:pPr>
        <w:bidi w:val="0"/>
        <w:spacing w:after="0" w:line="276" w:lineRule="auto"/>
        <w:jc w:val="lowKashida"/>
        <w:rPr>
          <w:rFonts w:cs="B Nazanin"/>
        </w:rPr>
      </w:pPr>
      <w:r w:rsidRPr="00105866">
        <w:rPr>
          <w:rFonts w:cs="B Nazanin"/>
        </w:rPr>
        <w:t xml:space="preserve">In their </w:t>
      </w:r>
      <w:r w:rsidRPr="00105866">
        <w:rPr>
          <w:rFonts w:cs="B Nazanin"/>
          <w:szCs w:val="22"/>
        </w:rPr>
        <w:t xml:space="preserve">research, </w:t>
      </w:r>
      <w:r w:rsidRPr="00105866">
        <w:rPr>
          <w:rFonts w:asciiTheme="majorBidi" w:eastAsia="Times New Roman" w:hAnsiTheme="majorBidi" w:cstheme="majorBidi"/>
          <w:noProof/>
          <w:szCs w:val="22"/>
        </w:rPr>
        <w:fldChar w:fldCharType="begin"/>
      </w:r>
      <w:r w:rsidRPr="00105866">
        <w:rPr>
          <w:rFonts w:asciiTheme="majorBidi" w:eastAsia="Times New Roman" w:hAnsiTheme="majorBidi" w:cstheme="majorBidi"/>
          <w:noProof/>
          <w:szCs w:val="22"/>
        </w:rPr>
        <w:instrText xml:space="preserve"> ADDIN EN.CITE &lt;EndNote&gt;&lt;Cite AuthorYear="1"&gt;&lt;Author&gt;Zarrinpoor&lt;/Author&gt;&lt;Year&gt;2025&lt;/Year&gt;&lt;RecNum&gt;474&lt;/RecNum&gt;&lt;DisplayText&gt;Zarrinpoor et al. (2025)&lt;/DisplayText&gt;&lt;record&gt;&lt;rec-number&gt;474&lt;/rec-number&gt;&lt;foreign-keys&gt;&lt;key app="EN" db-id="v9txwdtsqwfv59etxw4x0a269590tpza2r0d" timestamp="1744572149"&gt;474&lt;/key&gt;&lt;/foreign-keys&gt;&lt;ref-type name="Journal Article"&gt;17&lt;/ref-type&gt;&lt;contributors&gt;&lt;authors&gt;&lt;author&gt;Zarrinpoor, Naeme&lt;/author&gt;&lt;author&gt;Govindan, Kannan&lt;/author&gt;&lt;/authors&gt;&lt;/contributors&gt;&lt;titles&gt;&lt;title&gt;A supply chain design for creating microalgae-based biodiesel considering resources nexus and uncertainty&lt;/title&gt;&lt;secondary-title&gt;Computers &amp;amp; Chemical Engineering&lt;/secondary-title&gt;&lt;/titles&gt;&lt;periodical&gt;&lt;full-title&gt;Computers &amp;amp; Chemical Engineering&lt;/full-title&gt;&lt;/periodical&gt;&lt;pages&gt;109047&lt;/pages&gt;&lt;dates&gt;&lt;year&gt;2025&lt;/year&gt;&lt;/dates&gt;&lt;isbn&gt;0098-1354&lt;/isbn&gt;&lt;urls&gt;&lt;/urls&gt;&lt;/record&gt;&lt;/Cite&gt;&lt;/EndNote&gt;</w:instrText>
      </w:r>
      <w:r w:rsidRPr="00105866">
        <w:rPr>
          <w:rFonts w:asciiTheme="majorBidi" w:eastAsia="Times New Roman" w:hAnsiTheme="majorBidi" w:cstheme="majorBidi"/>
          <w:noProof/>
          <w:szCs w:val="22"/>
        </w:rPr>
        <w:fldChar w:fldCharType="separate"/>
      </w:r>
      <w:r w:rsidRPr="00105866">
        <w:rPr>
          <w:rFonts w:asciiTheme="majorBidi" w:eastAsia="Times New Roman" w:hAnsiTheme="majorBidi" w:cstheme="majorBidi"/>
          <w:noProof/>
          <w:szCs w:val="22"/>
        </w:rPr>
        <w:t>Zarrinpoor et al. (2025)</w:t>
      </w:r>
      <w:r w:rsidRPr="00105866">
        <w:rPr>
          <w:rFonts w:asciiTheme="majorBidi" w:eastAsia="Times New Roman" w:hAnsiTheme="majorBidi" w:cstheme="majorBidi"/>
          <w:noProof/>
          <w:szCs w:val="22"/>
        </w:rPr>
        <w:fldChar w:fldCharType="end"/>
      </w:r>
      <w:r w:rsidRPr="00105866">
        <w:rPr>
          <w:rFonts w:cs="B Nazanin"/>
          <w:szCs w:val="22"/>
        </w:rPr>
        <w:t xml:space="preserve"> have</w:t>
      </w:r>
      <w:r w:rsidRPr="00105866">
        <w:rPr>
          <w:rFonts w:cs="B Nazanin"/>
        </w:rPr>
        <w:t xml:space="preserve"> focused on the design of a biodiesel supply chain using microalgae. Their proposed model is aimed at economic optimization and natural resource management with the goal of reducing costs, water consumption, emissions, and food loss, while maximizing clean energy production. In this model, sewage and saline water are employed as alternative water sources, and sewage is used as a nutrient source to reduce competition with agricultural production. Additionally, uncertainties related to costs, resource availability, and demand are managed through robust optimization, possibilistic programming, and flexible programming. A case study in Iran has been conducted to validate the model.</w:t>
      </w:r>
      <w:r w:rsidR="00861860" w:rsidRPr="00105866">
        <w:rPr>
          <w:rFonts w:eastAsia="Times New Roman"/>
          <w:sz w:val="24"/>
          <w:szCs w:val="24"/>
        </w:rPr>
        <w:t xml:space="preserve"> </w:t>
      </w:r>
      <w:r w:rsidR="00861860" w:rsidRPr="00105866">
        <w:rPr>
          <w:rFonts w:eastAsia="Times New Roman"/>
          <w:sz w:val="24"/>
          <w:szCs w:val="24"/>
        </w:rPr>
        <w:fldChar w:fldCharType="begin"/>
      </w:r>
      <w:r w:rsidR="00861860" w:rsidRPr="00105866">
        <w:rPr>
          <w:rFonts w:eastAsia="Times New Roman"/>
          <w:sz w:val="24"/>
          <w:szCs w:val="24"/>
        </w:rPr>
        <w:instrText xml:space="preserve"> ADDIN EN.CITE &lt;EndNote&gt;&lt;Cite AuthorYear="1"&gt;&lt;Author&gt;Salamian&lt;/Author&gt;&lt;Year&gt;2025&lt;/Year&gt;&lt;RecNum&gt;475&lt;/RecNum&gt;&lt;DisplayText&gt;Salamian et al. (2025)&lt;/DisplayText&gt;&lt;record&gt;&lt;rec-number&gt;475&lt;/rec-number&gt;&lt;foreign-keys&gt;&lt;key app="EN" db-id="v9txwdtsqwfv59etxw4x0a269590tpza2r0d" timestamp="1744573233"&gt;475&lt;/key&gt;&lt;/foreign-keys&gt;&lt;ref-type name="Journal Article"&gt;17&lt;/ref-type&gt;&lt;contributors&gt;&lt;authors&gt;&lt;author&gt;Salamian, Farima&lt;/author&gt;&lt;author&gt;Rabbani, Masoud&lt;/author&gt;&lt;author&gt;Paksaz, Amirmohammad&lt;/author&gt;&lt;/authors&gt;&lt;/contributors&gt;&lt;titles&gt;&lt;title&gt;An Integrated Multi-Product Biodiesel and Bioethanol Supply Chain Model with Torrefaction Under Uncertainty&lt;/title&gt;&lt;secondary-title&gt;Supply Chain Analytics&lt;/secondary-title&gt;&lt;/titles&gt;&lt;periodical&gt;&lt;full-title&gt;Supply Chain Analytics&lt;/full-title&gt;&lt;/periodical&gt;&lt;pages&gt;100092&lt;/pages&gt;&lt;volume&gt;9&lt;/volume&gt;&lt;dates&gt;&lt;year&gt;2025&lt;/year&gt;&lt;/dates&gt;&lt;isbn&gt;2949-8635&lt;/isbn&gt;&lt;urls&gt;&lt;/urls&gt;&lt;/record&gt;&lt;/Cite&gt;&lt;/EndNote&gt;</w:instrText>
      </w:r>
      <w:r w:rsidR="00861860" w:rsidRPr="00105866">
        <w:rPr>
          <w:rFonts w:eastAsia="Times New Roman"/>
          <w:sz w:val="24"/>
          <w:szCs w:val="24"/>
        </w:rPr>
        <w:fldChar w:fldCharType="separate"/>
      </w:r>
      <w:r w:rsidR="00861860" w:rsidRPr="00105866">
        <w:rPr>
          <w:rFonts w:eastAsia="Times New Roman"/>
          <w:noProof/>
          <w:sz w:val="24"/>
          <w:szCs w:val="24"/>
        </w:rPr>
        <w:t>Salamian et al. (2025)</w:t>
      </w:r>
      <w:r w:rsidR="00861860" w:rsidRPr="00105866">
        <w:rPr>
          <w:rFonts w:eastAsia="Times New Roman"/>
          <w:sz w:val="24"/>
          <w:szCs w:val="24"/>
        </w:rPr>
        <w:fldChar w:fldCharType="end"/>
      </w:r>
      <w:r w:rsidR="00861860" w:rsidRPr="00105866">
        <w:rPr>
          <w:rFonts w:eastAsia="Times New Roman" w:hint="cs"/>
          <w:sz w:val="24"/>
          <w:szCs w:val="24"/>
          <w:rtl/>
        </w:rPr>
        <w:t xml:space="preserve"> </w:t>
      </w:r>
      <w:r w:rsidR="00861860" w:rsidRPr="00105866">
        <w:rPr>
          <w:rFonts w:cs="B Nazanin"/>
        </w:rPr>
        <w:t>proposed a supply chain model for biodiesel and bioethanol production that incorporates torrefaction under uncertain conditions. The model minimizes costs and maximizes social benefits like reducing unemployment, using a three-stage approach to handle uncertainties. A case study in Iran identified optimal locations for plant cultivation and refineries, offering a sustainable and socially beneficial framework for bioenergy supply chain management.</w:t>
      </w:r>
    </w:p>
    <w:p w14:paraId="591BB4CE" w14:textId="77777777" w:rsidR="00763D7F" w:rsidRPr="00105866" w:rsidRDefault="00763D7F" w:rsidP="00763D7F">
      <w:pPr>
        <w:bidi w:val="0"/>
        <w:spacing w:after="0" w:line="276" w:lineRule="auto"/>
        <w:jc w:val="lowKashida"/>
        <w:rPr>
          <w:rFonts w:cs="B Nazanin"/>
        </w:rPr>
      </w:pPr>
    </w:p>
    <w:p w14:paraId="2ECBE136" w14:textId="77777777" w:rsidR="00763D7F" w:rsidRPr="00105866" w:rsidRDefault="00763D7F" w:rsidP="00763D7F">
      <w:pPr>
        <w:bidi w:val="0"/>
        <w:spacing w:after="0" w:line="276" w:lineRule="auto"/>
        <w:jc w:val="lowKashida"/>
        <w:rPr>
          <w:rFonts w:cs="B Nazanin"/>
        </w:rPr>
      </w:pPr>
    </w:p>
    <w:p w14:paraId="56C12C11" w14:textId="4AF43CED" w:rsidR="00EB6421" w:rsidRPr="00105866" w:rsidRDefault="00C6538D" w:rsidP="00C6538D">
      <w:pPr>
        <w:bidi w:val="0"/>
        <w:spacing w:before="120" w:after="0" w:line="276" w:lineRule="auto"/>
        <w:jc w:val="lowKashida"/>
        <w:rPr>
          <w:b/>
          <w:bCs/>
          <w:rtl/>
        </w:rPr>
      </w:pPr>
      <w:r w:rsidRPr="00105866">
        <w:rPr>
          <w:b/>
          <w:bCs/>
        </w:rPr>
        <w:t>2.3. E</w:t>
      </w:r>
      <w:r w:rsidR="00EB6421" w:rsidRPr="00105866">
        <w:rPr>
          <w:b/>
          <w:bCs/>
        </w:rPr>
        <w:t xml:space="preserve">nvironmental and </w:t>
      </w:r>
      <w:r w:rsidR="00FE0533" w:rsidRPr="00105866">
        <w:rPr>
          <w:b/>
          <w:bCs/>
        </w:rPr>
        <w:t>S</w:t>
      </w:r>
      <w:r w:rsidR="00EB6421" w:rsidRPr="00105866">
        <w:rPr>
          <w:b/>
          <w:bCs/>
        </w:rPr>
        <w:t xml:space="preserve">ocial </w:t>
      </w:r>
      <w:r w:rsidR="00FE0533" w:rsidRPr="00105866">
        <w:rPr>
          <w:b/>
          <w:bCs/>
        </w:rPr>
        <w:t>S</w:t>
      </w:r>
      <w:r w:rsidR="00EB6421" w:rsidRPr="00105866">
        <w:rPr>
          <w:b/>
          <w:bCs/>
        </w:rPr>
        <w:t>ustainability</w:t>
      </w:r>
    </w:p>
    <w:p w14:paraId="198F7552" w14:textId="1DEEF281" w:rsidR="00604991" w:rsidRPr="00105866" w:rsidRDefault="00040E0B" w:rsidP="00604991">
      <w:pPr>
        <w:bidi w:val="0"/>
        <w:spacing w:after="0" w:line="276" w:lineRule="auto"/>
        <w:jc w:val="both"/>
        <w:rPr>
          <w:rFonts w:eastAsia="Times New Roman"/>
          <w:sz w:val="24"/>
          <w:szCs w:val="24"/>
          <w:rtl/>
        </w:rPr>
      </w:pPr>
      <w:r w:rsidRPr="00105866">
        <w:rPr>
          <w:rFonts w:cs="B Nazanin"/>
        </w:rPr>
        <w:t>Habib et al. (2021) introduced an optimization model tailored for biodiesel supply chains utilizing animal fat as feedstock. The model aimed at minimizing operational costs while concurrently reducing carbon emissions, incorporating uncertainties such as fluctuating animal fat availability, biodiesel demand, and cost and emission factors through fuzzy logic. Geng and Sun (2021) presented a multi-objective optimization model for a sustainable biodiesel supply chain that utilizes kitchen waste. This model focuses on reducing costs and carbon emissions while increasing the use of kitchen waste for biodiesel production</w:t>
      </w:r>
      <w:r w:rsidRPr="00105866">
        <w:rPr>
          <w:rFonts w:cs="B Nazanin"/>
          <w:rtl/>
        </w:rPr>
        <w:t>.</w:t>
      </w:r>
      <w:r w:rsidR="00C6538D" w:rsidRPr="00105866">
        <w:rPr>
          <w:rFonts w:cs="B Nazanin"/>
          <w:rtl/>
        </w:rPr>
        <w:t xml:space="preserve"> </w:t>
      </w:r>
      <w:r w:rsidRPr="00105866">
        <w:rPr>
          <w:rFonts w:cs="B Nazanin"/>
        </w:rPr>
        <w:t>Mohd Johari et al. (2022) investigated the potential of dairy waste as a cost-effective feedstock for biodiesel production. Their findings highlighted the presence of suitable components like free fatty acids, triglycerides, and fats in dairy waste, emphasizing its feasibility for biodiesel synthesis. They also noted that catalysts derived from waste materials, such as eggshells and cow bones, can further enhance the sustainability of the biodiesel production process. Singh et al. (2023) developed a multi-objective framework to optimize biodiesel supply chains by reducing costs, mitigating environmental effects, and enhancing social benefits. Additionally, they proposed a comprehensive sustainability assessment framework, which evaluates the environmental and social impacts based on life cycle assessment principles</w:t>
      </w:r>
      <w:r w:rsidR="00007848" w:rsidRPr="00105866">
        <w:rPr>
          <w:rFonts w:cs="B Nazanin"/>
        </w:rPr>
        <w:t>.</w:t>
      </w:r>
      <w:r w:rsidR="00841B82" w:rsidRPr="00105866">
        <w:rPr>
          <w:rFonts w:eastAsia="Times New Roman"/>
          <w:sz w:val="24"/>
          <w:szCs w:val="24"/>
        </w:rPr>
        <w:t xml:space="preserve"> </w:t>
      </w:r>
      <w:r w:rsidR="00604991" w:rsidRPr="00105866">
        <w:rPr>
          <w:rFonts w:cs="B Nazanin"/>
        </w:rPr>
        <w:fldChar w:fldCharType="begin"/>
      </w:r>
      <w:r w:rsidR="00604991" w:rsidRPr="00105866">
        <w:rPr>
          <w:rFonts w:cs="B Nazanin"/>
        </w:rPr>
        <w:instrText xml:space="preserve"> ADDIN EN.CITE &lt;EndNote&gt;&lt;Cite AuthorYear="1"&gt;&lt;Author&gt;Singh&lt;/Author&gt;&lt;Year&gt;2024&lt;/Year&gt;&lt;RecNum&gt;473&lt;/RecNum&gt;&lt;DisplayText&gt;Singh et al. (2024)&lt;/DisplayText&gt;&lt;record&gt;&lt;rec-number&gt;473&lt;/rec-number&gt;&lt;foreign-keys&gt;&lt;key app="EN" db-id="v9txwdtsqwfv59etxw4x0a269590tpza2r0d" timestamp="1744569185"&gt;473&lt;/key&gt;&lt;/foreign-keys&gt;&lt;ref-type name="Journal Article"&gt;17&lt;/ref-type&gt;&lt;contributors&gt;&lt;authors&gt;&lt;author&gt;Singh, Shubham Kumar&lt;/author&gt;&lt;author&gt;Chauhan, Anand&lt;/author&gt;&lt;author&gt;Sarkar, Biswajit&lt;/author&gt;&lt;/authors&gt;&lt;/contributors&gt;&lt;titles&gt;&lt;title&gt;Strategy planning for sustainable biodiesel supply chain produced from waste animal fat&lt;/title&gt;&lt;secondary-title&gt;Sustainable Production and Consumption&lt;/secondary-title&gt;&lt;/titles&gt;&lt;periodical&gt;&lt;full-title&gt;Sustainable Production and Consumption&lt;/full-title&gt;&lt;/periodical&gt;&lt;pages&gt;263-281&lt;/pages&gt;&lt;volume&gt;44&lt;/volume&gt;&lt;dates&gt;&lt;year&gt;2024&lt;/year&gt;&lt;/dates&gt;&lt;isbn&gt;2352-5509&lt;/isbn&gt;&lt;urls&gt;&lt;/urls&gt;&lt;/record&gt;&lt;/Cite&gt;&lt;/EndNote&gt;</w:instrText>
      </w:r>
      <w:r w:rsidR="00604991" w:rsidRPr="00105866">
        <w:rPr>
          <w:rFonts w:cs="B Nazanin"/>
        </w:rPr>
        <w:fldChar w:fldCharType="separate"/>
      </w:r>
      <w:r w:rsidR="00604991" w:rsidRPr="00105866">
        <w:rPr>
          <w:rFonts w:cs="B Nazanin"/>
          <w:noProof/>
        </w:rPr>
        <w:t>Singh et al. (2024)</w:t>
      </w:r>
      <w:r w:rsidR="00604991" w:rsidRPr="00105866">
        <w:rPr>
          <w:rFonts w:cs="B Nazanin"/>
        </w:rPr>
        <w:fldChar w:fldCharType="end"/>
      </w:r>
      <w:r w:rsidR="00604991" w:rsidRPr="00105866">
        <w:rPr>
          <w:rFonts w:cs="B Nazanin" w:hint="cs"/>
          <w:rtl/>
        </w:rPr>
        <w:t xml:space="preserve"> </w:t>
      </w:r>
      <w:r w:rsidR="00604991" w:rsidRPr="00105866">
        <w:rPr>
          <w:rFonts w:eastAsia="Times New Roman"/>
          <w:sz w:val="24"/>
          <w:szCs w:val="24"/>
        </w:rPr>
        <w:t>proposed a model to optimize the biodiesel supply chain using animal fat as feedstock. The model aims to minimize costs, reduce environmental impacts, and enhance social benefits. Multiple supply and production sites were considered to ensure sustainability and efficiency.</w:t>
      </w:r>
    </w:p>
    <w:p w14:paraId="693BE1AF" w14:textId="43A6A523" w:rsidR="008E4BA9" w:rsidRPr="00105866" w:rsidRDefault="00F316E1" w:rsidP="001232C2">
      <w:pPr>
        <w:bidi w:val="0"/>
        <w:spacing w:after="0" w:line="276" w:lineRule="auto"/>
        <w:jc w:val="both"/>
        <w:rPr>
          <w:rFonts w:asciiTheme="majorBidi" w:hAnsiTheme="majorBidi" w:cstheme="majorBidi"/>
          <w:color w:val="000000" w:themeColor="text1"/>
          <w:rtl/>
          <w:lang w:bidi="fa-IR"/>
        </w:rPr>
      </w:pPr>
      <w:r w:rsidRPr="00105866">
        <w:rPr>
          <w:rFonts w:asciiTheme="majorBidi" w:hAnsiTheme="majorBidi" w:cstheme="majorBidi"/>
          <w:lang w:bidi="fa-IR"/>
        </w:rPr>
        <w:t xml:space="preserve">In Table 1, the most important research </w:t>
      </w:r>
      <w:r w:rsidR="008014FF" w:rsidRPr="00105866">
        <w:rPr>
          <w:rFonts w:asciiTheme="majorBidi" w:hAnsiTheme="majorBidi" w:cstheme="majorBidi"/>
          <w:lang w:bidi="fa-IR"/>
        </w:rPr>
        <w:t xml:space="preserve">items </w:t>
      </w:r>
      <w:r w:rsidRPr="00105866">
        <w:rPr>
          <w:rFonts w:asciiTheme="majorBidi" w:hAnsiTheme="majorBidi" w:cstheme="majorBidi"/>
          <w:lang w:bidi="fa-IR"/>
        </w:rPr>
        <w:t>in the field of biofuel supply chain network design ha</w:t>
      </w:r>
      <w:r w:rsidR="008014FF" w:rsidRPr="00105866">
        <w:rPr>
          <w:rFonts w:asciiTheme="majorBidi" w:hAnsiTheme="majorBidi" w:cstheme="majorBidi"/>
          <w:lang w:bidi="fa-IR"/>
        </w:rPr>
        <w:t>ve</w:t>
      </w:r>
      <w:r w:rsidRPr="00105866">
        <w:rPr>
          <w:rFonts w:asciiTheme="majorBidi" w:hAnsiTheme="majorBidi" w:cstheme="majorBidi"/>
          <w:lang w:bidi="fa-IR"/>
        </w:rPr>
        <w:t xml:space="preserve"> been reviewed</w:t>
      </w:r>
      <w:r w:rsidRPr="00105866">
        <w:rPr>
          <w:rFonts w:asciiTheme="majorBidi" w:hAnsiTheme="majorBidi" w:cstheme="majorBidi"/>
          <w:rtl/>
          <w:lang w:bidi="fa-IR"/>
        </w:rPr>
        <w:t>.</w:t>
      </w:r>
    </w:p>
    <w:p w14:paraId="298C24E9" w14:textId="3B476D94" w:rsidR="007453AD" w:rsidRPr="00105866" w:rsidRDefault="007453AD" w:rsidP="008014FF">
      <w:pPr>
        <w:spacing w:line="276" w:lineRule="auto"/>
        <w:rPr>
          <w:rtl/>
          <w:lang w:bidi="fa-IR"/>
        </w:rPr>
        <w:sectPr w:rsidR="007453AD" w:rsidRPr="00105866" w:rsidSect="008A616A">
          <w:headerReference w:type="even" r:id="rId10"/>
          <w:footerReference w:type="even" r:id="rId11"/>
          <w:headerReference w:type="first" r:id="rId12"/>
          <w:footerReference w:type="first" r:id="rId13"/>
          <w:type w:val="continuous"/>
          <w:pgSz w:w="11906" w:h="16838" w:code="9"/>
          <w:pgMar w:top="1440" w:right="1440" w:bottom="1440" w:left="1440" w:header="113" w:footer="170" w:gutter="0"/>
          <w:cols w:space="720"/>
          <w:docGrid w:linePitch="360"/>
        </w:sectPr>
      </w:pPr>
    </w:p>
    <w:p w14:paraId="61E245BA" w14:textId="7880044F" w:rsidR="00B26E66" w:rsidRPr="00105866" w:rsidRDefault="00D72321" w:rsidP="00D72321">
      <w:pPr>
        <w:tabs>
          <w:tab w:val="left" w:pos="1451"/>
        </w:tabs>
        <w:spacing w:line="276" w:lineRule="auto"/>
        <w:jc w:val="center"/>
        <w:rPr>
          <w:lang w:bidi="fa-IR"/>
        </w:rPr>
      </w:pPr>
      <w:r w:rsidRPr="00105866">
        <w:rPr>
          <w:lang w:bidi="fa-IR"/>
        </w:rPr>
        <w:lastRenderedPageBreak/>
        <w:t>Table 1. Summary of the reviewed literature</w:t>
      </w:r>
    </w:p>
    <w:tbl>
      <w:tblPr>
        <w:tblW w:w="4907" w:type="pct"/>
        <w:jc w:val="center"/>
        <w:tblBorders>
          <w:top w:val="single" w:sz="4" w:space="0" w:color="auto"/>
          <w:bottom w:val="single" w:sz="4" w:space="0" w:color="auto"/>
        </w:tblBorders>
        <w:tblLayout w:type="fixed"/>
        <w:tblLook w:val="04A0" w:firstRow="1" w:lastRow="0" w:firstColumn="1" w:lastColumn="0" w:noHBand="0" w:noVBand="1"/>
      </w:tblPr>
      <w:tblGrid>
        <w:gridCol w:w="2133"/>
        <w:gridCol w:w="2264"/>
        <w:gridCol w:w="571"/>
        <w:gridCol w:w="574"/>
        <w:gridCol w:w="571"/>
        <w:gridCol w:w="3750"/>
        <w:gridCol w:w="1196"/>
        <w:gridCol w:w="1087"/>
        <w:gridCol w:w="1143"/>
      </w:tblGrid>
      <w:tr w:rsidR="00DA1395" w:rsidRPr="00105866" w14:paraId="44333474" w14:textId="77777777" w:rsidTr="004B1B9D">
        <w:trPr>
          <w:trHeight w:val="20"/>
          <w:jc w:val="center"/>
        </w:trPr>
        <w:tc>
          <w:tcPr>
            <w:tcW w:w="802" w:type="pct"/>
            <w:vMerge w:val="restart"/>
            <w:tcBorders>
              <w:top w:val="single" w:sz="4" w:space="0" w:color="auto"/>
              <w:bottom w:val="single" w:sz="4" w:space="0" w:color="auto"/>
            </w:tcBorders>
            <w:shd w:val="clear" w:color="000000" w:fill="DDEBF7"/>
            <w:vAlign w:val="center"/>
            <w:hideMark/>
          </w:tcPr>
          <w:p w14:paraId="4099D07B" w14:textId="136103C0" w:rsidR="00DA1395" w:rsidRPr="00105866" w:rsidRDefault="001C2B4E"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Author(s)</w:t>
            </w:r>
          </w:p>
        </w:tc>
        <w:tc>
          <w:tcPr>
            <w:tcW w:w="852" w:type="pct"/>
            <w:vMerge w:val="restart"/>
            <w:tcBorders>
              <w:top w:val="single" w:sz="4" w:space="0" w:color="auto"/>
              <w:bottom w:val="single" w:sz="4" w:space="0" w:color="auto"/>
            </w:tcBorders>
            <w:shd w:val="clear" w:color="000000" w:fill="DDEBF7"/>
            <w:vAlign w:val="center"/>
            <w:hideMark/>
          </w:tcPr>
          <w:p w14:paraId="67DFC557" w14:textId="4604DDA0" w:rsidR="00DA1395" w:rsidRPr="00105866" w:rsidRDefault="001C2B4E"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T</w:t>
            </w:r>
            <w:r w:rsidR="00DA1395" w:rsidRPr="00105866">
              <w:rPr>
                <w:rFonts w:asciiTheme="majorBidi" w:eastAsia="Times New Roman" w:hAnsiTheme="majorBidi" w:cstheme="majorBidi"/>
                <w:b/>
                <w:bCs/>
                <w:sz w:val="16"/>
                <w:szCs w:val="16"/>
              </w:rPr>
              <w:t>ype of feed stock</w:t>
            </w:r>
          </w:p>
        </w:tc>
        <w:tc>
          <w:tcPr>
            <w:tcW w:w="646" w:type="pct"/>
            <w:gridSpan w:val="3"/>
            <w:tcBorders>
              <w:top w:val="single" w:sz="4" w:space="0" w:color="auto"/>
              <w:bottom w:val="single" w:sz="4" w:space="0" w:color="auto"/>
            </w:tcBorders>
            <w:shd w:val="clear" w:color="000000" w:fill="DDEBF7"/>
            <w:vAlign w:val="center"/>
            <w:hideMark/>
          </w:tcPr>
          <w:p w14:paraId="0EA27F76" w14:textId="77777777" w:rsidR="00DA1395" w:rsidRPr="00105866" w:rsidRDefault="00DA1395"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sustainability</w:t>
            </w:r>
          </w:p>
        </w:tc>
        <w:tc>
          <w:tcPr>
            <w:tcW w:w="1411" w:type="pct"/>
            <w:vMerge w:val="restart"/>
            <w:tcBorders>
              <w:top w:val="single" w:sz="4" w:space="0" w:color="auto"/>
              <w:bottom w:val="single" w:sz="4" w:space="0" w:color="auto"/>
            </w:tcBorders>
            <w:shd w:val="clear" w:color="000000" w:fill="DDEBF7"/>
            <w:vAlign w:val="center"/>
            <w:hideMark/>
          </w:tcPr>
          <w:p w14:paraId="30D6F24F" w14:textId="77777777" w:rsidR="00DA1395" w:rsidRPr="00105866" w:rsidRDefault="00DA1395"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Objective function type</w:t>
            </w:r>
          </w:p>
        </w:tc>
        <w:tc>
          <w:tcPr>
            <w:tcW w:w="450" w:type="pct"/>
            <w:vMerge w:val="restart"/>
            <w:tcBorders>
              <w:top w:val="single" w:sz="4" w:space="0" w:color="auto"/>
              <w:bottom w:val="single" w:sz="4" w:space="0" w:color="auto"/>
            </w:tcBorders>
            <w:shd w:val="clear" w:color="000000" w:fill="DDEBF7"/>
            <w:vAlign w:val="center"/>
            <w:hideMark/>
          </w:tcPr>
          <w:p w14:paraId="411A9FA2" w14:textId="62F3207F" w:rsidR="00DA1395" w:rsidRPr="00105866" w:rsidRDefault="001C2B4E"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U</w:t>
            </w:r>
            <w:r w:rsidR="00DA1395" w:rsidRPr="00105866">
              <w:rPr>
                <w:rFonts w:asciiTheme="majorBidi" w:eastAsia="Times New Roman" w:hAnsiTheme="majorBidi" w:cstheme="majorBidi"/>
                <w:b/>
                <w:bCs/>
                <w:sz w:val="16"/>
                <w:szCs w:val="16"/>
              </w:rPr>
              <w:t>ncertainty</w:t>
            </w:r>
          </w:p>
        </w:tc>
        <w:tc>
          <w:tcPr>
            <w:tcW w:w="409" w:type="pct"/>
            <w:vMerge w:val="restart"/>
            <w:tcBorders>
              <w:top w:val="single" w:sz="4" w:space="0" w:color="auto"/>
              <w:bottom w:val="single" w:sz="4" w:space="0" w:color="auto"/>
            </w:tcBorders>
            <w:shd w:val="clear" w:color="000000" w:fill="DDEBF7"/>
            <w:vAlign w:val="center"/>
            <w:hideMark/>
          </w:tcPr>
          <w:p w14:paraId="356AE903" w14:textId="420CF5D8" w:rsidR="00DA1395" w:rsidRPr="00105866" w:rsidRDefault="001C2B4E"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C</w:t>
            </w:r>
            <w:r w:rsidR="00DA1395" w:rsidRPr="00105866">
              <w:rPr>
                <w:rFonts w:asciiTheme="majorBidi" w:eastAsia="Times New Roman" w:hAnsiTheme="majorBidi" w:cstheme="majorBidi"/>
                <w:b/>
                <w:bCs/>
                <w:sz w:val="16"/>
                <w:szCs w:val="16"/>
              </w:rPr>
              <w:t>ase study</w:t>
            </w:r>
          </w:p>
        </w:tc>
        <w:tc>
          <w:tcPr>
            <w:tcW w:w="431" w:type="pct"/>
            <w:vMerge w:val="restart"/>
            <w:tcBorders>
              <w:top w:val="single" w:sz="4" w:space="0" w:color="auto"/>
              <w:bottom w:val="single" w:sz="4" w:space="0" w:color="auto"/>
            </w:tcBorders>
            <w:shd w:val="clear" w:color="000000" w:fill="DDEBF7"/>
            <w:vAlign w:val="center"/>
            <w:hideMark/>
          </w:tcPr>
          <w:p w14:paraId="1C715E16" w14:textId="68D4FE04" w:rsidR="00DA1395" w:rsidRPr="00105866" w:rsidRDefault="00DA1395"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 xml:space="preserve"> </w:t>
            </w:r>
            <w:r w:rsidR="001C2B4E" w:rsidRPr="00105866">
              <w:rPr>
                <w:rFonts w:asciiTheme="majorBidi" w:eastAsia="Times New Roman" w:hAnsiTheme="majorBidi" w:cstheme="majorBidi"/>
                <w:b/>
                <w:bCs/>
                <w:sz w:val="16"/>
                <w:szCs w:val="16"/>
              </w:rPr>
              <w:t>M</w:t>
            </w:r>
            <w:r w:rsidRPr="00105866">
              <w:rPr>
                <w:rFonts w:asciiTheme="majorBidi" w:eastAsia="Times New Roman" w:hAnsiTheme="majorBidi" w:cstheme="majorBidi"/>
                <w:b/>
                <w:bCs/>
                <w:sz w:val="16"/>
                <w:szCs w:val="16"/>
              </w:rPr>
              <w:t>ulti-feedstock</w:t>
            </w:r>
          </w:p>
        </w:tc>
      </w:tr>
      <w:tr w:rsidR="00DA1395" w:rsidRPr="00105866" w14:paraId="014E33A4" w14:textId="77777777" w:rsidTr="004B1B9D">
        <w:trPr>
          <w:trHeight w:val="20"/>
          <w:jc w:val="center"/>
        </w:trPr>
        <w:tc>
          <w:tcPr>
            <w:tcW w:w="802" w:type="pct"/>
            <w:vMerge/>
            <w:tcBorders>
              <w:top w:val="nil"/>
              <w:bottom w:val="single" w:sz="4" w:space="0" w:color="auto"/>
            </w:tcBorders>
            <w:vAlign w:val="center"/>
            <w:hideMark/>
          </w:tcPr>
          <w:p w14:paraId="7B702466" w14:textId="77777777" w:rsidR="00DA1395" w:rsidRPr="00105866" w:rsidRDefault="00DA1395" w:rsidP="00916B66">
            <w:pPr>
              <w:bidi w:val="0"/>
              <w:spacing w:after="0" w:line="276" w:lineRule="auto"/>
              <w:rPr>
                <w:rFonts w:asciiTheme="majorBidi" w:eastAsia="Times New Roman" w:hAnsiTheme="majorBidi" w:cstheme="majorBidi"/>
                <w:b/>
                <w:bCs/>
                <w:sz w:val="16"/>
                <w:szCs w:val="16"/>
              </w:rPr>
            </w:pPr>
          </w:p>
        </w:tc>
        <w:tc>
          <w:tcPr>
            <w:tcW w:w="852" w:type="pct"/>
            <w:vMerge/>
            <w:tcBorders>
              <w:top w:val="nil"/>
              <w:bottom w:val="single" w:sz="4" w:space="0" w:color="auto"/>
            </w:tcBorders>
            <w:vAlign w:val="center"/>
            <w:hideMark/>
          </w:tcPr>
          <w:p w14:paraId="18314A3A" w14:textId="77777777" w:rsidR="00DA1395" w:rsidRPr="00105866" w:rsidRDefault="00DA1395" w:rsidP="00916B66">
            <w:pPr>
              <w:bidi w:val="0"/>
              <w:spacing w:after="0" w:line="276" w:lineRule="auto"/>
              <w:rPr>
                <w:rFonts w:asciiTheme="majorBidi" w:eastAsia="Times New Roman" w:hAnsiTheme="majorBidi" w:cstheme="majorBidi"/>
                <w:b/>
                <w:bCs/>
                <w:sz w:val="16"/>
                <w:szCs w:val="16"/>
              </w:rPr>
            </w:pPr>
          </w:p>
        </w:tc>
        <w:tc>
          <w:tcPr>
            <w:tcW w:w="215" w:type="pct"/>
            <w:tcBorders>
              <w:top w:val="single" w:sz="4" w:space="0" w:color="auto"/>
              <w:bottom w:val="single" w:sz="4" w:space="0" w:color="auto"/>
            </w:tcBorders>
            <w:shd w:val="clear" w:color="000000" w:fill="DDEBF7"/>
            <w:vAlign w:val="center"/>
            <w:hideMark/>
          </w:tcPr>
          <w:p w14:paraId="35F95F93" w14:textId="77777777" w:rsidR="00DA1395" w:rsidRPr="00105866" w:rsidRDefault="00DA1395"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EV</w:t>
            </w:r>
            <w:r w:rsidRPr="00105866">
              <w:rPr>
                <w:rStyle w:val="FootnoteReference"/>
                <w:rFonts w:asciiTheme="majorBidi" w:eastAsia="Times New Roman" w:hAnsiTheme="majorBidi" w:cstheme="majorBidi"/>
                <w:b/>
                <w:bCs/>
                <w:sz w:val="16"/>
                <w:szCs w:val="16"/>
              </w:rPr>
              <w:footnoteReference w:id="1"/>
            </w:r>
          </w:p>
        </w:tc>
        <w:tc>
          <w:tcPr>
            <w:tcW w:w="216" w:type="pct"/>
            <w:tcBorders>
              <w:top w:val="single" w:sz="4" w:space="0" w:color="auto"/>
              <w:bottom w:val="single" w:sz="4" w:space="0" w:color="auto"/>
            </w:tcBorders>
            <w:shd w:val="clear" w:color="000000" w:fill="DDEBF7"/>
            <w:vAlign w:val="center"/>
            <w:hideMark/>
          </w:tcPr>
          <w:p w14:paraId="3AD44F56" w14:textId="77777777" w:rsidR="00DA1395" w:rsidRPr="00105866" w:rsidRDefault="00DA1395"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EC</w:t>
            </w:r>
            <w:r w:rsidRPr="00105866">
              <w:rPr>
                <w:rStyle w:val="FootnoteReference"/>
                <w:rFonts w:asciiTheme="majorBidi" w:eastAsia="Times New Roman" w:hAnsiTheme="majorBidi" w:cstheme="majorBidi"/>
                <w:b/>
                <w:bCs/>
                <w:sz w:val="16"/>
                <w:szCs w:val="16"/>
              </w:rPr>
              <w:footnoteReference w:id="2"/>
            </w:r>
          </w:p>
        </w:tc>
        <w:tc>
          <w:tcPr>
            <w:tcW w:w="215" w:type="pct"/>
            <w:tcBorders>
              <w:top w:val="single" w:sz="4" w:space="0" w:color="auto"/>
              <w:bottom w:val="single" w:sz="4" w:space="0" w:color="auto"/>
            </w:tcBorders>
            <w:shd w:val="clear" w:color="000000" w:fill="DDEBF7"/>
            <w:vAlign w:val="center"/>
            <w:hideMark/>
          </w:tcPr>
          <w:p w14:paraId="7DF47446" w14:textId="77777777" w:rsidR="00DA1395" w:rsidRPr="00105866" w:rsidRDefault="00DA1395" w:rsidP="00916B66">
            <w:pPr>
              <w:bidi w:val="0"/>
              <w:spacing w:after="0" w:line="276" w:lineRule="auto"/>
              <w:jc w:val="center"/>
              <w:rPr>
                <w:rFonts w:asciiTheme="majorBidi" w:eastAsia="Times New Roman" w:hAnsiTheme="majorBidi" w:cstheme="majorBidi"/>
                <w:b/>
                <w:bCs/>
                <w:sz w:val="16"/>
                <w:szCs w:val="16"/>
              </w:rPr>
            </w:pPr>
            <w:r w:rsidRPr="00105866">
              <w:rPr>
                <w:rFonts w:asciiTheme="majorBidi" w:eastAsia="Times New Roman" w:hAnsiTheme="majorBidi" w:cstheme="majorBidi"/>
                <w:b/>
                <w:bCs/>
                <w:sz w:val="16"/>
                <w:szCs w:val="16"/>
              </w:rPr>
              <w:t>SO</w:t>
            </w:r>
            <w:r w:rsidRPr="00105866">
              <w:rPr>
                <w:rStyle w:val="FootnoteReference"/>
                <w:rFonts w:asciiTheme="majorBidi" w:eastAsia="Times New Roman" w:hAnsiTheme="majorBidi" w:cstheme="majorBidi"/>
                <w:b/>
                <w:bCs/>
                <w:sz w:val="16"/>
                <w:szCs w:val="16"/>
              </w:rPr>
              <w:footnoteReference w:id="3"/>
            </w:r>
          </w:p>
        </w:tc>
        <w:tc>
          <w:tcPr>
            <w:tcW w:w="1411" w:type="pct"/>
            <w:vMerge/>
            <w:tcBorders>
              <w:top w:val="single" w:sz="4" w:space="0" w:color="auto"/>
              <w:bottom w:val="single" w:sz="4" w:space="0" w:color="auto"/>
            </w:tcBorders>
            <w:vAlign w:val="center"/>
            <w:hideMark/>
          </w:tcPr>
          <w:p w14:paraId="59923863" w14:textId="77777777" w:rsidR="00DA1395" w:rsidRPr="00105866" w:rsidRDefault="00DA1395" w:rsidP="00916B66">
            <w:pPr>
              <w:bidi w:val="0"/>
              <w:spacing w:after="0" w:line="276" w:lineRule="auto"/>
              <w:rPr>
                <w:rFonts w:asciiTheme="majorBidi" w:eastAsia="Times New Roman" w:hAnsiTheme="majorBidi" w:cstheme="majorBidi"/>
                <w:b/>
                <w:bCs/>
                <w:sz w:val="16"/>
                <w:szCs w:val="16"/>
              </w:rPr>
            </w:pPr>
          </w:p>
        </w:tc>
        <w:tc>
          <w:tcPr>
            <w:tcW w:w="450" w:type="pct"/>
            <w:vMerge/>
            <w:tcBorders>
              <w:top w:val="single" w:sz="4" w:space="0" w:color="auto"/>
              <w:bottom w:val="single" w:sz="4" w:space="0" w:color="auto"/>
            </w:tcBorders>
            <w:vAlign w:val="center"/>
            <w:hideMark/>
          </w:tcPr>
          <w:p w14:paraId="598A1F1B" w14:textId="77777777" w:rsidR="00DA1395" w:rsidRPr="00105866" w:rsidRDefault="00DA1395" w:rsidP="00916B66">
            <w:pPr>
              <w:bidi w:val="0"/>
              <w:spacing w:after="0" w:line="276" w:lineRule="auto"/>
              <w:rPr>
                <w:rFonts w:asciiTheme="majorBidi" w:eastAsia="Times New Roman" w:hAnsiTheme="majorBidi" w:cstheme="majorBidi"/>
                <w:b/>
                <w:bCs/>
                <w:sz w:val="16"/>
                <w:szCs w:val="16"/>
              </w:rPr>
            </w:pPr>
          </w:p>
        </w:tc>
        <w:tc>
          <w:tcPr>
            <w:tcW w:w="409" w:type="pct"/>
            <w:vMerge/>
            <w:tcBorders>
              <w:top w:val="single" w:sz="4" w:space="0" w:color="auto"/>
              <w:bottom w:val="single" w:sz="4" w:space="0" w:color="auto"/>
            </w:tcBorders>
            <w:vAlign w:val="center"/>
            <w:hideMark/>
          </w:tcPr>
          <w:p w14:paraId="22D8334A" w14:textId="77777777" w:rsidR="00DA1395" w:rsidRPr="00105866" w:rsidRDefault="00DA1395" w:rsidP="00916B66">
            <w:pPr>
              <w:bidi w:val="0"/>
              <w:spacing w:after="0" w:line="276" w:lineRule="auto"/>
              <w:rPr>
                <w:rFonts w:asciiTheme="majorBidi" w:eastAsia="Times New Roman" w:hAnsiTheme="majorBidi" w:cstheme="majorBidi"/>
                <w:b/>
                <w:bCs/>
                <w:sz w:val="16"/>
                <w:szCs w:val="16"/>
              </w:rPr>
            </w:pPr>
          </w:p>
        </w:tc>
        <w:tc>
          <w:tcPr>
            <w:tcW w:w="431" w:type="pct"/>
            <w:vMerge/>
            <w:tcBorders>
              <w:top w:val="single" w:sz="4" w:space="0" w:color="auto"/>
              <w:bottom w:val="single" w:sz="4" w:space="0" w:color="auto"/>
            </w:tcBorders>
            <w:vAlign w:val="center"/>
            <w:hideMark/>
          </w:tcPr>
          <w:p w14:paraId="0477C1B0" w14:textId="77777777" w:rsidR="00DA1395" w:rsidRPr="00105866" w:rsidRDefault="00DA1395" w:rsidP="00916B66">
            <w:pPr>
              <w:bidi w:val="0"/>
              <w:spacing w:after="0" w:line="276" w:lineRule="auto"/>
              <w:rPr>
                <w:rFonts w:asciiTheme="majorBidi" w:eastAsia="Times New Roman" w:hAnsiTheme="majorBidi" w:cstheme="majorBidi"/>
                <w:sz w:val="16"/>
                <w:szCs w:val="16"/>
              </w:rPr>
            </w:pPr>
          </w:p>
        </w:tc>
      </w:tr>
      <w:tr w:rsidR="00DA1395" w:rsidRPr="00105866" w14:paraId="3A7D240C" w14:textId="77777777" w:rsidTr="004B1B9D">
        <w:trPr>
          <w:trHeight w:val="20"/>
          <w:jc w:val="center"/>
        </w:trPr>
        <w:tc>
          <w:tcPr>
            <w:tcW w:w="802" w:type="pct"/>
            <w:tcBorders>
              <w:top w:val="nil"/>
            </w:tcBorders>
            <w:vAlign w:val="center"/>
            <w:hideMark/>
          </w:tcPr>
          <w:p w14:paraId="301FBE9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fldChar w:fldCharType="begin"/>
            </w:r>
            <w:r w:rsidRPr="00105866">
              <w:rPr>
                <w:rFonts w:asciiTheme="majorBidi" w:eastAsia="Times New Roman" w:hAnsiTheme="majorBidi" w:cstheme="majorBidi"/>
                <w:sz w:val="16"/>
                <w:szCs w:val="16"/>
              </w:rPr>
              <w:instrText xml:space="preserve"> ADDIN EN.CITE &lt;EndNote&gt;&lt;Cite AuthorYear="1"&gt;&lt;Author&gt;Babazadeh&lt;/Author&gt;&lt;Year&gt;2017&lt;/Year&gt;&lt;RecNum&gt;115&lt;/RecNum&gt;&lt;DisplayText&gt;Babazadeh (2017)&lt;/DisplayText&gt;&lt;record&gt;&lt;rec-number&gt;115&lt;/rec-number&gt;&lt;foreign-keys&gt;&lt;key app="EN" db-id="v9txwdtsqwfv59etxw4x0a269590tpza2r0d" timestamp="1701979270"&gt;115&lt;/key&gt;&lt;/foreign-keys&gt;&lt;ref-type name="Journal Article"&gt;17&lt;/ref-type&gt;&lt;contributors&gt;&lt;authors&gt;&lt;author&gt;Babazadeh, Reza&lt;/author&gt;&lt;/authors&gt;&lt;/contributors&gt;&lt;titles&gt;&lt;title&gt;Optimal design and planning of biodiesel supply chain considering non-edible feedstock&lt;/title&gt;&lt;secondary-title&gt;Renewable and Sustainable Energy Reviews&lt;/secondary-title&gt;&lt;/titles&gt;&lt;periodical&gt;&lt;full-title&gt;Renewable and Sustainable Energy Reviews&lt;/full-title&gt;&lt;/periodical&gt;&lt;pages&gt;1089-1100&lt;/pages&gt;&lt;volume&gt;75&lt;/volume&gt;&lt;keywords&gt;&lt;keyword&gt;Biodiesel supply chain optimization&lt;/keyword&gt;&lt;keyword&gt;Non-edible feedstocks&lt;/keyword&gt;&lt;keyword&gt;Jatropha&lt;/keyword&gt;&lt;keyword&gt;Waste cooking oil&lt;/keyword&gt;&lt;keyword&gt;Sustainable development&lt;/keyword&gt;&lt;/keywords&gt;&lt;dates&gt;&lt;year&gt;2017&lt;/year&gt;&lt;pub-dates&gt;&lt;date&gt;2017/08/01/&lt;/date&gt;&lt;/pub-dates&gt;&lt;/dates&gt;&lt;isbn&gt;1364-0321&lt;/isbn&gt;&lt;urls&gt;&lt;related-urls&gt;&lt;url&gt;https://www.sciencedirect.com/science/article/pii/S1364032116308528&lt;/url&gt;&lt;/related-urls&gt;&lt;/urls&gt;&lt;electronic-resource-num&gt;https://doi.org/10.1016/j.rser.2016.11.088&lt;/electronic-resource-num&gt;&lt;/record&gt;&lt;/Cite&gt;&lt;/EndNote&gt;</w:instrText>
            </w:r>
            <w:r w:rsidRPr="00105866">
              <w:rPr>
                <w:rFonts w:asciiTheme="majorBidi" w:eastAsia="Times New Roman" w:hAnsiTheme="majorBidi" w:cstheme="majorBidi"/>
                <w:sz w:val="16"/>
                <w:szCs w:val="16"/>
              </w:rPr>
              <w:fldChar w:fldCharType="separate"/>
            </w:r>
            <w:r w:rsidRPr="00105866">
              <w:rPr>
                <w:rFonts w:asciiTheme="majorBidi" w:eastAsia="Times New Roman" w:hAnsiTheme="majorBidi" w:cstheme="majorBidi"/>
                <w:noProof/>
                <w:sz w:val="16"/>
                <w:szCs w:val="16"/>
              </w:rPr>
              <w:t>Babazadeh (2017)</w:t>
            </w:r>
            <w:r w:rsidRPr="00105866">
              <w:rPr>
                <w:rFonts w:asciiTheme="majorBidi" w:eastAsia="Times New Roman" w:hAnsiTheme="majorBidi" w:cstheme="majorBidi"/>
                <w:sz w:val="16"/>
                <w:szCs w:val="16"/>
              </w:rPr>
              <w:fldChar w:fldCharType="end"/>
            </w:r>
          </w:p>
        </w:tc>
        <w:tc>
          <w:tcPr>
            <w:tcW w:w="852" w:type="pct"/>
            <w:tcBorders>
              <w:top w:val="nil"/>
            </w:tcBorders>
            <w:vAlign w:val="center"/>
            <w:hideMark/>
          </w:tcPr>
          <w:p w14:paraId="4CE09B66" w14:textId="718EFF09" w:rsidR="00DA1395" w:rsidRPr="00105866" w:rsidRDefault="001C2B4E"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Jatropha, WCO</w:t>
            </w:r>
            <w:r w:rsidR="00DA1395" w:rsidRPr="00105866">
              <w:rPr>
                <w:rStyle w:val="FootnoteReference"/>
                <w:rFonts w:asciiTheme="majorBidi" w:eastAsia="Times New Roman" w:hAnsiTheme="majorBidi" w:cstheme="majorBidi"/>
                <w:sz w:val="16"/>
                <w:szCs w:val="16"/>
              </w:rPr>
              <w:footnoteReference w:id="4"/>
            </w:r>
          </w:p>
        </w:tc>
        <w:tc>
          <w:tcPr>
            <w:tcW w:w="215" w:type="pct"/>
            <w:tcBorders>
              <w:top w:val="nil"/>
            </w:tcBorders>
            <w:vAlign w:val="center"/>
            <w:hideMark/>
          </w:tcPr>
          <w:p w14:paraId="5FB681E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tcBorders>
              <w:top w:val="nil"/>
            </w:tcBorders>
            <w:vAlign w:val="center"/>
            <w:hideMark/>
          </w:tcPr>
          <w:p w14:paraId="77A1E44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tcBorders>
              <w:top w:val="nil"/>
            </w:tcBorders>
            <w:vAlign w:val="center"/>
            <w:hideMark/>
          </w:tcPr>
          <w:p w14:paraId="18BFCA4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tcBorders>
              <w:top w:val="nil"/>
            </w:tcBorders>
            <w:vAlign w:val="center"/>
            <w:hideMark/>
          </w:tcPr>
          <w:p w14:paraId="1C0712E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w:t>
            </w:r>
          </w:p>
        </w:tc>
        <w:tc>
          <w:tcPr>
            <w:tcW w:w="450" w:type="pct"/>
            <w:tcBorders>
              <w:top w:val="nil"/>
            </w:tcBorders>
            <w:vAlign w:val="center"/>
          </w:tcPr>
          <w:p w14:paraId="566D341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tcBorders>
              <w:top w:val="nil"/>
            </w:tcBorders>
            <w:vAlign w:val="center"/>
            <w:hideMark/>
          </w:tcPr>
          <w:p w14:paraId="3674EA3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tcBorders>
              <w:top w:val="nil"/>
            </w:tcBorders>
            <w:vAlign w:val="center"/>
            <w:hideMark/>
          </w:tcPr>
          <w:p w14:paraId="62E65CA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6A172006" w14:textId="77777777" w:rsidTr="004B1B9D">
        <w:trPr>
          <w:trHeight w:val="20"/>
          <w:jc w:val="center"/>
        </w:trPr>
        <w:tc>
          <w:tcPr>
            <w:tcW w:w="802" w:type="pct"/>
            <w:vAlign w:val="center"/>
            <w:hideMark/>
          </w:tcPr>
          <w:p w14:paraId="6DDCAEBB" w14:textId="60631B65"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fldChar w:fldCharType="begin"/>
            </w:r>
            <w:r w:rsidRPr="00105866">
              <w:rPr>
                <w:rFonts w:asciiTheme="majorBidi" w:eastAsia="Times New Roman" w:hAnsiTheme="majorBidi" w:cstheme="majorBidi"/>
                <w:sz w:val="16"/>
                <w:szCs w:val="16"/>
              </w:rPr>
              <w:instrText xml:space="preserve"> ADDIN EN.CITE &lt;EndNote&gt;&lt;Cite AuthorYear="1"&gt;&lt;Author&gt;Babazadeh&lt;/Author&gt;&lt;Year&gt;2017&lt;/Year&gt;&lt;RecNum&gt;116&lt;/RecNum&gt;&lt;DisplayText&gt;Babazadeh et al. (2017)&lt;/DisplayText&gt;&lt;record&gt;&lt;rec-number&gt;116&lt;/rec-number&gt;&lt;foreign-keys&gt;&lt;key app="EN" db-id="v9txwdtsqwfv59etxw4x0a269590tpza2r0d" timestamp="1701979346"&gt;116&lt;/key&gt;&lt;/foreign-keys&gt;&lt;ref-type name="Journal Article"&gt;17&lt;/ref-type&gt;&lt;contributors&gt;&lt;authors&gt;&lt;author&gt;Babazadeh, Reza&lt;/author&gt;&lt;author&gt;Razmi, Jafar&lt;/author&gt;&lt;author&gt;Rabbani, Masoud&lt;/author&gt;&lt;author&gt;Pishvaee, Mir Saman&lt;/author&gt;&lt;/authors&gt;&lt;/contributors&gt;&lt;titles&gt;&lt;title&gt;An integrated data envelopment analysis–mathematical programming approach to strategic biodiesel supply chain network design problem&lt;/title&gt;&lt;secondary-title&gt;Journal of Cleaner Production&lt;/secondary-title&gt;&lt;/titles&gt;&lt;periodical&gt;&lt;full-title&gt;Journal of Cleaner Production&lt;/full-title&gt;&lt;/periodical&gt;&lt;pages&gt;694-707&lt;/pages&gt;&lt;volume&gt;147&lt;/volume&gt;&lt;keywords&gt;&lt;keyword&gt;L.&lt;/keyword&gt;&lt;keyword&gt;Biofuel supply chain optimization&lt;/keyword&gt;&lt;keyword&gt;Data envelopment analysis&lt;/keyword&gt;&lt;keyword&gt;Mathematical programming techniques&lt;/keyword&gt;&lt;keyword&gt;Sustainable development&lt;/keyword&gt;&lt;/keywords&gt;&lt;dates&gt;&lt;year&gt;2017&lt;/year&gt;&lt;pub-dates&gt;&lt;date&gt;2017/03/20/&lt;/date&gt;&lt;/pub-dates&gt;&lt;/dates&gt;&lt;isbn&gt;0959-6526&lt;/isbn&gt;&lt;urls&gt;&lt;related-urls&gt;&lt;url&gt;https://www.sciencedirect.com/science/article/pii/S0959652615012597&lt;/url&gt;&lt;/related-urls&gt;&lt;/urls&gt;&lt;electronic-resource-num&gt;https://doi.org/10.1016/j.jclepro.2015.09.038&lt;/electronic-resource-num&gt;&lt;/record&gt;&lt;/Cite&gt;&lt;/EndNote&gt;</w:instrText>
            </w:r>
            <w:r w:rsidRPr="00105866">
              <w:rPr>
                <w:rFonts w:asciiTheme="majorBidi" w:eastAsia="Times New Roman" w:hAnsiTheme="majorBidi" w:cstheme="majorBidi"/>
                <w:sz w:val="16"/>
                <w:szCs w:val="16"/>
              </w:rPr>
              <w:fldChar w:fldCharType="separate"/>
            </w:r>
            <w:r w:rsidRPr="00105866">
              <w:rPr>
                <w:rFonts w:asciiTheme="majorBidi" w:eastAsia="Times New Roman" w:hAnsiTheme="majorBidi" w:cstheme="majorBidi"/>
                <w:noProof/>
                <w:sz w:val="16"/>
                <w:szCs w:val="16"/>
              </w:rPr>
              <w:t>Babazadeh et al. (</w:t>
            </w:r>
            <w:r w:rsidR="00FE0533" w:rsidRPr="00105866">
              <w:rPr>
                <w:rFonts w:asciiTheme="majorBidi" w:eastAsia="Times New Roman" w:hAnsiTheme="majorBidi" w:cstheme="majorBidi"/>
                <w:noProof/>
                <w:sz w:val="16"/>
                <w:szCs w:val="16"/>
              </w:rPr>
              <w:t>2017</w:t>
            </w:r>
            <w:r w:rsidRPr="00105866">
              <w:rPr>
                <w:rFonts w:asciiTheme="majorBidi" w:eastAsia="Times New Roman" w:hAnsiTheme="majorBidi" w:cstheme="majorBidi"/>
                <w:noProof/>
                <w:sz w:val="16"/>
                <w:szCs w:val="16"/>
              </w:rPr>
              <w:t>)</w:t>
            </w:r>
            <w:r w:rsidRPr="00105866">
              <w:rPr>
                <w:rFonts w:asciiTheme="majorBidi" w:eastAsia="Times New Roman" w:hAnsiTheme="majorBidi" w:cstheme="majorBidi"/>
                <w:sz w:val="16"/>
                <w:szCs w:val="16"/>
              </w:rPr>
              <w:fldChar w:fldCharType="end"/>
            </w:r>
          </w:p>
        </w:tc>
        <w:tc>
          <w:tcPr>
            <w:tcW w:w="852" w:type="pct"/>
            <w:vAlign w:val="center"/>
            <w:hideMark/>
          </w:tcPr>
          <w:p w14:paraId="46283BFC" w14:textId="0D1A3F73" w:rsidR="00DA1395" w:rsidRPr="00105866" w:rsidRDefault="001C2B4E"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Jatropha, WCO</w:t>
            </w:r>
          </w:p>
        </w:tc>
        <w:tc>
          <w:tcPr>
            <w:tcW w:w="215" w:type="pct"/>
            <w:vAlign w:val="center"/>
            <w:hideMark/>
          </w:tcPr>
          <w:p w14:paraId="10921CB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hideMark/>
          </w:tcPr>
          <w:p w14:paraId="5064A77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hideMark/>
          </w:tcPr>
          <w:p w14:paraId="407889C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hideMark/>
          </w:tcPr>
          <w:p w14:paraId="1563A6F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w:t>
            </w:r>
          </w:p>
        </w:tc>
        <w:tc>
          <w:tcPr>
            <w:tcW w:w="450" w:type="pct"/>
            <w:vAlign w:val="center"/>
          </w:tcPr>
          <w:p w14:paraId="2B091A5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hideMark/>
          </w:tcPr>
          <w:p w14:paraId="17442F7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hideMark/>
          </w:tcPr>
          <w:p w14:paraId="222B16D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5DBDF53B" w14:textId="77777777" w:rsidTr="004B1B9D">
        <w:trPr>
          <w:trHeight w:val="20"/>
          <w:jc w:val="center"/>
        </w:trPr>
        <w:tc>
          <w:tcPr>
            <w:tcW w:w="802" w:type="pct"/>
            <w:vAlign w:val="center"/>
            <w:hideMark/>
          </w:tcPr>
          <w:p w14:paraId="143466B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lang w:bidi="fa-IR"/>
              </w:rPr>
            </w:pPr>
            <w:r w:rsidRPr="00105866">
              <w:rPr>
                <w:rFonts w:asciiTheme="majorBidi" w:eastAsia="Times New Roman" w:hAnsiTheme="majorBidi" w:cstheme="majorBidi"/>
                <w:sz w:val="16"/>
                <w:szCs w:val="16"/>
                <w:lang w:bidi="fa-IR"/>
              </w:rPr>
              <w:fldChar w:fldCharType="begin"/>
            </w:r>
            <w:r w:rsidRPr="00105866">
              <w:rPr>
                <w:rFonts w:asciiTheme="majorBidi" w:eastAsia="Times New Roman" w:hAnsiTheme="majorBidi" w:cstheme="majorBidi"/>
                <w:sz w:val="16"/>
                <w:szCs w:val="16"/>
                <w:lang w:bidi="fa-IR"/>
              </w:rPr>
              <w:instrText xml:space="preserve"> ADDIN EN.CITE &lt;EndNote&gt;&lt;Cite AuthorYear="1"&gt;&lt;Author&gt;Ghelichi&lt;/Author&gt;&lt;Year&gt;2018&lt;/Year&gt;&lt;RecNum&gt;123&lt;/RecNum&gt;&lt;DisplayText&gt;Ghelichi et al. (2018)&lt;/DisplayText&gt;&lt;record&gt;&lt;rec-number&gt;123&lt;/rec-number&gt;&lt;foreign-keys&gt;&lt;key app="EN" db-id="v9txwdtsqwfv59etxw4x0a269590tpza2r0d" timestamp="1702041634"&gt;123&lt;/key&gt;&lt;/foreign-keys&gt;&lt;ref-type name="Journal Article"&gt;17&lt;/ref-type&gt;&lt;contributors&gt;&lt;authors&gt;&lt;author&gt;Ghelichi, Zabih&lt;/author&gt;&lt;author&gt;Saidi-Mehrabad, Mohammad&lt;/author&gt;&lt;author&gt;Pishvaee, Mir Saman&lt;/author&gt;&lt;/authors&gt;&lt;/contributors&gt;&lt;titles&gt;&lt;title&gt;A stochastic programming approach toward optimal design and planning of an integrated green biodiesel supply chain network under uncertainty: A case study&lt;/title&gt;&lt;secondary-title&gt;Energy&lt;/secondary-title&gt;&lt;/titles&gt;&lt;periodical&gt;&lt;full-title&gt;Energy&lt;/full-title&gt;&lt;/periodical&gt;&lt;pages&gt;661-687&lt;/pages&gt;&lt;volume&gt;156&lt;/volume&gt;&lt;dates&gt;&lt;year&gt;2018&lt;/year&gt;&lt;/dates&gt;&lt;isbn&gt;0360-5442&lt;/isbn&gt;&lt;urls&gt;&lt;/urls&gt;&lt;/record&gt;&lt;/Cite&gt;&lt;/EndNote&gt;</w:instrText>
            </w:r>
            <w:r w:rsidRPr="00105866">
              <w:rPr>
                <w:rFonts w:asciiTheme="majorBidi" w:eastAsia="Times New Roman" w:hAnsiTheme="majorBidi" w:cstheme="majorBidi"/>
                <w:sz w:val="16"/>
                <w:szCs w:val="16"/>
                <w:lang w:bidi="fa-IR"/>
              </w:rPr>
              <w:fldChar w:fldCharType="separate"/>
            </w:r>
            <w:r w:rsidRPr="00105866">
              <w:rPr>
                <w:rFonts w:asciiTheme="majorBidi" w:eastAsia="Times New Roman" w:hAnsiTheme="majorBidi" w:cstheme="majorBidi"/>
                <w:noProof/>
                <w:sz w:val="16"/>
                <w:szCs w:val="16"/>
                <w:lang w:bidi="fa-IR"/>
              </w:rPr>
              <w:t>Ghelichi et al. (2018)</w:t>
            </w:r>
            <w:r w:rsidRPr="00105866">
              <w:rPr>
                <w:rFonts w:asciiTheme="majorBidi" w:eastAsia="Times New Roman" w:hAnsiTheme="majorBidi" w:cstheme="majorBidi"/>
                <w:sz w:val="16"/>
                <w:szCs w:val="16"/>
                <w:lang w:bidi="fa-IR"/>
              </w:rPr>
              <w:fldChar w:fldCharType="end"/>
            </w:r>
          </w:p>
        </w:tc>
        <w:tc>
          <w:tcPr>
            <w:tcW w:w="852" w:type="pct"/>
            <w:vAlign w:val="center"/>
            <w:hideMark/>
          </w:tcPr>
          <w:p w14:paraId="395445F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 xml:space="preserve">Jatropha </w:t>
            </w:r>
          </w:p>
        </w:tc>
        <w:tc>
          <w:tcPr>
            <w:tcW w:w="215" w:type="pct"/>
            <w:vAlign w:val="center"/>
            <w:hideMark/>
          </w:tcPr>
          <w:p w14:paraId="710D721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hideMark/>
          </w:tcPr>
          <w:p w14:paraId="2BDDE5B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hideMark/>
          </w:tcPr>
          <w:p w14:paraId="7AC395B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hideMark/>
          </w:tcPr>
          <w:p w14:paraId="4A0AB05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w:t>
            </w:r>
          </w:p>
        </w:tc>
        <w:tc>
          <w:tcPr>
            <w:tcW w:w="450" w:type="pct"/>
            <w:vAlign w:val="center"/>
            <w:hideMark/>
          </w:tcPr>
          <w:p w14:paraId="171D072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TSSSBO</w:t>
            </w:r>
            <w:r w:rsidRPr="00105866">
              <w:rPr>
                <w:rStyle w:val="FootnoteReference"/>
                <w:rFonts w:asciiTheme="majorBidi" w:eastAsia="Times New Roman" w:hAnsiTheme="majorBidi" w:cstheme="majorBidi"/>
                <w:sz w:val="16"/>
                <w:szCs w:val="16"/>
              </w:rPr>
              <w:footnoteReference w:id="5"/>
            </w:r>
          </w:p>
        </w:tc>
        <w:tc>
          <w:tcPr>
            <w:tcW w:w="409" w:type="pct"/>
            <w:vAlign w:val="center"/>
            <w:hideMark/>
          </w:tcPr>
          <w:p w14:paraId="4FA91AF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hideMark/>
          </w:tcPr>
          <w:p w14:paraId="0F2A1D9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p>
        </w:tc>
      </w:tr>
      <w:tr w:rsidR="00DA1395" w:rsidRPr="00105866" w14:paraId="238B5689" w14:textId="77777777" w:rsidTr="004B1B9D">
        <w:trPr>
          <w:trHeight w:val="20"/>
          <w:jc w:val="center"/>
        </w:trPr>
        <w:tc>
          <w:tcPr>
            <w:tcW w:w="802" w:type="pct"/>
            <w:vAlign w:val="center"/>
            <w:hideMark/>
          </w:tcPr>
          <w:p w14:paraId="5B75CE4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fldChar w:fldCharType="begin"/>
            </w:r>
            <w:r w:rsidRPr="00105866">
              <w:rPr>
                <w:rFonts w:asciiTheme="majorBidi" w:eastAsia="Times New Roman" w:hAnsiTheme="majorBidi" w:cstheme="majorBidi"/>
                <w:sz w:val="16"/>
                <w:szCs w:val="16"/>
              </w:rPr>
              <w:instrText xml:space="preserve"> ADDIN EN.CITE &lt;EndNote&gt;&lt;Cite AuthorYear="1"&gt;&lt;Author&gt;Babazadeh&lt;/Author&gt;&lt;Year&gt;2019&lt;/Year&gt;&lt;RecNum&gt;117&lt;/RecNum&gt;&lt;DisplayText&gt;Babazadeh et al. (2019)&lt;/DisplayText&gt;&lt;record&gt;&lt;rec-number&gt;117&lt;/rec-number&gt;&lt;foreign-keys&gt;&lt;key app="EN" db-id="v9txwdtsqwfv59etxw4x0a269590tpza2r0d" timestamp="1701979393"&gt;117&lt;/key&gt;&lt;/foreign-keys&gt;&lt;ref-type name="Journal Article"&gt;17&lt;/ref-type&gt;&lt;contributors&gt;&lt;authors&gt;&lt;author&gt;Babazadeh, Reza&lt;/author&gt;&lt;author&gt;Ghaderi, Hamid&lt;/author&gt;&lt;author&gt;Pishvaee, Mir Saman&lt;/author&gt;&lt;/authors&gt;&lt;/contributors&gt;&lt;titles&gt;&lt;title&gt;A benders-local branching algorithm for second-generation biodiesel supply chain network design under epistemic uncertainty&lt;/title&gt;&lt;secondary-title&gt;Computers &amp;amp; Chemical Engineering&lt;/secondary-title&gt;&lt;/titles&gt;&lt;periodical&gt;&lt;full-title&gt;Computers &amp;amp; Chemical Engineering&lt;/full-title&gt;&lt;/periodical&gt;&lt;pages&gt;364-380&lt;/pages&gt;&lt;volume&gt;124&lt;/volume&gt;&lt;keywords&gt;&lt;keyword&gt;Bioenergy&lt;/keyword&gt;&lt;keyword&gt;Biofuel supply chain&lt;/keyword&gt;&lt;keyword&gt;Optimization&lt;/keyword&gt;&lt;keyword&gt;Benders Decomposition&lt;/keyword&gt;&lt;keyword&gt;Uncertainty&lt;/keyword&gt;&lt;/keywords&gt;&lt;dates&gt;&lt;year&gt;2019&lt;/year&gt;&lt;pub-dates&gt;&lt;date&gt;2019/05/08/&lt;/date&gt;&lt;/pub-dates&gt;&lt;/dates&gt;&lt;isbn&gt;0098-1354&lt;/isbn&gt;&lt;urls&gt;&lt;related-urls&gt;&lt;url&gt;https://www.sciencedirect.com/science/article/pii/S0098135418305246&lt;/url&gt;&lt;/related-urls&gt;&lt;/urls&gt;&lt;electronic-resource-num&gt;https://doi.org/10.1016/j.compchemeng.2019.01.013&lt;/electronic-resource-num&gt;&lt;/record&gt;&lt;/Cite&gt;&lt;/EndNote&gt;</w:instrText>
            </w:r>
            <w:r w:rsidRPr="00105866">
              <w:rPr>
                <w:rFonts w:asciiTheme="majorBidi" w:eastAsia="Times New Roman" w:hAnsiTheme="majorBidi" w:cstheme="majorBidi"/>
                <w:sz w:val="16"/>
                <w:szCs w:val="16"/>
              </w:rPr>
              <w:fldChar w:fldCharType="separate"/>
            </w:r>
            <w:r w:rsidRPr="00105866">
              <w:rPr>
                <w:rFonts w:asciiTheme="majorBidi" w:eastAsia="Times New Roman" w:hAnsiTheme="majorBidi" w:cstheme="majorBidi"/>
                <w:noProof/>
                <w:sz w:val="16"/>
                <w:szCs w:val="16"/>
              </w:rPr>
              <w:t>Babazadeh et al. (2019)</w:t>
            </w:r>
            <w:r w:rsidRPr="00105866">
              <w:rPr>
                <w:rFonts w:asciiTheme="majorBidi" w:eastAsia="Times New Roman" w:hAnsiTheme="majorBidi" w:cstheme="majorBidi"/>
                <w:sz w:val="16"/>
                <w:szCs w:val="16"/>
              </w:rPr>
              <w:fldChar w:fldCharType="end"/>
            </w:r>
          </w:p>
        </w:tc>
        <w:tc>
          <w:tcPr>
            <w:tcW w:w="852" w:type="pct"/>
            <w:vAlign w:val="center"/>
            <w:hideMark/>
          </w:tcPr>
          <w:p w14:paraId="517808BC" w14:textId="114CBC43" w:rsidR="00DA1395" w:rsidRPr="00105866" w:rsidRDefault="001C2B4E"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Jatropha,</w:t>
            </w:r>
            <w:r w:rsidR="00DA1395" w:rsidRPr="00105866">
              <w:rPr>
                <w:rFonts w:asciiTheme="majorBidi" w:eastAsia="Times New Roman" w:hAnsiTheme="majorBidi" w:cstheme="majorBidi"/>
                <w:sz w:val="16"/>
                <w:szCs w:val="16"/>
              </w:rPr>
              <w:t xml:space="preserve"> WCO</w:t>
            </w:r>
          </w:p>
        </w:tc>
        <w:tc>
          <w:tcPr>
            <w:tcW w:w="215" w:type="pct"/>
            <w:vAlign w:val="center"/>
            <w:hideMark/>
          </w:tcPr>
          <w:p w14:paraId="04F3E6F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hideMark/>
          </w:tcPr>
          <w:p w14:paraId="1BEF92C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hideMark/>
          </w:tcPr>
          <w:p w14:paraId="50DFA7DA"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hideMark/>
          </w:tcPr>
          <w:p w14:paraId="71D90AD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w:t>
            </w:r>
          </w:p>
        </w:tc>
        <w:tc>
          <w:tcPr>
            <w:tcW w:w="450" w:type="pct"/>
            <w:vAlign w:val="center"/>
            <w:hideMark/>
          </w:tcPr>
          <w:p w14:paraId="2E82086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PP</w:t>
            </w:r>
            <w:r w:rsidRPr="00105866">
              <w:rPr>
                <w:rStyle w:val="FootnoteReference"/>
                <w:rFonts w:asciiTheme="majorBidi" w:eastAsia="Times New Roman" w:hAnsiTheme="majorBidi" w:cstheme="majorBidi"/>
                <w:sz w:val="16"/>
                <w:szCs w:val="16"/>
              </w:rPr>
              <w:footnoteReference w:id="6"/>
            </w:r>
          </w:p>
        </w:tc>
        <w:tc>
          <w:tcPr>
            <w:tcW w:w="409" w:type="pct"/>
            <w:vAlign w:val="center"/>
            <w:hideMark/>
          </w:tcPr>
          <w:p w14:paraId="4D88AAF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hideMark/>
          </w:tcPr>
          <w:p w14:paraId="1D42B7A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0E8FC709" w14:textId="77777777" w:rsidTr="004B1B9D">
        <w:trPr>
          <w:trHeight w:val="20"/>
          <w:jc w:val="center"/>
        </w:trPr>
        <w:tc>
          <w:tcPr>
            <w:tcW w:w="802" w:type="pct"/>
            <w:vAlign w:val="center"/>
          </w:tcPr>
          <w:p w14:paraId="33837E5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fldChar w:fldCharType="begin"/>
            </w:r>
            <w:r w:rsidRPr="00105866">
              <w:rPr>
                <w:rFonts w:asciiTheme="majorBidi" w:eastAsia="Times New Roman" w:hAnsiTheme="majorBidi" w:cstheme="majorBidi"/>
                <w:sz w:val="16"/>
                <w:szCs w:val="16"/>
              </w:rPr>
              <w:instrText xml:space="preserve"> ADDIN EN.CITE &lt;EndNote&gt;&lt;Cite AuthorYear="1"&gt;&lt;Author&gt;Hosseinalizadeh&lt;/Author&gt;&lt;Year&gt;2019&lt;/Year&gt;&lt;RecNum&gt;131&lt;/RecNum&gt;&lt;DisplayText&gt;Hosseinalizadeh et al. (2019)&lt;/DisplayText&gt;&lt;record&gt;&lt;rec-number&gt;131&lt;/rec-number&gt;&lt;foreign-keys&gt;&lt;key app="EN" db-id="v9txwdtsqwfv59etxw4x0a269590tpza2r0d" timestamp="1703845446"&gt;131&lt;/key&gt;&lt;/foreign-keys&gt;&lt;ref-type name="Journal Article"&gt;17&lt;/ref-type&gt;&lt;contributors&gt;&lt;authors&gt;&lt;author&gt;Hosseinalizadeh, Ramin&lt;/author&gt;&lt;author&gt;Khamseh, Alireza Arshadi&lt;/author&gt;&lt;author&gt;Akhlaghi, Mohammad Mahdi&lt;/author&gt;&lt;/authors&gt;&lt;/contributors&gt;&lt;titles&gt;&lt;title&gt;A multi-objective and multi-period model to design a strategic development program for biodiesel fuels&lt;/title&gt;&lt;secondary-title&gt;Sustainable Energy Technologies and Assessments&lt;/secondary-title&gt;&lt;/titles&gt;&lt;periodical&gt;&lt;full-title&gt;Sustainable Energy Technologies and Assessments&lt;/full-title&gt;&lt;/periodical&gt;&lt;pages&gt;100545&lt;/pages&gt;&lt;volume&gt;36&lt;/volume&gt;&lt;dates&gt;&lt;year&gt;2019&lt;/year&gt;&lt;/dates&gt;&lt;isbn&gt;2213-1388&lt;/isbn&gt;&lt;urls&gt;&lt;/urls&gt;&lt;/record&gt;&lt;/Cite&gt;&lt;/EndNote&gt;</w:instrText>
            </w:r>
            <w:r w:rsidRPr="00105866">
              <w:rPr>
                <w:rFonts w:asciiTheme="majorBidi" w:eastAsia="Times New Roman" w:hAnsiTheme="majorBidi" w:cstheme="majorBidi"/>
                <w:sz w:val="16"/>
                <w:szCs w:val="16"/>
              </w:rPr>
              <w:fldChar w:fldCharType="separate"/>
            </w:r>
            <w:r w:rsidRPr="00105866">
              <w:rPr>
                <w:rFonts w:asciiTheme="majorBidi" w:eastAsia="Times New Roman" w:hAnsiTheme="majorBidi" w:cstheme="majorBidi"/>
                <w:noProof/>
                <w:sz w:val="16"/>
                <w:szCs w:val="16"/>
              </w:rPr>
              <w:t>Hosseinalizadeh et al. (2019)</w:t>
            </w:r>
            <w:r w:rsidRPr="00105866">
              <w:rPr>
                <w:rFonts w:asciiTheme="majorBidi" w:eastAsia="Times New Roman" w:hAnsiTheme="majorBidi" w:cstheme="majorBidi"/>
                <w:sz w:val="16"/>
                <w:szCs w:val="16"/>
              </w:rPr>
              <w:fldChar w:fldCharType="end"/>
            </w:r>
          </w:p>
        </w:tc>
        <w:tc>
          <w:tcPr>
            <w:tcW w:w="852" w:type="pct"/>
            <w:vAlign w:val="center"/>
          </w:tcPr>
          <w:p w14:paraId="5692AEC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Soya, sunflower, rapeseed, WCO</w:t>
            </w:r>
          </w:p>
        </w:tc>
        <w:tc>
          <w:tcPr>
            <w:tcW w:w="215" w:type="pct"/>
            <w:vAlign w:val="center"/>
          </w:tcPr>
          <w:p w14:paraId="544762E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51AA1F9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068BD93A"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1411" w:type="pct"/>
            <w:vAlign w:val="center"/>
          </w:tcPr>
          <w:p w14:paraId="696B19E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 Environmental Emission)</w:t>
            </w:r>
          </w:p>
        </w:tc>
        <w:tc>
          <w:tcPr>
            <w:tcW w:w="450" w:type="pct"/>
            <w:vAlign w:val="center"/>
          </w:tcPr>
          <w:p w14:paraId="4CCD7F5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tcPr>
          <w:p w14:paraId="029B374D" w14:textId="083B3F26"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31" w:type="pct"/>
            <w:vAlign w:val="center"/>
          </w:tcPr>
          <w:p w14:paraId="39B2771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3B7812BB" w14:textId="77777777" w:rsidTr="004B1B9D">
        <w:trPr>
          <w:trHeight w:val="20"/>
          <w:jc w:val="center"/>
        </w:trPr>
        <w:tc>
          <w:tcPr>
            <w:tcW w:w="802" w:type="pct"/>
            <w:vAlign w:val="center"/>
          </w:tcPr>
          <w:p w14:paraId="3CD36CA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color w:val="000000"/>
                <w:sz w:val="16"/>
                <w:szCs w:val="16"/>
              </w:rPr>
              <w:fldChar w:fldCharType="begin"/>
            </w:r>
            <w:r w:rsidRPr="00105866">
              <w:rPr>
                <w:rFonts w:asciiTheme="majorBidi" w:eastAsia="Times New Roman" w:hAnsiTheme="majorBidi" w:cstheme="majorBidi"/>
                <w:color w:val="000000"/>
                <w:sz w:val="16"/>
                <w:szCs w:val="16"/>
              </w:rPr>
              <w:instrText xml:space="preserve"> ADDIN EN.CITE &lt;EndNote&gt;&lt;Cite AuthorYear="1"&gt;&lt;Author&gt;Rezaei&lt;/Author&gt;&lt;Year&gt;2020&lt;/Year&gt;&lt;RecNum&gt;125&lt;/RecNum&gt;&lt;DisplayText&gt;Rezaei et al. (2020)&lt;/DisplayText&gt;&lt;record&gt;&lt;rec-number&gt;125&lt;/rec-number&gt;&lt;foreign-keys&gt;&lt;key app="EN" db-id="v9txwdtsqwfv59etxw4x0a269590tpza2r0d" timestamp="1702041807"&gt;125&lt;/key&gt;&lt;/foreign-keys&gt;&lt;ref-type name="Journal Article"&gt;17&lt;/ref-type&gt;&lt;contributors&gt;&lt;authors&gt;&lt;author&gt;Rezaei, M&lt;/author&gt;&lt;author&gt;Chaharsooghi, SK&lt;/author&gt;&lt;author&gt;Husseinzadeh Kashan, A&lt;/author&gt;&lt;author&gt;Babazadeh, R&lt;/author&gt;&lt;/authors&gt;&lt;/contributors&gt;&lt;titles&gt;&lt;title&gt;Optimal design and planning of biodiesel supply chain network: a scenario-based robust optimization approach&lt;/title&gt;&lt;secondary-title&gt;International Journal of Energy and Environmental Engineering&lt;/secondary-title&gt;&lt;/titles&gt;&lt;periodical&gt;&lt;full-title&gt;International Journal of Energy and Environmental Engineering&lt;/full-title&gt;&lt;/periodical&gt;&lt;pages&gt;111-128&lt;/pages&gt;&lt;volume&gt;11&lt;/volume&gt;&lt;dates&gt;&lt;year&gt;2020&lt;/year&gt;&lt;/dates&gt;&lt;isbn&gt;2008-9163&lt;/isbn&gt;&lt;urls&gt;&lt;/urls&gt;&lt;/record&gt;&lt;/Cite&gt;&lt;/EndNote&gt;</w:instrText>
            </w:r>
            <w:r w:rsidRPr="00105866">
              <w:rPr>
                <w:rFonts w:asciiTheme="majorBidi" w:eastAsia="Times New Roman" w:hAnsiTheme="majorBidi" w:cstheme="majorBidi"/>
                <w:color w:val="000000"/>
                <w:sz w:val="16"/>
                <w:szCs w:val="16"/>
              </w:rPr>
              <w:fldChar w:fldCharType="separate"/>
            </w:r>
            <w:r w:rsidRPr="00105866">
              <w:rPr>
                <w:rFonts w:asciiTheme="majorBidi" w:eastAsia="Times New Roman" w:hAnsiTheme="majorBidi" w:cstheme="majorBidi"/>
                <w:noProof/>
                <w:color w:val="000000"/>
                <w:sz w:val="16"/>
                <w:szCs w:val="16"/>
              </w:rPr>
              <w:t>Rezaei et al. (2020)</w:t>
            </w:r>
            <w:r w:rsidRPr="00105866">
              <w:rPr>
                <w:rFonts w:asciiTheme="majorBidi" w:eastAsia="Times New Roman" w:hAnsiTheme="majorBidi" w:cstheme="majorBidi"/>
                <w:color w:val="000000"/>
                <w:sz w:val="16"/>
                <w:szCs w:val="16"/>
              </w:rPr>
              <w:fldChar w:fldCharType="end"/>
            </w:r>
          </w:p>
        </w:tc>
        <w:tc>
          <w:tcPr>
            <w:tcW w:w="852" w:type="pct"/>
            <w:vAlign w:val="center"/>
          </w:tcPr>
          <w:p w14:paraId="15FC07F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Jatropha, WCO, Salvia</w:t>
            </w:r>
          </w:p>
        </w:tc>
        <w:tc>
          <w:tcPr>
            <w:tcW w:w="215" w:type="pct"/>
            <w:vAlign w:val="center"/>
          </w:tcPr>
          <w:p w14:paraId="00CADC5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017392E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49D7829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1411" w:type="pct"/>
            <w:vAlign w:val="center"/>
          </w:tcPr>
          <w:p w14:paraId="43535A2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w:t>
            </w:r>
          </w:p>
        </w:tc>
        <w:tc>
          <w:tcPr>
            <w:tcW w:w="450" w:type="pct"/>
            <w:vAlign w:val="center"/>
          </w:tcPr>
          <w:p w14:paraId="6FB73C8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SBRO</w:t>
            </w:r>
            <w:r w:rsidRPr="00105866">
              <w:rPr>
                <w:rStyle w:val="FootnoteReference"/>
                <w:rFonts w:asciiTheme="majorBidi" w:eastAsia="Times New Roman" w:hAnsiTheme="majorBidi" w:cstheme="majorBidi"/>
                <w:sz w:val="16"/>
                <w:szCs w:val="16"/>
              </w:rPr>
              <w:footnoteReference w:id="7"/>
            </w:r>
          </w:p>
        </w:tc>
        <w:tc>
          <w:tcPr>
            <w:tcW w:w="409" w:type="pct"/>
            <w:vAlign w:val="center"/>
          </w:tcPr>
          <w:p w14:paraId="639ABCA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440629A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7BF69238" w14:textId="77777777" w:rsidTr="004B1B9D">
        <w:trPr>
          <w:trHeight w:val="20"/>
          <w:jc w:val="center"/>
        </w:trPr>
        <w:tc>
          <w:tcPr>
            <w:tcW w:w="802" w:type="pct"/>
            <w:vAlign w:val="center"/>
          </w:tcPr>
          <w:p w14:paraId="08735279" w14:textId="77777777" w:rsidR="00DA1395" w:rsidRPr="00105866" w:rsidRDefault="00DA1395" w:rsidP="00916B66">
            <w:pPr>
              <w:bidi w:val="0"/>
              <w:spacing w:after="0" w:line="276" w:lineRule="auto"/>
              <w:jc w:val="center"/>
              <w:rPr>
                <w:rFonts w:asciiTheme="majorBidi" w:eastAsia="Times New Roman" w:hAnsiTheme="majorBidi" w:cstheme="majorBidi"/>
                <w:color w:val="000000"/>
                <w:sz w:val="16"/>
                <w:szCs w:val="16"/>
              </w:rPr>
            </w:pPr>
            <w:r w:rsidRPr="00105866">
              <w:rPr>
                <w:rFonts w:asciiTheme="majorBidi" w:eastAsia="Times New Roman" w:hAnsiTheme="majorBidi" w:cstheme="majorBidi"/>
                <w:color w:val="000000"/>
                <w:sz w:val="16"/>
                <w:szCs w:val="16"/>
              </w:rPr>
              <w:fldChar w:fldCharType="begin"/>
            </w:r>
            <w:r w:rsidRPr="00105866">
              <w:rPr>
                <w:rFonts w:asciiTheme="majorBidi" w:eastAsia="Times New Roman" w:hAnsiTheme="majorBidi" w:cstheme="majorBidi"/>
                <w:color w:val="000000"/>
                <w:sz w:val="16"/>
                <w:szCs w:val="16"/>
              </w:rPr>
              <w:instrText xml:space="preserve"> ADDIN EN.CITE &lt;EndNote&gt;&lt;Cite AuthorYear="1"&gt;&lt;Author&gt;Lim&lt;/Author&gt;&lt;Year&gt;2020&lt;/Year&gt;&lt;RecNum&gt;136&lt;/RecNum&gt;&lt;DisplayText&gt;Lim et al. (2020)&lt;/DisplayText&gt;&lt;record&gt;&lt;rec-number&gt;136&lt;/rec-number&gt;&lt;foreign-keys&gt;&lt;key app="EN" db-id="v9txwdtsqwfv59etxw4x0a269590tpza2r0d" timestamp="1703936225"&gt;136&lt;/key&gt;&lt;/foreign-keys&gt;&lt;ref-type name="Journal Article"&gt;17&lt;/ref-type&gt;&lt;contributors&gt;&lt;authors&gt;&lt;author&gt;Lim, Chun Hsion&lt;/author&gt;&lt;author&gt;Chua, Wei Xin&lt;/author&gt;&lt;author&gt;Pang, Yi Wen&lt;/author&gt;&lt;author&gt;How, Bing Shen&lt;/author&gt;&lt;author&gt;Ng, Wendy Pei Qin&lt;/author&gt;&lt;author&gt;Teng, Sin Yong&lt;/author&gt;&lt;author&gt;Leong, Wei Dong&lt;/author&gt;&lt;author&gt;Ngan, Sue Lin&lt;/author&gt;&lt;author&gt;Lam, Hon Loong&lt;/author&gt;&lt;/authors&gt;&lt;/contributors&gt;&lt;titles&gt;&lt;title&gt;A diverse and sustainable biodiesel supply chain optimisation model based on properties integration&lt;/title&gt;&lt;secondary-title&gt;Sustainability&lt;/secondary-title&gt;&lt;/titles&gt;&lt;periodical&gt;&lt;full-title&gt;Sustainability&lt;/full-title&gt;&lt;/periodical&gt;&lt;pages&gt;8400&lt;/pages&gt;&lt;volume&gt;12&lt;/volume&gt;&lt;number&gt;20&lt;/number&gt;&lt;dates&gt;&lt;year&gt;2020&lt;/year&gt;&lt;/dates&gt;&lt;isbn&gt;2071-1050&lt;/isbn&gt;&lt;urls&gt;&lt;/urls&gt;&lt;/record&gt;&lt;/Cite&gt;&lt;/EndNote&gt;</w:instrText>
            </w:r>
            <w:r w:rsidRPr="00105866">
              <w:rPr>
                <w:rFonts w:asciiTheme="majorBidi" w:eastAsia="Times New Roman" w:hAnsiTheme="majorBidi" w:cstheme="majorBidi"/>
                <w:color w:val="000000"/>
                <w:sz w:val="16"/>
                <w:szCs w:val="16"/>
              </w:rPr>
              <w:fldChar w:fldCharType="separate"/>
            </w:r>
            <w:r w:rsidRPr="00105866">
              <w:rPr>
                <w:rFonts w:asciiTheme="majorBidi" w:eastAsia="Times New Roman" w:hAnsiTheme="majorBidi" w:cstheme="majorBidi"/>
                <w:noProof/>
                <w:color w:val="000000"/>
                <w:sz w:val="16"/>
                <w:szCs w:val="16"/>
              </w:rPr>
              <w:t>Lim et al. (2020)</w:t>
            </w:r>
            <w:r w:rsidRPr="00105866">
              <w:rPr>
                <w:rFonts w:asciiTheme="majorBidi" w:eastAsia="Times New Roman" w:hAnsiTheme="majorBidi" w:cstheme="majorBidi"/>
                <w:color w:val="000000"/>
                <w:sz w:val="16"/>
                <w:szCs w:val="16"/>
              </w:rPr>
              <w:fldChar w:fldCharType="end"/>
            </w:r>
          </w:p>
        </w:tc>
        <w:tc>
          <w:tcPr>
            <w:tcW w:w="852" w:type="pct"/>
            <w:vAlign w:val="center"/>
          </w:tcPr>
          <w:p w14:paraId="4B2FAAD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Palm oil, rapeseed, Soybean, Sunflower</w:t>
            </w:r>
          </w:p>
        </w:tc>
        <w:tc>
          <w:tcPr>
            <w:tcW w:w="215" w:type="pct"/>
            <w:vAlign w:val="center"/>
          </w:tcPr>
          <w:p w14:paraId="7EB9235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rPr>
            </w:pPr>
            <w:r w:rsidRPr="00105866">
              <w:rPr>
                <w:rFonts w:asciiTheme="majorBidi" w:eastAsia="Times New Roman" w:hAnsiTheme="majorBidi" w:cstheme="majorBidi"/>
                <w:sz w:val="16"/>
                <w:szCs w:val="16"/>
              </w:rPr>
              <w:sym w:font="Wingdings" w:char="F0FC"/>
            </w:r>
          </w:p>
        </w:tc>
        <w:tc>
          <w:tcPr>
            <w:tcW w:w="216" w:type="pct"/>
            <w:vAlign w:val="center"/>
          </w:tcPr>
          <w:p w14:paraId="1F8D8D6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rPr>
            </w:pPr>
            <w:r w:rsidRPr="00105866">
              <w:rPr>
                <w:rFonts w:asciiTheme="majorBidi" w:eastAsia="Times New Roman" w:hAnsiTheme="majorBidi" w:cstheme="majorBidi"/>
                <w:sz w:val="16"/>
                <w:szCs w:val="16"/>
              </w:rPr>
              <w:sym w:font="Wingdings" w:char="F0FC"/>
            </w:r>
          </w:p>
        </w:tc>
        <w:tc>
          <w:tcPr>
            <w:tcW w:w="215" w:type="pct"/>
            <w:vAlign w:val="center"/>
          </w:tcPr>
          <w:p w14:paraId="1476AFA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rPr>
            </w:pPr>
            <w:r w:rsidRPr="00105866">
              <w:rPr>
                <w:rFonts w:asciiTheme="majorBidi" w:eastAsia="Times New Roman" w:hAnsiTheme="majorBidi" w:cstheme="majorBidi"/>
                <w:sz w:val="16"/>
                <w:szCs w:val="16"/>
              </w:rPr>
              <w:sym w:font="Wingdings" w:char="F0FC"/>
            </w:r>
          </w:p>
        </w:tc>
        <w:tc>
          <w:tcPr>
            <w:tcW w:w="1411" w:type="pct"/>
            <w:vAlign w:val="center"/>
          </w:tcPr>
          <w:p w14:paraId="68F8366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 Max Sustainability factors</w:t>
            </w:r>
          </w:p>
        </w:tc>
        <w:tc>
          <w:tcPr>
            <w:tcW w:w="450" w:type="pct"/>
            <w:vAlign w:val="center"/>
          </w:tcPr>
          <w:p w14:paraId="154D31C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tcPr>
          <w:p w14:paraId="4D7B063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China</w:t>
            </w:r>
          </w:p>
        </w:tc>
        <w:tc>
          <w:tcPr>
            <w:tcW w:w="431" w:type="pct"/>
            <w:vAlign w:val="center"/>
          </w:tcPr>
          <w:p w14:paraId="14A43E4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53E987A2" w14:textId="77777777" w:rsidTr="004B1B9D">
        <w:trPr>
          <w:trHeight w:val="20"/>
          <w:jc w:val="center"/>
        </w:trPr>
        <w:tc>
          <w:tcPr>
            <w:tcW w:w="802" w:type="pct"/>
            <w:vAlign w:val="center"/>
            <w:hideMark/>
          </w:tcPr>
          <w:p w14:paraId="3D54596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fldChar w:fldCharType="begin"/>
            </w:r>
            <w:r w:rsidRPr="00105866">
              <w:rPr>
                <w:rFonts w:asciiTheme="majorBidi" w:eastAsia="Times New Roman" w:hAnsiTheme="majorBidi" w:cstheme="majorBidi"/>
                <w:sz w:val="16"/>
                <w:szCs w:val="16"/>
              </w:rPr>
              <w:instrText xml:space="preserve"> ADDIN EN.CITE &lt;EndNote&gt;&lt;Cite AuthorYear="1"&gt;&lt;Author&gt;Habib&lt;/Author&gt;&lt;Year&gt;2021&lt;/Year&gt;&lt;RecNum&gt;124&lt;/RecNum&gt;&lt;DisplayText&gt;Habib et al. (2021)&lt;/DisplayText&gt;&lt;record&gt;&lt;rec-number&gt;124&lt;/rec-number&gt;&lt;foreign-keys&gt;&lt;key app="EN" db-id="v9txwdtsqwfv59etxw4x0a269590tpza2r0d" timestamp="1702041784"&gt;124&lt;/key&gt;&lt;/foreign-keys&gt;&lt;ref-type name="Journal Article"&gt;17&lt;/ref-type&gt;&lt;contributors&gt;&lt;authors&gt;&lt;author&gt;Habib, Muhammad Salman&lt;/author&gt;&lt;author&gt;Asghar, Omer&lt;/author&gt;&lt;author&gt;Hussain, Amjad&lt;/author&gt;&lt;author&gt;Imran, Muhammad&lt;/author&gt;&lt;author&gt;Mughal, Mohammad Pervez&lt;/author&gt;&lt;author&gt;Sarkar, Biswajit&lt;/author&gt;&lt;/authors&gt;&lt;/contributors&gt;&lt;titles&gt;&lt;title&gt;A robust possibilistic programming approach toward animal fat-based biodiesel supply chain network design under uncertain environment&lt;/title&gt;&lt;secondary-title&gt;Journal of Cleaner Production&lt;/secondary-title&gt;&lt;/titles&gt;&lt;periodical&gt;&lt;full-title&gt;Journal of Cleaner Production&lt;/full-title&gt;&lt;/periodical&gt;&lt;pages&gt;122403&lt;/pages&gt;&lt;volume&gt;278&lt;/volume&gt;&lt;dates&gt;&lt;year&gt;2021&lt;/year&gt;&lt;/dates&gt;&lt;isbn&gt;0959-6526&lt;/isbn&gt;&lt;urls&gt;&lt;/urls&gt;&lt;/record&gt;&lt;/Cite&gt;&lt;/EndNote&gt;</w:instrText>
            </w:r>
            <w:r w:rsidRPr="00105866">
              <w:rPr>
                <w:rFonts w:asciiTheme="majorBidi" w:eastAsia="Times New Roman" w:hAnsiTheme="majorBidi" w:cstheme="majorBidi"/>
                <w:sz w:val="16"/>
                <w:szCs w:val="16"/>
              </w:rPr>
              <w:fldChar w:fldCharType="separate"/>
            </w:r>
            <w:r w:rsidRPr="00105866">
              <w:rPr>
                <w:rFonts w:asciiTheme="majorBidi" w:eastAsia="Times New Roman" w:hAnsiTheme="majorBidi" w:cstheme="majorBidi"/>
                <w:noProof/>
                <w:sz w:val="16"/>
                <w:szCs w:val="16"/>
              </w:rPr>
              <w:t>Habib et al. (2021)</w:t>
            </w:r>
            <w:r w:rsidRPr="00105866">
              <w:rPr>
                <w:rFonts w:asciiTheme="majorBidi" w:eastAsia="Times New Roman" w:hAnsiTheme="majorBidi" w:cstheme="majorBidi"/>
                <w:sz w:val="16"/>
                <w:szCs w:val="16"/>
              </w:rPr>
              <w:fldChar w:fldCharType="end"/>
            </w:r>
          </w:p>
        </w:tc>
        <w:tc>
          <w:tcPr>
            <w:tcW w:w="852" w:type="pct"/>
            <w:vAlign w:val="center"/>
            <w:hideMark/>
          </w:tcPr>
          <w:p w14:paraId="67F7271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animal fat</w:t>
            </w:r>
          </w:p>
        </w:tc>
        <w:tc>
          <w:tcPr>
            <w:tcW w:w="215" w:type="pct"/>
            <w:vAlign w:val="center"/>
            <w:hideMark/>
          </w:tcPr>
          <w:p w14:paraId="0FA2EF8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hideMark/>
          </w:tcPr>
          <w:p w14:paraId="78CAD50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hideMark/>
          </w:tcPr>
          <w:p w14:paraId="185BF52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hideMark/>
          </w:tcPr>
          <w:p w14:paraId="752FEB0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Min(TC, Carbon Emissions)</w:t>
            </w:r>
          </w:p>
        </w:tc>
        <w:tc>
          <w:tcPr>
            <w:tcW w:w="450" w:type="pct"/>
            <w:vAlign w:val="center"/>
            <w:hideMark/>
          </w:tcPr>
          <w:p w14:paraId="4A578A8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RPP</w:t>
            </w:r>
            <w:r w:rsidRPr="00105866">
              <w:rPr>
                <w:rStyle w:val="FootnoteReference"/>
                <w:rFonts w:asciiTheme="majorBidi" w:eastAsia="Times New Roman" w:hAnsiTheme="majorBidi" w:cstheme="majorBidi"/>
                <w:sz w:val="16"/>
                <w:szCs w:val="16"/>
              </w:rPr>
              <w:footnoteReference w:id="8"/>
            </w:r>
            <w:r w:rsidRPr="00105866">
              <w:rPr>
                <w:rFonts w:asciiTheme="majorBidi" w:eastAsia="Times New Roman" w:hAnsiTheme="majorBidi" w:cstheme="majorBidi"/>
                <w:sz w:val="16"/>
                <w:szCs w:val="16"/>
              </w:rPr>
              <w:t>, PCCP</w:t>
            </w:r>
          </w:p>
        </w:tc>
        <w:tc>
          <w:tcPr>
            <w:tcW w:w="409" w:type="pct"/>
            <w:vAlign w:val="center"/>
            <w:hideMark/>
          </w:tcPr>
          <w:p w14:paraId="1B6994E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Pakistan</w:t>
            </w:r>
          </w:p>
        </w:tc>
        <w:tc>
          <w:tcPr>
            <w:tcW w:w="431" w:type="pct"/>
            <w:vAlign w:val="center"/>
            <w:hideMark/>
          </w:tcPr>
          <w:p w14:paraId="54B236B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1984293D" w14:textId="77777777" w:rsidTr="004B1B9D">
        <w:trPr>
          <w:trHeight w:val="20"/>
          <w:jc w:val="center"/>
        </w:trPr>
        <w:tc>
          <w:tcPr>
            <w:tcW w:w="802" w:type="pct"/>
            <w:vAlign w:val="center"/>
          </w:tcPr>
          <w:p w14:paraId="41052F70" w14:textId="77777777"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AuthorYear="1"&gt;&lt;Author&gt;Mohtashami&lt;/Author&gt;&lt;Year&gt;2021&lt;/Year&gt;&lt;RecNum&gt;132&lt;/RecNum&gt;&lt;DisplayText&gt;Mohtashami et al. (2021)&lt;/DisplayText&gt;&lt;record&gt;&lt;rec-number&gt;132&lt;/rec-number&gt;&lt;foreign-keys&gt;&lt;key app="EN" db-id="v9txwdtsqwfv59etxw4x0a269590tpza2r0d" timestamp="1703846495"&gt;132&lt;/key&gt;&lt;/foreign-keys&gt;&lt;ref-type name="Journal Article"&gt;17&lt;/ref-type&gt;&lt;contributors&gt;&lt;authors&gt;&lt;author&gt;Mohtashami, Zahra&lt;/author&gt;&lt;author&gt;Bozorgi-Amiri, Ali&lt;/author&gt;&lt;author&gt;Tavakkoli-Moghaddam, Reza&lt;/author&gt;&lt;/authors&gt;&lt;/contributors&gt;&lt;titles&gt;&lt;title&gt;A two-stage multi-objective second generation biodiesel supply chain design considering social sustainability: A case study&lt;/title&gt;&lt;secondary-title&gt;Energy&lt;/secondary-title&gt;&lt;/titles&gt;&lt;periodical&gt;&lt;full-title&gt;Energy&lt;/full-title&gt;&lt;/periodical&gt;&lt;pages&gt;121020&lt;/pages&gt;&lt;volume&gt;233&lt;/volume&gt;&lt;keywords&gt;&lt;keyword&gt;Biodiesel supply chain design&lt;/keyword&gt;&lt;keyword&gt;Jatropha&lt;/keyword&gt;&lt;keyword&gt;Multi-objectives optimization&lt;/keyword&gt;&lt;keyword&gt;CWDEA&lt;/keyword&gt;&lt;keyword&gt;TOPSIS&lt;/keyword&gt;&lt;keyword&gt;Social responsibility&lt;/keyword&gt;&lt;/keywords&gt;&lt;dates&gt;&lt;year&gt;2021&lt;/year&gt;&lt;pub-dates&gt;&lt;date&gt;2021/10/15/&lt;/date&gt;&lt;/pub-dates&gt;&lt;/dates&gt;&lt;isbn&gt;0360-5442&lt;/isbn&gt;&lt;urls&gt;&lt;related-urls&gt;&lt;url&gt;https://www.sciencedirect.com/science/article/pii/S0360544221012688&lt;/url&gt;&lt;/related-urls&gt;&lt;/urls&gt;&lt;electronic-resource-num&gt;https://doi.org/10.1016/j.energy.2021.121020&lt;/electronic-resource-num&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Mohtashami et al. (2021)</w:t>
            </w:r>
            <w:r w:rsidRPr="00105866">
              <w:rPr>
                <w:rFonts w:asciiTheme="majorBidi" w:eastAsia="Times New Roman" w:hAnsiTheme="majorBidi" w:cstheme="majorBidi"/>
                <w:noProof/>
                <w:sz w:val="16"/>
                <w:szCs w:val="16"/>
              </w:rPr>
              <w:fldChar w:fldCharType="end"/>
            </w:r>
          </w:p>
        </w:tc>
        <w:tc>
          <w:tcPr>
            <w:tcW w:w="852" w:type="pct"/>
            <w:vAlign w:val="center"/>
          </w:tcPr>
          <w:p w14:paraId="7EF9B08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Jatropha</w:t>
            </w:r>
          </w:p>
        </w:tc>
        <w:tc>
          <w:tcPr>
            <w:tcW w:w="215" w:type="pct"/>
            <w:vAlign w:val="center"/>
          </w:tcPr>
          <w:p w14:paraId="4BF5366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1934084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7C2E218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tcPr>
          <w:p w14:paraId="0522F48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Min(TC, environmental impact),</w:t>
            </w:r>
          </w:p>
          <w:p w14:paraId="290BDF5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Max Social impact</w:t>
            </w:r>
          </w:p>
        </w:tc>
        <w:tc>
          <w:tcPr>
            <w:tcW w:w="450" w:type="pct"/>
            <w:vAlign w:val="center"/>
          </w:tcPr>
          <w:p w14:paraId="4783256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tcPr>
          <w:p w14:paraId="0D3FC23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5FD8C180"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r>
      <w:tr w:rsidR="00DA1395" w:rsidRPr="00105866" w14:paraId="2DB7194C" w14:textId="77777777" w:rsidTr="004B1B9D">
        <w:trPr>
          <w:trHeight w:val="20"/>
          <w:jc w:val="center"/>
        </w:trPr>
        <w:tc>
          <w:tcPr>
            <w:tcW w:w="802" w:type="pct"/>
            <w:vAlign w:val="center"/>
            <w:hideMark/>
          </w:tcPr>
          <w:p w14:paraId="7E2EC58D" w14:textId="14A56B2F"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AuthorYear="1"&gt;&lt;Author&gt;Geng&lt;/Author&gt;&lt;Year&gt;2021&lt;/Year&gt;&lt;RecNum&gt;137&lt;/RecNum&gt;&lt;DisplayText&gt;Nana Geng, Qihong Fu, et al. (2021)&lt;/DisplayText&gt;&lt;record&gt;&lt;rec-number&gt;137&lt;/rec-number&gt;&lt;foreign-keys&gt;&lt;key app="EN" db-id="v9txwdtsqwfv59etxw4x0a269590tpza2r0d" timestamp="1703937214"&gt;137&lt;/key&gt;&lt;/foreign-keys&gt;&lt;ref-type name="Journal Article"&gt;17&lt;/ref-type&gt;&lt;contributors&gt;&lt;authors&gt;&lt;author&gt;Geng, Nana&lt;/author&gt;&lt;author&gt;Fu, Qihong&lt;/author&gt;&lt;author&gt;Sun, Yixiang&lt;/author&gt;&lt;/authors&gt;&lt;/contributors&gt;&lt;titles&gt;&lt;title&gt;Stochastic Programming of Sustainable Waste Cooking Oil for Biodiesel Supply Chain under Uncertainty&lt;/title&gt;&lt;secondary-title&gt;Journal of Advanced Transportation&lt;/secondary-title&gt;&lt;/titles&gt;&lt;periodical&gt;&lt;full-title&gt;Journal of Advanced Transportation&lt;/full-title&gt;&lt;/periodical&gt;&lt;pages&gt;1-18&lt;/pages&gt;&lt;volume&gt;2021&lt;/volume&gt;&lt;dates&gt;&lt;year&gt;2021&lt;/year&gt;&lt;/dates&gt;&lt;isbn&gt;2042-3195&lt;/isbn&gt;&lt;urls&gt;&lt;/urls&gt;&lt;/record&gt;&lt;/Cite&gt;&lt;/EndNote&gt;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Geng et al. (2021)</w:t>
            </w:r>
            <w:r w:rsidRPr="00105866">
              <w:rPr>
                <w:rFonts w:asciiTheme="majorBidi" w:eastAsia="Times New Roman" w:hAnsiTheme="majorBidi" w:cstheme="majorBidi"/>
                <w:noProof/>
                <w:sz w:val="16"/>
                <w:szCs w:val="16"/>
              </w:rPr>
              <w:fldChar w:fldCharType="end"/>
            </w:r>
          </w:p>
        </w:tc>
        <w:tc>
          <w:tcPr>
            <w:tcW w:w="852" w:type="pct"/>
            <w:vAlign w:val="center"/>
            <w:hideMark/>
          </w:tcPr>
          <w:p w14:paraId="635D9B7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WCO</w:t>
            </w:r>
          </w:p>
        </w:tc>
        <w:tc>
          <w:tcPr>
            <w:tcW w:w="215" w:type="pct"/>
            <w:vAlign w:val="center"/>
          </w:tcPr>
          <w:p w14:paraId="192338E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216" w:type="pct"/>
            <w:vAlign w:val="center"/>
          </w:tcPr>
          <w:p w14:paraId="774B6AC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215" w:type="pct"/>
            <w:vAlign w:val="center"/>
          </w:tcPr>
          <w:p w14:paraId="234C6B9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1411" w:type="pct"/>
            <w:vAlign w:val="center"/>
            <w:hideMark/>
          </w:tcPr>
          <w:p w14:paraId="199FEDC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Min(TC, Emission)</w:t>
            </w:r>
          </w:p>
        </w:tc>
        <w:tc>
          <w:tcPr>
            <w:tcW w:w="450" w:type="pct"/>
            <w:vAlign w:val="center"/>
            <w:hideMark/>
          </w:tcPr>
          <w:p w14:paraId="2772026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SBSP</w:t>
            </w:r>
            <w:r w:rsidRPr="00105866">
              <w:rPr>
                <w:rStyle w:val="FootnoteReference"/>
                <w:rFonts w:asciiTheme="majorBidi" w:eastAsia="Times New Roman" w:hAnsiTheme="majorBidi" w:cstheme="majorBidi"/>
                <w:sz w:val="16"/>
                <w:szCs w:val="16"/>
              </w:rPr>
              <w:footnoteReference w:id="9"/>
            </w:r>
          </w:p>
        </w:tc>
        <w:tc>
          <w:tcPr>
            <w:tcW w:w="409" w:type="pct"/>
            <w:vAlign w:val="center"/>
            <w:hideMark/>
          </w:tcPr>
          <w:p w14:paraId="5BD3D13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China</w:t>
            </w:r>
          </w:p>
        </w:tc>
        <w:tc>
          <w:tcPr>
            <w:tcW w:w="431" w:type="pct"/>
            <w:vAlign w:val="center"/>
          </w:tcPr>
          <w:p w14:paraId="1A46EB2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r>
      <w:tr w:rsidR="00DA1395" w:rsidRPr="00105866" w14:paraId="43110671" w14:textId="77777777" w:rsidTr="004B1B9D">
        <w:trPr>
          <w:trHeight w:val="20"/>
          <w:jc w:val="center"/>
        </w:trPr>
        <w:tc>
          <w:tcPr>
            <w:tcW w:w="802" w:type="pct"/>
            <w:vAlign w:val="center"/>
          </w:tcPr>
          <w:p w14:paraId="645236F3" w14:textId="1A4CDDB1" w:rsidR="00DA1395" w:rsidRPr="00105866" w:rsidRDefault="00DA1395" w:rsidP="00916B66">
            <w:pPr>
              <w:bidi w:val="0"/>
              <w:spacing w:after="0" w:line="276" w:lineRule="auto"/>
              <w:jc w:val="center"/>
              <w:rPr>
                <w:rFonts w:asciiTheme="majorBidi" w:eastAsia="Times New Roman" w:hAnsiTheme="majorBidi" w:cstheme="majorBidi"/>
                <w:noProof/>
                <w:sz w:val="16"/>
                <w:szCs w:val="16"/>
                <w:rtl/>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AuthorYear="1"&gt;&lt;Author&gt;Geng&lt;/Author&gt;&lt;Year&gt;2021&lt;/Year&gt;&lt;RecNum&gt;99&lt;/RecNum&gt;&lt;DisplayText&gt;N. Geng et al. (2021)&lt;/DisplayText&gt;&lt;record&gt;&lt;rec-number&gt;99&lt;/rec-number&gt;&lt;foreign-keys&gt;&lt;key app="EN" db-id="v9txwdtsqwfv59etxw4x0a269590tpza2r0d" timestamp="1694951805"&gt;99&lt;/key&gt;&lt;/foreign-keys&gt;&lt;ref-type name="Journal Article"&gt;17&lt;/ref-type&gt;&lt;contributors&gt;&lt;authors&gt;&lt;author&gt;Geng, N.&lt;/author&gt;&lt;author&gt;Sun, Y.&lt;/author&gt;&lt;/authors&gt;&lt;/contributors&gt;&lt;titles&gt;&lt;title&gt;Multiobjective Optimization of Sustainable WCO for Biodiesel Supply Chain Network Design&lt;/title&gt;&lt;secondary-title&gt;Discrete Dynamics in Nature and Society&lt;/secondary-title&gt;&lt;/titles&gt;&lt;periodical&gt;&lt;full-title&gt;Discrete Dynamics in Nature and Society&lt;/full-title&gt;&lt;/periodical&gt;&lt;volume&gt;2021&lt;/volume&gt;&lt;dates&gt;&lt;year&gt;2021&lt;/year&gt;&lt;/dates&gt;&lt;work-type&gt;Article&lt;/work-type&gt;&lt;urls&gt;&lt;related-urls&gt;&lt;url&gt;https://www.scopus.com/inward/record.uri?eid=2-s2.0-85103029435&amp;amp;doi=10.1155%2f2021%2f6640358&amp;amp;partnerID=40&amp;amp;md5=852c58ad45d7c8329454ad3e9e41731f&lt;/url&gt;&lt;/related-urls&gt;&lt;/urls&gt;&lt;custom7&gt;6640358&lt;/custom7&gt;&lt;electronic-resource-num&gt;10.1155/2021/6640358&lt;/electronic-resource-num&gt;&lt;remote-database-name&gt;Scopus&lt;/remote-database-name&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 xml:space="preserve">Geng </w:t>
            </w:r>
            <w:r w:rsidR="00A67774" w:rsidRPr="00105866">
              <w:rPr>
                <w:rFonts w:asciiTheme="majorBidi" w:eastAsia="Times New Roman" w:hAnsiTheme="majorBidi" w:cstheme="majorBidi"/>
                <w:noProof/>
                <w:sz w:val="16"/>
                <w:szCs w:val="16"/>
              </w:rPr>
              <w:t>and Sun</w:t>
            </w:r>
            <w:r w:rsidRPr="00105866">
              <w:rPr>
                <w:rFonts w:asciiTheme="majorBidi" w:eastAsia="Times New Roman" w:hAnsiTheme="majorBidi" w:cstheme="majorBidi"/>
                <w:noProof/>
                <w:sz w:val="16"/>
                <w:szCs w:val="16"/>
              </w:rPr>
              <w:t xml:space="preserve"> (2021</w:t>
            </w:r>
            <w:r w:rsidR="00A67774" w:rsidRPr="00105866">
              <w:rPr>
                <w:rFonts w:asciiTheme="majorBidi" w:eastAsia="Times New Roman" w:hAnsiTheme="majorBidi" w:cstheme="majorBidi"/>
                <w:noProof/>
                <w:sz w:val="16"/>
                <w:szCs w:val="16"/>
              </w:rPr>
              <w:t>a</w:t>
            </w:r>
            <w:r w:rsidRPr="00105866">
              <w:rPr>
                <w:rFonts w:asciiTheme="majorBidi" w:eastAsia="Times New Roman" w:hAnsiTheme="majorBidi" w:cstheme="majorBidi"/>
                <w:noProof/>
                <w:sz w:val="16"/>
                <w:szCs w:val="16"/>
              </w:rPr>
              <w:t>)</w:t>
            </w:r>
            <w:r w:rsidRPr="00105866">
              <w:rPr>
                <w:rFonts w:asciiTheme="majorBidi" w:eastAsia="Times New Roman" w:hAnsiTheme="majorBidi" w:cstheme="majorBidi"/>
                <w:noProof/>
                <w:sz w:val="16"/>
                <w:szCs w:val="16"/>
              </w:rPr>
              <w:fldChar w:fldCharType="end"/>
            </w:r>
          </w:p>
        </w:tc>
        <w:tc>
          <w:tcPr>
            <w:tcW w:w="852" w:type="pct"/>
            <w:vAlign w:val="center"/>
          </w:tcPr>
          <w:p w14:paraId="4112E6E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WCO</w:t>
            </w:r>
          </w:p>
        </w:tc>
        <w:tc>
          <w:tcPr>
            <w:tcW w:w="215" w:type="pct"/>
            <w:vAlign w:val="center"/>
          </w:tcPr>
          <w:p w14:paraId="0D31624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3A94B56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7601232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tcPr>
          <w:p w14:paraId="61DA0CD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Min(Cost, Emissions, WCO)</w:t>
            </w:r>
          </w:p>
        </w:tc>
        <w:tc>
          <w:tcPr>
            <w:tcW w:w="450" w:type="pct"/>
            <w:vAlign w:val="center"/>
          </w:tcPr>
          <w:p w14:paraId="052C66E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tcPr>
          <w:p w14:paraId="1375A0D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China</w:t>
            </w:r>
          </w:p>
        </w:tc>
        <w:tc>
          <w:tcPr>
            <w:tcW w:w="431" w:type="pct"/>
            <w:vAlign w:val="center"/>
          </w:tcPr>
          <w:p w14:paraId="23F6831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r>
      <w:tr w:rsidR="00DA1395" w:rsidRPr="00105866" w14:paraId="3F5C81A4" w14:textId="77777777" w:rsidTr="004B1B9D">
        <w:trPr>
          <w:trHeight w:val="20"/>
          <w:jc w:val="center"/>
        </w:trPr>
        <w:tc>
          <w:tcPr>
            <w:tcW w:w="802" w:type="pct"/>
            <w:vAlign w:val="center"/>
          </w:tcPr>
          <w:p w14:paraId="7F30F025" w14:textId="77777777"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AuthorYear="1"&gt;&lt;Author&gt;Kwon&lt;/Author&gt;&lt;Year&gt;2022&lt;/Year&gt;&lt;RecNum&gt;134&lt;/RecNum&gt;&lt;DisplayText&gt;Oseok Kwon et al. (2022)&lt;/DisplayText&gt;&lt;record&gt;&lt;rec-number&gt;134&lt;/rec-number&gt;&lt;foreign-keys&gt;&lt;key app="EN" db-id="v9txwdtsqwfv59etxw4x0a269590tpza2r0d" timestamp="1703864414"&gt;134&lt;/key&gt;&lt;/foreign-keys&gt;&lt;ref-type name="Journal Article"&gt;17&lt;/ref-type&gt;&lt;contributors&gt;&lt;authors&gt;&lt;author&gt;Kwon, Oseok&lt;/author&gt;&lt;author&gt;Kim, Juyeon&lt;/author&gt;&lt;author&gt;Han, Jeehoon&lt;/author&gt;&lt;/authors&gt;&lt;/contributors&gt;&lt;titles&gt;&lt;title&gt;Organic waste derived biodiesel supply chain network: Deterministic multi-period planning model&lt;/title&gt;&lt;secondary-title&gt;Applied Energy&lt;/secondary-title&gt;&lt;/titles&gt;&lt;periodical&gt;&lt;full-title&gt;Applied Energy&lt;/full-title&gt;&lt;/periodical&gt;&lt;pages&gt;117847&lt;/pages&gt;&lt;volume&gt;305&lt;/volume&gt;&lt;dates&gt;&lt;year&gt;2022&lt;/year&gt;&lt;/dates&gt;&lt;isbn&gt;0306-2619&lt;/isbn&gt;&lt;urls&gt;&lt;/urls&gt;&lt;/record&gt;&lt;/Cite&gt;&lt;/EndNote&gt;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Oseok Kwon et al. (2022)</w:t>
            </w:r>
            <w:r w:rsidRPr="00105866">
              <w:rPr>
                <w:rFonts w:asciiTheme="majorBidi" w:eastAsia="Times New Roman" w:hAnsiTheme="majorBidi" w:cstheme="majorBidi"/>
                <w:noProof/>
                <w:sz w:val="16"/>
                <w:szCs w:val="16"/>
              </w:rPr>
              <w:fldChar w:fldCharType="end"/>
            </w:r>
          </w:p>
        </w:tc>
        <w:tc>
          <w:tcPr>
            <w:tcW w:w="852" w:type="pct"/>
            <w:vAlign w:val="center"/>
          </w:tcPr>
          <w:p w14:paraId="1379A62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Organic waste</w:t>
            </w:r>
          </w:p>
        </w:tc>
        <w:tc>
          <w:tcPr>
            <w:tcW w:w="215" w:type="pct"/>
            <w:vAlign w:val="center"/>
          </w:tcPr>
          <w:p w14:paraId="3CE77FB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181BFBC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0497E3A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1411" w:type="pct"/>
            <w:vAlign w:val="center"/>
          </w:tcPr>
          <w:p w14:paraId="0F5CD69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cost</w:t>
            </w:r>
          </w:p>
        </w:tc>
        <w:tc>
          <w:tcPr>
            <w:tcW w:w="450" w:type="pct"/>
            <w:vAlign w:val="center"/>
          </w:tcPr>
          <w:p w14:paraId="77A1FF0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tcPr>
          <w:p w14:paraId="1CC1A00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South Korea</w:t>
            </w:r>
          </w:p>
        </w:tc>
        <w:tc>
          <w:tcPr>
            <w:tcW w:w="431" w:type="pct"/>
            <w:vAlign w:val="center"/>
          </w:tcPr>
          <w:p w14:paraId="4D688FA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1EF2D2B7" w14:textId="77777777" w:rsidTr="004B1B9D">
        <w:trPr>
          <w:trHeight w:val="20"/>
          <w:jc w:val="center"/>
        </w:trPr>
        <w:tc>
          <w:tcPr>
            <w:tcW w:w="802" w:type="pct"/>
            <w:vAlign w:val="center"/>
          </w:tcPr>
          <w:p w14:paraId="5AE64758" w14:textId="77777777"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AuthorYear="1"&gt;&lt;Author&gt;Rahmani&lt;/Author&gt;&lt;Year&gt;2023&lt;/Year&gt;&lt;RecNum&gt;127&lt;/RecNum&gt;&lt;DisplayText&gt;Rahmani et al. (2023)&lt;/DisplayText&gt;&lt;record&gt;&lt;rec-number&gt;127&lt;/rec-number&gt;&lt;foreign-keys&gt;&lt;key app="EN" db-id="v9txwdtsqwfv59etxw4x0a269590tpza2r0d" timestamp="1702042008"&gt;127&lt;/key&gt;&lt;/foreign-keys&gt;&lt;ref-type name="Journal Article"&gt;17&lt;/ref-type&gt;&lt;contributors&gt;&lt;authors&gt;&lt;author&gt;Rahmani, Sourena&lt;/author&gt;&lt;author&gt;Goli, Alireza&lt;/author&gt;&lt;/authors&gt;&lt;/contributors&gt;&lt;titles&gt;&lt;title&gt;Robust sustainable canola oil-based biodiesel supply chain network design under supply and demand uncertainty&lt;/title&gt;&lt;secondary-title&gt;Environmental Science and Pollution Research&lt;/secondary-title&gt;&lt;/titles&gt;&lt;periodical&gt;&lt;full-title&gt;Environmental Science and Pollution Research&lt;/full-title&gt;&lt;/periodical&gt;&lt;pages&gt;86268-86299&lt;/pages&gt;&lt;volume&gt;30&lt;/volume&gt;&lt;number&gt;36&lt;/number&gt;&lt;dates&gt;&lt;year&gt;2023&lt;/year&gt;&lt;/dates&gt;&lt;isbn&gt;1614-7499&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Rahmani et al. (2023)</w:t>
            </w:r>
            <w:r w:rsidRPr="00105866">
              <w:rPr>
                <w:rFonts w:asciiTheme="majorBidi" w:eastAsia="Times New Roman" w:hAnsiTheme="majorBidi" w:cstheme="majorBidi"/>
                <w:noProof/>
                <w:sz w:val="16"/>
                <w:szCs w:val="16"/>
              </w:rPr>
              <w:fldChar w:fldCharType="end"/>
            </w:r>
          </w:p>
        </w:tc>
        <w:tc>
          <w:tcPr>
            <w:tcW w:w="852" w:type="pct"/>
            <w:vAlign w:val="center"/>
            <w:hideMark/>
          </w:tcPr>
          <w:p w14:paraId="4F4BE1D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canola oil</w:t>
            </w:r>
          </w:p>
        </w:tc>
        <w:tc>
          <w:tcPr>
            <w:tcW w:w="215" w:type="pct"/>
            <w:vAlign w:val="center"/>
            <w:hideMark/>
          </w:tcPr>
          <w:p w14:paraId="2D24045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hideMark/>
          </w:tcPr>
          <w:p w14:paraId="59C86F60"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hideMark/>
          </w:tcPr>
          <w:p w14:paraId="79659EE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hideMark/>
          </w:tcPr>
          <w:p w14:paraId="600B766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cost</w:t>
            </w:r>
          </w:p>
        </w:tc>
        <w:tc>
          <w:tcPr>
            <w:tcW w:w="450" w:type="pct"/>
            <w:vAlign w:val="center"/>
            <w:hideMark/>
          </w:tcPr>
          <w:p w14:paraId="32CB7B3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SBRO</w:t>
            </w:r>
          </w:p>
        </w:tc>
        <w:tc>
          <w:tcPr>
            <w:tcW w:w="409" w:type="pct"/>
            <w:vAlign w:val="center"/>
            <w:hideMark/>
          </w:tcPr>
          <w:p w14:paraId="434275E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29AAF7D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p>
        </w:tc>
      </w:tr>
      <w:tr w:rsidR="00DA1395" w:rsidRPr="00105866" w14:paraId="17D0CC7A" w14:textId="77777777" w:rsidTr="004B1B9D">
        <w:trPr>
          <w:trHeight w:val="20"/>
          <w:jc w:val="center"/>
        </w:trPr>
        <w:tc>
          <w:tcPr>
            <w:tcW w:w="802" w:type="pct"/>
            <w:vAlign w:val="center"/>
          </w:tcPr>
          <w:p w14:paraId="648A87A0" w14:textId="77777777"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AuthorYear="1"&gt;&lt;Author&gt;Kalhor&lt;/Author&gt;&lt;Year&gt;2023&lt;/Year&gt;&lt;RecNum&gt;128&lt;/RecNum&gt;&lt;DisplayText&gt;Kalhor et al. (2023)&lt;/DisplayText&gt;&lt;record&gt;&lt;rec-number&gt;128&lt;/rec-number&gt;&lt;foreign-keys&gt;&lt;key app="EN" db-id="v9txwdtsqwfv59etxw4x0a269590tpza2r0d" timestamp="1702042024"&gt;128&lt;/key&gt;&lt;/foreign-keys&gt;&lt;ref-type name="Journal Article"&gt;17&lt;/ref-type&gt;&lt;contributors&gt;&lt;authors&gt;&lt;author&gt;Kalhor, Talayeh&lt;/author&gt;&lt;author&gt;Sharifi, Mohammad&lt;/author&gt;&lt;author&gt;Mobli, Hossein&lt;/author&gt;&lt;/authors&gt;&lt;/contributors&gt;&lt;titles&gt;&lt;title&gt;A robust optimization approach for an integrated hybrid biodiesel and biomethane supply chain network design under uncertainty: case study&lt;/title&gt;&lt;secondary-title&gt;International Journal of Energy and Environmental Engineering&lt;/secondary-title&gt;&lt;/titles&gt;&lt;periodical&gt;&lt;full-title&gt;International Journal of Energy and Environmental Engineering&lt;/full-title&gt;&lt;/periodical&gt;&lt;pages&gt;189-210&lt;/pages&gt;&lt;volume&gt;14&lt;/volume&gt;&lt;number&gt;2&lt;/number&gt;&lt;dates&gt;&lt;year&gt;2023&lt;/year&gt;&lt;/dates&gt;&lt;isbn&gt;2008-9163&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Kalhor et al. (2023)</w:t>
            </w:r>
            <w:r w:rsidRPr="00105866">
              <w:rPr>
                <w:rFonts w:asciiTheme="majorBidi" w:eastAsia="Times New Roman" w:hAnsiTheme="majorBidi" w:cstheme="majorBidi"/>
                <w:noProof/>
                <w:sz w:val="16"/>
                <w:szCs w:val="16"/>
              </w:rPr>
              <w:fldChar w:fldCharType="end"/>
            </w:r>
          </w:p>
        </w:tc>
        <w:tc>
          <w:tcPr>
            <w:tcW w:w="852" w:type="pct"/>
            <w:vAlign w:val="center"/>
            <w:hideMark/>
          </w:tcPr>
          <w:p w14:paraId="3181FA7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oilseeds</w:t>
            </w:r>
          </w:p>
        </w:tc>
        <w:tc>
          <w:tcPr>
            <w:tcW w:w="215" w:type="pct"/>
            <w:vAlign w:val="center"/>
            <w:hideMark/>
          </w:tcPr>
          <w:p w14:paraId="62726BF0"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hideMark/>
          </w:tcPr>
          <w:p w14:paraId="5AA3C5A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hideMark/>
          </w:tcPr>
          <w:p w14:paraId="57E388D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hideMark/>
          </w:tcPr>
          <w:p w14:paraId="1FD0AE5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Min(TC, environmental impacts of transportation)</w:t>
            </w:r>
          </w:p>
        </w:tc>
        <w:tc>
          <w:tcPr>
            <w:tcW w:w="450" w:type="pct"/>
            <w:vAlign w:val="center"/>
            <w:hideMark/>
          </w:tcPr>
          <w:p w14:paraId="23BCF70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SBRO</w:t>
            </w:r>
          </w:p>
        </w:tc>
        <w:tc>
          <w:tcPr>
            <w:tcW w:w="409" w:type="pct"/>
            <w:vAlign w:val="center"/>
            <w:hideMark/>
          </w:tcPr>
          <w:p w14:paraId="235E977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2BE1FDC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r>
      <w:tr w:rsidR="00DA1395" w:rsidRPr="00105866" w14:paraId="5110A92B" w14:textId="77777777" w:rsidTr="004B1B9D">
        <w:trPr>
          <w:trHeight w:val="20"/>
          <w:jc w:val="center"/>
        </w:trPr>
        <w:tc>
          <w:tcPr>
            <w:tcW w:w="802" w:type="pct"/>
            <w:vAlign w:val="center"/>
          </w:tcPr>
          <w:p w14:paraId="4041255C" w14:textId="77777777"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 AuthorYear="1"&gt;&lt;Author&gt;Singh&lt;/Author&gt;&lt;Year&gt;2023&lt;/Year&gt;&lt;RecNum&gt;135&lt;/RecNum&gt;&lt;DisplayText&gt;Singh et al. (2023)&lt;/DisplayText&gt;&lt;record&gt;&lt;rec-number&gt;135&lt;/rec-number&gt;&lt;foreign-keys&gt;&lt;key app="EN" db-id="v9txwdtsqwfv59etxw4x0a269590tpza2r0d" timestamp="1703867112"&gt;135&lt;/key&gt;&lt;/foreign-keys&gt;&lt;ref-type name="Journal Article"&gt;17&lt;/ref-type&gt;&lt;contributors&gt;&lt;authors&gt;&lt;author&gt;Singh, Shubham Kumar&lt;/author&gt;&lt;author&gt;Chauhan, Anand&lt;/author&gt;&lt;author&gt;Sarkar, Biswajit&lt;/author&gt;&lt;/authors&gt;&lt;/contributors&gt;&lt;titles&gt;&lt;title&gt;Strategy planning for sustainable biodiesel supply chain produced from waste animal fat&lt;/title&gt;&lt;secondary-title&gt;Sustainable Production and Consumption&lt;/secondary-title&gt;&lt;/titles&gt;&lt;periodical&gt;&lt;full-title&gt;Sustainable Production and Consumption&lt;/full-title&gt;&lt;/periodical&gt;&lt;dates&gt;&lt;year&gt;2023&lt;/year&gt;&lt;/dates&gt;&lt;isbn&gt;2352-5509&lt;/isbn&gt;&lt;urls&gt;&lt;/urls&gt;&lt;/record&gt;&lt;/Cite&gt;&lt;/EndNote&gt;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Singh et al. (2023)</w:t>
            </w:r>
            <w:r w:rsidRPr="00105866">
              <w:rPr>
                <w:rFonts w:asciiTheme="majorBidi" w:eastAsia="Times New Roman" w:hAnsiTheme="majorBidi" w:cstheme="majorBidi"/>
                <w:noProof/>
                <w:sz w:val="16"/>
                <w:szCs w:val="16"/>
              </w:rPr>
              <w:fldChar w:fldCharType="end"/>
            </w:r>
          </w:p>
        </w:tc>
        <w:tc>
          <w:tcPr>
            <w:tcW w:w="852" w:type="pct"/>
            <w:vAlign w:val="center"/>
          </w:tcPr>
          <w:p w14:paraId="1E430760"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Waste animal fat</w:t>
            </w:r>
          </w:p>
        </w:tc>
        <w:tc>
          <w:tcPr>
            <w:tcW w:w="215" w:type="pct"/>
            <w:vAlign w:val="center"/>
          </w:tcPr>
          <w:p w14:paraId="0C7EB64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7422C74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r w:rsidRPr="00105866">
              <w:rPr>
                <w:rFonts w:asciiTheme="majorBidi" w:eastAsia="Times New Roman" w:hAnsiTheme="majorBidi" w:cstheme="majorBidi"/>
                <w:sz w:val="16"/>
                <w:szCs w:val="16"/>
              </w:rPr>
              <w:sym w:font="Wingdings" w:char="F0FC"/>
            </w:r>
          </w:p>
        </w:tc>
        <w:tc>
          <w:tcPr>
            <w:tcW w:w="215" w:type="pct"/>
            <w:vAlign w:val="center"/>
          </w:tcPr>
          <w:p w14:paraId="7544160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tcPr>
          <w:p w14:paraId="482BF73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 EV, SO impact)</w:t>
            </w:r>
          </w:p>
        </w:tc>
        <w:tc>
          <w:tcPr>
            <w:tcW w:w="450" w:type="pct"/>
            <w:vAlign w:val="center"/>
          </w:tcPr>
          <w:p w14:paraId="59B7381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p>
        </w:tc>
        <w:tc>
          <w:tcPr>
            <w:tcW w:w="409" w:type="pct"/>
            <w:vAlign w:val="center"/>
          </w:tcPr>
          <w:p w14:paraId="64EFBF0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India</w:t>
            </w:r>
          </w:p>
        </w:tc>
        <w:tc>
          <w:tcPr>
            <w:tcW w:w="431" w:type="pct"/>
            <w:vAlign w:val="center"/>
          </w:tcPr>
          <w:p w14:paraId="33FB76F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3F1CD139" w14:textId="77777777" w:rsidTr="004B1B9D">
        <w:trPr>
          <w:trHeight w:val="20"/>
          <w:jc w:val="center"/>
        </w:trPr>
        <w:tc>
          <w:tcPr>
            <w:tcW w:w="802" w:type="pct"/>
            <w:vAlign w:val="center"/>
          </w:tcPr>
          <w:p w14:paraId="0736A79F" w14:textId="34AF31AB"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&lt;EndNote&gt;&lt;Cite&gt;&lt;Author&gt;Singh&lt;/Author&gt;&lt;Year&gt;2024&lt;/Year&gt;&lt;RecNum&gt;473&lt;/RecNum&gt;&lt;DisplayText&gt;(Singh et al., 2024)&lt;/DisplayText&gt;&lt;record&gt;&lt;rec-number&gt;473&lt;/rec-number&gt;&lt;foreign-keys&gt;&lt;key app="EN" db-id="v9txwdtsqwfv59etxw4x0a269590tpza2r0d" timestamp="1744569185"&gt;473&lt;/key&gt;&lt;/foreign-keys&gt;&lt;ref-type name="Journal Article"&gt;17&lt;/ref-type&gt;&lt;contributors&gt;&lt;authors&gt;&lt;author&gt;Singh, Shubham Kumar&lt;/author&gt;&lt;author&gt;Chauhan, Anand&lt;/author&gt;&lt;author&gt;Sarkar, Biswajit&lt;/author&gt;&lt;/authors&gt;&lt;/contributors&gt;&lt;titles&gt;&lt;title&gt;Strategy planning for sustainable biodiesel supply chain produced from waste animal fat&lt;/title&gt;&lt;secondary-title&gt;Sustainable Production and Consumption&lt;/secondary-title&gt;&lt;/titles&gt;&lt;periodical&gt;&lt;full-title&gt;Sustainable Production and Consumption&lt;/full-title&gt;&lt;/periodical&gt;&lt;pages&gt;263-281&lt;/pages&gt;&lt;volume&gt;44&lt;/volume&gt;&lt;dates&gt;&lt;year&gt;2024&lt;/year&gt;&lt;/dates&gt;&lt;isbn&gt;2352-5509&lt;/isbn&gt;&lt;urls&gt;&lt;/urls&gt;&lt;/record&gt;&lt;/Cite&gt;&lt;/EndNote&gt;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 xml:space="preserve">Singh et al. </w:t>
            </w:r>
            <w:r w:rsidR="00A67774" w:rsidRPr="00105866">
              <w:rPr>
                <w:rFonts w:asciiTheme="majorBidi" w:eastAsia="Times New Roman" w:hAnsiTheme="majorBidi" w:cstheme="majorBidi"/>
                <w:noProof/>
                <w:sz w:val="16"/>
                <w:szCs w:val="16"/>
              </w:rPr>
              <w:t>(</w:t>
            </w:r>
            <w:r w:rsidRPr="00105866">
              <w:rPr>
                <w:rFonts w:asciiTheme="majorBidi" w:eastAsia="Times New Roman" w:hAnsiTheme="majorBidi" w:cstheme="majorBidi"/>
                <w:noProof/>
                <w:sz w:val="16"/>
                <w:szCs w:val="16"/>
              </w:rPr>
              <w:t>2024)</w:t>
            </w:r>
            <w:r w:rsidRPr="00105866">
              <w:rPr>
                <w:rFonts w:asciiTheme="majorBidi" w:eastAsia="Times New Roman" w:hAnsiTheme="majorBidi" w:cstheme="majorBidi"/>
                <w:noProof/>
                <w:sz w:val="16"/>
                <w:szCs w:val="16"/>
              </w:rPr>
              <w:fldChar w:fldCharType="end"/>
            </w:r>
          </w:p>
        </w:tc>
        <w:tc>
          <w:tcPr>
            <w:tcW w:w="852" w:type="pct"/>
            <w:vAlign w:val="center"/>
          </w:tcPr>
          <w:p w14:paraId="56C93FCC"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animal fat</w:t>
            </w:r>
          </w:p>
        </w:tc>
        <w:tc>
          <w:tcPr>
            <w:tcW w:w="215" w:type="pct"/>
            <w:vAlign w:val="center"/>
          </w:tcPr>
          <w:p w14:paraId="01A1686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282FE5F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5096937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tcPr>
          <w:p w14:paraId="4B00CDA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 EV Impact, SO Impact)</w:t>
            </w:r>
            <w:r w:rsidRPr="00105866">
              <w:rPr>
                <w:rFonts w:asciiTheme="majorBidi" w:eastAsia="Times New Roman" w:hAnsiTheme="majorBidi" w:cstheme="majorBidi"/>
                <w:sz w:val="16"/>
                <w:szCs w:val="16"/>
              </w:rPr>
              <w:br/>
              <w:t>Max (Sustainability, Economic Advantage)</w:t>
            </w:r>
          </w:p>
        </w:tc>
        <w:tc>
          <w:tcPr>
            <w:tcW w:w="450" w:type="pct"/>
            <w:vAlign w:val="center"/>
          </w:tcPr>
          <w:p w14:paraId="78DE6A70"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p>
        </w:tc>
        <w:tc>
          <w:tcPr>
            <w:tcW w:w="409" w:type="pct"/>
            <w:vAlign w:val="center"/>
          </w:tcPr>
          <w:p w14:paraId="07A644A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India</w:t>
            </w:r>
          </w:p>
        </w:tc>
        <w:tc>
          <w:tcPr>
            <w:tcW w:w="431" w:type="pct"/>
            <w:vAlign w:val="center"/>
          </w:tcPr>
          <w:p w14:paraId="2FF758F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r>
      <w:tr w:rsidR="00DA1395" w:rsidRPr="00105866" w14:paraId="00B87A84" w14:textId="77777777" w:rsidTr="004B1B9D">
        <w:trPr>
          <w:trHeight w:val="20"/>
          <w:jc w:val="center"/>
        </w:trPr>
        <w:tc>
          <w:tcPr>
            <w:tcW w:w="802" w:type="pct"/>
            <w:vAlign w:val="center"/>
          </w:tcPr>
          <w:p w14:paraId="4F935B36" w14:textId="27F33E48"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&lt;EndNote&gt;&lt;Cite&gt;&lt;Author&gt;Panjehpour&lt;/Author&gt;&lt;Year&gt;2025&lt;/Year&gt;&lt;RecNum&gt;472&lt;/RecNum&gt;&lt;DisplayText&gt;(Panjehpour et al., 2025)&lt;/DisplayText&gt;&lt;record&gt;&lt;rec-number&gt;472&lt;/rec-number&gt;&lt;foreign-keys&gt;&lt;key app="EN" db-id="v9txwdtsqwfv59etxw4x0a269590tpza2r0d" timestamp="1744567918"&gt;472&lt;/key&gt;&lt;/foreign-keys&gt;&lt;ref-type name="Journal Article"&gt;17&lt;/ref-type&gt;&lt;contributors&gt;&lt;authors&gt;&lt;author&gt;Panjehpour, Arezou&lt;/author&gt;&lt;author&gt;Zarrinpoor, Naeme&lt;/author&gt;&lt;/authors&gt;&lt;/contributors&gt;&lt;titles&gt;&lt;title&gt;A network design of a canola-to-biodiesel supply chain by considering the water-energy-food-land-ecosystem-undesirable climate change nexus&lt;/title&gt;&lt;secondary-title&gt;Computers &amp;amp; Industrial Engineering&lt;/secondary-title&gt;&lt;/titles&gt;&lt;periodical&gt;&lt;full-title&gt;Computers &amp;amp; Industrial Engineering&lt;/full-title&gt;&lt;/periodical&gt;&lt;pages&gt;110610&lt;/pages&gt;&lt;volume&gt;199&lt;/volume&gt;&lt;dates&gt;&lt;year&gt;2025&lt;/year&gt;&lt;/dates&gt;&lt;isbn&gt;0360-8352&lt;/isbn&gt;&lt;urls&gt;&lt;/urls&gt;&lt;/record&gt;&lt;/Cite&gt;&lt;/EndNote&gt;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Panjehpour et al.</w:t>
            </w:r>
            <w:r w:rsidR="00A67774" w:rsidRPr="00105866">
              <w:rPr>
                <w:rFonts w:asciiTheme="majorBidi" w:eastAsia="Times New Roman" w:hAnsiTheme="majorBidi" w:cstheme="majorBidi"/>
                <w:noProof/>
                <w:sz w:val="16"/>
                <w:szCs w:val="16"/>
              </w:rPr>
              <w:t xml:space="preserve"> (</w:t>
            </w:r>
            <w:r w:rsidRPr="00105866">
              <w:rPr>
                <w:rFonts w:asciiTheme="majorBidi" w:eastAsia="Times New Roman" w:hAnsiTheme="majorBidi" w:cstheme="majorBidi"/>
                <w:noProof/>
                <w:sz w:val="16"/>
                <w:szCs w:val="16"/>
              </w:rPr>
              <w:t>2025)</w:t>
            </w:r>
            <w:r w:rsidRPr="00105866">
              <w:rPr>
                <w:rFonts w:asciiTheme="majorBidi" w:eastAsia="Times New Roman" w:hAnsiTheme="majorBidi" w:cstheme="majorBidi"/>
                <w:noProof/>
                <w:sz w:val="16"/>
                <w:szCs w:val="16"/>
              </w:rPr>
              <w:fldChar w:fldCharType="end"/>
            </w:r>
          </w:p>
        </w:tc>
        <w:tc>
          <w:tcPr>
            <w:tcW w:w="852" w:type="pct"/>
            <w:vAlign w:val="center"/>
          </w:tcPr>
          <w:p w14:paraId="631F08D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 xml:space="preserve">Microalgae canola </w:t>
            </w:r>
          </w:p>
        </w:tc>
        <w:tc>
          <w:tcPr>
            <w:tcW w:w="215" w:type="pct"/>
            <w:vAlign w:val="center"/>
          </w:tcPr>
          <w:p w14:paraId="38A34BB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6B9B9D7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4BF5BC9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1411" w:type="pct"/>
            <w:vAlign w:val="center"/>
          </w:tcPr>
          <w:p w14:paraId="16A892D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Max(HQA</w:t>
            </w:r>
            <w:r w:rsidRPr="00105866">
              <w:rPr>
                <w:rStyle w:val="FootnoteReference"/>
                <w:rFonts w:asciiTheme="majorBidi" w:eastAsia="Times New Roman" w:hAnsiTheme="majorBidi" w:cstheme="majorBidi"/>
                <w:sz w:val="16"/>
                <w:szCs w:val="16"/>
              </w:rPr>
              <w:footnoteReference w:id="10"/>
            </w:r>
            <w:r w:rsidRPr="00105866">
              <w:rPr>
                <w:rFonts w:asciiTheme="majorBidi" w:eastAsia="Times New Roman" w:hAnsiTheme="majorBidi" w:cstheme="majorBidi"/>
                <w:sz w:val="16"/>
                <w:szCs w:val="16"/>
              </w:rPr>
              <w:t>, profit)</w:t>
            </w:r>
            <w:r w:rsidRPr="00105866">
              <w:rPr>
                <w:rFonts w:asciiTheme="majorBidi" w:eastAsia="Times New Roman" w:hAnsiTheme="majorBidi" w:cstheme="majorBidi"/>
                <w:sz w:val="16"/>
                <w:szCs w:val="16"/>
              </w:rPr>
              <w:br/>
              <w:t>Min(LEV</w:t>
            </w:r>
            <w:r w:rsidRPr="00105866">
              <w:rPr>
                <w:rStyle w:val="FootnoteReference"/>
                <w:rFonts w:asciiTheme="majorBidi" w:eastAsia="Times New Roman" w:hAnsiTheme="majorBidi" w:cstheme="majorBidi"/>
                <w:sz w:val="16"/>
                <w:szCs w:val="16"/>
              </w:rPr>
              <w:footnoteReference w:id="11"/>
            </w:r>
            <w:r w:rsidRPr="00105866">
              <w:rPr>
                <w:rFonts w:asciiTheme="majorBidi" w:eastAsia="Times New Roman" w:hAnsiTheme="majorBidi" w:cstheme="majorBidi"/>
                <w:sz w:val="16"/>
                <w:szCs w:val="16"/>
              </w:rPr>
              <w:t>, water usage)</w:t>
            </w:r>
          </w:p>
        </w:tc>
        <w:tc>
          <w:tcPr>
            <w:tcW w:w="450" w:type="pct"/>
            <w:vAlign w:val="center"/>
          </w:tcPr>
          <w:p w14:paraId="5C1634F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09" w:type="pct"/>
            <w:vAlign w:val="center"/>
          </w:tcPr>
          <w:p w14:paraId="5AFAF96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16777B0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726AAF19" w14:textId="77777777" w:rsidTr="004B1B9D">
        <w:trPr>
          <w:trHeight w:val="20"/>
          <w:jc w:val="center"/>
        </w:trPr>
        <w:tc>
          <w:tcPr>
            <w:tcW w:w="802" w:type="pct"/>
            <w:vAlign w:val="center"/>
          </w:tcPr>
          <w:p w14:paraId="4040D6CC" w14:textId="50A377BB" w:rsidR="00DA1395" w:rsidRPr="00105866" w:rsidRDefault="00DA1395" w:rsidP="00916B66">
            <w:pPr>
              <w:bidi w:val="0"/>
              <w:spacing w:after="0" w:line="276" w:lineRule="auto"/>
              <w:jc w:val="center"/>
              <w:rPr>
                <w:rFonts w:asciiTheme="majorBidi" w:eastAsia="Times New Roman" w:hAnsiTheme="majorBidi" w:cstheme="majorBidi"/>
                <w:noProof/>
                <w:sz w:val="16"/>
                <w:szCs w:val="16"/>
                <w:rtl/>
                <w:lang w:bidi="fa-IR"/>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&lt;EndNote&gt;&lt;Cite&gt;&lt;Author&gt;Zarrinpoor&lt;/Author&gt;&lt;Year&gt;2025&lt;/Year&gt;&lt;RecNum&gt;474&lt;/RecNum&gt;&lt;DisplayText&gt;(Zarrinpoor et al., 2025)&lt;/DisplayText&gt;&lt;record&gt;&lt;rec-number&gt;474&lt;/rec-number&gt;&lt;foreign-keys&gt;&lt;key app="EN" db-id="v9txwdtsqwfv59etxw4x0a269590tpza2r0d" timestamp="1744572149"&gt;474&lt;/key&gt;&lt;/foreign-keys&gt;&lt;ref-type name="Journal Article"&gt;17&lt;/ref-type&gt;&lt;contributors&gt;&lt;authors&gt;&lt;author&gt;Zarrinpoor, Naeme&lt;/author&gt;&lt;author&gt;Govindan, Kannan&lt;/author&gt;&lt;/authors&gt;&lt;/contributors&gt;&lt;titles&gt;&lt;title&gt;A supply chain design for creating microalgae-based biodiesel considering resources nexus and uncertainty&lt;/title&gt;&lt;secondary-title&gt;Computers &amp;amp; Chemical Engineering&lt;/secondary-title&gt;&lt;/titles&gt;&lt;periodical&gt;&lt;full-title&gt;Computers &amp;amp; Chemical Engineering&lt;/full-title&gt;&lt;/periodical&gt;&lt;pages&gt;109047&lt;/pages&gt;&lt;dates&gt;&lt;year&gt;2025&lt;/year&gt;&lt;/dates&gt;&lt;isbn&gt;0098-1354&lt;/isbn&gt;&lt;urls&gt;&lt;/urls&gt;&lt;/record&gt;&lt;/Cite&gt;&lt;/EndNote&gt;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 xml:space="preserve">Zarrinpoor et al. </w:t>
            </w:r>
            <w:r w:rsidR="00A67774" w:rsidRPr="00105866">
              <w:rPr>
                <w:rFonts w:asciiTheme="majorBidi" w:eastAsia="Times New Roman" w:hAnsiTheme="majorBidi" w:cstheme="majorBidi"/>
                <w:noProof/>
                <w:sz w:val="16"/>
                <w:szCs w:val="16"/>
              </w:rPr>
              <w:t>(</w:t>
            </w:r>
            <w:r w:rsidRPr="00105866">
              <w:rPr>
                <w:rFonts w:asciiTheme="majorBidi" w:eastAsia="Times New Roman" w:hAnsiTheme="majorBidi" w:cstheme="majorBidi"/>
                <w:noProof/>
                <w:sz w:val="16"/>
                <w:szCs w:val="16"/>
              </w:rPr>
              <w:t>2025)</w:t>
            </w:r>
            <w:r w:rsidRPr="00105866">
              <w:rPr>
                <w:rFonts w:asciiTheme="majorBidi" w:eastAsia="Times New Roman" w:hAnsiTheme="majorBidi" w:cstheme="majorBidi"/>
                <w:noProof/>
                <w:sz w:val="16"/>
                <w:szCs w:val="16"/>
              </w:rPr>
              <w:fldChar w:fldCharType="end"/>
            </w:r>
          </w:p>
        </w:tc>
        <w:tc>
          <w:tcPr>
            <w:tcW w:w="852" w:type="pct"/>
            <w:vAlign w:val="center"/>
          </w:tcPr>
          <w:p w14:paraId="127D167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microalgae</w:t>
            </w:r>
          </w:p>
        </w:tc>
        <w:tc>
          <w:tcPr>
            <w:tcW w:w="215" w:type="pct"/>
            <w:vAlign w:val="center"/>
          </w:tcPr>
          <w:p w14:paraId="63D3CE0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4F94244F"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0141B9E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1411" w:type="pct"/>
            <w:vAlign w:val="center"/>
          </w:tcPr>
          <w:p w14:paraId="0A7902C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 Water consumption, Emissions, Food loss)</w:t>
            </w:r>
            <w:r w:rsidRPr="00105866">
              <w:rPr>
                <w:rFonts w:asciiTheme="majorBidi" w:eastAsia="Times New Roman" w:hAnsiTheme="majorBidi" w:cstheme="majorBidi"/>
                <w:sz w:val="16"/>
                <w:szCs w:val="16"/>
              </w:rPr>
              <w:br/>
              <w:t>Max (Clean energy production)</w:t>
            </w:r>
          </w:p>
        </w:tc>
        <w:tc>
          <w:tcPr>
            <w:tcW w:w="450" w:type="pct"/>
            <w:vAlign w:val="center"/>
          </w:tcPr>
          <w:p w14:paraId="5F6B70F7" w14:textId="73C6AF91" w:rsidR="00DA1395" w:rsidRPr="00105866" w:rsidRDefault="001C2B4E"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SBRO, PP, FP</w:t>
            </w:r>
            <w:r w:rsidR="00DA1395" w:rsidRPr="00105866">
              <w:rPr>
                <w:rStyle w:val="FootnoteReference"/>
                <w:rFonts w:asciiTheme="majorBidi" w:eastAsia="Times New Roman" w:hAnsiTheme="majorBidi" w:cstheme="majorBidi"/>
                <w:sz w:val="16"/>
                <w:szCs w:val="16"/>
              </w:rPr>
              <w:footnoteReference w:id="12"/>
            </w:r>
          </w:p>
        </w:tc>
        <w:tc>
          <w:tcPr>
            <w:tcW w:w="409" w:type="pct"/>
            <w:vAlign w:val="center"/>
          </w:tcPr>
          <w:p w14:paraId="37D99F2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01BAB2D1"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r>
      <w:tr w:rsidR="00DA1395" w:rsidRPr="00105866" w14:paraId="716F7B91" w14:textId="77777777" w:rsidTr="004B1B9D">
        <w:trPr>
          <w:trHeight w:val="20"/>
          <w:jc w:val="center"/>
        </w:trPr>
        <w:tc>
          <w:tcPr>
            <w:tcW w:w="802" w:type="pct"/>
            <w:vAlign w:val="center"/>
          </w:tcPr>
          <w:p w14:paraId="01CC549D" w14:textId="78572C90" w:rsidR="00DA1395" w:rsidRPr="00105866" w:rsidRDefault="00DA1395" w:rsidP="00916B66">
            <w:pPr>
              <w:bidi w:val="0"/>
              <w:spacing w:after="0" w:line="276" w:lineRule="auto"/>
              <w:jc w:val="center"/>
              <w:rPr>
                <w:rFonts w:asciiTheme="majorBidi" w:eastAsia="Times New Roman" w:hAnsiTheme="majorBidi" w:cstheme="majorBidi"/>
                <w:noProof/>
                <w:sz w:val="16"/>
                <w:szCs w:val="16"/>
              </w:rPr>
            </w:pPr>
            <w:r w:rsidRPr="00105866">
              <w:rPr>
                <w:rFonts w:asciiTheme="majorBidi" w:eastAsia="Times New Roman" w:hAnsiTheme="majorBidi" w:cstheme="majorBidi"/>
                <w:noProof/>
                <w:sz w:val="16"/>
                <w:szCs w:val="16"/>
              </w:rPr>
              <w:fldChar w:fldCharType="begin"/>
            </w:r>
            <w:r w:rsidRPr="00105866">
              <w:rPr>
                <w:rFonts w:asciiTheme="majorBidi" w:eastAsia="Times New Roman" w:hAnsiTheme="majorBidi" w:cstheme="majorBidi"/>
                <w:noProof/>
                <w:sz w:val="16"/>
                <w:szCs w:val="16"/>
              </w:rPr>
              <w:instrText xml:space="preserve"> ADDIN EN.CITE &lt;EndNote&gt;&lt;Cite&gt;&lt;Author&gt;Salamian&lt;/Author&gt;&lt;Year&gt;2025&lt;/Year&gt;&lt;RecNum&gt;475&lt;/RecNum&gt;&lt;DisplayText&gt;(Salamian et al., 2025)&lt;/DisplayText&gt;&lt;record&gt;&lt;rec-number&gt;475&lt;/rec-number&gt;&lt;foreign-keys&gt;&lt;key app="EN" db-id="v9txwdtsqwfv59etxw4x0a269590tpza2r0d" timestamp="1744573233"&gt;475&lt;/key&gt;&lt;/foreign-keys&gt;&lt;ref-type name="Journal Article"&gt;17&lt;/ref-type&gt;&lt;contributors&gt;&lt;authors&gt;&lt;author&gt;Salamian, Farima&lt;/author&gt;&lt;author&gt;Rabbani, Masoud&lt;/author&gt;&lt;author&gt;Paksaz, Amirmohammad&lt;/author&gt;&lt;/authors&gt;&lt;/contributors&gt;&lt;titles&gt;&lt;title&gt;An Integrated Multi-Product Biodiesel and Bioethanol Supply Chain Model with Torrefaction Under Uncertainty&lt;/title&gt;&lt;secondary-title&gt;Supply Chain Analytics&lt;/secondary-title&gt;&lt;/titles&gt;&lt;periodical&gt;&lt;full-title&gt;Supply Chain Analytics&lt;/full-title&gt;&lt;/periodical&gt;&lt;pages&gt;100092&lt;/pages&gt;&lt;volume&gt;9&lt;/volume&gt;&lt;dates&gt;&lt;year&gt;2025&lt;/year&gt;&lt;/dates&gt;&lt;isbn&gt;2949-8635&lt;/isbn&gt;&lt;urls&gt;&lt;/urls&gt;&lt;/record&gt;&lt;/Cite&gt;&lt;/EndNote&gt;</w:instrText>
            </w:r>
            <w:r w:rsidRPr="00105866">
              <w:rPr>
                <w:rFonts w:asciiTheme="majorBidi" w:eastAsia="Times New Roman" w:hAnsiTheme="majorBidi" w:cstheme="majorBidi"/>
                <w:noProof/>
                <w:sz w:val="16"/>
                <w:szCs w:val="16"/>
              </w:rPr>
              <w:fldChar w:fldCharType="separate"/>
            </w:r>
            <w:r w:rsidRPr="00105866">
              <w:rPr>
                <w:rFonts w:asciiTheme="majorBidi" w:eastAsia="Times New Roman" w:hAnsiTheme="majorBidi" w:cstheme="majorBidi"/>
                <w:noProof/>
                <w:sz w:val="16"/>
                <w:szCs w:val="16"/>
              </w:rPr>
              <w:t xml:space="preserve">Salamian et al. </w:t>
            </w:r>
            <w:r w:rsidR="00A67774" w:rsidRPr="00105866">
              <w:rPr>
                <w:rFonts w:asciiTheme="majorBidi" w:eastAsia="Times New Roman" w:hAnsiTheme="majorBidi" w:cstheme="majorBidi"/>
                <w:noProof/>
                <w:sz w:val="16"/>
                <w:szCs w:val="16"/>
              </w:rPr>
              <w:t>(</w:t>
            </w:r>
            <w:r w:rsidRPr="00105866">
              <w:rPr>
                <w:rFonts w:asciiTheme="majorBidi" w:eastAsia="Times New Roman" w:hAnsiTheme="majorBidi" w:cstheme="majorBidi"/>
                <w:noProof/>
                <w:sz w:val="16"/>
                <w:szCs w:val="16"/>
              </w:rPr>
              <w:t>2025)</w:t>
            </w:r>
            <w:r w:rsidRPr="00105866">
              <w:rPr>
                <w:rFonts w:asciiTheme="majorBidi" w:eastAsia="Times New Roman" w:hAnsiTheme="majorBidi" w:cstheme="majorBidi"/>
                <w:noProof/>
                <w:sz w:val="16"/>
                <w:szCs w:val="16"/>
              </w:rPr>
              <w:fldChar w:fldCharType="end"/>
            </w:r>
          </w:p>
        </w:tc>
        <w:tc>
          <w:tcPr>
            <w:tcW w:w="852" w:type="pct"/>
            <w:vAlign w:val="center"/>
          </w:tcPr>
          <w:p w14:paraId="16D6BF43" w14:textId="435595E9"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Microalgae,</w:t>
            </w:r>
            <w:r w:rsidRPr="00105866">
              <w:rPr>
                <w:rFonts w:asciiTheme="majorBidi" w:eastAsia="Times New Roman" w:hAnsiTheme="majorBidi" w:cstheme="majorBidi" w:hint="cs"/>
                <w:sz w:val="16"/>
                <w:szCs w:val="16"/>
                <w:rtl/>
              </w:rPr>
              <w:t xml:space="preserve"> </w:t>
            </w:r>
            <w:r w:rsidRPr="00105866">
              <w:rPr>
                <w:rFonts w:asciiTheme="majorBidi" w:eastAsia="Times New Roman" w:hAnsiTheme="majorBidi" w:cstheme="majorBidi"/>
                <w:sz w:val="16"/>
                <w:szCs w:val="16"/>
              </w:rPr>
              <w:t>crops</w:t>
            </w:r>
          </w:p>
        </w:tc>
        <w:tc>
          <w:tcPr>
            <w:tcW w:w="215" w:type="pct"/>
            <w:vAlign w:val="center"/>
          </w:tcPr>
          <w:p w14:paraId="477437F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509412A3"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5B9BE67B"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r w:rsidRPr="00105866">
              <w:rPr>
                <w:rFonts w:asciiTheme="majorBidi" w:eastAsia="Times New Roman" w:hAnsiTheme="majorBidi" w:cstheme="majorBidi"/>
                <w:sz w:val="16"/>
                <w:szCs w:val="16"/>
              </w:rPr>
              <w:sym w:font="Wingdings" w:char="F0FC"/>
            </w:r>
          </w:p>
        </w:tc>
        <w:tc>
          <w:tcPr>
            <w:tcW w:w="1411" w:type="pct"/>
            <w:vAlign w:val="center"/>
          </w:tcPr>
          <w:p w14:paraId="3E9F5399"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Min(TC, EV impact)</w:t>
            </w:r>
            <w:r w:rsidRPr="00105866">
              <w:rPr>
                <w:rFonts w:asciiTheme="majorBidi" w:eastAsia="Times New Roman" w:hAnsiTheme="majorBidi" w:cstheme="majorBidi"/>
                <w:sz w:val="16"/>
                <w:szCs w:val="16"/>
              </w:rPr>
              <w:br/>
              <w:t>Max(SO impact, Employment reduction)</w:t>
            </w:r>
          </w:p>
          <w:p w14:paraId="0156DADE"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450" w:type="pct"/>
            <w:vAlign w:val="center"/>
          </w:tcPr>
          <w:p w14:paraId="7C1738A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Fuzzy</w:t>
            </w:r>
          </w:p>
        </w:tc>
        <w:tc>
          <w:tcPr>
            <w:tcW w:w="409" w:type="pct"/>
            <w:vAlign w:val="center"/>
          </w:tcPr>
          <w:p w14:paraId="21E5863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Iran</w:t>
            </w:r>
          </w:p>
        </w:tc>
        <w:tc>
          <w:tcPr>
            <w:tcW w:w="431" w:type="pct"/>
            <w:vAlign w:val="center"/>
          </w:tcPr>
          <w:p w14:paraId="157981A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r>
      <w:tr w:rsidR="00DA1395" w:rsidRPr="00105866" w14:paraId="277DDF8E" w14:textId="77777777" w:rsidTr="004B1B9D">
        <w:trPr>
          <w:trHeight w:val="20"/>
          <w:jc w:val="center"/>
        </w:trPr>
        <w:tc>
          <w:tcPr>
            <w:tcW w:w="802" w:type="pct"/>
            <w:vAlign w:val="center"/>
          </w:tcPr>
          <w:p w14:paraId="5CE467B4"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This study</w:t>
            </w:r>
          </w:p>
        </w:tc>
        <w:tc>
          <w:tcPr>
            <w:tcW w:w="852" w:type="pct"/>
            <w:vAlign w:val="center"/>
          </w:tcPr>
          <w:p w14:paraId="416B5250"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Organic waste</w:t>
            </w:r>
          </w:p>
        </w:tc>
        <w:tc>
          <w:tcPr>
            <w:tcW w:w="215" w:type="pct"/>
            <w:vAlign w:val="center"/>
          </w:tcPr>
          <w:p w14:paraId="4D418C7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6" w:type="pct"/>
            <w:vAlign w:val="center"/>
          </w:tcPr>
          <w:p w14:paraId="66B5D2E5"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sym w:font="Wingdings" w:char="F0FC"/>
            </w:r>
          </w:p>
        </w:tc>
        <w:tc>
          <w:tcPr>
            <w:tcW w:w="215" w:type="pct"/>
            <w:vAlign w:val="center"/>
          </w:tcPr>
          <w:p w14:paraId="68688117"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p>
        </w:tc>
        <w:tc>
          <w:tcPr>
            <w:tcW w:w="1411" w:type="pct"/>
            <w:vAlign w:val="center"/>
          </w:tcPr>
          <w:p w14:paraId="417FF08D"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Min TC</w:t>
            </w:r>
          </w:p>
        </w:tc>
        <w:tc>
          <w:tcPr>
            <w:tcW w:w="450" w:type="pct"/>
            <w:vAlign w:val="center"/>
          </w:tcPr>
          <w:p w14:paraId="643C3566"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SBRO</w:t>
            </w:r>
          </w:p>
        </w:tc>
        <w:tc>
          <w:tcPr>
            <w:tcW w:w="409" w:type="pct"/>
            <w:vAlign w:val="center"/>
          </w:tcPr>
          <w:p w14:paraId="74D984A2"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Pr>
            </w:pPr>
            <w:r w:rsidRPr="00105866">
              <w:rPr>
                <w:rFonts w:asciiTheme="majorBidi" w:eastAsia="Times New Roman" w:hAnsiTheme="majorBidi" w:cstheme="majorBidi"/>
                <w:sz w:val="16"/>
                <w:szCs w:val="16"/>
              </w:rPr>
              <w:t>South Korea</w:t>
            </w:r>
          </w:p>
        </w:tc>
        <w:tc>
          <w:tcPr>
            <w:tcW w:w="431" w:type="pct"/>
            <w:vAlign w:val="center"/>
          </w:tcPr>
          <w:p w14:paraId="5251CEF8" w14:textId="77777777" w:rsidR="00DA1395" w:rsidRPr="00105866" w:rsidRDefault="00DA1395" w:rsidP="00916B66">
            <w:pPr>
              <w:bidi w:val="0"/>
              <w:spacing w:after="0" w:line="276" w:lineRule="auto"/>
              <w:jc w:val="center"/>
              <w:rPr>
                <w:rFonts w:asciiTheme="majorBidi" w:eastAsia="Times New Roman" w:hAnsiTheme="majorBidi" w:cstheme="majorBidi"/>
                <w:sz w:val="16"/>
                <w:szCs w:val="16"/>
                <w:rtl/>
                <w:lang w:bidi="fa-IR"/>
              </w:rPr>
            </w:pPr>
            <w:r w:rsidRPr="00105866">
              <w:rPr>
                <w:rFonts w:asciiTheme="majorBidi" w:eastAsia="Times New Roman" w:hAnsiTheme="majorBidi" w:cstheme="majorBidi"/>
                <w:sz w:val="16"/>
                <w:szCs w:val="16"/>
              </w:rPr>
              <w:sym w:font="Wingdings" w:char="F0FC"/>
            </w:r>
          </w:p>
        </w:tc>
      </w:tr>
    </w:tbl>
    <w:p w14:paraId="589C3F14" w14:textId="10CFC00A" w:rsidR="00D72321" w:rsidRPr="00105866" w:rsidRDefault="00D72321" w:rsidP="008014FF">
      <w:pPr>
        <w:tabs>
          <w:tab w:val="left" w:pos="1451"/>
        </w:tabs>
        <w:spacing w:line="276" w:lineRule="auto"/>
        <w:rPr>
          <w:lang w:bidi="fa-IR"/>
        </w:rPr>
        <w:sectPr w:rsidR="00D72321" w:rsidRPr="00105866" w:rsidSect="008A616A">
          <w:pgSz w:w="16838" w:h="11906" w:orient="landscape" w:code="9"/>
          <w:pgMar w:top="1195" w:right="1166" w:bottom="1195" w:left="2131" w:header="115" w:footer="173" w:gutter="0"/>
          <w:cols w:space="720"/>
          <w:docGrid w:linePitch="360"/>
          <w15:footnoteColumns w:val="4"/>
        </w:sectPr>
      </w:pPr>
    </w:p>
    <w:p w14:paraId="4BC87157" w14:textId="5E804C7D" w:rsidR="00DA1395" w:rsidRPr="00105866" w:rsidRDefault="00DA1395" w:rsidP="00DA1395">
      <w:pPr>
        <w:pStyle w:val="Els-footnote"/>
        <w:numPr>
          <w:ilvl w:val="1"/>
          <w:numId w:val="26"/>
        </w:numPr>
        <w:spacing w:line="276" w:lineRule="auto"/>
        <w:rPr>
          <w:rFonts w:eastAsiaTheme="minorHAnsi"/>
          <w:b/>
          <w:bCs/>
          <w:sz w:val="22"/>
          <w:szCs w:val="22"/>
        </w:rPr>
      </w:pPr>
      <w:r w:rsidRPr="00105866">
        <w:rPr>
          <w:rFonts w:eastAsiaTheme="minorHAnsi"/>
          <w:b/>
          <w:bCs/>
          <w:sz w:val="22"/>
          <w:szCs w:val="22"/>
        </w:rPr>
        <w:lastRenderedPageBreak/>
        <w:t>Novelty and Research Contributions</w:t>
      </w:r>
    </w:p>
    <w:p w14:paraId="1CE400E8" w14:textId="6F593162" w:rsidR="00B77468" w:rsidRPr="00105866" w:rsidRDefault="00282873" w:rsidP="001C2B4E">
      <w:pPr>
        <w:pStyle w:val="Els-footnote"/>
        <w:spacing w:line="276" w:lineRule="auto"/>
        <w:ind w:firstLine="0"/>
        <w:rPr>
          <w:rFonts w:eastAsiaTheme="minorHAnsi"/>
          <w:sz w:val="22"/>
          <w:szCs w:val="22"/>
        </w:rPr>
      </w:pPr>
      <w:r w:rsidRPr="00105866">
        <w:rPr>
          <w:rFonts w:eastAsiaTheme="minorHAnsi"/>
          <w:sz w:val="22"/>
          <w:szCs w:val="22"/>
        </w:rPr>
        <w:t>According to Table 1, t</w:t>
      </w:r>
      <w:r w:rsidR="00B77468" w:rsidRPr="00105866">
        <w:rPr>
          <w:rFonts w:eastAsiaTheme="minorHAnsi"/>
          <w:sz w:val="22"/>
          <w:szCs w:val="22"/>
        </w:rPr>
        <w:t>he main innovations and distinctive features of the present study in comparison with previous research are briefly presented</w:t>
      </w:r>
      <w:r w:rsidRPr="00105866">
        <w:rPr>
          <w:rFonts w:eastAsiaTheme="minorHAnsi"/>
          <w:sz w:val="22"/>
          <w:szCs w:val="22"/>
        </w:rPr>
        <w:t xml:space="preserve"> as follows:</w:t>
      </w:r>
    </w:p>
    <w:p w14:paraId="61EE862D" w14:textId="3E9E9704" w:rsidR="001C2B4E" w:rsidRPr="00105866" w:rsidRDefault="001C2B4E" w:rsidP="00B77468">
      <w:pPr>
        <w:pStyle w:val="Els-footnote"/>
        <w:numPr>
          <w:ilvl w:val="0"/>
          <w:numId w:val="22"/>
        </w:numPr>
        <w:spacing w:line="276" w:lineRule="auto"/>
        <w:rPr>
          <w:rFonts w:cs="B Nazanin"/>
          <w:sz w:val="22"/>
          <w:szCs w:val="22"/>
        </w:rPr>
      </w:pPr>
      <w:r w:rsidRPr="00105866">
        <w:rPr>
          <w:rFonts w:cs="B Nazanin"/>
          <w:sz w:val="22"/>
          <w:szCs w:val="22"/>
        </w:rPr>
        <w:t>A comprehensive supply chain for production and distribution of biodiesel for OW is proposed.</w:t>
      </w:r>
    </w:p>
    <w:p w14:paraId="7203913B" w14:textId="5977BF30" w:rsidR="00B77468" w:rsidRPr="00105866" w:rsidRDefault="00B77468" w:rsidP="00B77468">
      <w:pPr>
        <w:pStyle w:val="Els-footnote"/>
        <w:numPr>
          <w:ilvl w:val="0"/>
          <w:numId w:val="22"/>
        </w:numPr>
        <w:spacing w:line="276" w:lineRule="auto"/>
        <w:rPr>
          <w:rFonts w:cs="B Nazanin"/>
          <w:sz w:val="22"/>
          <w:szCs w:val="22"/>
        </w:rPr>
      </w:pPr>
      <w:r w:rsidRPr="00105866">
        <w:rPr>
          <w:rFonts w:cs="B Nazanin"/>
          <w:sz w:val="22"/>
          <w:szCs w:val="22"/>
        </w:rPr>
        <w:t xml:space="preserve">The simultaneous consideration of deterministic and robust models has been </w:t>
      </w:r>
      <w:r w:rsidR="001C2B4E" w:rsidRPr="00105866">
        <w:rPr>
          <w:rFonts w:cs="B Nazanin"/>
          <w:sz w:val="22"/>
          <w:szCs w:val="22"/>
        </w:rPr>
        <w:t>evaluated</w:t>
      </w:r>
      <w:r w:rsidRPr="00105866">
        <w:rPr>
          <w:rFonts w:cs="B Nazanin"/>
          <w:sz w:val="22"/>
          <w:szCs w:val="22"/>
        </w:rPr>
        <w:t>.</w:t>
      </w:r>
    </w:p>
    <w:p w14:paraId="0DE7732E" w14:textId="77777777" w:rsidR="00B77468" w:rsidRPr="00105866" w:rsidRDefault="00B77468" w:rsidP="00B77468">
      <w:pPr>
        <w:pStyle w:val="Els-footnote"/>
        <w:numPr>
          <w:ilvl w:val="0"/>
          <w:numId w:val="22"/>
        </w:numPr>
        <w:spacing w:line="276" w:lineRule="auto"/>
        <w:rPr>
          <w:rFonts w:cs="B Nazanin"/>
          <w:sz w:val="22"/>
          <w:szCs w:val="22"/>
        </w:rPr>
      </w:pPr>
      <w:r w:rsidRPr="00105866">
        <w:rPr>
          <w:rFonts w:cs="B Nazanin"/>
          <w:sz w:val="22"/>
          <w:szCs w:val="22"/>
        </w:rPr>
        <w:t>Demand uncertainty has been modeled using a robust stochastic optimization approach.</w:t>
      </w:r>
    </w:p>
    <w:p w14:paraId="033A712C" w14:textId="77777777" w:rsidR="00B77468" w:rsidRPr="00105866" w:rsidRDefault="00B77468" w:rsidP="00B77468">
      <w:pPr>
        <w:pStyle w:val="Els-footnote"/>
        <w:numPr>
          <w:ilvl w:val="0"/>
          <w:numId w:val="22"/>
        </w:numPr>
        <w:spacing w:line="276" w:lineRule="auto"/>
        <w:rPr>
          <w:rFonts w:cs="B Nazanin"/>
          <w:sz w:val="22"/>
          <w:szCs w:val="22"/>
        </w:rPr>
      </w:pPr>
      <w:r w:rsidRPr="00105866">
        <w:rPr>
          <w:rFonts w:cs="B Nazanin"/>
          <w:sz w:val="22"/>
          <w:szCs w:val="22"/>
        </w:rPr>
        <w:t>Real data from South Korea have been utilized in the case study.</w:t>
      </w:r>
    </w:p>
    <w:p w14:paraId="74146711" w14:textId="53A275D6" w:rsidR="00B77468" w:rsidRPr="00105866" w:rsidRDefault="00B77468" w:rsidP="00B77468">
      <w:pPr>
        <w:pStyle w:val="Els-footnote"/>
        <w:numPr>
          <w:ilvl w:val="0"/>
          <w:numId w:val="22"/>
        </w:numPr>
        <w:spacing w:line="276" w:lineRule="auto"/>
        <w:rPr>
          <w:rFonts w:cs="B Nazanin"/>
          <w:sz w:val="22"/>
          <w:szCs w:val="22"/>
        </w:rPr>
      </w:pPr>
      <w:r w:rsidRPr="00105866">
        <w:rPr>
          <w:rFonts w:cs="B Nazanin"/>
          <w:sz w:val="22"/>
          <w:szCs w:val="22"/>
        </w:rPr>
        <w:t xml:space="preserve">A </w:t>
      </w:r>
      <w:r w:rsidR="001C2B4E" w:rsidRPr="00105866">
        <w:rPr>
          <w:rFonts w:cs="B Nazanin"/>
          <w:sz w:val="22"/>
          <w:szCs w:val="22"/>
        </w:rPr>
        <w:t>detailed</w:t>
      </w:r>
      <w:r w:rsidRPr="00105866">
        <w:rPr>
          <w:rFonts w:cs="B Nazanin"/>
          <w:sz w:val="22"/>
          <w:szCs w:val="22"/>
        </w:rPr>
        <w:t xml:space="preserve"> sensitivity analysis has been conducted on </w:t>
      </w:r>
      <w:r w:rsidR="001C2B4E" w:rsidRPr="00105866">
        <w:rPr>
          <w:rFonts w:cs="B Nazanin"/>
          <w:sz w:val="22"/>
          <w:szCs w:val="22"/>
        </w:rPr>
        <w:t>biodiesel supply chain</w:t>
      </w:r>
      <w:r w:rsidRPr="00105866">
        <w:rPr>
          <w:rFonts w:cs="B Nazanin"/>
          <w:sz w:val="22"/>
          <w:szCs w:val="22"/>
        </w:rPr>
        <w:t xml:space="preserve"> parameters.</w:t>
      </w:r>
    </w:p>
    <w:p w14:paraId="77605350" w14:textId="77777777" w:rsidR="00B77468" w:rsidRPr="00105866" w:rsidRDefault="00B77468" w:rsidP="008014FF">
      <w:pPr>
        <w:pStyle w:val="Els-footnote"/>
        <w:spacing w:line="276" w:lineRule="auto"/>
        <w:ind w:firstLine="0"/>
        <w:rPr>
          <w:rFonts w:cs="B Nazanin"/>
          <w:b/>
          <w:bCs/>
          <w:sz w:val="22"/>
          <w:szCs w:val="22"/>
          <w:rtl/>
        </w:rPr>
      </w:pPr>
    </w:p>
    <w:p w14:paraId="032B1E3C" w14:textId="044F75A1" w:rsidR="008D460E" w:rsidRPr="00105866" w:rsidRDefault="00E904F9" w:rsidP="008014FF">
      <w:pPr>
        <w:pStyle w:val="Els-footnote"/>
        <w:spacing w:line="276" w:lineRule="auto"/>
        <w:ind w:firstLine="0"/>
        <w:rPr>
          <w:rFonts w:cs="B Nazanin"/>
          <w:b/>
          <w:bCs/>
          <w:sz w:val="22"/>
          <w:szCs w:val="22"/>
          <w:rtl/>
          <w:lang w:bidi="fa-IR"/>
        </w:rPr>
      </w:pPr>
      <w:r w:rsidRPr="00105866">
        <w:rPr>
          <w:rFonts w:cs="B Nazanin"/>
          <w:b/>
          <w:bCs/>
          <w:sz w:val="22"/>
          <w:szCs w:val="22"/>
        </w:rPr>
        <w:t>3.</w:t>
      </w:r>
      <w:r w:rsidR="008014FF" w:rsidRPr="00105866">
        <w:rPr>
          <w:rFonts w:cs="B Nazanin"/>
          <w:b/>
          <w:bCs/>
          <w:sz w:val="22"/>
          <w:szCs w:val="22"/>
        </w:rPr>
        <w:t xml:space="preserve"> </w:t>
      </w:r>
      <w:r w:rsidR="009E3A1A" w:rsidRPr="00105866">
        <w:rPr>
          <w:rFonts w:cs="B Nazanin"/>
          <w:b/>
          <w:bCs/>
          <w:sz w:val="22"/>
          <w:szCs w:val="22"/>
          <w:lang w:bidi="fa-IR"/>
        </w:rPr>
        <w:t>Method</w:t>
      </w:r>
    </w:p>
    <w:p w14:paraId="3E79DE54" w14:textId="49678F83" w:rsidR="00AB6D15" w:rsidRPr="00105866" w:rsidRDefault="00AB6D15" w:rsidP="00592891">
      <w:pPr>
        <w:bidi w:val="0"/>
        <w:spacing w:after="0" w:line="276" w:lineRule="auto"/>
        <w:jc w:val="both"/>
        <w:rPr>
          <w:szCs w:val="22"/>
          <w:rtl/>
        </w:rPr>
      </w:pPr>
      <w:r w:rsidRPr="00105866">
        <w:rPr>
          <w:szCs w:val="22"/>
        </w:rPr>
        <w:t xml:space="preserve">In this </w:t>
      </w:r>
      <w:r w:rsidR="008014FF" w:rsidRPr="00105866">
        <w:rPr>
          <w:szCs w:val="22"/>
        </w:rPr>
        <w:t>research</w:t>
      </w:r>
      <w:r w:rsidRPr="00105866">
        <w:rPr>
          <w:szCs w:val="22"/>
        </w:rPr>
        <w:t xml:space="preserve">, a multi-period </w:t>
      </w:r>
      <w:r w:rsidR="008014FF" w:rsidRPr="00105866">
        <w:rPr>
          <w:szCs w:val="22"/>
        </w:rPr>
        <w:t>supply chain</w:t>
      </w:r>
      <w:r w:rsidRPr="00105866">
        <w:rPr>
          <w:szCs w:val="22"/>
        </w:rPr>
        <w:t xml:space="preserve"> for converting organic waste into biodiesel is </w:t>
      </w:r>
      <w:r w:rsidR="008014FF" w:rsidRPr="00105866">
        <w:rPr>
          <w:szCs w:val="22"/>
        </w:rPr>
        <w:t xml:space="preserve">investigated. </w:t>
      </w:r>
      <w:r w:rsidR="00745CF8" w:rsidRPr="00105866">
        <w:rPr>
          <w:szCs w:val="22"/>
        </w:rPr>
        <w:t xml:space="preserve">In this network, </w:t>
      </w:r>
      <w:r w:rsidR="003F7B57" w:rsidRPr="00105866">
        <w:rPr>
          <w:szCs w:val="22"/>
        </w:rPr>
        <w:t xml:space="preserve">organic waste is first collected and subsequently conveyed to waste treatment centers, where it undergoes conversion into </w:t>
      </w:r>
      <w:r w:rsidR="000C69FD" w:rsidRPr="00105866">
        <w:rPr>
          <w:szCs w:val="22"/>
        </w:rPr>
        <w:t>B</w:t>
      </w:r>
      <w:r w:rsidR="003F7B57" w:rsidRPr="00105866">
        <w:rPr>
          <w:szCs w:val="22"/>
        </w:rPr>
        <w:t xml:space="preserve">utyric </w:t>
      </w:r>
      <w:r w:rsidR="000C69FD" w:rsidRPr="00105866">
        <w:rPr>
          <w:szCs w:val="22"/>
        </w:rPr>
        <w:t>A</w:t>
      </w:r>
      <w:r w:rsidR="003F7B57" w:rsidRPr="00105866">
        <w:rPr>
          <w:szCs w:val="22"/>
        </w:rPr>
        <w:t xml:space="preserve">cid (Ba) through the </w:t>
      </w:r>
      <w:r w:rsidR="00745CF8" w:rsidRPr="00105866">
        <w:rPr>
          <w:szCs w:val="22"/>
        </w:rPr>
        <w:t xml:space="preserve">AD process. </w:t>
      </w:r>
      <w:r w:rsidR="008014FF" w:rsidRPr="00105866">
        <w:rPr>
          <w:szCs w:val="22"/>
        </w:rPr>
        <w:t>Next, the</w:t>
      </w:r>
      <w:r w:rsidR="00745CF8" w:rsidRPr="00105866">
        <w:rPr>
          <w:szCs w:val="22"/>
        </w:rPr>
        <w:t xml:space="preserve"> resulting Ba is transported via pipelines or trucks to refineries, where the final product is manufactured. The ultimate product </w:t>
      </w:r>
      <w:r w:rsidR="008014FF" w:rsidRPr="00105866">
        <w:rPr>
          <w:szCs w:val="22"/>
        </w:rPr>
        <w:t>is B3</w:t>
      </w:r>
      <w:r w:rsidR="00745CF8" w:rsidRPr="00105866">
        <w:rPr>
          <w:szCs w:val="22"/>
        </w:rPr>
        <w:t xml:space="preserve">, which is obtained through a combination of diesel derived from oil and biodiesel. The overall structure of the network under investigation is depicted in Figure </w:t>
      </w:r>
      <w:r w:rsidR="00592891" w:rsidRPr="00105866">
        <w:rPr>
          <w:szCs w:val="22"/>
        </w:rPr>
        <w:t>2</w:t>
      </w:r>
      <w:r w:rsidRPr="00105866">
        <w:rPr>
          <w:rFonts w:hint="cs"/>
          <w:szCs w:val="22"/>
          <w:rtl/>
        </w:rPr>
        <w:t>.</w:t>
      </w:r>
    </w:p>
    <w:p w14:paraId="34B40971" w14:textId="1537E3FC" w:rsidR="008E3BB7" w:rsidRPr="00105866" w:rsidRDefault="00616107" w:rsidP="008014FF">
      <w:pPr>
        <w:bidi w:val="0"/>
        <w:spacing w:after="0" w:line="276" w:lineRule="auto"/>
        <w:jc w:val="lowKashida"/>
        <w:rPr>
          <w:noProof/>
          <w:szCs w:val="22"/>
          <w:rtl/>
          <w14:ligatures w14:val="standardContextual"/>
        </w:rPr>
      </w:pPr>
      <w:r w:rsidRPr="00105866">
        <w:rPr>
          <w:noProof/>
          <w:szCs w:val="22"/>
          <w:rtl/>
          <w14:ligatures w14:val="standardContextual"/>
        </w:rPr>
        <w:drawing>
          <wp:inline distT="0" distB="0" distL="0" distR="0" wp14:anchorId="1C31F85D" wp14:editId="7429E2B8">
            <wp:extent cx="5731510" cy="202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27555"/>
                    </a:xfrm>
                    <a:prstGeom prst="rect">
                      <a:avLst/>
                    </a:prstGeom>
                  </pic:spPr>
                </pic:pic>
              </a:graphicData>
            </a:graphic>
          </wp:inline>
        </w:drawing>
      </w:r>
    </w:p>
    <w:p w14:paraId="1D9007DB" w14:textId="75B1634D" w:rsidR="00745CF8" w:rsidRPr="00105866" w:rsidRDefault="00745CF8" w:rsidP="00592891">
      <w:pPr>
        <w:bidi w:val="0"/>
        <w:spacing w:after="240" w:line="276" w:lineRule="auto"/>
        <w:jc w:val="center"/>
        <w:rPr>
          <w:rFonts w:cs="B Nazanin"/>
          <w:noProof/>
          <w:sz w:val="20"/>
          <w14:ligatures w14:val="standardContextual"/>
        </w:rPr>
      </w:pPr>
      <w:r w:rsidRPr="00105866">
        <w:rPr>
          <w:rFonts w:cs="B Nazanin"/>
          <w:noProof/>
          <w:sz w:val="20"/>
          <w14:ligatures w14:val="standardContextual"/>
        </w:rPr>
        <w:t xml:space="preserve">Figure </w:t>
      </w:r>
      <w:r w:rsidR="00592891" w:rsidRPr="00105866">
        <w:rPr>
          <w:rFonts w:cs="B Nazanin"/>
          <w:noProof/>
          <w:sz w:val="20"/>
          <w14:ligatures w14:val="standardContextual"/>
        </w:rPr>
        <w:t>2</w:t>
      </w:r>
      <w:r w:rsidRPr="00105866">
        <w:rPr>
          <w:rFonts w:cs="B Nazanin"/>
          <w:noProof/>
          <w:sz w:val="20"/>
          <w14:ligatures w14:val="standardContextual"/>
        </w:rPr>
        <w:t>. The general structure of the studied supply chain network</w:t>
      </w:r>
    </w:p>
    <w:p w14:paraId="04491E2B" w14:textId="5A0B61F1" w:rsidR="008014FF" w:rsidRPr="00105866" w:rsidRDefault="008014FF" w:rsidP="003F7B57">
      <w:pPr>
        <w:bidi w:val="0"/>
        <w:spacing w:after="0" w:line="276" w:lineRule="auto"/>
        <w:jc w:val="lowKashida"/>
        <w:rPr>
          <w:szCs w:val="22"/>
        </w:rPr>
      </w:pPr>
      <w:r w:rsidRPr="00105866">
        <w:rPr>
          <w:szCs w:val="22"/>
        </w:rPr>
        <w:t xml:space="preserve">In order to design the network of this supply chain, a developed mathematical model is presented. The primary objective of this model is to determine the optimal waste treatment centers and to manage the distribution of different materials throughout the network. </w:t>
      </w:r>
      <w:r w:rsidR="003F7B57" w:rsidRPr="00105866">
        <w:rPr>
          <w:szCs w:val="22"/>
        </w:rPr>
        <w:t>Moreover</w:t>
      </w:r>
      <w:r w:rsidRPr="00105866">
        <w:rPr>
          <w:szCs w:val="22"/>
        </w:rPr>
        <w:t xml:space="preserve">, this model determines the quantity of </w:t>
      </w:r>
      <w:r w:rsidR="00FE0533" w:rsidRPr="00105866">
        <w:rPr>
          <w:szCs w:val="22"/>
        </w:rPr>
        <w:t>Butyric Acid (</w:t>
      </w:r>
      <w:r w:rsidRPr="00105866">
        <w:rPr>
          <w:szCs w:val="22"/>
        </w:rPr>
        <w:t>Ba</w:t>
      </w:r>
      <w:r w:rsidR="00FE0533" w:rsidRPr="00105866">
        <w:rPr>
          <w:szCs w:val="22"/>
        </w:rPr>
        <w:t>)</w:t>
      </w:r>
      <w:r w:rsidRPr="00105866">
        <w:rPr>
          <w:szCs w:val="22"/>
        </w:rPr>
        <w:t xml:space="preserve"> dispatched by the waste treatment center or B3 produced by the biorefineries, as well as the inventory levels in the warehouses</w:t>
      </w:r>
      <w:r w:rsidRPr="00105866">
        <w:rPr>
          <w:rFonts w:hint="cs"/>
          <w:szCs w:val="22"/>
          <w:rtl/>
        </w:rPr>
        <w:t>.</w:t>
      </w:r>
    </w:p>
    <w:p w14:paraId="7CD4A19E" w14:textId="77777777" w:rsidR="008014FF" w:rsidRPr="00105866" w:rsidRDefault="008014FF" w:rsidP="008014FF">
      <w:pPr>
        <w:bidi w:val="0"/>
        <w:spacing w:after="0" w:line="276" w:lineRule="auto"/>
        <w:jc w:val="center"/>
        <w:rPr>
          <w:noProof/>
          <w:rtl/>
          <w14:ligatures w14:val="standardContextual"/>
        </w:rPr>
      </w:pPr>
    </w:p>
    <w:p w14:paraId="4192CE06" w14:textId="30194393" w:rsidR="0092036D" w:rsidRPr="00105866" w:rsidRDefault="00745CF8" w:rsidP="008014FF">
      <w:pPr>
        <w:bidi w:val="0"/>
        <w:spacing w:after="0" w:line="276" w:lineRule="auto"/>
        <w:jc w:val="lowKashida"/>
        <w:rPr>
          <w:rFonts w:asciiTheme="majorBidi" w:hAnsiTheme="majorBidi" w:cstheme="majorBidi"/>
          <w:b/>
          <w:bCs/>
          <w:szCs w:val="22"/>
          <w:lang w:bidi="fa-IR"/>
        </w:rPr>
      </w:pPr>
      <w:r w:rsidRPr="00105866">
        <w:rPr>
          <w:rFonts w:asciiTheme="majorBidi" w:hAnsiTheme="majorBidi" w:cstheme="majorBidi"/>
          <w:b/>
          <w:bCs/>
          <w:szCs w:val="22"/>
          <w:lang w:bidi="fa-IR"/>
        </w:rPr>
        <w:t xml:space="preserve">3.1 Mathematical </w:t>
      </w:r>
      <w:r w:rsidR="00FE0533" w:rsidRPr="00105866">
        <w:rPr>
          <w:rFonts w:asciiTheme="majorBidi" w:hAnsiTheme="majorBidi" w:cstheme="majorBidi"/>
          <w:b/>
          <w:bCs/>
          <w:szCs w:val="22"/>
          <w:lang w:bidi="fa-IR"/>
        </w:rPr>
        <w:t>M</w:t>
      </w:r>
      <w:r w:rsidRPr="00105866">
        <w:rPr>
          <w:rFonts w:asciiTheme="majorBidi" w:hAnsiTheme="majorBidi" w:cstheme="majorBidi"/>
          <w:b/>
          <w:bCs/>
          <w:szCs w:val="22"/>
          <w:lang w:bidi="fa-IR"/>
        </w:rPr>
        <w:t xml:space="preserve">odel </w:t>
      </w:r>
      <w:r w:rsidR="00FE0533" w:rsidRPr="00105866">
        <w:rPr>
          <w:rFonts w:asciiTheme="majorBidi" w:hAnsiTheme="majorBidi" w:cstheme="majorBidi"/>
          <w:b/>
          <w:bCs/>
          <w:szCs w:val="22"/>
          <w:lang w:bidi="fa-IR"/>
        </w:rPr>
        <w:t>F</w:t>
      </w:r>
      <w:r w:rsidRPr="00105866">
        <w:rPr>
          <w:rFonts w:asciiTheme="majorBidi" w:hAnsiTheme="majorBidi" w:cstheme="majorBidi"/>
          <w:b/>
          <w:bCs/>
          <w:szCs w:val="22"/>
          <w:lang w:bidi="fa-IR"/>
        </w:rPr>
        <w:t>ormulation</w:t>
      </w:r>
    </w:p>
    <w:p w14:paraId="386B5B91" w14:textId="4DADF58A" w:rsidR="00745CF8" w:rsidRPr="00105866" w:rsidRDefault="00745CF8" w:rsidP="008014FF">
      <w:pPr>
        <w:bidi w:val="0"/>
        <w:spacing w:after="0" w:line="276" w:lineRule="auto"/>
        <w:jc w:val="both"/>
        <w:rPr>
          <w:rFonts w:asciiTheme="majorBidi" w:hAnsiTheme="majorBidi" w:cstheme="majorBidi"/>
          <w:szCs w:val="22"/>
        </w:rPr>
      </w:pPr>
      <w:r w:rsidRPr="00105866">
        <w:rPr>
          <w:rFonts w:asciiTheme="majorBidi" w:hAnsiTheme="majorBidi" w:cstheme="majorBidi"/>
          <w:szCs w:val="22"/>
        </w:rPr>
        <w:t xml:space="preserve">This section begins with the introduction of the assumptions underlying the mathematical model. Subsequently, the </w:t>
      </w:r>
      <w:r w:rsidR="008014FF" w:rsidRPr="00105866">
        <w:rPr>
          <w:rFonts w:asciiTheme="majorBidi" w:hAnsiTheme="majorBidi" w:cstheme="majorBidi"/>
          <w:szCs w:val="22"/>
        </w:rPr>
        <w:t>notations</w:t>
      </w:r>
      <w:r w:rsidR="003F7B57" w:rsidRPr="00105866">
        <w:rPr>
          <w:rFonts w:asciiTheme="majorBidi" w:hAnsiTheme="majorBidi" w:cstheme="majorBidi"/>
          <w:szCs w:val="22"/>
        </w:rPr>
        <w:t>,</w:t>
      </w:r>
      <w:r w:rsidR="008014FF" w:rsidRPr="00105866">
        <w:rPr>
          <w:rFonts w:asciiTheme="majorBidi" w:hAnsiTheme="majorBidi" w:cstheme="majorBidi"/>
          <w:szCs w:val="22"/>
        </w:rPr>
        <w:t xml:space="preserve"> including sets, parameters and decision variables</w:t>
      </w:r>
      <w:r w:rsidR="003F7B57" w:rsidRPr="00105866">
        <w:rPr>
          <w:rFonts w:asciiTheme="majorBidi" w:hAnsiTheme="majorBidi" w:cstheme="majorBidi"/>
          <w:szCs w:val="22"/>
        </w:rPr>
        <w:t>,</w:t>
      </w:r>
      <w:r w:rsidRPr="00105866">
        <w:rPr>
          <w:rFonts w:asciiTheme="majorBidi" w:hAnsiTheme="majorBidi" w:cstheme="majorBidi"/>
          <w:szCs w:val="22"/>
        </w:rPr>
        <w:t xml:space="preserve"> are introduced</w:t>
      </w:r>
      <w:r w:rsidR="008014FF" w:rsidRPr="00105866">
        <w:rPr>
          <w:rFonts w:asciiTheme="majorBidi" w:hAnsiTheme="majorBidi" w:cstheme="majorBidi"/>
          <w:szCs w:val="22"/>
        </w:rPr>
        <w:t xml:space="preserve">. </w:t>
      </w:r>
      <w:r w:rsidRPr="00105866">
        <w:rPr>
          <w:rFonts w:asciiTheme="majorBidi" w:hAnsiTheme="majorBidi" w:cstheme="majorBidi"/>
          <w:szCs w:val="22"/>
        </w:rPr>
        <w:t xml:space="preserve">Finally, the </w:t>
      </w:r>
      <w:r w:rsidR="008014FF" w:rsidRPr="00105866">
        <w:rPr>
          <w:rFonts w:asciiTheme="majorBidi" w:hAnsiTheme="majorBidi" w:cstheme="majorBidi"/>
          <w:szCs w:val="22"/>
        </w:rPr>
        <w:t>objective function and the</w:t>
      </w:r>
      <w:r w:rsidRPr="00105866">
        <w:rPr>
          <w:rFonts w:asciiTheme="majorBidi" w:hAnsiTheme="majorBidi" w:cstheme="majorBidi"/>
          <w:szCs w:val="22"/>
        </w:rPr>
        <w:t xml:space="preserve"> constraints </w:t>
      </w:r>
      <w:r w:rsidR="008014FF" w:rsidRPr="00105866">
        <w:rPr>
          <w:rFonts w:asciiTheme="majorBidi" w:hAnsiTheme="majorBidi" w:cstheme="majorBidi"/>
          <w:szCs w:val="22"/>
        </w:rPr>
        <w:t>are presented.</w:t>
      </w:r>
    </w:p>
    <w:p w14:paraId="052DE23A" w14:textId="77777777" w:rsidR="00875D5F" w:rsidRPr="00105866" w:rsidRDefault="00875D5F" w:rsidP="008014FF">
      <w:pPr>
        <w:bidi w:val="0"/>
        <w:spacing w:after="0" w:line="276" w:lineRule="auto"/>
        <w:jc w:val="both"/>
        <w:rPr>
          <w:rFonts w:asciiTheme="majorBidi" w:hAnsiTheme="majorBidi" w:cstheme="majorBidi"/>
          <w:szCs w:val="22"/>
        </w:rPr>
      </w:pPr>
    </w:p>
    <w:p w14:paraId="74A1564E" w14:textId="720132D8" w:rsidR="00745CF8" w:rsidRPr="00105866" w:rsidRDefault="00875D5F" w:rsidP="008014FF">
      <w:pPr>
        <w:bidi w:val="0"/>
        <w:spacing w:after="0" w:line="276" w:lineRule="auto"/>
        <w:jc w:val="both"/>
        <w:rPr>
          <w:rFonts w:asciiTheme="majorBidi" w:hAnsiTheme="majorBidi" w:cstheme="majorBidi"/>
          <w:szCs w:val="22"/>
          <w:rtl/>
        </w:rPr>
      </w:pPr>
      <w:r w:rsidRPr="00105866">
        <w:rPr>
          <w:rFonts w:asciiTheme="majorBidi" w:hAnsiTheme="majorBidi" w:cstheme="majorBidi"/>
          <w:szCs w:val="22"/>
        </w:rPr>
        <w:t>A</w:t>
      </w:r>
      <w:r w:rsidR="00745CF8" w:rsidRPr="00105866">
        <w:rPr>
          <w:rFonts w:asciiTheme="majorBidi" w:hAnsiTheme="majorBidi" w:cstheme="majorBidi"/>
          <w:szCs w:val="22"/>
        </w:rPr>
        <w:t>ssumptions</w:t>
      </w:r>
      <w:r w:rsidR="008014FF" w:rsidRPr="00105866">
        <w:rPr>
          <w:rFonts w:asciiTheme="majorBidi" w:hAnsiTheme="majorBidi" w:cstheme="majorBidi"/>
          <w:szCs w:val="22"/>
        </w:rPr>
        <w:t>:</w:t>
      </w:r>
    </w:p>
    <w:p w14:paraId="5294160C" w14:textId="450B26DA" w:rsidR="004D0DF7" w:rsidRPr="00105866" w:rsidRDefault="004D0DF7" w:rsidP="008014FF">
      <w:pPr>
        <w:pStyle w:val="NoSpacing"/>
        <w:numPr>
          <w:ilvl w:val="0"/>
          <w:numId w:val="12"/>
        </w:numPr>
        <w:bidi w:val="0"/>
        <w:spacing w:line="276" w:lineRule="auto"/>
        <w:rPr>
          <w:rFonts w:asciiTheme="majorBidi" w:hAnsiTheme="majorBidi" w:cstheme="majorBidi"/>
          <w:sz w:val="22"/>
          <w:szCs w:val="22"/>
        </w:rPr>
      </w:pPr>
      <w:r w:rsidRPr="00105866">
        <w:rPr>
          <w:rFonts w:asciiTheme="majorBidi" w:hAnsiTheme="majorBidi" w:cstheme="majorBidi"/>
          <w:sz w:val="22"/>
          <w:szCs w:val="22"/>
        </w:rPr>
        <w:t xml:space="preserve">The capacity of </w:t>
      </w:r>
      <w:r w:rsidR="001C37F4" w:rsidRPr="00105866">
        <w:rPr>
          <w:rFonts w:asciiTheme="majorBidi" w:hAnsiTheme="majorBidi" w:cstheme="majorBidi"/>
          <w:sz w:val="22"/>
          <w:szCs w:val="22"/>
        </w:rPr>
        <w:t>bio</w:t>
      </w:r>
      <w:r w:rsidRPr="00105866">
        <w:rPr>
          <w:rFonts w:asciiTheme="majorBidi" w:hAnsiTheme="majorBidi" w:cstheme="majorBidi"/>
          <w:sz w:val="22"/>
          <w:szCs w:val="22"/>
        </w:rPr>
        <w:t>refineries and waste treatment centers is constraine</w:t>
      </w:r>
      <w:r w:rsidR="00A67774" w:rsidRPr="00105866">
        <w:rPr>
          <w:rFonts w:asciiTheme="majorBidi" w:hAnsiTheme="majorBidi" w:cstheme="majorBidi"/>
          <w:sz w:val="22"/>
          <w:szCs w:val="22"/>
        </w:rPr>
        <w:t>d</w:t>
      </w:r>
      <w:r w:rsidR="00606857" w:rsidRPr="00105866">
        <w:rPr>
          <w:rFonts w:asciiTheme="majorBidi" w:hAnsiTheme="majorBidi" w:cstheme="majorBidi" w:hint="cs"/>
          <w:sz w:val="22"/>
          <w:szCs w:val="22"/>
          <w:rtl/>
        </w:rPr>
        <w:t xml:space="preserve"> </w:t>
      </w:r>
      <w:r w:rsidR="00822B64" w:rsidRPr="00105866">
        <w:rPr>
          <w:rFonts w:asciiTheme="majorBidi" w:hAnsiTheme="majorBidi" w:cstheme="majorBidi"/>
          <w:sz w:val="22"/>
          <w:szCs w:val="22"/>
        </w:rPr>
        <w:fldChar w:fldCharType="begin"/>
      </w:r>
      <w:r w:rsidR="00606857" w:rsidRPr="00105866">
        <w:rPr>
          <w:rFonts w:asciiTheme="majorBidi" w:hAnsiTheme="majorBidi" w:cstheme="majorBidi"/>
          <w:sz w:val="22"/>
          <w:szCs w:val="22"/>
        </w:rPr>
        <w:instrText xml:space="preserve"> ADDIN EN.CITE &lt;EndNote&gt;&lt;Cite&gt;&lt;Author&gt;Kwon&lt;/Author&gt;&lt;Year&gt;2022&lt;/Year&gt;&lt;RecNum&gt;84&lt;/RecNum&gt;&lt;DisplayText&gt;(O. Kwon et al., 2022)&lt;/DisplayText&gt;&lt;record&gt;&lt;rec-number&gt;84&lt;/rec-number&gt;&lt;foreign-keys&gt;&lt;key app="EN" db-id="v9txwdtsqwfv59etxw4x0a269590tpza2r0d" timestamp="1692132308"&gt;84&lt;/key&gt;&lt;/foreign-keys&gt;&lt;ref-type name="Journal Article"&gt;17&lt;/ref-type&gt;&lt;contributors&gt;&lt;authors&gt;&lt;author&gt;Kwon, O.&lt;/author&gt;&lt;author&gt;Kim, J.&lt;/author&gt;&lt;author&gt;Han, J.&lt;/author&gt;&lt;/authors&gt;&lt;/contributors&gt;&lt;titles&gt;&lt;title&gt;Organic waste derived biodiesel supply chain network: Deterministic multi-period planning model&lt;/title&gt;&lt;secondary-title&gt;Applied Energy&lt;/secondary-title&gt;&lt;/titles&gt;&lt;periodical&gt;&lt;full-title&gt;Applied Energy&lt;/full-title&gt;&lt;/periodical&gt;&lt;volume&gt;305&lt;/volume&gt;&lt;dates&gt;&lt;year&gt;2022&lt;/year&gt;&lt;/dates&gt;&lt;work-type&gt;Article&lt;/work-type&gt;&lt;urls&gt;&lt;related-urls&gt;&lt;url&gt;https://www.scopus.com/inward/record.uri?eid=2-s2.0-85114952922&amp;amp;doi=10.1016%2fj.apenergy.2021.117847&amp;amp;partnerID=40&amp;amp;md5=5b0f700c88d5b078e90b50b8f9b7da1a&lt;/url&gt;&lt;/related-urls&gt;&lt;/urls&gt;&lt;custom7&gt;117847&lt;/custom7&gt;&lt;electronic-resource-num&gt;10.1016/j.apenergy.2021.117847&lt;/electronic-resource-num&gt;&lt;remote-database-name&gt;Scopus&lt;/remote-database-name&gt;&lt;/record&gt;&lt;/Cite&gt;&lt;/EndNote&gt;</w:instrText>
      </w:r>
      <w:r w:rsidR="00822B64" w:rsidRPr="00105866">
        <w:rPr>
          <w:rFonts w:asciiTheme="majorBidi" w:hAnsiTheme="majorBidi" w:cstheme="majorBidi"/>
          <w:sz w:val="22"/>
          <w:szCs w:val="22"/>
        </w:rPr>
        <w:fldChar w:fldCharType="separate"/>
      </w:r>
      <w:r w:rsidR="00606857" w:rsidRPr="00105866">
        <w:rPr>
          <w:rFonts w:asciiTheme="majorBidi" w:hAnsiTheme="majorBidi" w:cstheme="majorBidi"/>
          <w:noProof/>
          <w:sz w:val="22"/>
          <w:szCs w:val="22"/>
        </w:rPr>
        <w:t xml:space="preserve">(Kwon et al., </w:t>
      </w:r>
      <w:r w:rsidR="00606857" w:rsidRPr="00105866">
        <w:rPr>
          <w:rFonts w:asciiTheme="majorBidi" w:hAnsiTheme="majorBidi" w:cstheme="majorBidi"/>
          <w:sz w:val="22"/>
          <w:szCs w:val="22"/>
        </w:rPr>
        <w:t>2022)</w:t>
      </w:r>
      <w:r w:rsidR="00822B64" w:rsidRPr="00105866">
        <w:rPr>
          <w:rFonts w:asciiTheme="majorBidi" w:hAnsiTheme="majorBidi" w:cstheme="majorBidi"/>
          <w:sz w:val="22"/>
          <w:szCs w:val="22"/>
        </w:rPr>
        <w:fldChar w:fldCharType="end"/>
      </w:r>
      <w:r w:rsidRPr="00105866">
        <w:rPr>
          <w:rFonts w:asciiTheme="majorBidi" w:hAnsiTheme="majorBidi" w:cstheme="majorBidi"/>
          <w:sz w:val="22"/>
          <w:szCs w:val="22"/>
        </w:rPr>
        <w:t>.</w:t>
      </w:r>
    </w:p>
    <w:p w14:paraId="4B7A2F21" w14:textId="57DE55E1" w:rsidR="00AB6D15" w:rsidRPr="00105866" w:rsidRDefault="00AB6D15" w:rsidP="008014FF">
      <w:pPr>
        <w:pStyle w:val="NoSpacing"/>
        <w:numPr>
          <w:ilvl w:val="0"/>
          <w:numId w:val="12"/>
        </w:numPr>
        <w:bidi w:val="0"/>
        <w:spacing w:line="276" w:lineRule="auto"/>
        <w:rPr>
          <w:rFonts w:asciiTheme="majorBidi" w:hAnsiTheme="majorBidi" w:cstheme="majorBidi"/>
          <w:sz w:val="22"/>
          <w:szCs w:val="22"/>
        </w:rPr>
      </w:pPr>
      <w:r w:rsidRPr="00105866">
        <w:rPr>
          <w:rFonts w:asciiTheme="majorBidi" w:hAnsiTheme="majorBidi" w:cstheme="majorBidi"/>
          <w:sz w:val="22"/>
          <w:szCs w:val="22"/>
        </w:rPr>
        <w:t>Inventory can be maintained in waste treatment centers</w:t>
      </w:r>
      <w:r w:rsidR="00606857" w:rsidRPr="00105866">
        <w:rPr>
          <w:rFonts w:asciiTheme="majorBidi" w:hAnsiTheme="majorBidi" w:cstheme="majorBidi"/>
          <w:sz w:val="22"/>
          <w:szCs w:val="22"/>
        </w:rPr>
        <w:t xml:space="preserve"> </w:t>
      </w:r>
      <w:r w:rsidR="00606857" w:rsidRPr="00105866">
        <w:rPr>
          <w:rFonts w:asciiTheme="majorBidi" w:hAnsiTheme="majorBidi" w:cstheme="majorBidi"/>
          <w:sz w:val="22"/>
          <w:szCs w:val="22"/>
        </w:rPr>
        <w:fldChar w:fldCharType="begin"/>
      </w:r>
      <w:r w:rsidR="00606857" w:rsidRPr="00105866">
        <w:rPr>
          <w:rFonts w:asciiTheme="majorBidi" w:hAnsiTheme="majorBidi" w:cstheme="majorBidi"/>
          <w:sz w:val="22"/>
          <w:szCs w:val="22"/>
        </w:rPr>
        <w:instrText xml:space="preserve"> ADDIN EN.CITE &lt;EndNote&gt;&lt;Cite&gt;&lt;Author&gt;Geng&lt;/Author&gt;&lt;Year&gt;2021&lt;/Year&gt;&lt;RecNum&gt;481&lt;/RecNum&gt;&lt;DisplayText&gt;(Nana Geng &amp;amp; Yixiang Sun, 2021)&lt;/DisplayText&gt;&lt;record&gt;&lt;rec-number&gt;481&lt;/rec-number&gt;&lt;foreign-keys&gt;&lt;key app="EN" db-id="v9txwdtsqwfv59etxw4x0a269590tpza2r0d" timestamp="1744660760"&gt;481&lt;/key&gt;&lt;/foreign-keys&gt;&lt;ref-type name="Journal Article"&gt;17&lt;/ref-type&gt;&lt;contributors&gt;&lt;authors&gt;&lt;author&gt;Geng, Nana&lt;/author&gt;&lt;author&gt;Sun, Yixiang&lt;/author&gt;&lt;/authors&gt;&lt;/contributors&gt;&lt;titles&gt;&lt;title&gt;Multiobjective optimization of sustainable WCO for biodiesel supply chain network design&lt;/title&gt;&lt;secondary-title&gt;Discrete Dynamics in Nature and Society&lt;/secondary-title&gt;&lt;/titles&gt;&lt;periodical&gt;&lt;full-title&gt;Discrete Dynamics in Nature and Society&lt;/full-title&gt;&lt;/periodical&gt;&lt;pages&gt;6640358&lt;/pages&gt;&lt;volume&gt;2021&lt;/volume&gt;&lt;number&gt;1&lt;/number&gt;&lt;dates&gt;&lt;year&gt;2021&lt;/year&gt;&lt;/dates&gt;&lt;isbn&gt;1607-887X&lt;/isbn&gt;&lt;urls&gt;&lt;/urls&gt;&lt;/record&gt;&lt;/Cite&gt;&lt;/EndNote&gt;</w:instrText>
      </w:r>
      <w:r w:rsidR="00606857" w:rsidRPr="00105866">
        <w:rPr>
          <w:rFonts w:asciiTheme="majorBidi" w:hAnsiTheme="majorBidi" w:cstheme="majorBidi"/>
          <w:sz w:val="22"/>
          <w:szCs w:val="22"/>
        </w:rPr>
        <w:fldChar w:fldCharType="separate"/>
      </w:r>
      <w:r w:rsidR="00606857" w:rsidRPr="00105866">
        <w:rPr>
          <w:rFonts w:asciiTheme="majorBidi" w:hAnsiTheme="majorBidi" w:cstheme="majorBidi"/>
          <w:noProof/>
          <w:sz w:val="22"/>
          <w:szCs w:val="22"/>
        </w:rPr>
        <w:t>(Geng &amp; Sun, 2021</w:t>
      </w:r>
      <w:r w:rsidR="00A67774" w:rsidRPr="00105866">
        <w:rPr>
          <w:rFonts w:asciiTheme="majorBidi" w:hAnsiTheme="majorBidi" w:cstheme="majorBidi"/>
          <w:noProof/>
          <w:sz w:val="22"/>
          <w:szCs w:val="22"/>
        </w:rPr>
        <w:t>b</w:t>
      </w:r>
      <w:r w:rsidR="00606857" w:rsidRPr="00105866">
        <w:rPr>
          <w:rFonts w:asciiTheme="majorBidi" w:hAnsiTheme="majorBidi" w:cstheme="majorBidi"/>
          <w:noProof/>
          <w:sz w:val="22"/>
          <w:szCs w:val="22"/>
        </w:rPr>
        <w:t>)</w:t>
      </w:r>
      <w:r w:rsidR="00606857" w:rsidRPr="00105866">
        <w:rPr>
          <w:rFonts w:asciiTheme="majorBidi" w:hAnsiTheme="majorBidi" w:cstheme="majorBidi"/>
          <w:sz w:val="22"/>
          <w:szCs w:val="22"/>
        </w:rPr>
        <w:fldChar w:fldCharType="end"/>
      </w:r>
      <w:r w:rsidRPr="00105866">
        <w:rPr>
          <w:rFonts w:asciiTheme="majorBidi" w:hAnsiTheme="majorBidi" w:cstheme="majorBidi"/>
          <w:sz w:val="22"/>
          <w:szCs w:val="22"/>
        </w:rPr>
        <w:t>.</w:t>
      </w:r>
    </w:p>
    <w:p w14:paraId="677D2E24" w14:textId="1822CA7C" w:rsidR="00745CF8" w:rsidRPr="00105866" w:rsidRDefault="00745CF8" w:rsidP="008014FF">
      <w:pPr>
        <w:pStyle w:val="NoSpacing"/>
        <w:numPr>
          <w:ilvl w:val="0"/>
          <w:numId w:val="12"/>
        </w:numPr>
        <w:bidi w:val="0"/>
        <w:spacing w:line="276" w:lineRule="auto"/>
        <w:rPr>
          <w:rFonts w:asciiTheme="majorBidi" w:hAnsiTheme="majorBidi" w:cstheme="majorBidi"/>
          <w:sz w:val="22"/>
          <w:szCs w:val="22"/>
        </w:rPr>
      </w:pPr>
      <w:r w:rsidRPr="00105866">
        <w:rPr>
          <w:rFonts w:asciiTheme="majorBidi" w:hAnsiTheme="majorBidi" w:cstheme="majorBidi"/>
          <w:sz w:val="22"/>
          <w:szCs w:val="22"/>
        </w:rPr>
        <w:t xml:space="preserve">For the construction of </w:t>
      </w:r>
      <w:r w:rsidR="001C37F4" w:rsidRPr="00105866">
        <w:rPr>
          <w:rFonts w:asciiTheme="majorBidi" w:hAnsiTheme="majorBidi" w:cstheme="majorBidi"/>
          <w:sz w:val="22"/>
          <w:szCs w:val="22"/>
        </w:rPr>
        <w:t>biorefineries</w:t>
      </w:r>
      <w:r w:rsidRPr="00105866">
        <w:rPr>
          <w:rFonts w:asciiTheme="majorBidi" w:hAnsiTheme="majorBidi" w:cstheme="majorBidi"/>
          <w:sz w:val="22"/>
          <w:szCs w:val="22"/>
        </w:rPr>
        <w:t xml:space="preserve">, both initial investment is necessary and operational costs must be taken into account. </w:t>
      </w:r>
      <w:r w:rsidR="008014FF" w:rsidRPr="00105866">
        <w:rPr>
          <w:rFonts w:asciiTheme="majorBidi" w:hAnsiTheme="majorBidi" w:cstheme="majorBidi"/>
          <w:sz w:val="22"/>
          <w:szCs w:val="22"/>
        </w:rPr>
        <w:t>Moreover</w:t>
      </w:r>
      <w:r w:rsidRPr="00105866">
        <w:rPr>
          <w:rFonts w:asciiTheme="majorBidi" w:hAnsiTheme="majorBidi" w:cstheme="majorBidi"/>
          <w:sz w:val="22"/>
          <w:szCs w:val="22"/>
        </w:rPr>
        <w:t xml:space="preserve">, the required area for </w:t>
      </w:r>
      <w:r w:rsidR="001C37F4" w:rsidRPr="00105866">
        <w:rPr>
          <w:rFonts w:asciiTheme="majorBidi" w:hAnsiTheme="majorBidi" w:cstheme="majorBidi"/>
          <w:sz w:val="22"/>
          <w:szCs w:val="22"/>
        </w:rPr>
        <w:t>biorefineries</w:t>
      </w:r>
      <w:r w:rsidRPr="00105866">
        <w:rPr>
          <w:rFonts w:asciiTheme="majorBidi" w:hAnsiTheme="majorBidi" w:cstheme="majorBidi"/>
          <w:sz w:val="22"/>
          <w:szCs w:val="22"/>
        </w:rPr>
        <w:t xml:space="preserve"> has been examined</w:t>
      </w:r>
      <w:r w:rsidR="00282873" w:rsidRPr="00105866">
        <w:rPr>
          <w:rFonts w:asciiTheme="majorBidi" w:hAnsiTheme="majorBidi" w:cstheme="majorBidi"/>
          <w:sz w:val="22"/>
          <w:szCs w:val="22"/>
        </w:rPr>
        <w:t xml:space="preserve"> </w:t>
      </w:r>
      <w:r w:rsidR="00606857" w:rsidRPr="00105866">
        <w:rPr>
          <w:rFonts w:asciiTheme="majorBidi" w:hAnsiTheme="majorBidi" w:cstheme="majorBidi"/>
          <w:sz w:val="22"/>
          <w:szCs w:val="22"/>
        </w:rPr>
        <w:fldChar w:fldCharType="begin"/>
      </w:r>
      <w:r w:rsidR="00606857" w:rsidRPr="00105866">
        <w:rPr>
          <w:rFonts w:asciiTheme="majorBidi" w:hAnsiTheme="majorBidi" w:cstheme="majorBidi"/>
          <w:sz w:val="22"/>
          <w:szCs w:val="22"/>
        </w:rPr>
        <w:instrText xml:space="preserve"> ADDIN EN.CITE &lt;EndNote&gt;&lt;Cite&gt;&lt;Author&gt;Kwon&lt;/Author&gt;&lt;Year&gt;2022&lt;/Year&gt;&lt;RecNum&gt;84&lt;/RecNum&gt;&lt;DisplayText&gt;(O. Kwon et al., 2022)&lt;/DisplayText&gt;&lt;record&gt;&lt;rec-number&gt;84&lt;/rec-number&gt;&lt;foreign-keys&gt;&lt;key app="EN" db-id="v9txwdtsqwfv59etxw4x0a269590tpza2r0d" timestamp="1692132308"&gt;84&lt;/key&gt;&lt;/foreign-keys&gt;&lt;ref-type name="Journal Article"&gt;17&lt;/ref-type&gt;&lt;contributors&gt;&lt;authors&gt;&lt;author&gt;Kwon, O.&lt;/author&gt;&lt;author&gt;Kim, J.&lt;/author&gt;&lt;author&gt;Han, J.&lt;/author&gt;&lt;/authors&gt;&lt;/contributors&gt;&lt;titles&gt;&lt;title&gt;Organic waste derived biodiesel supply chain network: Deterministic multi-period planning model&lt;/title&gt;&lt;secondary-title&gt;Applied Energy&lt;/secondary-title&gt;&lt;/titles&gt;&lt;periodical&gt;&lt;full-title&gt;Applied Energy&lt;/full-title&gt;&lt;/periodical&gt;&lt;volume&gt;305&lt;/volume&gt;&lt;dates&gt;&lt;year&gt;2022&lt;/year&gt;&lt;/dates&gt;&lt;work-type&gt;Article&lt;/work-type&gt;&lt;urls&gt;&lt;related-urls&gt;&lt;url&gt;https://www.scopus.com/inward/record.uri?eid=2-s2.0-85114952922&amp;amp;doi=10.1016%2fj.apenergy.2021.117847&amp;amp;partnerID=40&amp;amp;md5=5b0f700c88d5b078e90b50b8f9b7da1a&lt;/url&gt;&lt;/related-urls&gt;&lt;/urls&gt;&lt;custom7&gt;117847&lt;/custom7&gt;&lt;electronic-resource-num&gt;10.1016/j.apenergy.2021.117847&lt;/electronic-resource-num&gt;&lt;remote-database-name&gt;Scopus&lt;/remote-database-name&gt;&lt;/record&gt;&lt;/Cite&gt;&lt;/EndNote&gt;</w:instrText>
      </w:r>
      <w:r w:rsidR="00606857" w:rsidRPr="00105866">
        <w:rPr>
          <w:rFonts w:asciiTheme="majorBidi" w:hAnsiTheme="majorBidi" w:cstheme="majorBidi"/>
          <w:sz w:val="22"/>
          <w:szCs w:val="22"/>
        </w:rPr>
        <w:fldChar w:fldCharType="separate"/>
      </w:r>
      <w:r w:rsidR="00606857" w:rsidRPr="00105866">
        <w:rPr>
          <w:rFonts w:asciiTheme="majorBidi" w:hAnsiTheme="majorBidi" w:cstheme="majorBidi"/>
          <w:noProof/>
          <w:sz w:val="22"/>
          <w:szCs w:val="22"/>
        </w:rPr>
        <w:t xml:space="preserve">(Kwon et al., </w:t>
      </w:r>
      <w:r w:rsidR="00606857" w:rsidRPr="00105866">
        <w:rPr>
          <w:rFonts w:asciiTheme="majorBidi" w:hAnsiTheme="majorBidi" w:cstheme="majorBidi"/>
          <w:sz w:val="22"/>
          <w:szCs w:val="22"/>
        </w:rPr>
        <w:t>2022)</w:t>
      </w:r>
      <w:r w:rsidR="00606857" w:rsidRPr="00105866">
        <w:rPr>
          <w:rFonts w:asciiTheme="majorBidi" w:hAnsiTheme="majorBidi" w:cstheme="majorBidi"/>
          <w:sz w:val="22"/>
          <w:szCs w:val="22"/>
        </w:rPr>
        <w:fldChar w:fldCharType="end"/>
      </w:r>
      <w:r w:rsidR="00606857" w:rsidRPr="00105866">
        <w:rPr>
          <w:rFonts w:asciiTheme="majorBidi" w:hAnsiTheme="majorBidi" w:cstheme="majorBidi"/>
          <w:sz w:val="22"/>
          <w:szCs w:val="22"/>
        </w:rPr>
        <w:t>.</w:t>
      </w:r>
    </w:p>
    <w:p w14:paraId="00F8F61E" w14:textId="554ECDC6" w:rsidR="00D63539" w:rsidRPr="00105866" w:rsidRDefault="003F7B57" w:rsidP="003F7B57">
      <w:pPr>
        <w:pStyle w:val="NoSpacing"/>
        <w:numPr>
          <w:ilvl w:val="0"/>
          <w:numId w:val="12"/>
        </w:numPr>
        <w:bidi w:val="0"/>
        <w:spacing w:line="276" w:lineRule="auto"/>
        <w:rPr>
          <w:rFonts w:asciiTheme="majorBidi" w:hAnsiTheme="majorBidi" w:cstheme="majorBidi"/>
          <w:sz w:val="22"/>
          <w:szCs w:val="22"/>
        </w:rPr>
      </w:pPr>
      <w:r w:rsidRPr="00105866">
        <w:rPr>
          <w:rFonts w:asciiTheme="majorBidi" w:hAnsiTheme="majorBidi" w:cstheme="majorBidi"/>
          <w:sz w:val="22"/>
          <w:szCs w:val="22"/>
        </w:rPr>
        <w:lastRenderedPageBreak/>
        <w:t>The cost of loading and unloading is included in the transportation throughout the network</w:t>
      </w:r>
      <w:r w:rsidR="00282873" w:rsidRPr="00105866">
        <w:rPr>
          <w:rFonts w:asciiTheme="majorBidi" w:hAnsiTheme="majorBidi" w:cstheme="majorBidi"/>
          <w:sz w:val="22"/>
          <w:szCs w:val="22"/>
        </w:rPr>
        <w:t xml:space="preserve"> </w:t>
      </w:r>
      <w:r w:rsidR="00606857" w:rsidRPr="00105866">
        <w:rPr>
          <w:rFonts w:asciiTheme="majorBidi" w:hAnsiTheme="majorBidi" w:cstheme="majorBidi"/>
          <w:sz w:val="22"/>
          <w:szCs w:val="22"/>
        </w:rPr>
        <w:fldChar w:fldCharType="begin"/>
      </w:r>
      <w:r w:rsidR="00606857" w:rsidRPr="00105866">
        <w:rPr>
          <w:rFonts w:asciiTheme="majorBidi" w:hAnsiTheme="majorBidi" w:cstheme="majorBidi"/>
          <w:sz w:val="22"/>
          <w:szCs w:val="22"/>
        </w:rPr>
        <w:instrText xml:space="preserve"> ADDIN EN.CITE &lt;EndNote&gt;&lt;Cite&gt;&lt;Author&gt;Kwon&lt;/Author&gt;&lt;Year&gt;2022&lt;/Year&gt;&lt;RecNum&gt;84&lt;/RecNum&gt;&lt;DisplayText&gt;(O. Kwon et al., 2022)&lt;/DisplayText&gt;&lt;record&gt;&lt;rec-number&gt;84&lt;/rec-number&gt;&lt;foreign-keys&gt;&lt;key app="EN" db-id="v9txwdtsqwfv59etxw4x0a269590tpza2r0d" timestamp="1692132308"&gt;84&lt;/key&gt;&lt;/foreign-keys&gt;&lt;ref-type name="Journal Article"&gt;17&lt;/ref-type&gt;&lt;contributors&gt;&lt;authors&gt;&lt;author&gt;Kwon, O.&lt;/author&gt;&lt;author&gt;Kim, J.&lt;/author&gt;&lt;author&gt;Han, J.&lt;/author&gt;&lt;/authors&gt;&lt;/contributors&gt;&lt;titles&gt;&lt;title&gt;Organic waste derived biodiesel supply chain network: Deterministic multi-period planning model&lt;/title&gt;&lt;secondary-title&gt;Applied Energy&lt;/secondary-title&gt;&lt;/titles&gt;&lt;periodical&gt;&lt;full-title&gt;Applied Energy&lt;/full-title&gt;&lt;/periodical&gt;&lt;volume&gt;305&lt;/volume&gt;&lt;dates&gt;&lt;year&gt;2022&lt;/year&gt;&lt;/dates&gt;&lt;work-type&gt;Article&lt;/work-type&gt;&lt;urls&gt;&lt;related-urls&gt;&lt;url&gt;https://www.scopus.com/inward/record.uri?eid=2-s2.0-85114952922&amp;amp;doi=10.1016%2fj.apenergy.2021.117847&amp;amp;partnerID=40&amp;amp;md5=5b0f700c88d5b078e90b50b8f9b7da1a&lt;/url&gt;&lt;/related-urls&gt;&lt;/urls&gt;&lt;custom7&gt;117847&lt;/custom7&gt;&lt;electronic-resource-num&gt;10.1016/j.apenergy.2021.117847&lt;/electronic-resource-num&gt;&lt;remote-database-name&gt;Scopus&lt;/remote-database-name&gt;&lt;/record&gt;&lt;/Cite&gt;&lt;/EndNote&gt;</w:instrText>
      </w:r>
      <w:r w:rsidR="00606857" w:rsidRPr="00105866">
        <w:rPr>
          <w:rFonts w:asciiTheme="majorBidi" w:hAnsiTheme="majorBidi" w:cstheme="majorBidi"/>
          <w:sz w:val="22"/>
          <w:szCs w:val="22"/>
        </w:rPr>
        <w:fldChar w:fldCharType="separate"/>
      </w:r>
      <w:r w:rsidR="00606857" w:rsidRPr="00105866">
        <w:rPr>
          <w:rFonts w:asciiTheme="majorBidi" w:hAnsiTheme="majorBidi" w:cstheme="majorBidi"/>
          <w:noProof/>
          <w:sz w:val="22"/>
          <w:szCs w:val="22"/>
        </w:rPr>
        <w:t xml:space="preserve">(Kwon et al., </w:t>
      </w:r>
      <w:r w:rsidR="00606857" w:rsidRPr="00105866">
        <w:rPr>
          <w:rFonts w:asciiTheme="majorBidi" w:hAnsiTheme="majorBidi" w:cstheme="majorBidi"/>
          <w:sz w:val="22"/>
          <w:szCs w:val="22"/>
        </w:rPr>
        <w:t>2022)</w:t>
      </w:r>
      <w:r w:rsidR="00606857" w:rsidRPr="00105866">
        <w:rPr>
          <w:rFonts w:asciiTheme="majorBidi" w:hAnsiTheme="majorBidi" w:cstheme="majorBidi"/>
          <w:sz w:val="22"/>
          <w:szCs w:val="22"/>
        </w:rPr>
        <w:fldChar w:fldCharType="end"/>
      </w:r>
      <w:r w:rsidR="00606857" w:rsidRPr="00105866">
        <w:rPr>
          <w:rFonts w:asciiTheme="majorBidi" w:hAnsiTheme="majorBidi" w:cstheme="majorBidi"/>
          <w:sz w:val="22"/>
          <w:szCs w:val="22"/>
        </w:rPr>
        <w:t>.</w:t>
      </w:r>
    </w:p>
    <w:p w14:paraId="4C5E9123" w14:textId="18358ACB" w:rsidR="0092036D" w:rsidRPr="00105866" w:rsidRDefault="005111D8" w:rsidP="008014FF">
      <w:pPr>
        <w:pStyle w:val="NoSpacing"/>
        <w:bidi w:val="0"/>
        <w:spacing w:line="276" w:lineRule="auto"/>
        <w:rPr>
          <w:rFonts w:asciiTheme="majorBidi" w:eastAsiaTheme="minorEastAsia" w:hAnsiTheme="majorBidi" w:cstheme="majorBidi"/>
          <w:b/>
          <w:bCs/>
          <w:iCs/>
          <w:kern w:val="0"/>
          <w:sz w:val="22"/>
          <w:szCs w:val="22"/>
          <w:lang w:bidi="ar-SA"/>
          <w14:ligatures w14:val="none"/>
        </w:rPr>
      </w:pPr>
      <w:r w:rsidRPr="00105866">
        <w:rPr>
          <w:rFonts w:asciiTheme="majorBidi" w:eastAsiaTheme="minorEastAsia" w:hAnsiTheme="majorBidi" w:cstheme="majorBidi"/>
          <w:b/>
          <w:bCs/>
          <w:iCs/>
          <w:kern w:val="0"/>
          <w:sz w:val="22"/>
          <w:szCs w:val="22"/>
          <w:lang w:bidi="ar-SA"/>
          <w14:ligatures w14:val="none"/>
        </w:rPr>
        <w:t>Indices</w:t>
      </w:r>
    </w:p>
    <w:tbl>
      <w:tblPr>
        <w:tblStyle w:val="TableGrid"/>
        <w:tblW w:w="0" w:type="auto"/>
        <w:tblInd w:w="-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5559"/>
      </w:tblGrid>
      <w:tr w:rsidR="00E53AD5" w:rsidRPr="00105866" w14:paraId="08166438" w14:textId="77777777" w:rsidTr="00430DA1">
        <w:tc>
          <w:tcPr>
            <w:tcW w:w="441" w:type="dxa"/>
            <w:vAlign w:val="center"/>
          </w:tcPr>
          <w:p w14:paraId="2594ECA3" w14:textId="741D4005" w:rsidR="00E53AD5" w:rsidRPr="00105866" w:rsidRDefault="003762CE" w:rsidP="008014FF">
            <w:pPr>
              <w:pStyle w:val="NoSpacing"/>
              <w:bidi w:val="0"/>
              <w:spacing w:line="276" w:lineRule="auto"/>
              <w:jc w:val="center"/>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k</m:t>
                </m:r>
              </m:oMath>
            </m:oMathPara>
          </w:p>
        </w:tc>
        <w:tc>
          <w:tcPr>
            <w:tcW w:w="5559" w:type="dxa"/>
            <w:vAlign w:val="center"/>
          </w:tcPr>
          <w:p w14:paraId="5D4701A1" w14:textId="34B8B57A" w:rsidR="00E53AD5" w:rsidRPr="00105866" w:rsidRDefault="005111D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Index of w</w:t>
            </w:r>
            <w:r w:rsidR="00745CF8" w:rsidRPr="00105866">
              <w:rPr>
                <w:rFonts w:asciiTheme="majorBidi" w:eastAsiaTheme="minorEastAsia" w:hAnsiTheme="majorBidi" w:cstheme="majorBidi"/>
                <w:iCs/>
                <w:sz w:val="20"/>
                <w:szCs w:val="20"/>
              </w:rPr>
              <w:t>aste production sites</w:t>
            </w:r>
          </w:p>
        </w:tc>
      </w:tr>
      <w:tr w:rsidR="00E53AD5" w:rsidRPr="00105866" w14:paraId="1458731F" w14:textId="77777777" w:rsidTr="00430DA1">
        <w:tc>
          <w:tcPr>
            <w:tcW w:w="441" w:type="dxa"/>
            <w:vAlign w:val="center"/>
          </w:tcPr>
          <w:p w14:paraId="5E0F6CF1" w14:textId="7A95EAA6" w:rsidR="00E53AD5" w:rsidRPr="00105866" w:rsidRDefault="003762CE" w:rsidP="008014FF">
            <w:pPr>
              <w:pStyle w:val="NoSpacing"/>
              <w:bidi w:val="0"/>
              <w:spacing w:line="276" w:lineRule="auto"/>
              <w:jc w:val="center"/>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i</m:t>
                </m:r>
              </m:oMath>
            </m:oMathPara>
          </w:p>
        </w:tc>
        <w:tc>
          <w:tcPr>
            <w:tcW w:w="5559" w:type="dxa"/>
            <w:vAlign w:val="center"/>
          </w:tcPr>
          <w:p w14:paraId="10D34706" w14:textId="36ACE773" w:rsidR="00E53AD5" w:rsidRPr="00105866" w:rsidRDefault="005111D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Index of p</w:t>
            </w:r>
            <w:r w:rsidR="003762CE" w:rsidRPr="00105866">
              <w:rPr>
                <w:rFonts w:asciiTheme="majorBidi" w:eastAsiaTheme="minorEastAsia" w:hAnsiTheme="majorBidi" w:cstheme="majorBidi"/>
                <w:iCs/>
                <w:sz w:val="20"/>
                <w:szCs w:val="20"/>
              </w:rPr>
              <w:t xml:space="preserve">otential </w:t>
            </w:r>
            <w:r w:rsidR="008014FF" w:rsidRPr="00105866">
              <w:rPr>
                <w:rFonts w:asciiTheme="majorBidi" w:eastAsiaTheme="minorEastAsia" w:hAnsiTheme="majorBidi" w:cstheme="majorBidi"/>
                <w:iCs/>
                <w:sz w:val="20"/>
                <w:szCs w:val="20"/>
              </w:rPr>
              <w:t>locations</w:t>
            </w:r>
            <w:r w:rsidR="003762CE" w:rsidRPr="00105866">
              <w:rPr>
                <w:rFonts w:asciiTheme="majorBidi" w:eastAsiaTheme="minorEastAsia" w:hAnsiTheme="majorBidi" w:cstheme="majorBidi"/>
                <w:iCs/>
                <w:sz w:val="20"/>
                <w:szCs w:val="20"/>
              </w:rPr>
              <w:t xml:space="preserve"> </w:t>
            </w:r>
            <w:r w:rsidR="008014FF" w:rsidRPr="00105866">
              <w:rPr>
                <w:rFonts w:asciiTheme="majorBidi" w:eastAsiaTheme="minorEastAsia" w:hAnsiTheme="majorBidi" w:cstheme="majorBidi"/>
                <w:iCs/>
                <w:sz w:val="20"/>
                <w:szCs w:val="20"/>
              </w:rPr>
              <w:t>for</w:t>
            </w:r>
            <w:r w:rsidR="003762CE" w:rsidRPr="00105866">
              <w:rPr>
                <w:rFonts w:asciiTheme="majorBidi" w:eastAsiaTheme="minorEastAsia" w:hAnsiTheme="majorBidi" w:cstheme="majorBidi"/>
                <w:iCs/>
                <w:sz w:val="20"/>
                <w:szCs w:val="20"/>
              </w:rPr>
              <w:t xml:space="preserve"> </w:t>
            </w:r>
            <w:r w:rsidR="008014FF" w:rsidRPr="00105866">
              <w:rPr>
                <w:rFonts w:asciiTheme="majorBidi" w:eastAsiaTheme="minorEastAsia" w:hAnsiTheme="majorBidi" w:cstheme="majorBidi"/>
                <w:iCs/>
                <w:sz w:val="20"/>
                <w:szCs w:val="20"/>
              </w:rPr>
              <w:t>w</w:t>
            </w:r>
            <w:r w:rsidR="003762CE" w:rsidRPr="00105866">
              <w:rPr>
                <w:rFonts w:asciiTheme="majorBidi" w:eastAsiaTheme="minorEastAsia" w:hAnsiTheme="majorBidi" w:cstheme="majorBidi"/>
                <w:iCs/>
                <w:sz w:val="20"/>
                <w:szCs w:val="20"/>
              </w:rPr>
              <w:t xml:space="preserve">aste treatment </w:t>
            </w:r>
            <w:r w:rsidR="008E3BB7" w:rsidRPr="00105866">
              <w:rPr>
                <w:rFonts w:asciiTheme="majorBidi" w:eastAsiaTheme="minorEastAsia" w:hAnsiTheme="majorBidi" w:cstheme="majorBidi"/>
                <w:iCs/>
                <w:sz w:val="20"/>
                <w:szCs w:val="20"/>
              </w:rPr>
              <w:t>center</w:t>
            </w:r>
          </w:p>
        </w:tc>
      </w:tr>
      <w:tr w:rsidR="00E53AD5" w:rsidRPr="00105866" w14:paraId="1D8AEA05" w14:textId="77777777" w:rsidTr="00430DA1">
        <w:tc>
          <w:tcPr>
            <w:tcW w:w="441" w:type="dxa"/>
            <w:vAlign w:val="center"/>
          </w:tcPr>
          <w:p w14:paraId="204519BF" w14:textId="1AA7C641" w:rsidR="00E53AD5" w:rsidRPr="00105866" w:rsidRDefault="003762CE" w:rsidP="008014FF">
            <w:pPr>
              <w:pStyle w:val="NoSpacing"/>
              <w:bidi w:val="0"/>
              <w:spacing w:line="276" w:lineRule="auto"/>
              <w:jc w:val="center"/>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j</m:t>
                </m:r>
              </m:oMath>
            </m:oMathPara>
          </w:p>
        </w:tc>
        <w:tc>
          <w:tcPr>
            <w:tcW w:w="5559" w:type="dxa"/>
            <w:vAlign w:val="center"/>
          </w:tcPr>
          <w:p w14:paraId="15F971AE" w14:textId="5A87D30B" w:rsidR="00E53AD5" w:rsidRPr="00105866" w:rsidRDefault="005111D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Index of p</w:t>
            </w:r>
            <w:r w:rsidR="003762CE" w:rsidRPr="00105866">
              <w:rPr>
                <w:rFonts w:asciiTheme="majorBidi" w:eastAsiaTheme="minorEastAsia" w:hAnsiTheme="majorBidi" w:cstheme="majorBidi"/>
                <w:iCs/>
                <w:sz w:val="20"/>
                <w:szCs w:val="20"/>
              </w:rPr>
              <w:t xml:space="preserve">otential </w:t>
            </w:r>
            <w:r w:rsidR="008014FF" w:rsidRPr="00105866">
              <w:rPr>
                <w:rFonts w:asciiTheme="majorBidi" w:eastAsiaTheme="minorEastAsia" w:hAnsiTheme="majorBidi" w:cstheme="majorBidi"/>
                <w:iCs/>
                <w:sz w:val="20"/>
                <w:szCs w:val="20"/>
              </w:rPr>
              <w:t xml:space="preserve">locations </w:t>
            </w:r>
            <w:r w:rsidR="003762CE" w:rsidRPr="00105866">
              <w:rPr>
                <w:rFonts w:asciiTheme="majorBidi" w:eastAsiaTheme="minorEastAsia" w:hAnsiTheme="majorBidi" w:cstheme="majorBidi"/>
                <w:iCs/>
                <w:sz w:val="20"/>
                <w:szCs w:val="20"/>
              </w:rPr>
              <w:t xml:space="preserve">to build </w:t>
            </w:r>
            <w:r w:rsidR="004D0DF7" w:rsidRPr="00105866">
              <w:rPr>
                <w:rFonts w:asciiTheme="majorBidi" w:eastAsiaTheme="minorEastAsia" w:hAnsiTheme="majorBidi" w:cstheme="majorBidi"/>
                <w:iCs/>
                <w:sz w:val="20"/>
                <w:szCs w:val="20"/>
              </w:rPr>
              <w:t>biorefinery</w:t>
            </w:r>
          </w:p>
        </w:tc>
      </w:tr>
      <w:tr w:rsidR="00E53AD5" w:rsidRPr="00105866" w14:paraId="702A3A89" w14:textId="77777777" w:rsidTr="00430DA1">
        <w:tc>
          <w:tcPr>
            <w:tcW w:w="441" w:type="dxa"/>
            <w:vAlign w:val="center"/>
          </w:tcPr>
          <w:p w14:paraId="75407211" w14:textId="4E7DC927" w:rsidR="00E53AD5" w:rsidRPr="00105866" w:rsidRDefault="003762CE" w:rsidP="008014FF">
            <w:pPr>
              <w:pStyle w:val="NoSpacing"/>
              <w:bidi w:val="0"/>
              <w:spacing w:line="276" w:lineRule="auto"/>
              <w:jc w:val="center"/>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m</m:t>
                </m:r>
              </m:oMath>
            </m:oMathPara>
          </w:p>
        </w:tc>
        <w:tc>
          <w:tcPr>
            <w:tcW w:w="5559" w:type="dxa"/>
            <w:vAlign w:val="center"/>
          </w:tcPr>
          <w:p w14:paraId="4464F57B" w14:textId="746B4609" w:rsidR="00E53AD5" w:rsidRPr="00105866" w:rsidRDefault="005111D8" w:rsidP="00070E19">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Index of d</w:t>
            </w:r>
            <w:r w:rsidR="003762CE" w:rsidRPr="00105866">
              <w:rPr>
                <w:rFonts w:asciiTheme="majorBidi" w:eastAsiaTheme="minorEastAsia" w:hAnsiTheme="majorBidi" w:cstheme="majorBidi"/>
                <w:iCs/>
                <w:sz w:val="20"/>
                <w:szCs w:val="20"/>
              </w:rPr>
              <w:t>emand</w:t>
            </w:r>
            <w:r w:rsidR="008014FF" w:rsidRPr="00105866">
              <w:rPr>
                <w:rFonts w:asciiTheme="majorBidi" w:eastAsiaTheme="minorEastAsia" w:hAnsiTheme="majorBidi" w:cstheme="majorBidi"/>
                <w:iCs/>
                <w:sz w:val="20"/>
                <w:szCs w:val="20"/>
              </w:rPr>
              <w:t xml:space="preserve"> </w:t>
            </w:r>
            <w:r w:rsidR="00070E19" w:rsidRPr="00105866">
              <w:rPr>
                <w:rFonts w:asciiTheme="majorBidi" w:eastAsiaTheme="minorEastAsia" w:hAnsiTheme="majorBidi" w:cstheme="majorBidi"/>
                <w:iCs/>
                <w:sz w:val="20"/>
                <w:szCs w:val="20"/>
              </w:rPr>
              <w:t>cities</w:t>
            </w:r>
          </w:p>
        </w:tc>
      </w:tr>
      <w:tr w:rsidR="00E53AD5" w:rsidRPr="00105866" w14:paraId="5E4A7267" w14:textId="77777777" w:rsidTr="00430DA1">
        <w:tc>
          <w:tcPr>
            <w:tcW w:w="441" w:type="dxa"/>
            <w:vAlign w:val="center"/>
          </w:tcPr>
          <w:p w14:paraId="1F148538" w14:textId="2D6B6DE4" w:rsidR="00E53AD5" w:rsidRPr="00105866" w:rsidRDefault="003762CE" w:rsidP="008014FF">
            <w:pPr>
              <w:pStyle w:val="NoSpacing"/>
              <w:bidi w:val="0"/>
              <w:spacing w:line="276" w:lineRule="auto"/>
              <w:jc w:val="center"/>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l</m:t>
                </m:r>
              </m:oMath>
            </m:oMathPara>
          </w:p>
        </w:tc>
        <w:tc>
          <w:tcPr>
            <w:tcW w:w="5559" w:type="dxa"/>
            <w:vAlign w:val="center"/>
          </w:tcPr>
          <w:p w14:paraId="71477B19" w14:textId="5A19D7A5" w:rsidR="00E53AD5" w:rsidRPr="00105866" w:rsidRDefault="005111D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Index of </w:t>
            </w:r>
            <w:r w:rsidR="003762CE" w:rsidRPr="00105866">
              <w:rPr>
                <w:rFonts w:asciiTheme="majorBidi" w:eastAsiaTheme="minorEastAsia" w:hAnsiTheme="majorBidi" w:cstheme="majorBidi"/>
                <w:iCs/>
                <w:sz w:val="20"/>
                <w:szCs w:val="20"/>
              </w:rPr>
              <w:t>type</w:t>
            </w:r>
            <w:r w:rsidR="008014FF" w:rsidRPr="00105866">
              <w:rPr>
                <w:rFonts w:asciiTheme="majorBidi" w:eastAsiaTheme="minorEastAsia" w:hAnsiTheme="majorBidi" w:cstheme="majorBidi"/>
                <w:iCs/>
                <w:sz w:val="20"/>
                <w:szCs w:val="20"/>
              </w:rPr>
              <w:t>s</w:t>
            </w:r>
            <w:r w:rsidR="003762CE" w:rsidRPr="00105866">
              <w:rPr>
                <w:rFonts w:asciiTheme="majorBidi" w:eastAsiaTheme="minorEastAsia" w:hAnsiTheme="majorBidi" w:cstheme="majorBidi"/>
                <w:iCs/>
                <w:sz w:val="20"/>
                <w:szCs w:val="20"/>
              </w:rPr>
              <w:t xml:space="preserve"> of raw materials</w:t>
            </w:r>
          </w:p>
        </w:tc>
      </w:tr>
      <w:tr w:rsidR="00E53AD5" w:rsidRPr="00105866" w14:paraId="37E779F6" w14:textId="77777777" w:rsidTr="00430DA1">
        <w:tc>
          <w:tcPr>
            <w:tcW w:w="441" w:type="dxa"/>
          </w:tcPr>
          <w:p w14:paraId="6913D13A" w14:textId="3E5A40B0" w:rsidR="00E53AD5" w:rsidRPr="00105866" w:rsidRDefault="003762CE" w:rsidP="008014FF">
            <w:pPr>
              <w:pStyle w:val="NoSpacing"/>
              <w:bidi w:val="0"/>
              <w:spacing w:line="276" w:lineRule="auto"/>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e</m:t>
                </m:r>
              </m:oMath>
            </m:oMathPara>
          </w:p>
        </w:tc>
        <w:tc>
          <w:tcPr>
            <w:tcW w:w="5559" w:type="dxa"/>
          </w:tcPr>
          <w:p w14:paraId="384E88EB" w14:textId="4352097A" w:rsidR="00E53AD5" w:rsidRPr="00105866" w:rsidRDefault="005111D8" w:rsidP="008014FF">
            <w:pPr>
              <w:pStyle w:val="NoSpacing"/>
              <w:bidi w:val="0"/>
              <w:spacing w:line="276" w:lineRule="auto"/>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Index of t</w:t>
            </w:r>
            <w:r w:rsidR="003762CE" w:rsidRPr="00105866">
              <w:rPr>
                <w:rFonts w:asciiTheme="majorBidi" w:eastAsiaTheme="minorEastAsia" w:hAnsiTheme="majorBidi" w:cstheme="majorBidi"/>
                <w:iCs/>
                <w:sz w:val="20"/>
                <w:szCs w:val="20"/>
              </w:rPr>
              <w:t>ype</w:t>
            </w:r>
            <w:r w:rsidR="008014FF" w:rsidRPr="00105866">
              <w:rPr>
                <w:rFonts w:asciiTheme="majorBidi" w:eastAsiaTheme="minorEastAsia" w:hAnsiTheme="majorBidi" w:cstheme="majorBidi"/>
                <w:iCs/>
                <w:sz w:val="20"/>
                <w:szCs w:val="20"/>
              </w:rPr>
              <w:t>s</w:t>
            </w:r>
            <w:r w:rsidR="003762CE" w:rsidRPr="00105866">
              <w:rPr>
                <w:rFonts w:asciiTheme="majorBidi" w:eastAsiaTheme="minorEastAsia" w:hAnsiTheme="majorBidi" w:cstheme="majorBidi"/>
                <w:iCs/>
                <w:sz w:val="20"/>
                <w:szCs w:val="20"/>
              </w:rPr>
              <w:t xml:space="preserve"> of utility</w:t>
            </w:r>
          </w:p>
        </w:tc>
      </w:tr>
      <w:tr w:rsidR="00E53AD5" w:rsidRPr="00105866" w14:paraId="54E1EBAE" w14:textId="77777777" w:rsidTr="00430DA1">
        <w:tc>
          <w:tcPr>
            <w:tcW w:w="441" w:type="dxa"/>
          </w:tcPr>
          <w:p w14:paraId="463E9CFF" w14:textId="1DE61C88" w:rsidR="00E53AD5" w:rsidRPr="00105866" w:rsidRDefault="003762CE" w:rsidP="008014FF">
            <w:pPr>
              <w:pStyle w:val="NoSpacing"/>
              <w:bidi w:val="0"/>
              <w:spacing w:line="276" w:lineRule="auto"/>
              <w:rPr>
                <w:rFonts w:asciiTheme="majorBidi" w:eastAsiaTheme="minorEastAsia" w:hAnsiTheme="majorBidi" w:cstheme="majorBidi"/>
                <w:b/>
                <w:bCs/>
                <w:i/>
                <w:sz w:val="20"/>
                <w:szCs w:val="20"/>
                <w:rtl/>
                <w:lang w:bidi="ar-SA"/>
              </w:rPr>
            </w:pPr>
            <m:oMathPara>
              <m:oMathParaPr>
                <m:jc m:val="left"/>
              </m:oMathParaPr>
              <m:oMath>
                <m:r>
                  <w:rPr>
                    <w:rFonts w:ascii="Cambria Math" w:eastAsiaTheme="minorEastAsia" w:hAnsi="Cambria Math" w:cstheme="majorBidi"/>
                    <w:sz w:val="20"/>
                    <w:szCs w:val="20"/>
                  </w:rPr>
                  <m:t>t</m:t>
                </m:r>
              </m:oMath>
            </m:oMathPara>
          </w:p>
        </w:tc>
        <w:tc>
          <w:tcPr>
            <w:tcW w:w="5559" w:type="dxa"/>
          </w:tcPr>
          <w:p w14:paraId="6B19B92D" w14:textId="5324FA20" w:rsidR="00E53AD5" w:rsidRPr="00105866" w:rsidRDefault="005111D8" w:rsidP="008014FF">
            <w:pPr>
              <w:pStyle w:val="NoSpacing"/>
              <w:bidi w:val="0"/>
              <w:spacing w:line="276" w:lineRule="auto"/>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Index of t</w:t>
            </w:r>
            <w:r w:rsidR="008014FF" w:rsidRPr="00105866">
              <w:rPr>
                <w:rFonts w:asciiTheme="majorBidi" w:eastAsiaTheme="minorEastAsia" w:hAnsiTheme="majorBidi" w:cstheme="majorBidi"/>
                <w:iCs/>
                <w:sz w:val="20"/>
                <w:szCs w:val="20"/>
              </w:rPr>
              <w:t xml:space="preserve">ime </w:t>
            </w:r>
            <w:r w:rsidR="003762CE" w:rsidRPr="00105866">
              <w:rPr>
                <w:rFonts w:asciiTheme="majorBidi" w:eastAsiaTheme="minorEastAsia" w:hAnsiTheme="majorBidi" w:cstheme="majorBidi"/>
                <w:iCs/>
                <w:sz w:val="20"/>
                <w:szCs w:val="20"/>
              </w:rPr>
              <w:t>period</w:t>
            </w:r>
            <w:r w:rsidR="008014FF" w:rsidRPr="00105866">
              <w:rPr>
                <w:rFonts w:asciiTheme="majorBidi" w:eastAsiaTheme="minorEastAsia" w:hAnsiTheme="majorBidi" w:cstheme="majorBidi"/>
                <w:iCs/>
                <w:sz w:val="20"/>
                <w:szCs w:val="20"/>
              </w:rPr>
              <w:t>s</w:t>
            </w:r>
          </w:p>
        </w:tc>
      </w:tr>
    </w:tbl>
    <w:p w14:paraId="2C9B2550" w14:textId="0A570129" w:rsidR="00E53AD5" w:rsidRPr="00105866" w:rsidRDefault="00E53AD5" w:rsidP="008014FF">
      <w:pPr>
        <w:pStyle w:val="NoSpacing"/>
        <w:spacing w:line="276" w:lineRule="auto"/>
        <w:ind w:left="-46"/>
        <w:rPr>
          <w:rFonts w:asciiTheme="minorHAnsi" w:eastAsiaTheme="minorEastAsia" w:hAnsiTheme="minorHAnsi"/>
          <w:b/>
          <w:bCs/>
          <w:i/>
          <w:kern w:val="0"/>
          <w:sz w:val="22"/>
          <w:szCs w:val="22"/>
          <w:lang w:bidi="ar-SA"/>
          <w14:ligatures w14:val="none"/>
        </w:rPr>
      </w:pPr>
    </w:p>
    <w:p w14:paraId="5BF97757" w14:textId="549BC05E" w:rsidR="0092036D" w:rsidRPr="00105866" w:rsidRDefault="00DA2492" w:rsidP="008014FF">
      <w:pPr>
        <w:pStyle w:val="NoSpacing"/>
        <w:bidi w:val="0"/>
        <w:spacing w:line="276" w:lineRule="auto"/>
        <w:rPr>
          <w:rFonts w:asciiTheme="majorBidi" w:eastAsiaTheme="minorEastAsia" w:hAnsiTheme="majorBidi" w:cstheme="majorBidi"/>
          <w:b/>
          <w:bCs/>
          <w:iCs/>
          <w:kern w:val="0"/>
          <w:sz w:val="22"/>
          <w:szCs w:val="22"/>
          <w:lang w:bidi="ar-SA"/>
          <w14:ligatures w14:val="none"/>
        </w:rPr>
      </w:pPr>
      <w:r w:rsidRPr="00105866">
        <w:rPr>
          <w:rFonts w:asciiTheme="majorBidi" w:eastAsiaTheme="minorEastAsia" w:hAnsiTheme="majorBidi" w:cstheme="majorBidi"/>
          <w:b/>
          <w:bCs/>
          <w:iCs/>
          <w:kern w:val="0"/>
          <w:sz w:val="22"/>
          <w:szCs w:val="22"/>
          <w:lang w:bidi="ar-SA"/>
          <w14:ligatures w14:val="none"/>
        </w:rPr>
        <w:t>Parameters</w:t>
      </w:r>
    </w:p>
    <w:tbl>
      <w:tblPr>
        <w:tblStyle w:val="TableGrid"/>
        <w:tblW w:w="104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1"/>
        <w:gridCol w:w="9406"/>
      </w:tblGrid>
      <w:tr w:rsidR="00842FE5" w:rsidRPr="00105866" w14:paraId="4CDADCC3" w14:textId="77777777" w:rsidTr="00430DA1">
        <w:tc>
          <w:tcPr>
            <w:tcW w:w="1061" w:type="dxa"/>
            <w:vAlign w:val="center"/>
          </w:tcPr>
          <w:p w14:paraId="2C127862" w14:textId="0B0A26B3" w:rsidR="00842FE5"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FC</m:t>
                    </m:r>
                  </m:e>
                  <m:sub>
                    <m:r>
                      <w:rPr>
                        <w:rFonts w:ascii="Cambria Math" w:eastAsiaTheme="minorEastAsia" w:hAnsi="Cambria Math"/>
                        <w:sz w:val="20"/>
                        <w:szCs w:val="20"/>
                      </w:rPr>
                      <m:t>j</m:t>
                    </m:r>
                  </m:sub>
                </m:sSub>
              </m:oMath>
            </m:oMathPara>
          </w:p>
        </w:tc>
        <w:tc>
          <w:tcPr>
            <w:tcW w:w="9406" w:type="dxa"/>
          </w:tcPr>
          <w:p w14:paraId="5BA10F75" w14:textId="6E952ECF" w:rsidR="00842FE5" w:rsidRPr="00105866" w:rsidRDefault="00E163D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Fixed cost for </w:t>
            </w:r>
            <w:r w:rsidR="008014FF" w:rsidRPr="00105866">
              <w:rPr>
                <w:rFonts w:asciiTheme="majorBidi" w:eastAsiaTheme="minorEastAsia" w:hAnsiTheme="majorBidi" w:cstheme="majorBidi"/>
                <w:iCs/>
                <w:sz w:val="20"/>
                <w:szCs w:val="20"/>
              </w:rPr>
              <w:t>establishing</w:t>
            </w:r>
            <w:r w:rsidRPr="00105866">
              <w:rPr>
                <w:rFonts w:asciiTheme="majorBidi" w:eastAsiaTheme="minorEastAsia" w:hAnsiTheme="majorBidi" w:cstheme="majorBidi"/>
                <w:iCs/>
                <w:sz w:val="20"/>
                <w:szCs w:val="20"/>
              </w:rPr>
              <w:t xml:space="preserve"> </w:t>
            </w:r>
            <w:r w:rsidR="004D0DF7" w:rsidRPr="00105866">
              <w:rPr>
                <w:rFonts w:asciiTheme="majorBidi" w:eastAsiaTheme="minorEastAsia" w:hAnsiTheme="majorBidi" w:cstheme="majorBidi"/>
                <w:iCs/>
                <w:sz w:val="20"/>
                <w:szCs w:val="20"/>
              </w:rPr>
              <w:t>biorefinery</w:t>
            </w:r>
            <w:r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lang w:bidi="ar-SA"/>
                </w:rPr>
                <m:t>j</m:t>
              </m:r>
            </m:oMath>
          </w:p>
        </w:tc>
      </w:tr>
      <w:tr w:rsidR="00842FE5" w:rsidRPr="00105866" w14:paraId="0B2B2A66" w14:textId="77777777" w:rsidTr="00430DA1">
        <w:tc>
          <w:tcPr>
            <w:tcW w:w="1061" w:type="dxa"/>
            <w:vAlign w:val="center"/>
          </w:tcPr>
          <w:p w14:paraId="0353F5D7" w14:textId="268106C4" w:rsidR="00842FE5"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OC</m:t>
                    </m:r>
                  </m:e>
                  <m:sub>
                    <m:r>
                      <w:rPr>
                        <w:rFonts w:ascii="Cambria Math" w:eastAsiaTheme="minorEastAsia" w:hAnsi="Cambria Math"/>
                        <w:sz w:val="20"/>
                        <w:szCs w:val="20"/>
                      </w:rPr>
                      <m:t>j</m:t>
                    </m:r>
                  </m:sub>
                </m:sSub>
              </m:oMath>
            </m:oMathPara>
          </w:p>
        </w:tc>
        <w:tc>
          <w:tcPr>
            <w:tcW w:w="9406" w:type="dxa"/>
          </w:tcPr>
          <w:p w14:paraId="470AFA25" w14:textId="648A4C25" w:rsidR="00842FE5" w:rsidRPr="00105866" w:rsidRDefault="00E163D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Fixed operating cost for building </w:t>
            </w:r>
            <w:r w:rsidR="004D0DF7" w:rsidRPr="00105866">
              <w:rPr>
                <w:rFonts w:asciiTheme="majorBidi" w:eastAsiaTheme="minorEastAsia" w:hAnsiTheme="majorBidi" w:cstheme="majorBidi"/>
                <w:iCs/>
                <w:sz w:val="20"/>
                <w:szCs w:val="20"/>
              </w:rPr>
              <w:t>biorefinery</w:t>
            </w:r>
            <w:r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p>
        </w:tc>
      </w:tr>
      <w:tr w:rsidR="00842FE5" w:rsidRPr="00105866" w14:paraId="48B8A990" w14:textId="77777777" w:rsidTr="00430DA1">
        <w:tc>
          <w:tcPr>
            <w:tcW w:w="1061" w:type="dxa"/>
            <w:vAlign w:val="center"/>
          </w:tcPr>
          <w:p w14:paraId="12064414" w14:textId="78A831E8" w:rsidR="00842FE5"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CRM</m:t>
                    </m:r>
                  </m:e>
                  <m:sub>
                    <m:r>
                      <w:rPr>
                        <w:rFonts w:ascii="Cambria Math" w:eastAsiaTheme="minorEastAsia" w:hAnsi="Cambria Math"/>
                        <w:sz w:val="20"/>
                        <w:szCs w:val="20"/>
                      </w:rPr>
                      <m:t>l</m:t>
                    </m:r>
                  </m:sub>
                </m:sSub>
              </m:oMath>
            </m:oMathPara>
          </w:p>
        </w:tc>
        <w:tc>
          <w:tcPr>
            <w:tcW w:w="9406" w:type="dxa"/>
          </w:tcPr>
          <w:p w14:paraId="156E6F83" w14:textId="23CC4B1F" w:rsidR="00842FE5" w:rsidRPr="00105866" w:rsidRDefault="00E163D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Cost of raw material type</w:t>
            </w:r>
            <m:oMath>
              <m:r>
                <m:rPr>
                  <m:sty m:val="p"/>
                </m:rPr>
                <w:rPr>
                  <w:rFonts w:ascii="Cambria Math" w:eastAsiaTheme="minorEastAsia" w:hAnsi="Cambria Math" w:cstheme="majorBidi"/>
                  <w:sz w:val="20"/>
                  <w:szCs w:val="20"/>
                </w:rPr>
                <m:t xml:space="preserve"> </m:t>
              </m:r>
              <m:r>
                <w:rPr>
                  <w:rFonts w:ascii="Cambria Math" w:eastAsiaTheme="minorEastAsia" w:hAnsi="Cambria Math" w:cstheme="majorBidi"/>
                  <w:sz w:val="20"/>
                  <w:szCs w:val="20"/>
                </w:rPr>
                <m:t>l</m:t>
              </m:r>
            </m:oMath>
            <w:r w:rsidRPr="00105866">
              <w:rPr>
                <w:rFonts w:asciiTheme="majorBidi" w:eastAsiaTheme="minorEastAsia" w:hAnsiTheme="majorBidi" w:cstheme="majorBidi"/>
                <w:iCs/>
                <w:sz w:val="20"/>
                <w:szCs w:val="20"/>
              </w:rPr>
              <w:t xml:space="preserve"> ($/ton)</w:t>
            </w:r>
          </w:p>
        </w:tc>
      </w:tr>
      <w:tr w:rsidR="00842FE5" w:rsidRPr="00105866" w14:paraId="190F1011" w14:textId="77777777" w:rsidTr="00430DA1">
        <w:tc>
          <w:tcPr>
            <w:tcW w:w="1061" w:type="dxa"/>
            <w:vAlign w:val="center"/>
          </w:tcPr>
          <w:p w14:paraId="6F4DE342" w14:textId="5227D7C0" w:rsidR="00842FE5"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ER</m:t>
                    </m:r>
                  </m:e>
                  <m:sub>
                    <m:r>
                      <w:rPr>
                        <w:rFonts w:ascii="Cambria Math" w:eastAsiaTheme="minorEastAsia" w:hAnsi="Cambria Math"/>
                        <w:sz w:val="20"/>
                        <w:szCs w:val="20"/>
                      </w:rPr>
                      <m:t>e</m:t>
                    </m:r>
                  </m:sub>
                </m:sSub>
              </m:oMath>
            </m:oMathPara>
          </w:p>
        </w:tc>
        <w:tc>
          <w:tcPr>
            <w:tcW w:w="9406" w:type="dxa"/>
          </w:tcPr>
          <w:p w14:paraId="1A14550A" w14:textId="681AF605" w:rsidR="00842FE5" w:rsidRPr="00105866" w:rsidRDefault="00E163D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Cost of energy type </w:t>
            </w:r>
            <m:oMath>
              <m:r>
                <w:rPr>
                  <w:rFonts w:ascii="Cambria Math" w:eastAsiaTheme="minorEastAsia" w:hAnsi="Cambria Math" w:cstheme="majorBidi"/>
                  <w:sz w:val="20"/>
                  <w:szCs w:val="20"/>
                </w:rPr>
                <m:t>e</m:t>
              </m:r>
            </m:oMath>
            <w:r w:rsidRPr="00105866">
              <w:rPr>
                <w:rFonts w:asciiTheme="majorBidi" w:eastAsiaTheme="minorEastAsia" w:hAnsiTheme="majorBidi" w:cstheme="majorBidi"/>
                <w:iCs/>
                <w:sz w:val="20"/>
                <w:szCs w:val="20"/>
              </w:rPr>
              <w:t xml:space="preserve"> ($/kJ)</w:t>
            </w:r>
          </w:p>
        </w:tc>
      </w:tr>
      <w:tr w:rsidR="00842FE5" w:rsidRPr="00105866" w14:paraId="4C299546" w14:textId="77777777" w:rsidTr="00430DA1">
        <w:tc>
          <w:tcPr>
            <w:tcW w:w="1061" w:type="dxa"/>
            <w:vAlign w:val="center"/>
          </w:tcPr>
          <w:p w14:paraId="71E80ED3" w14:textId="38065BE8" w:rsidR="00842FE5" w:rsidRPr="00105866" w:rsidRDefault="00336D52"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r>
                  <w:rPr>
                    <w:rFonts w:ascii="Cambria Math" w:eastAsiaTheme="minorEastAsia" w:hAnsi="Cambria Math"/>
                    <w:sz w:val="20"/>
                    <w:szCs w:val="20"/>
                  </w:rPr>
                  <m:t>SCDD</m:t>
                </m:r>
              </m:oMath>
            </m:oMathPara>
          </w:p>
        </w:tc>
        <w:tc>
          <w:tcPr>
            <w:tcW w:w="9406" w:type="dxa"/>
          </w:tcPr>
          <w:p w14:paraId="6E8DACC3" w14:textId="4C040AED" w:rsidR="00842FE5" w:rsidRPr="00105866" w:rsidRDefault="00E163DD" w:rsidP="00070E19">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Cost of transportat</w:t>
            </w:r>
            <w:r w:rsidR="00070E19" w:rsidRPr="00105866">
              <w:rPr>
                <w:rFonts w:asciiTheme="majorBidi" w:eastAsiaTheme="minorEastAsia" w:hAnsiTheme="majorBidi" w:cstheme="majorBidi"/>
                <w:iCs/>
                <w:sz w:val="20"/>
                <w:szCs w:val="20"/>
              </w:rPr>
              <w:t>ion dependent on distance ($/km</w:t>
            </w:r>
            <w:r w:rsidRPr="00105866">
              <w:rPr>
                <w:rFonts w:asciiTheme="majorBidi" w:eastAsiaTheme="minorEastAsia" w:hAnsiTheme="majorBidi" w:cstheme="majorBidi"/>
                <w:iCs/>
                <w:sz w:val="20"/>
                <w:szCs w:val="20"/>
              </w:rPr>
              <w:t>)</w:t>
            </w:r>
          </w:p>
        </w:tc>
      </w:tr>
      <w:tr w:rsidR="00842FE5" w:rsidRPr="00105866" w14:paraId="1C60F0E3" w14:textId="77777777" w:rsidTr="00430DA1">
        <w:tc>
          <w:tcPr>
            <w:tcW w:w="1061" w:type="dxa"/>
            <w:vAlign w:val="center"/>
          </w:tcPr>
          <w:p w14:paraId="72506F93" w14:textId="1F157A69" w:rsidR="00842FE5" w:rsidRPr="00105866" w:rsidRDefault="00336D52"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r>
                  <w:rPr>
                    <w:rFonts w:ascii="Cambria Math" w:eastAsiaTheme="minorEastAsia" w:hAnsi="Cambria Math"/>
                    <w:sz w:val="20"/>
                    <w:szCs w:val="20"/>
                  </w:rPr>
                  <m:t>TDCS</m:t>
                </m:r>
              </m:oMath>
            </m:oMathPara>
          </w:p>
        </w:tc>
        <w:tc>
          <w:tcPr>
            <w:tcW w:w="9406" w:type="dxa"/>
          </w:tcPr>
          <w:p w14:paraId="12D54FBE" w14:textId="56EFEDFB" w:rsidR="00842FE5" w:rsidRPr="00105866" w:rsidRDefault="00E163DD" w:rsidP="00070E19">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Cost of transportation</w:t>
            </w:r>
            <w:r w:rsidR="00070E19" w:rsidRPr="00105866">
              <w:rPr>
                <w:rFonts w:asciiTheme="majorBidi" w:eastAsiaTheme="minorEastAsia" w:hAnsiTheme="majorBidi" w:cstheme="majorBidi"/>
                <w:iCs/>
                <w:sz w:val="20"/>
                <w:szCs w:val="20"/>
              </w:rPr>
              <w:t xml:space="preserve"> dependent on driving time ($/h</w:t>
            </w:r>
            <w:r w:rsidRPr="00105866">
              <w:rPr>
                <w:rFonts w:asciiTheme="majorBidi" w:eastAsiaTheme="minorEastAsia" w:hAnsiTheme="majorBidi" w:cstheme="majorBidi"/>
                <w:iCs/>
                <w:sz w:val="20"/>
                <w:szCs w:val="20"/>
              </w:rPr>
              <w:t>)</w:t>
            </w:r>
          </w:p>
        </w:tc>
      </w:tr>
      <w:tr w:rsidR="00842FE5" w:rsidRPr="00105866" w14:paraId="46564824" w14:textId="77777777" w:rsidTr="00430DA1">
        <w:tc>
          <w:tcPr>
            <w:tcW w:w="1061" w:type="dxa"/>
            <w:vAlign w:val="center"/>
          </w:tcPr>
          <w:p w14:paraId="4E05E52B" w14:textId="79D874C7" w:rsidR="00842FE5" w:rsidRPr="00105866" w:rsidRDefault="00336D52"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r>
                  <w:rPr>
                    <w:rFonts w:ascii="Cambria Math" w:eastAsiaTheme="minorEastAsia" w:hAnsi="Cambria Math"/>
                    <w:sz w:val="20"/>
                    <w:szCs w:val="20"/>
                  </w:rPr>
                  <m:t>v</m:t>
                </m:r>
              </m:oMath>
            </m:oMathPara>
          </w:p>
        </w:tc>
        <w:tc>
          <w:tcPr>
            <w:tcW w:w="9406" w:type="dxa"/>
          </w:tcPr>
          <w:p w14:paraId="53357F02" w14:textId="0D98FC07" w:rsidR="00842FE5" w:rsidRPr="00105866" w:rsidRDefault="00E163D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Average truck speed (km/h)</w:t>
            </w:r>
          </w:p>
        </w:tc>
      </w:tr>
      <w:tr w:rsidR="00842FE5" w:rsidRPr="00105866" w14:paraId="4F2EFFBB" w14:textId="77777777" w:rsidTr="00430DA1">
        <w:tc>
          <w:tcPr>
            <w:tcW w:w="1061" w:type="dxa"/>
            <w:vAlign w:val="center"/>
          </w:tcPr>
          <w:p w14:paraId="771A73CD" w14:textId="25821CD3" w:rsidR="00842FE5"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Dist</m:t>
                    </m:r>
                  </m:e>
                  <m:sub>
                    <m:r>
                      <w:rPr>
                        <w:rFonts w:ascii="Cambria Math" w:eastAsiaTheme="minorEastAsia" w:hAnsi="Cambria Math"/>
                        <w:sz w:val="20"/>
                        <w:szCs w:val="20"/>
                      </w:rPr>
                      <m:t>ij</m:t>
                    </m:r>
                  </m:sub>
                </m:sSub>
              </m:oMath>
            </m:oMathPara>
          </w:p>
        </w:tc>
        <w:tc>
          <w:tcPr>
            <w:tcW w:w="9406" w:type="dxa"/>
          </w:tcPr>
          <w:p w14:paraId="4CD980CC" w14:textId="359457BE" w:rsidR="00842FE5" w:rsidRPr="00105866" w:rsidRDefault="00E163D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Distance between </w:t>
            </w:r>
            <w:r w:rsidR="004D0DF7" w:rsidRPr="00105866">
              <w:rPr>
                <w:rFonts w:asciiTheme="majorBidi" w:eastAsiaTheme="minorEastAsia" w:hAnsiTheme="majorBidi" w:cstheme="majorBidi" w:hint="cs"/>
                <w:iCs/>
                <w:sz w:val="20"/>
                <w:szCs w:val="20"/>
              </w:rPr>
              <w:t>waste treatment center</w:t>
            </w:r>
            <w:r w:rsidR="004D0DF7" w:rsidRPr="00105866">
              <w:rPr>
                <w:rFonts w:eastAsiaTheme="minorEastAsia"/>
                <w:i/>
                <w:iCs/>
                <w:sz w:val="22"/>
                <w:szCs w:val="22"/>
              </w:rPr>
              <w:t xml:space="preserve"> </w:t>
            </w:r>
            <m:oMath>
              <m:r>
                <w:rPr>
                  <w:rFonts w:ascii="Cambria Math" w:eastAsiaTheme="minorEastAsia" w:hAnsi="Cambria Math" w:cstheme="majorBidi"/>
                  <w:sz w:val="20"/>
                  <w:szCs w:val="20"/>
                </w:rPr>
                <m:t>i</m:t>
              </m:r>
            </m:oMath>
            <w:r w:rsidRPr="00105866">
              <w:rPr>
                <w:rFonts w:asciiTheme="majorBidi" w:eastAsiaTheme="minorEastAsia" w:hAnsiTheme="majorBidi" w:cstheme="majorBidi"/>
                <w:iCs/>
                <w:sz w:val="20"/>
                <w:szCs w:val="20"/>
              </w:rPr>
              <w:t xml:space="preserve"> and </w:t>
            </w:r>
            <w:r w:rsidR="004D0DF7" w:rsidRPr="00105866">
              <w:rPr>
                <w:rFonts w:asciiTheme="majorBidi" w:eastAsiaTheme="minorEastAsia" w:hAnsiTheme="majorBidi" w:cstheme="majorBidi"/>
                <w:iCs/>
                <w:sz w:val="20"/>
                <w:szCs w:val="20"/>
              </w:rPr>
              <w:t>biorefinery</w:t>
            </w:r>
            <w:r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Pr="00105866">
              <w:rPr>
                <w:rFonts w:asciiTheme="majorBidi" w:eastAsiaTheme="minorEastAsia" w:hAnsiTheme="majorBidi" w:cstheme="majorBidi"/>
                <w:iCs/>
                <w:sz w:val="20"/>
                <w:szCs w:val="20"/>
              </w:rPr>
              <w:t xml:space="preserve"> (km)</w:t>
            </w:r>
          </w:p>
        </w:tc>
      </w:tr>
      <w:tr w:rsidR="00842FE5" w:rsidRPr="00105866" w14:paraId="2B5A45CD" w14:textId="77777777" w:rsidTr="00430DA1">
        <w:tc>
          <w:tcPr>
            <w:tcW w:w="1061" w:type="dxa"/>
            <w:vAlign w:val="center"/>
          </w:tcPr>
          <w:p w14:paraId="6B6C00BD" w14:textId="0BD69C9B" w:rsidR="00842FE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Dist2</m:t>
                    </m:r>
                  </m:e>
                  <m:sub>
                    <m:r>
                      <w:rPr>
                        <w:rFonts w:ascii="Cambria Math" w:eastAsiaTheme="minorEastAsia" w:hAnsi="Cambria Math"/>
                        <w:sz w:val="20"/>
                        <w:szCs w:val="20"/>
                      </w:rPr>
                      <m:t>jm</m:t>
                    </m:r>
                  </m:sub>
                </m:sSub>
              </m:oMath>
            </m:oMathPara>
          </w:p>
        </w:tc>
        <w:tc>
          <w:tcPr>
            <w:tcW w:w="9406" w:type="dxa"/>
          </w:tcPr>
          <w:p w14:paraId="29653977" w14:textId="6C207384" w:rsidR="00842FE5" w:rsidRPr="00105866" w:rsidRDefault="00E163DD"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Distance between </w:t>
            </w:r>
            <w:r w:rsidR="004D0DF7" w:rsidRPr="00105866">
              <w:rPr>
                <w:rFonts w:asciiTheme="majorBidi" w:eastAsiaTheme="minorEastAsia" w:hAnsiTheme="majorBidi" w:cstheme="majorBidi"/>
                <w:iCs/>
                <w:sz w:val="20"/>
                <w:szCs w:val="20"/>
              </w:rPr>
              <w:t>biorefinery</w:t>
            </w:r>
            <w:r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Pr="00105866">
              <w:rPr>
                <w:rFonts w:asciiTheme="majorBidi" w:eastAsiaTheme="minorEastAsia" w:hAnsiTheme="majorBidi" w:cstheme="majorBidi"/>
                <w:i/>
                <w:sz w:val="20"/>
                <w:szCs w:val="20"/>
              </w:rPr>
              <w:t xml:space="preserve"> </w:t>
            </w:r>
            <w:r w:rsidRPr="00105866">
              <w:rPr>
                <w:rFonts w:asciiTheme="majorBidi" w:eastAsiaTheme="minorEastAsia" w:hAnsiTheme="majorBidi" w:cstheme="majorBidi"/>
                <w:iCs/>
                <w:sz w:val="20"/>
                <w:szCs w:val="20"/>
              </w:rPr>
              <w:t xml:space="preserve">and demand city </w:t>
            </w:r>
            <m:oMath>
              <m:r>
                <w:rPr>
                  <w:rFonts w:ascii="Cambria Math" w:eastAsiaTheme="minorEastAsia" w:hAnsi="Cambria Math" w:cstheme="majorBidi"/>
                  <w:sz w:val="20"/>
                  <w:szCs w:val="20"/>
                </w:rPr>
                <m:t>m</m:t>
              </m:r>
            </m:oMath>
            <w:r w:rsidRPr="00105866">
              <w:rPr>
                <w:rFonts w:asciiTheme="majorBidi" w:eastAsiaTheme="minorEastAsia" w:hAnsiTheme="majorBidi" w:cstheme="majorBidi"/>
                <w:iCs/>
                <w:sz w:val="20"/>
                <w:szCs w:val="20"/>
              </w:rPr>
              <w:t xml:space="preserve"> (km)</w:t>
            </w:r>
          </w:p>
        </w:tc>
      </w:tr>
      <w:tr w:rsidR="00842FE5" w:rsidRPr="00105866" w14:paraId="36623B8B" w14:textId="77777777" w:rsidTr="00430DA1">
        <w:tc>
          <w:tcPr>
            <w:tcW w:w="1061" w:type="dxa"/>
            <w:vAlign w:val="center"/>
          </w:tcPr>
          <w:p w14:paraId="6B86AE08" w14:textId="32C52163" w:rsidR="00842FE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Dist3</m:t>
                    </m:r>
                  </m:e>
                  <m:sub>
                    <m:r>
                      <w:rPr>
                        <w:rFonts w:ascii="Cambria Math" w:eastAsiaTheme="minorEastAsia" w:hAnsi="Cambria Math"/>
                        <w:sz w:val="20"/>
                        <w:szCs w:val="20"/>
                      </w:rPr>
                      <m:t>ki</m:t>
                    </m:r>
                  </m:sub>
                </m:sSub>
              </m:oMath>
            </m:oMathPara>
          </w:p>
        </w:tc>
        <w:tc>
          <w:tcPr>
            <w:tcW w:w="9406" w:type="dxa"/>
          </w:tcPr>
          <w:p w14:paraId="28CF5E52" w14:textId="659084FF" w:rsidR="00842FE5" w:rsidRPr="00105866" w:rsidRDefault="00E163DD"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 xml:space="preserve">Distance between waste collection site </w:t>
            </w:r>
            <m:oMath>
              <m:r>
                <w:rPr>
                  <w:rFonts w:ascii="Cambria Math" w:eastAsiaTheme="minorEastAsia" w:hAnsi="Cambria Math" w:cstheme="majorBidi"/>
                </w:rPr>
                <m:t>k</m:t>
              </m:r>
            </m:oMath>
            <w:r w:rsidRPr="00105866">
              <w:rPr>
                <w:rFonts w:asciiTheme="majorBidi" w:eastAsiaTheme="minorEastAsia" w:hAnsiTheme="majorBidi" w:cstheme="majorBidi"/>
                <w:iCs/>
              </w:rPr>
              <w:t xml:space="preserve"> and </w:t>
            </w:r>
            <w:r w:rsidR="004D0DF7" w:rsidRPr="00105866">
              <w:rPr>
                <w:rFonts w:asciiTheme="majorBidi" w:eastAsiaTheme="minorEastAsia" w:hAnsiTheme="majorBidi" w:cstheme="majorBidi" w:hint="cs"/>
                <w:iCs/>
              </w:rPr>
              <w:t>waste treatment center</w:t>
            </w:r>
            <w:r w:rsidR="004D0DF7" w:rsidRPr="00105866">
              <w:rPr>
                <w:rFonts w:asciiTheme="majorBidi" w:eastAsiaTheme="minorEastAsia" w:hAnsiTheme="majorBidi" w:cstheme="majorBidi"/>
                <w:iCs/>
              </w:rPr>
              <w:t xml:space="preserve"> </w:t>
            </w:r>
            <m:oMath>
              <m:r>
                <w:rPr>
                  <w:rFonts w:ascii="Cambria Math" w:eastAsiaTheme="minorEastAsia" w:hAnsi="Cambria Math" w:cstheme="majorBidi"/>
                </w:rPr>
                <m:t>i</m:t>
              </m:r>
            </m:oMath>
            <w:r w:rsidRPr="00105866">
              <w:rPr>
                <w:rFonts w:asciiTheme="majorBidi" w:eastAsiaTheme="minorEastAsia" w:hAnsiTheme="majorBidi" w:cstheme="majorBidi"/>
                <w:iCs/>
              </w:rPr>
              <w:t xml:space="preserve"> (km)</w:t>
            </w:r>
          </w:p>
        </w:tc>
      </w:tr>
      <w:tr w:rsidR="00842FE5" w:rsidRPr="00105866" w14:paraId="1407A28A" w14:textId="77777777" w:rsidTr="00430DA1">
        <w:tc>
          <w:tcPr>
            <w:tcW w:w="1061" w:type="dxa"/>
            <w:vAlign w:val="center"/>
          </w:tcPr>
          <w:p w14:paraId="7F468DB2" w14:textId="2130257A" w:rsidR="00842FE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l</m:t>
                    </m:r>
                  </m:sub>
                </m:sSub>
              </m:oMath>
            </m:oMathPara>
          </w:p>
        </w:tc>
        <w:tc>
          <w:tcPr>
            <w:tcW w:w="9406" w:type="dxa"/>
          </w:tcPr>
          <w:p w14:paraId="50B6E8A3" w14:textId="128191D4" w:rsidR="00842FE5" w:rsidRPr="00105866" w:rsidRDefault="00E163DD" w:rsidP="008014FF">
            <w:pPr>
              <w:bidi w:val="0"/>
              <w:spacing w:line="276" w:lineRule="auto"/>
              <w:rPr>
                <w:rFonts w:asciiTheme="majorBidi" w:eastAsiaTheme="minorEastAsia" w:hAnsiTheme="majorBidi" w:cstheme="majorBidi"/>
                <w:iCs/>
                <w:rtl/>
                <w:lang w:bidi="fa-IR"/>
              </w:rPr>
            </w:pPr>
            <w:r w:rsidRPr="00105866">
              <w:rPr>
                <w:rFonts w:asciiTheme="majorBidi" w:eastAsiaTheme="minorEastAsia" w:hAnsiTheme="majorBidi" w:cstheme="majorBidi"/>
                <w:iCs/>
              </w:rPr>
              <w:t xml:space="preserve">Conversion coefficient of waste type </w:t>
            </w:r>
            <m:oMath>
              <m:r>
                <w:rPr>
                  <w:rFonts w:ascii="Cambria Math" w:eastAsiaTheme="minorEastAsia" w:hAnsi="Cambria Math" w:cstheme="majorBidi"/>
                </w:rPr>
                <m:t>l</m:t>
              </m:r>
            </m:oMath>
            <w:r w:rsidRPr="00105866">
              <w:rPr>
                <w:rFonts w:asciiTheme="majorBidi" w:eastAsiaTheme="minorEastAsia" w:hAnsiTheme="majorBidi" w:cstheme="majorBidi"/>
                <w:iCs/>
              </w:rPr>
              <w:t xml:space="preserve"> to Ba</w:t>
            </w:r>
          </w:p>
        </w:tc>
      </w:tr>
      <w:tr w:rsidR="00842FE5" w:rsidRPr="00105866" w14:paraId="46C9A0A4" w14:textId="77777777" w:rsidTr="00430DA1">
        <w:tc>
          <w:tcPr>
            <w:tcW w:w="1061" w:type="dxa"/>
            <w:vAlign w:val="center"/>
          </w:tcPr>
          <w:p w14:paraId="0C216B99" w14:textId="001306F6" w:rsidR="00842FE5" w:rsidRPr="00105866" w:rsidRDefault="00336D52" w:rsidP="008014FF">
            <w:pPr>
              <w:pStyle w:val="NoSpacing"/>
              <w:bidi w:val="0"/>
              <w:spacing w:line="276" w:lineRule="auto"/>
              <w:jc w:val="left"/>
              <w:rPr>
                <w:rFonts w:ascii="Calibri" w:eastAsia="Times New Roman" w:hAnsi="Calibri" w:cs="Arial"/>
                <w:i/>
                <w:sz w:val="20"/>
                <w:szCs w:val="20"/>
              </w:rPr>
            </w:pPr>
            <m:oMathPara>
              <m:oMathParaPr>
                <m:jc m:val="left"/>
              </m:oMathParaPr>
              <m:oMath>
                <m:r>
                  <w:rPr>
                    <w:rFonts w:ascii="Cambria Math" w:eastAsiaTheme="minorEastAsia" w:hAnsi="Cambria Math"/>
                    <w:sz w:val="20"/>
                    <w:szCs w:val="20"/>
                  </w:rPr>
                  <m:t>TCT</m:t>
                </m:r>
              </m:oMath>
            </m:oMathPara>
          </w:p>
        </w:tc>
        <w:tc>
          <w:tcPr>
            <w:tcW w:w="9406" w:type="dxa"/>
          </w:tcPr>
          <w:p w14:paraId="79297710" w14:textId="2D7DE94F" w:rsidR="00842FE5" w:rsidRPr="00105866" w:rsidRDefault="00E163DD"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Truck capacity (gallons)</w:t>
            </w:r>
          </w:p>
        </w:tc>
      </w:tr>
      <w:tr w:rsidR="00842FE5" w:rsidRPr="00105866" w14:paraId="103F55EB" w14:textId="77777777" w:rsidTr="00430DA1">
        <w:trPr>
          <w:trHeight w:val="293"/>
        </w:trPr>
        <w:tc>
          <w:tcPr>
            <w:tcW w:w="1061" w:type="dxa"/>
            <w:vAlign w:val="center"/>
          </w:tcPr>
          <w:p w14:paraId="7043C371" w14:textId="6D4DC63C" w:rsidR="00842FE5" w:rsidRPr="00105866" w:rsidRDefault="00336D52" w:rsidP="008014FF">
            <w:pPr>
              <w:pStyle w:val="NoSpacing"/>
              <w:bidi w:val="0"/>
              <w:spacing w:line="276" w:lineRule="auto"/>
              <w:jc w:val="left"/>
              <w:rPr>
                <w:rFonts w:ascii="Calibri" w:eastAsia="Times New Roman" w:hAnsi="Calibri" w:cs="Arial"/>
                <w:i/>
                <w:sz w:val="20"/>
                <w:szCs w:val="20"/>
              </w:rPr>
            </w:pPr>
            <m:oMathPara>
              <m:oMathParaPr>
                <m:jc m:val="left"/>
              </m:oMathParaPr>
              <m:oMath>
                <m:r>
                  <w:rPr>
                    <w:rFonts w:ascii="Cambria Math" w:eastAsiaTheme="minorEastAsia" w:hAnsi="Cambria Math"/>
                    <w:sz w:val="20"/>
                    <w:szCs w:val="20"/>
                  </w:rPr>
                  <m:t>LUF</m:t>
                </m:r>
              </m:oMath>
            </m:oMathPara>
          </w:p>
        </w:tc>
        <w:tc>
          <w:tcPr>
            <w:tcW w:w="9406" w:type="dxa"/>
          </w:tcPr>
          <w:p w14:paraId="72ADCA85" w14:textId="68CAD800" w:rsidR="00842FE5" w:rsidRPr="00105866" w:rsidRDefault="00E163DD"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Loading and unloading cost ($/gallon)</w:t>
            </w:r>
          </w:p>
        </w:tc>
      </w:tr>
      <w:tr w:rsidR="00842FE5" w:rsidRPr="00105866" w14:paraId="49E4D4C4" w14:textId="77777777" w:rsidTr="00430DA1">
        <w:trPr>
          <w:trHeight w:val="63"/>
        </w:trPr>
        <w:tc>
          <w:tcPr>
            <w:tcW w:w="1061" w:type="dxa"/>
            <w:vAlign w:val="center"/>
          </w:tcPr>
          <w:p w14:paraId="13ADAEB1" w14:textId="2800472B" w:rsidR="00842FE5" w:rsidRPr="00105866" w:rsidRDefault="00336D52" w:rsidP="008014FF">
            <w:pPr>
              <w:pStyle w:val="NoSpacing"/>
              <w:bidi w:val="0"/>
              <w:spacing w:line="276" w:lineRule="auto"/>
              <w:jc w:val="left"/>
              <w:rPr>
                <w:rFonts w:ascii="Calibri" w:eastAsia="Times New Roman" w:hAnsi="Calibri" w:cs="Arial"/>
                <w:i/>
                <w:sz w:val="20"/>
                <w:szCs w:val="20"/>
              </w:rPr>
            </w:pPr>
            <m:oMathPara>
              <m:oMathParaPr>
                <m:jc m:val="left"/>
              </m:oMathParaPr>
              <m:oMath>
                <m:r>
                  <w:rPr>
                    <w:rFonts w:ascii="Cambria Math" w:eastAsiaTheme="minorEastAsia" w:hAnsi="Cambria Math"/>
                    <w:sz w:val="20"/>
                    <w:szCs w:val="20"/>
                  </w:rPr>
                  <m:t>TTG</m:t>
                </m:r>
              </m:oMath>
            </m:oMathPara>
          </w:p>
        </w:tc>
        <w:tc>
          <w:tcPr>
            <w:tcW w:w="9406" w:type="dxa"/>
          </w:tcPr>
          <w:p w14:paraId="0913710E" w14:textId="2A6C756D" w:rsidR="00842FE5" w:rsidRPr="00105866" w:rsidRDefault="00E163DD"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Conversion factor </w:t>
            </w:r>
            <w:r w:rsidR="00CB591E" w:rsidRPr="00105866">
              <w:rPr>
                <w:rFonts w:asciiTheme="majorBidi" w:eastAsiaTheme="minorEastAsia" w:hAnsiTheme="majorBidi" w:cstheme="majorBidi"/>
                <w:iCs/>
                <w:sz w:val="20"/>
                <w:szCs w:val="20"/>
              </w:rPr>
              <w:t>of</w:t>
            </w:r>
            <w:r w:rsidRPr="00105866">
              <w:rPr>
                <w:rFonts w:asciiTheme="majorBidi" w:eastAsiaTheme="minorEastAsia" w:hAnsiTheme="majorBidi" w:cstheme="majorBidi"/>
                <w:iCs/>
                <w:sz w:val="20"/>
                <w:szCs w:val="20"/>
              </w:rPr>
              <w:t xml:space="preserve"> ton to gallon (tons/gallon)</w:t>
            </w:r>
          </w:p>
        </w:tc>
      </w:tr>
      <w:tr w:rsidR="00842FE5" w:rsidRPr="00105866" w14:paraId="2C4E654E" w14:textId="77777777" w:rsidTr="00430DA1">
        <w:tc>
          <w:tcPr>
            <w:tcW w:w="1061" w:type="dxa"/>
            <w:vAlign w:val="center"/>
          </w:tcPr>
          <w:p w14:paraId="5039EE6F" w14:textId="5C39870B" w:rsidR="00842FE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CAP_Min</m:t>
                    </m:r>
                  </m:e>
                  <m:sub>
                    <m:r>
                      <w:rPr>
                        <w:rFonts w:ascii="Cambria Math" w:eastAsiaTheme="minorEastAsia" w:hAnsi="Cambria Math"/>
                        <w:sz w:val="20"/>
                        <w:szCs w:val="20"/>
                      </w:rPr>
                      <m:t>j</m:t>
                    </m:r>
                  </m:sub>
                </m:sSub>
              </m:oMath>
            </m:oMathPara>
          </w:p>
        </w:tc>
        <w:tc>
          <w:tcPr>
            <w:tcW w:w="9406" w:type="dxa"/>
          </w:tcPr>
          <w:p w14:paraId="597D05A5" w14:textId="7A96E8A7" w:rsidR="00842FE5" w:rsidRPr="00105866" w:rsidRDefault="00E163DD"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Minimum operating capacity of </w:t>
            </w:r>
            <w:r w:rsidR="004D0DF7" w:rsidRPr="00105866">
              <w:rPr>
                <w:rFonts w:asciiTheme="majorBidi" w:eastAsiaTheme="minorEastAsia" w:hAnsiTheme="majorBidi" w:cstheme="majorBidi"/>
                <w:iCs/>
                <w:sz w:val="20"/>
                <w:szCs w:val="20"/>
              </w:rPr>
              <w:t>biorefinery</w:t>
            </w:r>
            <w:r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Pr="00105866">
              <w:rPr>
                <w:rFonts w:asciiTheme="majorBidi" w:eastAsiaTheme="minorEastAsia" w:hAnsiTheme="majorBidi" w:cstheme="majorBidi"/>
                <w:iCs/>
                <w:sz w:val="20"/>
                <w:szCs w:val="20"/>
              </w:rPr>
              <w:t xml:space="preserve"> (gallons /yr)</w:t>
            </w:r>
          </w:p>
        </w:tc>
      </w:tr>
      <w:tr w:rsidR="00842FE5" w:rsidRPr="00105866" w14:paraId="36ADF6A8" w14:textId="77777777" w:rsidTr="00430DA1">
        <w:tc>
          <w:tcPr>
            <w:tcW w:w="1061" w:type="dxa"/>
            <w:vAlign w:val="center"/>
          </w:tcPr>
          <w:p w14:paraId="7A5FA4EC" w14:textId="77106216" w:rsidR="00842FE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CAP_Max</m:t>
                    </m:r>
                  </m:e>
                  <m:sub>
                    <m:r>
                      <w:rPr>
                        <w:rFonts w:ascii="Cambria Math" w:eastAsiaTheme="minorEastAsia" w:hAnsi="Cambria Math"/>
                        <w:sz w:val="20"/>
                        <w:szCs w:val="20"/>
                      </w:rPr>
                      <m:t>j</m:t>
                    </m:r>
                  </m:sub>
                </m:sSub>
              </m:oMath>
            </m:oMathPara>
          </w:p>
        </w:tc>
        <w:tc>
          <w:tcPr>
            <w:tcW w:w="9406" w:type="dxa"/>
          </w:tcPr>
          <w:p w14:paraId="4246F190" w14:textId="5D3F42FF" w:rsidR="00842FE5" w:rsidRPr="00105866" w:rsidRDefault="00E163DD"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Maximum operating capacity of </w:t>
            </w:r>
            <w:r w:rsidR="004D0DF7" w:rsidRPr="00105866">
              <w:rPr>
                <w:rFonts w:asciiTheme="majorBidi" w:eastAsiaTheme="minorEastAsia" w:hAnsiTheme="majorBidi" w:cstheme="majorBidi"/>
                <w:iCs/>
                <w:sz w:val="20"/>
                <w:szCs w:val="20"/>
              </w:rPr>
              <w:t>biorefinery</w:t>
            </w:r>
            <w:r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Pr="00105866">
              <w:rPr>
                <w:rFonts w:asciiTheme="majorBidi" w:eastAsiaTheme="minorEastAsia" w:hAnsiTheme="majorBidi" w:cstheme="majorBidi"/>
                <w:iCs/>
                <w:sz w:val="20"/>
                <w:szCs w:val="20"/>
              </w:rPr>
              <w:t xml:space="preserve"> (gallons /yr)</w:t>
            </w:r>
          </w:p>
        </w:tc>
      </w:tr>
      <w:tr w:rsidR="00AE362D" w:rsidRPr="00105866" w14:paraId="225653EC" w14:textId="77777777" w:rsidTr="00430DA1">
        <w:tc>
          <w:tcPr>
            <w:tcW w:w="1061" w:type="dxa"/>
            <w:vAlign w:val="center"/>
          </w:tcPr>
          <w:p w14:paraId="34632353" w14:textId="3D592FC7" w:rsidR="00AE362D"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MER</m:t>
                    </m:r>
                  </m:e>
                  <m:sub>
                    <m:r>
                      <w:rPr>
                        <w:rFonts w:ascii="Cambria Math" w:eastAsiaTheme="minorEastAsia" w:hAnsi="Cambria Math"/>
                        <w:sz w:val="20"/>
                        <w:szCs w:val="20"/>
                      </w:rPr>
                      <m:t>lt</m:t>
                    </m:r>
                  </m:sub>
                </m:sSub>
              </m:oMath>
            </m:oMathPara>
          </w:p>
        </w:tc>
        <w:tc>
          <w:tcPr>
            <w:tcW w:w="9406" w:type="dxa"/>
          </w:tcPr>
          <w:p w14:paraId="5A4EF693" w14:textId="0BE322A6" w:rsidR="00AE362D" w:rsidRPr="00105866" w:rsidRDefault="00E55968"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C</w:t>
            </w:r>
            <w:r w:rsidR="00E163DD" w:rsidRPr="00105866">
              <w:rPr>
                <w:rFonts w:asciiTheme="majorBidi" w:eastAsiaTheme="minorEastAsia" w:hAnsiTheme="majorBidi" w:cstheme="majorBidi"/>
                <w:iCs/>
              </w:rPr>
              <w:t xml:space="preserve">onsumption coefficient of raw material type </w:t>
            </w:r>
            <m:oMath>
              <m:r>
                <w:rPr>
                  <w:rFonts w:ascii="Cambria Math" w:eastAsiaTheme="minorEastAsia" w:hAnsi="Cambria Math" w:cstheme="majorBidi"/>
                </w:rPr>
                <m:t>l</m:t>
              </m:r>
            </m:oMath>
            <w:r w:rsidR="00E163DD" w:rsidRPr="00105866">
              <w:rPr>
                <w:rFonts w:asciiTheme="majorBidi" w:eastAsiaTheme="minorEastAsia" w:hAnsiTheme="majorBidi" w:cstheme="majorBidi"/>
                <w:iCs/>
              </w:rPr>
              <w:t xml:space="preserve"> required to produce each unit of Ba in period </w:t>
            </w:r>
            <m:oMath>
              <m:r>
                <w:rPr>
                  <w:rFonts w:ascii="Cambria Math" w:eastAsiaTheme="minorEastAsia" w:hAnsi="Cambria Math" w:cstheme="majorBidi"/>
                </w:rPr>
                <m:t>t</m:t>
              </m:r>
            </m:oMath>
            <w:r w:rsidR="00E163DD" w:rsidRPr="00105866">
              <w:rPr>
                <w:rFonts w:asciiTheme="majorBidi" w:eastAsiaTheme="minorEastAsia" w:hAnsiTheme="majorBidi" w:cstheme="majorBidi"/>
                <w:iCs/>
              </w:rPr>
              <w:t xml:space="preserve"> (tons/yr)</w:t>
            </w:r>
          </w:p>
        </w:tc>
      </w:tr>
      <w:tr w:rsidR="00AE362D" w:rsidRPr="00105866" w14:paraId="460A2BA8" w14:textId="77777777" w:rsidTr="00430DA1">
        <w:tc>
          <w:tcPr>
            <w:tcW w:w="1061" w:type="dxa"/>
            <w:vAlign w:val="center"/>
          </w:tcPr>
          <w:p w14:paraId="79A55FC5" w14:textId="601907F6" w:rsidR="00AE362D"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AER</m:t>
                    </m:r>
                  </m:e>
                  <m:sub>
                    <m:r>
                      <w:rPr>
                        <w:rFonts w:ascii="Cambria Math" w:eastAsiaTheme="minorEastAsia" w:hAnsi="Cambria Math"/>
                        <w:sz w:val="20"/>
                        <w:szCs w:val="20"/>
                      </w:rPr>
                      <m:t>et</m:t>
                    </m:r>
                  </m:sub>
                </m:sSub>
              </m:oMath>
            </m:oMathPara>
          </w:p>
        </w:tc>
        <w:tc>
          <w:tcPr>
            <w:tcW w:w="9406" w:type="dxa"/>
          </w:tcPr>
          <w:p w14:paraId="58581428" w14:textId="7DA87287" w:rsidR="00AE362D" w:rsidRPr="00105866" w:rsidRDefault="00E55968"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A</w:t>
            </w:r>
            <w:r w:rsidR="00E163DD" w:rsidRPr="00105866">
              <w:rPr>
                <w:rFonts w:asciiTheme="majorBidi" w:eastAsiaTheme="minorEastAsia" w:hAnsiTheme="majorBidi" w:cstheme="majorBidi"/>
                <w:iCs/>
                <w:sz w:val="20"/>
                <w:szCs w:val="20"/>
              </w:rPr>
              <w:t xml:space="preserve">mount of primary energy required for type </w:t>
            </w:r>
            <m:oMath>
              <m:r>
                <w:rPr>
                  <w:rFonts w:ascii="Cambria Math" w:eastAsiaTheme="minorEastAsia" w:hAnsi="Cambria Math" w:cstheme="majorBidi"/>
                  <w:sz w:val="20"/>
                  <w:szCs w:val="20"/>
                </w:rPr>
                <m:t>e</m:t>
              </m:r>
            </m:oMath>
            <w:r w:rsidR="00E163DD"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E163DD" w:rsidRPr="00105866">
              <w:rPr>
                <w:rFonts w:asciiTheme="majorBidi" w:eastAsiaTheme="minorEastAsia" w:hAnsiTheme="majorBidi" w:cstheme="majorBidi"/>
                <w:iCs/>
                <w:sz w:val="20"/>
                <w:szCs w:val="20"/>
              </w:rPr>
              <w:t xml:space="preserve"> (kJ/yr)</w:t>
            </w:r>
            <w:r w:rsidR="00E163DD" w:rsidRPr="00105866">
              <w:rPr>
                <w:rFonts w:asciiTheme="majorBidi" w:eastAsiaTheme="minorEastAsia" w:hAnsiTheme="majorBidi" w:cstheme="majorBidi"/>
                <w:iCs/>
                <w:sz w:val="20"/>
                <w:szCs w:val="20"/>
                <w:rtl/>
              </w:rPr>
              <w:t>.</w:t>
            </w:r>
          </w:p>
        </w:tc>
      </w:tr>
      <w:tr w:rsidR="00AE362D" w:rsidRPr="00105866" w14:paraId="3A9D4DDE" w14:textId="77777777" w:rsidTr="00430DA1">
        <w:trPr>
          <w:trHeight w:val="250"/>
        </w:trPr>
        <w:tc>
          <w:tcPr>
            <w:tcW w:w="1061" w:type="dxa"/>
            <w:vAlign w:val="center"/>
          </w:tcPr>
          <w:p w14:paraId="11A6EAD3" w14:textId="3DB065AC" w:rsidR="00AE362D" w:rsidRPr="00105866" w:rsidRDefault="00000000" w:rsidP="008014FF">
            <w:pPr>
              <w:bidi w:val="0"/>
              <w:spacing w:line="276" w:lineRule="auto"/>
              <w:rPr>
                <w:rFonts w:asciiTheme="minorHAnsi" w:eastAsiaTheme="minorEastAsia" w:hAnsiTheme="minorHAnsi"/>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LR</m:t>
                    </m:r>
                  </m:e>
                  <m:sub>
                    <m:r>
                      <w:rPr>
                        <w:rFonts w:ascii="Cambria Math" w:eastAsiaTheme="minorEastAsia" w:hAnsi="Cambria Math"/>
                      </w:rPr>
                      <m:t>j</m:t>
                    </m:r>
                  </m:sub>
                </m:sSub>
              </m:oMath>
            </m:oMathPara>
          </w:p>
        </w:tc>
        <w:tc>
          <w:tcPr>
            <w:tcW w:w="9406" w:type="dxa"/>
          </w:tcPr>
          <w:p w14:paraId="4B8B5088" w14:textId="78DA6DAE" w:rsidR="00AE362D" w:rsidRPr="00105866" w:rsidRDefault="00E55968"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A</w:t>
            </w:r>
            <w:r w:rsidR="00E163DD" w:rsidRPr="00105866">
              <w:rPr>
                <w:rFonts w:asciiTheme="majorBidi" w:eastAsiaTheme="minorEastAsia" w:hAnsiTheme="majorBidi" w:cstheme="majorBidi"/>
                <w:iCs/>
                <w:sz w:val="20"/>
                <w:szCs w:val="20"/>
              </w:rPr>
              <w:t xml:space="preserve">rea required for the construction of </w:t>
            </w:r>
            <w:r w:rsidR="004D0DF7" w:rsidRPr="00105866">
              <w:rPr>
                <w:rFonts w:asciiTheme="majorBidi" w:eastAsiaTheme="minorEastAsia" w:hAnsiTheme="majorBidi" w:cstheme="majorBidi"/>
                <w:iCs/>
                <w:sz w:val="20"/>
                <w:szCs w:val="20"/>
              </w:rPr>
              <w:t>biorefinery</w:t>
            </w:r>
            <w:r w:rsidR="00E163DD"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E163DD" w:rsidRPr="00105866">
              <w:rPr>
                <w:rFonts w:asciiTheme="majorBidi" w:eastAsiaTheme="minorEastAsia" w:hAnsiTheme="majorBidi" w:cstheme="majorBidi"/>
                <w:iCs/>
                <w:sz w:val="20"/>
                <w:szCs w:val="20"/>
              </w:rPr>
              <w:t xml:space="preserve"> (</w:t>
            </w:r>
            <m:oMath>
              <m:sSup>
                <m:sSupPr>
                  <m:ctrlPr>
                    <w:rPr>
                      <w:rFonts w:ascii="Cambria Math" w:eastAsiaTheme="minorEastAsia" w:hAnsi="Cambria Math" w:cstheme="majorBidi"/>
                      <w:iCs/>
                      <w:sz w:val="20"/>
                      <w:szCs w:val="20"/>
                    </w:rPr>
                  </m:ctrlPr>
                </m:sSupPr>
                <m:e>
                  <m:r>
                    <m:rPr>
                      <m:sty m:val="p"/>
                    </m:rPr>
                    <w:rPr>
                      <w:rFonts w:ascii="Cambria Math" w:eastAsiaTheme="minorEastAsia" w:hAnsi="Cambria Math" w:cstheme="majorBidi"/>
                      <w:sz w:val="20"/>
                      <w:szCs w:val="20"/>
                    </w:rPr>
                    <m:t>km</m:t>
                  </m:r>
                </m:e>
                <m:sup>
                  <m:r>
                    <m:rPr>
                      <m:sty m:val="p"/>
                    </m:rPr>
                    <w:rPr>
                      <w:rFonts w:ascii="Cambria Math" w:eastAsiaTheme="minorEastAsia" w:hAnsi="Cambria Math" w:cstheme="majorBidi"/>
                      <w:sz w:val="20"/>
                      <w:szCs w:val="20"/>
                    </w:rPr>
                    <m:t>2</m:t>
                  </m:r>
                </m:sup>
              </m:sSup>
            </m:oMath>
            <w:r w:rsidR="00E163DD" w:rsidRPr="00105866">
              <w:rPr>
                <w:rFonts w:asciiTheme="majorBidi" w:eastAsiaTheme="minorEastAsia" w:hAnsiTheme="majorBidi" w:cstheme="majorBidi"/>
                <w:iCs/>
                <w:sz w:val="20"/>
                <w:szCs w:val="20"/>
              </w:rPr>
              <w:t>)</w:t>
            </w:r>
            <w:r w:rsidR="00E163DD" w:rsidRPr="00105866">
              <w:rPr>
                <w:rFonts w:asciiTheme="majorBidi" w:eastAsiaTheme="minorEastAsia" w:hAnsiTheme="majorBidi" w:cstheme="majorBidi"/>
                <w:iCs/>
                <w:sz w:val="20"/>
                <w:szCs w:val="20"/>
                <w:rtl/>
              </w:rPr>
              <w:t>.</w:t>
            </w:r>
          </w:p>
        </w:tc>
      </w:tr>
      <w:tr w:rsidR="00AE362D" w:rsidRPr="00105866" w14:paraId="2E0CE7ED" w14:textId="77777777" w:rsidTr="00430DA1">
        <w:tc>
          <w:tcPr>
            <w:tcW w:w="1061" w:type="dxa"/>
            <w:vAlign w:val="center"/>
          </w:tcPr>
          <w:p w14:paraId="4A64E2ED" w14:textId="607F6BE9" w:rsidR="00AE362D"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 xml:space="preserve"> LA</m:t>
                    </m:r>
                  </m:e>
                  <m:sub>
                    <m:r>
                      <w:rPr>
                        <w:rFonts w:ascii="Cambria Math" w:eastAsiaTheme="minorEastAsia" w:hAnsi="Cambria Math"/>
                        <w:sz w:val="20"/>
                        <w:szCs w:val="20"/>
                      </w:rPr>
                      <m:t>j</m:t>
                    </m:r>
                  </m:sub>
                </m:sSub>
              </m:oMath>
            </m:oMathPara>
          </w:p>
        </w:tc>
        <w:tc>
          <w:tcPr>
            <w:tcW w:w="9406" w:type="dxa"/>
          </w:tcPr>
          <w:p w14:paraId="1B628820" w14:textId="6C568F4C" w:rsidR="00AE362D" w:rsidRPr="00105866" w:rsidRDefault="00E55968"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A</w:t>
            </w:r>
            <w:r w:rsidR="00336D52" w:rsidRPr="00105866">
              <w:rPr>
                <w:rFonts w:asciiTheme="majorBidi" w:eastAsiaTheme="minorEastAsia" w:hAnsiTheme="majorBidi" w:cstheme="majorBidi"/>
                <w:iCs/>
              </w:rPr>
              <w:t xml:space="preserve">vailable area for constructing </w:t>
            </w:r>
            <w:r w:rsidR="004D0DF7" w:rsidRPr="00105866">
              <w:rPr>
                <w:rFonts w:asciiTheme="majorBidi" w:eastAsiaTheme="minorEastAsia" w:hAnsiTheme="majorBidi" w:cstheme="majorBidi"/>
                <w:iCs/>
              </w:rPr>
              <w:t>biorefinery</w:t>
            </w:r>
            <w:r w:rsidR="00336D52" w:rsidRPr="00105866">
              <w:rPr>
                <w:rFonts w:asciiTheme="majorBidi" w:eastAsiaTheme="minorEastAsia" w:hAnsiTheme="majorBidi" w:cstheme="majorBidi"/>
                <w:iCs/>
              </w:rPr>
              <w:t xml:space="preserve"> </w:t>
            </w:r>
            <m:oMath>
              <m:r>
                <w:rPr>
                  <w:rFonts w:ascii="Cambria Math" w:eastAsiaTheme="minorEastAsia" w:hAnsi="Cambria Math" w:cstheme="majorBidi"/>
                </w:rPr>
                <m:t>j</m:t>
              </m:r>
            </m:oMath>
            <w:r w:rsidR="00336D52" w:rsidRPr="00105866">
              <w:rPr>
                <w:rFonts w:asciiTheme="majorBidi" w:eastAsiaTheme="minorEastAsia" w:hAnsiTheme="majorBidi" w:cstheme="majorBidi"/>
                <w:iCs/>
              </w:rPr>
              <w:t xml:space="preserve"> (</w:t>
            </w:r>
            <m:oMath>
              <m:sSup>
                <m:sSupPr>
                  <m:ctrlPr>
                    <w:rPr>
                      <w:rFonts w:ascii="Cambria Math" w:eastAsiaTheme="minorEastAsia" w:hAnsi="Cambria Math" w:cstheme="majorBidi"/>
                      <w:iCs/>
                      <w:lang w:bidi="fa-IR"/>
                    </w:rPr>
                  </m:ctrlPr>
                </m:sSupPr>
                <m:e>
                  <m:r>
                    <m:rPr>
                      <m:sty m:val="p"/>
                    </m:rPr>
                    <w:rPr>
                      <w:rFonts w:ascii="Cambria Math" w:eastAsiaTheme="minorEastAsia" w:hAnsi="Cambria Math" w:cstheme="majorBidi"/>
                    </w:rPr>
                    <m:t>km</m:t>
                  </m:r>
                </m:e>
                <m:sup>
                  <m:r>
                    <m:rPr>
                      <m:sty m:val="p"/>
                    </m:rPr>
                    <w:rPr>
                      <w:rFonts w:ascii="Cambria Math" w:eastAsiaTheme="minorEastAsia" w:hAnsi="Cambria Math" w:cstheme="majorBidi"/>
                    </w:rPr>
                    <m:t>2</m:t>
                  </m:r>
                </m:sup>
              </m:sSup>
            </m:oMath>
            <w:r w:rsidR="00336D52" w:rsidRPr="00105866">
              <w:rPr>
                <w:rFonts w:asciiTheme="majorBidi" w:eastAsiaTheme="minorEastAsia" w:hAnsiTheme="majorBidi" w:cstheme="majorBidi"/>
                <w:iCs/>
              </w:rPr>
              <w:t>)</w:t>
            </w:r>
            <w:r w:rsidR="00336D52" w:rsidRPr="00105866">
              <w:rPr>
                <w:rFonts w:asciiTheme="majorBidi" w:eastAsiaTheme="minorEastAsia" w:hAnsiTheme="majorBidi" w:cstheme="majorBidi"/>
                <w:iCs/>
                <w:rtl/>
              </w:rPr>
              <w:t>.</w:t>
            </w:r>
          </w:p>
        </w:tc>
      </w:tr>
      <w:tr w:rsidR="00C65865" w:rsidRPr="00105866" w14:paraId="6CEAD013" w14:textId="77777777" w:rsidTr="00430DA1">
        <w:tc>
          <w:tcPr>
            <w:tcW w:w="1061" w:type="dxa"/>
            <w:vAlign w:val="center"/>
          </w:tcPr>
          <w:p w14:paraId="60886EB2" w14:textId="67A5F176" w:rsidR="00C6586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DEM</m:t>
                    </m:r>
                  </m:e>
                  <m:sub>
                    <m:r>
                      <w:rPr>
                        <w:rFonts w:ascii="Cambria Math" w:eastAsiaTheme="minorEastAsia" w:hAnsi="Cambria Math"/>
                        <w:sz w:val="20"/>
                        <w:szCs w:val="20"/>
                      </w:rPr>
                      <m:t>mt</m:t>
                    </m:r>
                  </m:sub>
                </m:sSub>
              </m:oMath>
            </m:oMathPara>
          </w:p>
        </w:tc>
        <w:tc>
          <w:tcPr>
            <w:tcW w:w="9406" w:type="dxa"/>
          </w:tcPr>
          <w:p w14:paraId="6D0B7DED" w14:textId="62019296" w:rsidR="00C65865" w:rsidRPr="00105866" w:rsidRDefault="00E55968"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D</w:t>
            </w:r>
            <w:r w:rsidR="00336D52" w:rsidRPr="00105866">
              <w:rPr>
                <w:rFonts w:asciiTheme="majorBidi" w:eastAsiaTheme="minorEastAsia" w:hAnsiTheme="majorBidi" w:cstheme="majorBidi"/>
                <w:iCs/>
              </w:rPr>
              <w:t xml:space="preserve">emand of city </w:t>
            </w:r>
            <m:oMath>
              <m:r>
                <w:rPr>
                  <w:rFonts w:ascii="Cambria Math" w:eastAsiaTheme="minorEastAsia" w:hAnsi="Cambria Math" w:cstheme="majorBidi"/>
                </w:rPr>
                <m:t>m</m:t>
              </m:r>
            </m:oMath>
            <w:r w:rsidR="00336D52" w:rsidRPr="00105866">
              <w:rPr>
                <w:rFonts w:asciiTheme="majorBidi" w:eastAsiaTheme="minorEastAsia" w:hAnsiTheme="majorBidi" w:cstheme="majorBidi"/>
                <w:iCs/>
              </w:rPr>
              <w:t xml:space="preserve"> in period </w:t>
            </w:r>
            <m:oMath>
              <m:r>
                <w:rPr>
                  <w:rFonts w:ascii="Cambria Math" w:eastAsiaTheme="minorEastAsia" w:hAnsi="Cambria Math" w:cstheme="majorBidi"/>
                </w:rPr>
                <m:t>t</m:t>
              </m:r>
            </m:oMath>
            <w:r w:rsidR="00336D52" w:rsidRPr="00105866">
              <w:rPr>
                <w:rFonts w:asciiTheme="majorBidi" w:eastAsiaTheme="minorEastAsia" w:hAnsiTheme="majorBidi" w:cstheme="majorBidi"/>
                <w:iCs/>
              </w:rPr>
              <w:t xml:space="preserve"> (gallons/yr)</w:t>
            </w:r>
            <w:r w:rsidR="00336D52" w:rsidRPr="00105866">
              <w:rPr>
                <w:rFonts w:asciiTheme="majorBidi" w:eastAsiaTheme="minorEastAsia" w:hAnsiTheme="majorBidi" w:cstheme="majorBidi"/>
                <w:iCs/>
                <w:rtl/>
              </w:rPr>
              <w:t>.</w:t>
            </w:r>
          </w:p>
        </w:tc>
      </w:tr>
      <w:tr w:rsidR="00C65865" w:rsidRPr="00105866" w14:paraId="0ACAE14A" w14:textId="77777777" w:rsidTr="00430DA1">
        <w:tc>
          <w:tcPr>
            <w:tcW w:w="1061" w:type="dxa"/>
            <w:vAlign w:val="center"/>
          </w:tcPr>
          <w:p w14:paraId="49AFDA3D" w14:textId="4A8EAD6C" w:rsidR="00C6586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MCAPB</m:t>
                    </m:r>
                  </m:e>
                  <m:sub>
                    <m:r>
                      <w:rPr>
                        <w:rFonts w:ascii="Cambria Math" w:eastAsiaTheme="minorEastAsia" w:hAnsi="Cambria Math"/>
                        <w:sz w:val="20"/>
                        <w:szCs w:val="20"/>
                      </w:rPr>
                      <m:t>it</m:t>
                    </m:r>
                  </m:sub>
                </m:sSub>
              </m:oMath>
            </m:oMathPara>
          </w:p>
        </w:tc>
        <w:tc>
          <w:tcPr>
            <w:tcW w:w="9406" w:type="dxa"/>
          </w:tcPr>
          <w:p w14:paraId="7A543039" w14:textId="7D26C9C4" w:rsidR="00C65865" w:rsidRPr="00105866" w:rsidRDefault="00E55968"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M</w:t>
            </w:r>
            <w:r w:rsidR="00336D52" w:rsidRPr="00105866">
              <w:rPr>
                <w:rFonts w:asciiTheme="majorBidi" w:eastAsiaTheme="minorEastAsia" w:hAnsiTheme="majorBidi" w:cstheme="majorBidi"/>
                <w:iCs/>
              </w:rPr>
              <w:t xml:space="preserve">aximum capacity to produce Ba from organic waste at </w:t>
            </w:r>
            <w:r w:rsidR="004D0DF7" w:rsidRPr="00105866">
              <w:rPr>
                <w:rFonts w:asciiTheme="majorBidi" w:eastAsiaTheme="minorEastAsia" w:hAnsiTheme="majorBidi" w:cstheme="majorBidi" w:hint="cs"/>
                <w:iCs/>
              </w:rPr>
              <w:t>waste treatment center</w:t>
            </w:r>
            <w:r w:rsidR="00336D52" w:rsidRPr="00105866">
              <w:rPr>
                <w:rFonts w:asciiTheme="majorBidi" w:eastAsiaTheme="minorEastAsia" w:hAnsiTheme="majorBidi" w:cstheme="majorBidi"/>
                <w:iCs/>
              </w:rPr>
              <w:t xml:space="preserve"> </w:t>
            </w:r>
            <m:oMath>
              <m:r>
                <w:rPr>
                  <w:rFonts w:ascii="Cambria Math" w:eastAsiaTheme="minorEastAsia" w:hAnsi="Cambria Math" w:cstheme="majorBidi"/>
                </w:rPr>
                <m:t>i</m:t>
              </m:r>
            </m:oMath>
            <w:r w:rsidR="00336D52" w:rsidRPr="00105866">
              <w:rPr>
                <w:rFonts w:asciiTheme="majorBidi" w:eastAsiaTheme="minorEastAsia" w:hAnsiTheme="majorBidi" w:cstheme="majorBidi"/>
                <w:iCs/>
              </w:rPr>
              <w:t xml:space="preserve"> in period </w:t>
            </w:r>
            <m:oMath>
              <m:r>
                <w:rPr>
                  <w:rFonts w:ascii="Cambria Math" w:eastAsiaTheme="minorEastAsia" w:hAnsi="Cambria Math" w:cstheme="majorBidi"/>
                </w:rPr>
                <m:t>t</m:t>
              </m:r>
            </m:oMath>
            <w:r w:rsidR="00336D52" w:rsidRPr="00105866">
              <w:rPr>
                <w:rFonts w:asciiTheme="majorBidi" w:eastAsiaTheme="minorEastAsia" w:hAnsiTheme="majorBidi" w:cstheme="majorBidi"/>
                <w:iCs/>
              </w:rPr>
              <w:t xml:space="preserve"> (tons/yr)</w:t>
            </w:r>
            <w:r w:rsidR="00336D52" w:rsidRPr="00105866">
              <w:rPr>
                <w:rFonts w:asciiTheme="majorBidi" w:eastAsiaTheme="minorEastAsia" w:hAnsiTheme="majorBidi" w:cstheme="majorBidi"/>
                <w:iCs/>
                <w:rtl/>
              </w:rPr>
              <w:t>.</w:t>
            </w:r>
          </w:p>
        </w:tc>
      </w:tr>
      <w:tr w:rsidR="00C65865" w:rsidRPr="00105866" w14:paraId="38B7CFFB" w14:textId="77777777" w:rsidTr="00430DA1">
        <w:tc>
          <w:tcPr>
            <w:tcW w:w="1061" w:type="dxa"/>
            <w:vAlign w:val="center"/>
          </w:tcPr>
          <w:p w14:paraId="6B30806B" w14:textId="6D8AB37F" w:rsidR="00C65865" w:rsidRPr="00105866" w:rsidRDefault="00000000" w:rsidP="008014FF">
            <w:pPr>
              <w:pStyle w:val="NoSpacing"/>
              <w:bidi w:val="0"/>
              <w:spacing w:line="276" w:lineRule="auto"/>
              <w:jc w:val="left"/>
              <w:rPr>
                <w:rFonts w:ascii="Calibri" w:eastAsia="Times New Roman" w:hAnsi="Calibri" w:cs="Arial"/>
                <w: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MCAP</m:t>
                    </m:r>
                  </m:e>
                  <m:sub>
                    <m:r>
                      <w:rPr>
                        <w:rFonts w:ascii="Cambria Math" w:eastAsiaTheme="minorEastAsia" w:hAnsi="Cambria Math"/>
                        <w:sz w:val="20"/>
                        <w:szCs w:val="20"/>
                      </w:rPr>
                      <m:t>kt</m:t>
                    </m:r>
                  </m:sub>
                </m:sSub>
              </m:oMath>
            </m:oMathPara>
          </w:p>
        </w:tc>
        <w:tc>
          <w:tcPr>
            <w:tcW w:w="9406" w:type="dxa"/>
          </w:tcPr>
          <w:p w14:paraId="3EBB7657" w14:textId="5BDD43E1" w:rsidR="00C65865" w:rsidRPr="00105866" w:rsidRDefault="00E55968"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M</w:t>
            </w:r>
            <w:r w:rsidR="00336D52" w:rsidRPr="00105866">
              <w:rPr>
                <w:rFonts w:asciiTheme="majorBidi" w:eastAsiaTheme="minorEastAsia" w:hAnsiTheme="majorBidi" w:cstheme="majorBidi"/>
                <w:iCs/>
              </w:rPr>
              <w:t xml:space="preserve">aximum capacity to collect waste from point </w:t>
            </w:r>
            <m:oMath>
              <m:r>
                <w:rPr>
                  <w:rFonts w:ascii="Cambria Math" w:eastAsiaTheme="minorEastAsia" w:hAnsi="Cambria Math" w:cstheme="majorBidi"/>
                </w:rPr>
                <m:t>k</m:t>
              </m:r>
            </m:oMath>
            <w:r w:rsidR="00336D52" w:rsidRPr="00105866">
              <w:rPr>
                <w:rFonts w:asciiTheme="majorBidi" w:eastAsiaTheme="minorEastAsia" w:hAnsiTheme="majorBidi" w:cstheme="majorBidi"/>
                <w:iCs/>
              </w:rPr>
              <w:t xml:space="preserve"> in period </w:t>
            </w:r>
            <m:oMath>
              <m:r>
                <w:rPr>
                  <w:rFonts w:ascii="Cambria Math" w:eastAsiaTheme="minorEastAsia" w:hAnsi="Cambria Math" w:cstheme="majorBidi"/>
                </w:rPr>
                <m:t>t</m:t>
              </m:r>
            </m:oMath>
            <w:r w:rsidR="00336D52" w:rsidRPr="00105866">
              <w:rPr>
                <w:rFonts w:asciiTheme="majorBidi" w:eastAsiaTheme="minorEastAsia" w:hAnsiTheme="majorBidi" w:cstheme="majorBidi"/>
                <w:iCs/>
              </w:rPr>
              <w:t xml:space="preserve"> (tons/yr)</w:t>
            </w:r>
            <w:r w:rsidR="00336D52" w:rsidRPr="00105866">
              <w:rPr>
                <w:rFonts w:asciiTheme="majorBidi" w:eastAsiaTheme="minorEastAsia" w:hAnsiTheme="majorBidi" w:cstheme="majorBidi"/>
                <w:iCs/>
                <w:rtl/>
              </w:rPr>
              <w:t>.</w:t>
            </w:r>
          </w:p>
        </w:tc>
      </w:tr>
    </w:tbl>
    <w:p w14:paraId="20CA5553" w14:textId="77777777" w:rsidR="00804732" w:rsidRPr="00105866" w:rsidRDefault="00804732" w:rsidP="008014FF">
      <w:pPr>
        <w:pStyle w:val="NoSpacing"/>
        <w:bidi w:val="0"/>
        <w:spacing w:line="276" w:lineRule="auto"/>
        <w:rPr>
          <w:rFonts w:asciiTheme="majorBidi" w:eastAsiaTheme="minorEastAsia" w:hAnsiTheme="majorBidi" w:cstheme="majorBidi"/>
          <w:iCs/>
          <w:kern w:val="0"/>
          <w:sz w:val="22"/>
          <w:szCs w:val="22"/>
          <w:lang w:bidi="ar-SA"/>
          <w14:ligatures w14:val="none"/>
        </w:rPr>
      </w:pPr>
    </w:p>
    <w:p w14:paraId="2A612459" w14:textId="37B93159" w:rsidR="0092036D" w:rsidRPr="00105866" w:rsidRDefault="00804732" w:rsidP="00804732">
      <w:pPr>
        <w:pStyle w:val="NoSpacing"/>
        <w:bidi w:val="0"/>
        <w:spacing w:line="276" w:lineRule="auto"/>
        <w:rPr>
          <w:rFonts w:asciiTheme="majorBidi" w:eastAsiaTheme="minorEastAsia" w:hAnsiTheme="majorBidi" w:cstheme="majorBidi"/>
          <w:b/>
          <w:bCs/>
          <w:iCs/>
          <w:kern w:val="0"/>
          <w:sz w:val="22"/>
          <w:szCs w:val="22"/>
          <w:lang w:bidi="ar-SA"/>
          <w14:ligatures w14:val="none"/>
        </w:rPr>
      </w:pPr>
      <w:r w:rsidRPr="00105866">
        <w:rPr>
          <w:rFonts w:asciiTheme="majorBidi" w:eastAsiaTheme="minorEastAsia" w:hAnsiTheme="majorBidi" w:cstheme="majorBidi"/>
          <w:b/>
          <w:bCs/>
          <w:iCs/>
          <w:kern w:val="0"/>
          <w:sz w:val="22"/>
          <w:szCs w:val="22"/>
          <w:lang w:bidi="ar-SA"/>
          <w14:ligatures w14:val="none"/>
        </w:rPr>
        <w:t xml:space="preserve">Decision </w:t>
      </w:r>
      <w:r w:rsidR="00084AED" w:rsidRPr="00105866">
        <w:rPr>
          <w:rFonts w:asciiTheme="majorBidi" w:eastAsiaTheme="minorEastAsia" w:hAnsiTheme="majorBidi" w:cstheme="majorBidi"/>
          <w:b/>
          <w:bCs/>
          <w:iCs/>
          <w:kern w:val="0"/>
          <w:sz w:val="22"/>
          <w:szCs w:val="22"/>
          <w:lang w:bidi="ar-SA"/>
          <w14:ligatures w14:val="none"/>
        </w:rPr>
        <w:t>v</w:t>
      </w:r>
      <w:r w:rsidR="00692532" w:rsidRPr="00105866">
        <w:rPr>
          <w:rFonts w:asciiTheme="majorBidi" w:eastAsiaTheme="minorEastAsia" w:hAnsiTheme="majorBidi" w:cstheme="majorBidi"/>
          <w:b/>
          <w:bCs/>
          <w:iCs/>
          <w:kern w:val="0"/>
          <w:sz w:val="22"/>
          <w:szCs w:val="22"/>
          <w:lang w:bidi="ar-SA"/>
          <w14:ligatures w14:val="none"/>
        </w:rPr>
        <w:t>ariables</w:t>
      </w:r>
    </w:p>
    <w:tbl>
      <w:tblPr>
        <w:tblStyle w:val="TableGrid"/>
        <w:tblW w:w="101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9160"/>
      </w:tblGrid>
      <w:tr w:rsidR="00C65865" w:rsidRPr="00105866" w14:paraId="618954C8" w14:textId="77777777" w:rsidTr="00430DA1">
        <w:tc>
          <w:tcPr>
            <w:tcW w:w="958" w:type="dxa"/>
            <w:vAlign w:val="center"/>
          </w:tcPr>
          <w:p w14:paraId="0B11F85C" w14:textId="11903EDF"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rm</m:t>
                    </m:r>
                  </m:e>
                  <m:sub>
                    <m:r>
                      <w:rPr>
                        <w:rFonts w:ascii="Cambria Math" w:eastAsiaTheme="minorEastAsia" w:hAnsi="Cambria Math" w:cstheme="majorBidi"/>
                        <w:sz w:val="20"/>
                        <w:szCs w:val="20"/>
                      </w:rPr>
                      <m:t>lijt</m:t>
                    </m:r>
                  </m:sub>
                </m:sSub>
              </m:oMath>
            </m:oMathPara>
          </w:p>
        </w:tc>
        <w:tc>
          <w:tcPr>
            <w:tcW w:w="9160" w:type="dxa"/>
            <w:vAlign w:val="center"/>
          </w:tcPr>
          <w:p w14:paraId="4B71A30F" w14:textId="4383581D" w:rsidR="00C65865" w:rsidRPr="00105866" w:rsidRDefault="00E55968" w:rsidP="008014FF">
            <w:pPr>
              <w:bidi w:val="0"/>
              <w:spacing w:line="276" w:lineRule="auto"/>
              <w:rPr>
                <w:rFonts w:asciiTheme="majorBidi" w:eastAsiaTheme="minorEastAsia" w:hAnsiTheme="majorBidi" w:cstheme="majorBidi"/>
                <w:iCs/>
                <w:rtl/>
              </w:rPr>
            </w:pPr>
            <w:r w:rsidRPr="00105866">
              <w:rPr>
                <w:rFonts w:asciiTheme="majorBidi" w:eastAsiaTheme="minorEastAsia" w:hAnsiTheme="majorBidi" w:cstheme="majorBidi"/>
                <w:iCs/>
              </w:rPr>
              <w:t>A</w:t>
            </w:r>
            <w:r w:rsidR="00692532" w:rsidRPr="00105866">
              <w:rPr>
                <w:rFonts w:asciiTheme="majorBidi" w:eastAsiaTheme="minorEastAsia" w:hAnsiTheme="majorBidi" w:cstheme="majorBidi"/>
                <w:iCs/>
              </w:rPr>
              <w:t xml:space="preserve">mount of raw material type </w:t>
            </w:r>
            <m:oMath>
              <m:r>
                <w:rPr>
                  <w:rFonts w:ascii="Cambria Math" w:eastAsiaTheme="minorEastAsia" w:hAnsi="Cambria Math" w:cstheme="majorBidi"/>
                </w:rPr>
                <m:t>l</m:t>
              </m:r>
            </m:oMath>
            <w:r w:rsidR="00692532" w:rsidRPr="00105866">
              <w:rPr>
                <w:rFonts w:asciiTheme="majorBidi" w:eastAsiaTheme="minorEastAsia" w:hAnsiTheme="majorBidi" w:cstheme="majorBidi"/>
                <w:iCs/>
              </w:rPr>
              <w:t xml:space="preserve"> transferred from </w:t>
            </w:r>
            <w:r w:rsidR="004D0DF7" w:rsidRPr="00105866">
              <w:rPr>
                <w:rFonts w:asciiTheme="majorBidi" w:eastAsiaTheme="minorEastAsia" w:hAnsiTheme="majorBidi" w:cstheme="majorBidi" w:hint="cs"/>
                <w:iCs/>
              </w:rPr>
              <w:t>waste treatment center</w:t>
            </w:r>
            <w:r w:rsidR="00692532" w:rsidRPr="00105866">
              <w:rPr>
                <w:rFonts w:asciiTheme="majorBidi" w:eastAsiaTheme="minorEastAsia" w:hAnsiTheme="majorBidi" w:cstheme="majorBidi"/>
                <w:iCs/>
              </w:rPr>
              <w:t xml:space="preserve"> </w:t>
            </w:r>
            <m:oMath>
              <m:r>
                <w:rPr>
                  <w:rFonts w:ascii="Cambria Math" w:eastAsiaTheme="minorEastAsia" w:hAnsi="Cambria Math" w:cstheme="majorBidi"/>
                </w:rPr>
                <m:t>i</m:t>
              </m:r>
            </m:oMath>
            <w:r w:rsidR="00692532" w:rsidRPr="00105866">
              <w:rPr>
                <w:rFonts w:asciiTheme="majorBidi" w:eastAsiaTheme="minorEastAsia" w:hAnsiTheme="majorBidi" w:cstheme="majorBidi"/>
                <w:iCs/>
              </w:rPr>
              <w:t xml:space="preserve"> to </w:t>
            </w:r>
            <w:r w:rsidR="004D0DF7" w:rsidRPr="00105866">
              <w:rPr>
                <w:rFonts w:asciiTheme="majorBidi" w:eastAsiaTheme="minorEastAsia" w:hAnsiTheme="majorBidi" w:cstheme="majorBidi"/>
                <w:iCs/>
              </w:rPr>
              <w:t>biorefinery</w:t>
            </w:r>
            <w:r w:rsidR="00692532" w:rsidRPr="00105866">
              <w:rPr>
                <w:rFonts w:asciiTheme="majorBidi" w:eastAsiaTheme="minorEastAsia" w:hAnsiTheme="majorBidi" w:cstheme="majorBidi"/>
                <w:iCs/>
              </w:rPr>
              <w:t xml:space="preserve"> </w:t>
            </w:r>
            <m:oMath>
              <m:r>
                <w:rPr>
                  <w:rFonts w:ascii="Cambria Math" w:eastAsiaTheme="minorEastAsia" w:hAnsi="Cambria Math" w:cstheme="majorBidi"/>
                </w:rPr>
                <m:t>j</m:t>
              </m:r>
            </m:oMath>
            <w:r w:rsidR="00692532" w:rsidRPr="00105866">
              <w:rPr>
                <w:rFonts w:asciiTheme="majorBidi" w:eastAsiaTheme="minorEastAsia" w:hAnsiTheme="majorBidi" w:cstheme="majorBidi"/>
                <w:iCs/>
              </w:rPr>
              <w:t xml:space="preserve"> in period </w:t>
            </w:r>
            <m:oMath>
              <m:r>
                <w:rPr>
                  <w:rFonts w:ascii="Cambria Math" w:eastAsiaTheme="minorEastAsia" w:hAnsi="Cambria Math" w:cstheme="majorBidi"/>
                </w:rPr>
                <m:t>t</m:t>
              </m:r>
            </m:oMath>
            <w:r w:rsidR="00692532" w:rsidRPr="00105866">
              <w:rPr>
                <w:rFonts w:asciiTheme="majorBidi" w:eastAsiaTheme="minorEastAsia" w:hAnsiTheme="majorBidi" w:cstheme="majorBidi"/>
                <w:iCs/>
              </w:rPr>
              <w:t xml:space="preserve"> (tons/yr)</w:t>
            </w:r>
          </w:p>
        </w:tc>
      </w:tr>
      <w:tr w:rsidR="00C65865" w:rsidRPr="00105866" w14:paraId="6F766949" w14:textId="77777777" w:rsidTr="00430DA1">
        <w:tc>
          <w:tcPr>
            <w:tcW w:w="958" w:type="dxa"/>
            <w:vAlign w:val="center"/>
          </w:tcPr>
          <w:p w14:paraId="6C8670CB" w14:textId="7D7D77BA"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ee</m:t>
                    </m:r>
                  </m:e>
                  <m:sub>
                    <m:r>
                      <w:rPr>
                        <w:rFonts w:ascii="Cambria Math" w:eastAsiaTheme="minorEastAsia" w:hAnsi="Cambria Math" w:cstheme="majorBidi"/>
                        <w:sz w:val="20"/>
                        <w:szCs w:val="20"/>
                      </w:rPr>
                      <m:t>eijt</m:t>
                    </m:r>
                  </m:sub>
                </m:sSub>
              </m:oMath>
            </m:oMathPara>
          </w:p>
        </w:tc>
        <w:tc>
          <w:tcPr>
            <w:tcW w:w="9160" w:type="dxa"/>
            <w:vAlign w:val="center"/>
          </w:tcPr>
          <w:p w14:paraId="7CA20A69" w14:textId="7FC66458" w:rsidR="00C65865" w:rsidRPr="00105866" w:rsidRDefault="00E5596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692532" w:rsidRPr="00105866">
              <w:rPr>
                <w:rFonts w:asciiTheme="majorBidi" w:eastAsiaTheme="minorEastAsia" w:hAnsiTheme="majorBidi" w:cstheme="majorBidi"/>
                <w:iCs/>
                <w:sz w:val="20"/>
                <w:szCs w:val="20"/>
              </w:rPr>
              <w:t xml:space="preserve">mount of initial energy type </w:t>
            </w:r>
            <m:oMath>
              <m:r>
                <w:rPr>
                  <w:rFonts w:ascii="Cambria Math" w:eastAsiaTheme="minorEastAsia" w:hAnsi="Cambria Math" w:cstheme="majorBidi"/>
                  <w:sz w:val="20"/>
                  <w:szCs w:val="20"/>
                </w:rPr>
                <m:t>e</m:t>
              </m:r>
            </m:oMath>
            <w:r w:rsidR="00692532" w:rsidRPr="00105866">
              <w:rPr>
                <w:rFonts w:asciiTheme="majorBidi" w:eastAsiaTheme="minorEastAsia" w:hAnsiTheme="majorBidi" w:cstheme="majorBidi"/>
                <w:iCs/>
                <w:sz w:val="20"/>
                <w:szCs w:val="20"/>
              </w:rPr>
              <w:t xml:space="preserve"> transferred from location </w:t>
            </w:r>
            <m:oMath>
              <m:r>
                <w:rPr>
                  <w:rFonts w:ascii="Cambria Math" w:eastAsiaTheme="minorEastAsia" w:hAnsi="Cambria Math" w:cstheme="majorBidi"/>
                  <w:sz w:val="20"/>
                  <w:szCs w:val="20"/>
                </w:rPr>
                <m:t>i</m:t>
              </m:r>
            </m:oMath>
            <w:r w:rsidR="00692532" w:rsidRPr="00105866">
              <w:rPr>
                <w:rFonts w:asciiTheme="majorBidi" w:eastAsiaTheme="minorEastAsia" w:hAnsiTheme="majorBidi" w:cstheme="majorBidi"/>
                <w:iCs/>
                <w:sz w:val="20"/>
                <w:szCs w:val="20"/>
              </w:rPr>
              <w:t xml:space="preserve"> to </w:t>
            </w:r>
            <w:r w:rsidR="004D0DF7" w:rsidRPr="00105866">
              <w:rPr>
                <w:rFonts w:asciiTheme="majorBidi" w:eastAsiaTheme="minorEastAsia" w:hAnsiTheme="majorBidi" w:cstheme="majorBidi"/>
                <w:iCs/>
                <w:sz w:val="20"/>
                <w:szCs w:val="20"/>
              </w:rPr>
              <w:t>biorefinery</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(kJ/yr)</w:t>
            </w:r>
          </w:p>
        </w:tc>
      </w:tr>
      <w:tr w:rsidR="00C65865" w:rsidRPr="00105866" w14:paraId="3C5CA2B4" w14:textId="77777777" w:rsidTr="00430DA1">
        <w:tc>
          <w:tcPr>
            <w:tcW w:w="958" w:type="dxa"/>
            <w:vAlign w:val="center"/>
          </w:tcPr>
          <w:p w14:paraId="2CB1FB33" w14:textId="4032185B"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TRB3</m:t>
                    </m:r>
                  </m:e>
                  <m:sub>
                    <m:r>
                      <w:rPr>
                        <w:rFonts w:ascii="Cambria Math" w:eastAsiaTheme="minorEastAsia" w:hAnsi="Cambria Math" w:cstheme="majorBidi"/>
                        <w:sz w:val="20"/>
                        <w:szCs w:val="20"/>
                      </w:rPr>
                      <m:t>jmt</m:t>
                    </m:r>
                  </m:sub>
                </m:sSub>
              </m:oMath>
            </m:oMathPara>
          </w:p>
        </w:tc>
        <w:tc>
          <w:tcPr>
            <w:tcW w:w="9160" w:type="dxa"/>
            <w:vAlign w:val="center"/>
          </w:tcPr>
          <w:p w14:paraId="42FE99BC" w14:textId="033364E0" w:rsidR="00C65865" w:rsidRPr="00105866" w:rsidRDefault="00E5596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692532" w:rsidRPr="00105866">
              <w:rPr>
                <w:rFonts w:asciiTheme="majorBidi" w:eastAsiaTheme="minorEastAsia" w:hAnsiTheme="majorBidi" w:cstheme="majorBidi"/>
                <w:iCs/>
                <w:sz w:val="20"/>
                <w:szCs w:val="20"/>
              </w:rPr>
              <w:t xml:space="preserve">mount of B3 transferred from </w:t>
            </w:r>
            <w:r w:rsidR="004D0DF7" w:rsidRPr="00105866">
              <w:rPr>
                <w:rFonts w:asciiTheme="majorBidi" w:eastAsiaTheme="minorEastAsia" w:hAnsiTheme="majorBidi" w:cstheme="majorBidi"/>
                <w:iCs/>
                <w:sz w:val="20"/>
                <w:szCs w:val="20"/>
              </w:rPr>
              <w:t>biorefinery</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692532" w:rsidRPr="00105866">
              <w:rPr>
                <w:rFonts w:asciiTheme="majorBidi" w:eastAsiaTheme="minorEastAsia" w:hAnsiTheme="majorBidi" w:cstheme="majorBidi"/>
                <w:iCs/>
                <w:sz w:val="20"/>
                <w:szCs w:val="20"/>
              </w:rPr>
              <w:t xml:space="preserve"> to demand city </w:t>
            </w:r>
            <m:oMath>
              <m:r>
                <w:rPr>
                  <w:rFonts w:ascii="Cambria Math" w:eastAsiaTheme="minorEastAsia" w:hAnsi="Cambria Math" w:cstheme="majorBidi"/>
                  <w:sz w:val="20"/>
                  <w:szCs w:val="20"/>
                </w:rPr>
                <m:t>m</m:t>
              </m:r>
            </m:oMath>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(gallons/yr)</w:t>
            </w:r>
          </w:p>
        </w:tc>
      </w:tr>
      <w:tr w:rsidR="00C65865" w:rsidRPr="00105866" w14:paraId="2C243FC4" w14:textId="77777777" w:rsidTr="00430DA1">
        <w:tc>
          <w:tcPr>
            <w:tcW w:w="958" w:type="dxa"/>
            <w:vAlign w:val="center"/>
          </w:tcPr>
          <w:p w14:paraId="48DAB253" w14:textId="48D6ED6B"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 xml:space="preserve"> pro</m:t>
                    </m:r>
                  </m:e>
                  <m:sub>
                    <m:r>
                      <w:rPr>
                        <w:rFonts w:ascii="Cambria Math" w:eastAsiaTheme="minorEastAsia" w:hAnsi="Cambria Math" w:cstheme="majorBidi"/>
                        <w:sz w:val="20"/>
                        <w:szCs w:val="20"/>
                      </w:rPr>
                      <m:t>jt</m:t>
                    </m:r>
                  </m:sub>
                </m:sSub>
              </m:oMath>
            </m:oMathPara>
          </w:p>
        </w:tc>
        <w:tc>
          <w:tcPr>
            <w:tcW w:w="9160" w:type="dxa"/>
            <w:vAlign w:val="center"/>
          </w:tcPr>
          <w:p w14:paraId="08F7F951" w14:textId="69C8F754" w:rsidR="00C65865" w:rsidRPr="00105866" w:rsidRDefault="00E5596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692532" w:rsidRPr="00105866">
              <w:rPr>
                <w:rFonts w:asciiTheme="majorBidi" w:eastAsiaTheme="minorEastAsia" w:hAnsiTheme="majorBidi" w:cstheme="majorBidi"/>
                <w:iCs/>
                <w:sz w:val="20"/>
                <w:szCs w:val="20"/>
              </w:rPr>
              <w:t xml:space="preserve">mount of B3 produced at </w:t>
            </w:r>
            <w:r w:rsidR="004D0DF7" w:rsidRPr="00105866">
              <w:rPr>
                <w:rFonts w:asciiTheme="majorBidi" w:eastAsiaTheme="minorEastAsia" w:hAnsiTheme="majorBidi" w:cstheme="majorBidi"/>
                <w:iCs/>
                <w:sz w:val="20"/>
                <w:szCs w:val="20"/>
              </w:rPr>
              <w:t>biorefinery</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(gallons/yr)</w:t>
            </w:r>
          </w:p>
        </w:tc>
      </w:tr>
      <w:tr w:rsidR="00C65865" w:rsidRPr="00105866" w14:paraId="5B496E43" w14:textId="77777777" w:rsidTr="00430DA1">
        <w:tc>
          <w:tcPr>
            <w:tcW w:w="958" w:type="dxa"/>
            <w:vAlign w:val="center"/>
          </w:tcPr>
          <w:p w14:paraId="05AF038B" w14:textId="20CD3359"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ca</m:t>
                    </m:r>
                  </m:e>
                  <m:sub>
                    <m:r>
                      <w:rPr>
                        <w:rFonts w:ascii="Cambria Math" w:eastAsiaTheme="minorEastAsia" w:hAnsi="Cambria Math" w:cstheme="majorBidi"/>
                        <w:sz w:val="20"/>
                        <w:szCs w:val="20"/>
                      </w:rPr>
                      <m:t>jt</m:t>
                    </m:r>
                  </m:sub>
                </m:sSub>
              </m:oMath>
            </m:oMathPara>
          </w:p>
        </w:tc>
        <w:tc>
          <w:tcPr>
            <w:tcW w:w="9160" w:type="dxa"/>
            <w:vAlign w:val="center"/>
          </w:tcPr>
          <w:p w14:paraId="2627ADF6" w14:textId="7E31CC03" w:rsidR="00C65865" w:rsidRPr="00105866" w:rsidRDefault="00E5596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C</w:t>
            </w:r>
            <w:r w:rsidR="00692532" w:rsidRPr="00105866">
              <w:rPr>
                <w:rFonts w:asciiTheme="majorBidi" w:eastAsiaTheme="minorEastAsia" w:hAnsiTheme="majorBidi" w:cstheme="majorBidi"/>
                <w:iCs/>
                <w:sz w:val="20"/>
                <w:szCs w:val="20"/>
              </w:rPr>
              <w:t xml:space="preserve">apacity of </w:t>
            </w:r>
            <w:r w:rsidR="004D0DF7" w:rsidRPr="00105866">
              <w:rPr>
                <w:rFonts w:asciiTheme="majorBidi" w:eastAsiaTheme="minorEastAsia" w:hAnsiTheme="majorBidi" w:cstheme="majorBidi"/>
                <w:iCs/>
                <w:sz w:val="20"/>
                <w:szCs w:val="20"/>
              </w:rPr>
              <w:t>biorefinery</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(gallons/yr)</w:t>
            </w:r>
          </w:p>
        </w:tc>
      </w:tr>
      <w:tr w:rsidR="00C65865" w:rsidRPr="00105866" w14:paraId="18EB88C9" w14:textId="77777777" w:rsidTr="00430DA1">
        <w:tc>
          <w:tcPr>
            <w:tcW w:w="958" w:type="dxa"/>
            <w:vAlign w:val="center"/>
          </w:tcPr>
          <w:p w14:paraId="2B17ED83" w14:textId="07B5C186"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es</m:t>
                    </m:r>
                  </m:e>
                  <m:sub>
                    <m:r>
                      <w:rPr>
                        <w:rFonts w:ascii="Cambria Math" w:eastAsiaTheme="minorEastAsia" w:hAnsi="Cambria Math" w:cstheme="majorBidi"/>
                        <w:sz w:val="20"/>
                        <w:szCs w:val="20"/>
                      </w:rPr>
                      <m:t>jt</m:t>
                    </m:r>
                  </m:sub>
                </m:sSub>
              </m:oMath>
            </m:oMathPara>
          </w:p>
        </w:tc>
        <w:tc>
          <w:tcPr>
            <w:tcW w:w="9160" w:type="dxa"/>
            <w:vAlign w:val="center"/>
          </w:tcPr>
          <w:p w14:paraId="4FFF8704" w14:textId="0D7D058A" w:rsidR="00C65865" w:rsidRPr="00105866" w:rsidRDefault="00070E19" w:rsidP="00070E19">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Binary variable and equal to </w:t>
            </w:r>
            <w:r w:rsidR="00ED7E94" w:rsidRPr="00105866">
              <w:rPr>
                <w:rFonts w:asciiTheme="majorBidi" w:eastAsiaTheme="minorEastAsia" w:hAnsiTheme="majorBidi" w:cstheme="majorBidi"/>
                <w:iCs/>
                <w:sz w:val="20"/>
                <w:szCs w:val="20"/>
              </w:rPr>
              <w:t>1</w:t>
            </w:r>
            <w:r w:rsidR="00692532" w:rsidRPr="00105866">
              <w:rPr>
                <w:rFonts w:asciiTheme="majorBidi" w:eastAsiaTheme="minorEastAsia" w:hAnsiTheme="majorBidi" w:cstheme="majorBidi"/>
                <w:iCs/>
                <w:sz w:val="20"/>
                <w:szCs w:val="20"/>
                <w:rtl/>
              </w:rPr>
              <w:t xml:space="preserve"> </w:t>
            </w:r>
            <w:r w:rsidR="00692532" w:rsidRPr="00105866">
              <w:rPr>
                <w:rFonts w:asciiTheme="majorBidi" w:eastAsiaTheme="minorEastAsia" w:hAnsiTheme="majorBidi" w:cstheme="majorBidi"/>
                <w:iCs/>
                <w:sz w:val="20"/>
                <w:szCs w:val="20"/>
              </w:rPr>
              <w:t xml:space="preserve">if </w:t>
            </w:r>
            <w:r w:rsidR="004D0DF7" w:rsidRPr="00105866">
              <w:rPr>
                <w:rFonts w:asciiTheme="majorBidi" w:eastAsiaTheme="minorEastAsia" w:hAnsiTheme="majorBidi" w:cstheme="majorBidi"/>
                <w:iCs/>
                <w:sz w:val="20"/>
                <w:szCs w:val="20"/>
              </w:rPr>
              <w:t>biorefinery</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692532" w:rsidRPr="00105866">
              <w:rPr>
                <w:rFonts w:asciiTheme="majorBidi" w:eastAsiaTheme="minorEastAsia" w:hAnsiTheme="majorBidi" w:cstheme="majorBidi"/>
                <w:iCs/>
                <w:sz w:val="20"/>
                <w:szCs w:val="20"/>
              </w:rPr>
              <w:t xml:space="preserve"> is </w:t>
            </w:r>
            <w:r w:rsidRPr="00105866">
              <w:rPr>
                <w:rFonts w:asciiTheme="majorBidi" w:eastAsiaTheme="minorEastAsia" w:hAnsiTheme="majorBidi" w:cstheme="majorBidi"/>
                <w:iCs/>
                <w:sz w:val="20"/>
                <w:szCs w:val="20"/>
              </w:rPr>
              <w:t>established</w:t>
            </w:r>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otherwise 0</w:t>
            </w:r>
          </w:p>
        </w:tc>
      </w:tr>
      <w:tr w:rsidR="00C65865" w:rsidRPr="00105866" w14:paraId="36FE2774" w14:textId="77777777" w:rsidTr="00430DA1">
        <w:tc>
          <w:tcPr>
            <w:tcW w:w="958" w:type="dxa"/>
            <w:vAlign w:val="center"/>
          </w:tcPr>
          <w:p w14:paraId="1EEB42D1" w14:textId="5E3741AE" w:rsidR="00C65865" w:rsidRPr="00105866" w:rsidRDefault="00000000" w:rsidP="008014FF">
            <w:pPr>
              <w:pStyle w:val="NoSpacing"/>
              <w:bidi w:val="0"/>
              <w:spacing w:line="276" w:lineRule="auto"/>
              <w:jc w:val="left"/>
              <w:rPr>
                <w:rFonts w:asciiTheme="majorBidi" w:eastAsiaTheme="minorEastAsia" w:hAnsiTheme="majorBidi" w:cstheme="majorBidi"/>
                <w:b/>
                <w:bCs/>
                <w:i/>
                <w:sz w:val="20"/>
                <w:szCs w:val="20"/>
                <w:rtl/>
                <w:lang w:bidi="ar-SA"/>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est</m:t>
                    </m:r>
                  </m:e>
                  <m:sub>
                    <m:r>
                      <w:rPr>
                        <w:rFonts w:ascii="Cambria Math" w:eastAsiaTheme="minorEastAsia" w:hAnsi="Cambria Math" w:cstheme="majorBidi"/>
                        <w:sz w:val="20"/>
                        <w:szCs w:val="20"/>
                      </w:rPr>
                      <m:t>jt</m:t>
                    </m:r>
                  </m:sub>
                </m:sSub>
              </m:oMath>
            </m:oMathPara>
          </w:p>
        </w:tc>
        <w:tc>
          <w:tcPr>
            <w:tcW w:w="9160" w:type="dxa"/>
            <w:vAlign w:val="center"/>
          </w:tcPr>
          <w:p w14:paraId="426EFD74" w14:textId="19A20EFE" w:rsidR="00C65865" w:rsidRPr="00105866" w:rsidRDefault="00E55968"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D</w:t>
            </w:r>
            <w:r w:rsidR="00692532" w:rsidRPr="00105866">
              <w:rPr>
                <w:rFonts w:asciiTheme="majorBidi" w:eastAsiaTheme="minorEastAsia" w:hAnsiTheme="majorBidi" w:cstheme="majorBidi"/>
                <w:iCs/>
                <w:sz w:val="20"/>
                <w:szCs w:val="20"/>
              </w:rPr>
              <w:t>ifference</w:t>
            </w:r>
            <m:oMath>
              <m:r>
                <w:rPr>
                  <w:rFonts w:ascii="Cambria Math" w:eastAsiaTheme="minorEastAsia" w:hAnsi="Cambria Math" w:cstheme="majorBidi"/>
                  <w:sz w:val="20"/>
                  <w:szCs w:val="20"/>
                </w:rPr>
                <m:t xml:space="preserve"> </m:t>
              </m:r>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nr</m:t>
                  </m:r>
                </m:e>
                <m:sub>
                  <m:r>
                    <w:rPr>
                      <w:rFonts w:ascii="Cambria Math" w:eastAsiaTheme="minorEastAsia" w:hAnsi="Cambria Math" w:cstheme="majorBidi"/>
                      <w:sz w:val="20"/>
                      <w:szCs w:val="20"/>
                    </w:rPr>
                    <m:t>jt</m:t>
                  </m:r>
                </m:sub>
              </m:sSub>
              <m:r>
                <w:rPr>
                  <w:rFonts w:ascii="Cambria Math" w:eastAsiaTheme="minorEastAsia" w:hAnsi="Cambria Math" w:cstheme="majorBidi"/>
                  <w:sz w:val="20"/>
                  <w:szCs w:val="20"/>
                </w:rPr>
                <m:t xml:space="preserve"> </m:t>
              </m:r>
            </m:oMath>
            <w:r w:rsidR="00692532" w:rsidRPr="00105866">
              <w:rPr>
                <w:rFonts w:asciiTheme="majorBidi" w:eastAsiaTheme="minorEastAsia" w:hAnsiTheme="majorBidi" w:cstheme="majorBidi"/>
                <w:iCs/>
                <w:sz w:val="20"/>
                <w:szCs w:val="20"/>
              </w:rPr>
              <w:t xml:space="preserve">between periods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and </w:t>
            </w:r>
            <m:oMath>
              <m:r>
                <w:rPr>
                  <w:rFonts w:ascii="Cambria Math" w:eastAsiaTheme="minorEastAsia" w:hAnsi="Cambria Math" w:cstheme="majorBidi"/>
                  <w:sz w:val="20"/>
                  <w:szCs w:val="20"/>
                </w:rPr>
                <m:t>t+1</m:t>
              </m:r>
            </m:oMath>
          </w:p>
        </w:tc>
      </w:tr>
      <w:tr w:rsidR="00C93D47" w:rsidRPr="00105866" w14:paraId="7D701121" w14:textId="77777777" w:rsidTr="00430DA1">
        <w:tc>
          <w:tcPr>
            <w:tcW w:w="958" w:type="dxa"/>
            <w:vAlign w:val="center"/>
          </w:tcPr>
          <w:p w14:paraId="4EE8C431" w14:textId="1C5610DC" w:rsidR="00C93D47" w:rsidRPr="00105866" w:rsidRDefault="00000000" w:rsidP="008014FF">
            <w:pPr>
              <w:pStyle w:val="NoSpacing"/>
              <w:bidi w:val="0"/>
              <w:spacing w:line="276" w:lineRule="auto"/>
              <w:jc w:val="left"/>
              <w:rPr>
                <w:rFonts w:asciiTheme="majorBidi" w:eastAsia="Calibri" w:hAnsiTheme="majorBidi" w:cstheme="majorBidi"/>
                <w:i/>
                <w:sz w:val="20"/>
                <w:szCs w:val="20"/>
              </w:rPr>
            </w:p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KMC</m:t>
                  </m:r>
                </m:e>
                <m:sub>
                  <m:r>
                    <w:rPr>
                      <w:rFonts w:ascii="Cambria Math" w:eastAsiaTheme="minorEastAsia" w:hAnsi="Cambria Math" w:cstheme="majorBidi"/>
                      <w:sz w:val="20"/>
                      <w:szCs w:val="20"/>
                    </w:rPr>
                    <m:t>kit</m:t>
                  </m:r>
                </m:sub>
              </m:sSub>
            </m:oMath>
            <w:r w:rsidR="00C93D47" w:rsidRPr="00105866">
              <w:rPr>
                <w:rFonts w:asciiTheme="majorBidi" w:eastAsiaTheme="minorEastAsia" w:hAnsiTheme="majorBidi" w:cstheme="majorBidi"/>
                <w:i/>
                <w:sz w:val="20"/>
                <w:szCs w:val="20"/>
                <w:rtl/>
              </w:rPr>
              <w:t xml:space="preserve"> </w:t>
            </w:r>
          </w:p>
        </w:tc>
        <w:tc>
          <w:tcPr>
            <w:tcW w:w="9160" w:type="dxa"/>
            <w:vAlign w:val="center"/>
          </w:tcPr>
          <w:p w14:paraId="52BB7B25" w14:textId="4152C5B0" w:rsidR="00C93D47" w:rsidRPr="00105866" w:rsidRDefault="00E55968"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A</w:t>
            </w:r>
            <w:r w:rsidR="00692532" w:rsidRPr="00105866">
              <w:rPr>
                <w:rFonts w:asciiTheme="majorBidi" w:eastAsiaTheme="minorEastAsia" w:hAnsiTheme="majorBidi" w:cstheme="majorBidi"/>
                <w:iCs/>
                <w:sz w:val="20"/>
                <w:szCs w:val="20"/>
              </w:rPr>
              <w:t xml:space="preserve">mount of waste sent from waste collection point </w:t>
            </w:r>
            <m:oMath>
              <m:r>
                <w:rPr>
                  <w:rFonts w:ascii="Cambria Math" w:eastAsiaTheme="minorEastAsia" w:hAnsi="Cambria Math" w:cstheme="majorBidi"/>
                  <w:sz w:val="20"/>
                  <w:szCs w:val="20"/>
                </w:rPr>
                <m:t>k</m:t>
              </m:r>
            </m:oMath>
            <w:r w:rsidR="00692532" w:rsidRPr="00105866">
              <w:rPr>
                <w:rFonts w:asciiTheme="majorBidi" w:eastAsiaTheme="minorEastAsia" w:hAnsiTheme="majorBidi" w:cstheme="majorBidi"/>
                <w:iCs/>
                <w:sz w:val="20"/>
                <w:szCs w:val="20"/>
              </w:rPr>
              <w:t xml:space="preserve"> to </w:t>
            </w:r>
            <w:r w:rsidR="003F5E49" w:rsidRPr="00105866">
              <w:rPr>
                <w:rFonts w:asciiTheme="majorBidi" w:eastAsiaTheme="minorEastAsia" w:hAnsiTheme="majorBidi" w:cstheme="majorBidi"/>
                <w:iCs/>
                <w:sz w:val="20"/>
                <w:szCs w:val="20"/>
              </w:rPr>
              <w:t>waste treatment center</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i</m:t>
              </m:r>
            </m:oMath>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(tons/year)</w:t>
            </w:r>
          </w:p>
        </w:tc>
      </w:tr>
      <w:tr w:rsidR="00C93D47" w:rsidRPr="00105866" w14:paraId="7F3691AA" w14:textId="77777777" w:rsidTr="00430DA1">
        <w:tc>
          <w:tcPr>
            <w:tcW w:w="958" w:type="dxa"/>
            <w:vAlign w:val="center"/>
          </w:tcPr>
          <w:p w14:paraId="35B29D59" w14:textId="51CD9437" w:rsidR="00C93D47" w:rsidRPr="00105866" w:rsidRDefault="00000000" w:rsidP="008014FF">
            <w:pPr>
              <w:pStyle w:val="NoSpacing"/>
              <w:bidi w:val="0"/>
              <w:spacing w:line="276" w:lineRule="auto"/>
              <w:jc w:val="left"/>
              <w:rPr>
                <w:rFonts w:asciiTheme="majorBidi" w:eastAsia="Calibri" w:hAnsiTheme="majorBidi" w:cstheme="majorBidi"/>
                <w:i/>
                <w:sz w:val="20"/>
                <w:szCs w:val="20"/>
              </w:rPr>
            </w:pPr>
            <m:oMathPara>
              <m:oMathParaPr>
                <m:jc m:val="left"/>
              </m:oMathParaP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IE</m:t>
                    </m:r>
                  </m:e>
                  <m:sub>
                    <m:r>
                      <w:rPr>
                        <w:rFonts w:ascii="Cambria Math" w:eastAsiaTheme="minorEastAsia" w:hAnsi="Cambria Math" w:cstheme="majorBidi"/>
                        <w:sz w:val="20"/>
                        <w:szCs w:val="20"/>
                      </w:rPr>
                      <m:t>ilt</m:t>
                    </m:r>
                  </m:sub>
                </m:sSub>
              </m:oMath>
            </m:oMathPara>
          </w:p>
        </w:tc>
        <w:tc>
          <w:tcPr>
            <w:tcW w:w="9160" w:type="dxa"/>
            <w:vAlign w:val="center"/>
          </w:tcPr>
          <w:p w14:paraId="204B2E29" w14:textId="7159B1A1" w:rsidR="00C93D47" w:rsidRPr="00105866" w:rsidRDefault="00E55968"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I</w:t>
            </w:r>
            <w:r w:rsidR="00692532" w:rsidRPr="00105866">
              <w:rPr>
                <w:rFonts w:asciiTheme="majorBidi" w:eastAsiaTheme="minorEastAsia" w:hAnsiTheme="majorBidi" w:cstheme="majorBidi"/>
                <w:iCs/>
                <w:sz w:val="20"/>
                <w:szCs w:val="20"/>
              </w:rPr>
              <w:t xml:space="preserve">nventory level of </w:t>
            </w:r>
            <w:r w:rsidR="004D0DF7" w:rsidRPr="00105866">
              <w:rPr>
                <w:rFonts w:asciiTheme="majorBidi" w:eastAsiaTheme="minorEastAsia" w:hAnsiTheme="majorBidi" w:cstheme="majorBidi" w:hint="cs"/>
                <w:iCs/>
                <w:sz w:val="20"/>
                <w:szCs w:val="20"/>
              </w:rPr>
              <w:t>waste treatment center</w:t>
            </w:r>
            <w:r w:rsidR="00692532"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i</m:t>
              </m:r>
            </m:oMath>
            <w:r w:rsidR="00692532" w:rsidRPr="00105866">
              <w:rPr>
                <w:rFonts w:asciiTheme="majorBidi" w:eastAsiaTheme="minorEastAsia" w:hAnsiTheme="majorBidi" w:cstheme="majorBidi"/>
                <w:iCs/>
                <w:sz w:val="20"/>
                <w:szCs w:val="20"/>
              </w:rPr>
              <w:t xml:space="preserve"> for each type of waste </w:t>
            </w:r>
            <m:oMath>
              <m:r>
                <w:rPr>
                  <w:rFonts w:ascii="Cambria Math" w:eastAsiaTheme="minorEastAsia" w:hAnsi="Cambria Math" w:cstheme="majorBidi"/>
                  <w:sz w:val="20"/>
                  <w:szCs w:val="20"/>
                </w:rPr>
                <m:t>l</m:t>
              </m:r>
            </m:oMath>
            <w:r w:rsidR="00692532"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692532" w:rsidRPr="00105866">
              <w:rPr>
                <w:rFonts w:asciiTheme="majorBidi" w:eastAsiaTheme="minorEastAsia" w:hAnsiTheme="majorBidi" w:cstheme="majorBidi"/>
                <w:iCs/>
                <w:sz w:val="20"/>
                <w:szCs w:val="20"/>
              </w:rPr>
              <w:t xml:space="preserve"> (tons/yr)</w:t>
            </w:r>
            <w:r w:rsidR="00C93D47" w:rsidRPr="00105866">
              <w:rPr>
                <w:rFonts w:asciiTheme="majorBidi" w:eastAsiaTheme="minorEastAsia" w:hAnsiTheme="majorBidi" w:cstheme="majorBidi"/>
                <w:iCs/>
                <w:sz w:val="20"/>
                <w:szCs w:val="20"/>
                <w:rtl/>
              </w:rPr>
              <w:tab/>
            </w:r>
          </w:p>
        </w:tc>
      </w:tr>
      <w:tr w:rsidR="00C93D47" w:rsidRPr="00105866" w14:paraId="2AE4C8B9" w14:textId="77777777" w:rsidTr="00430DA1">
        <w:tc>
          <w:tcPr>
            <w:tcW w:w="958" w:type="dxa"/>
            <w:vAlign w:val="center"/>
          </w:tcPr>
          <w:p w14:paraId="18F0C901" w14:textId="521C7F39" w:rsidR="00C93D47" w:rsidRPr="00105866" w:rsidRDefault="00ED7E94" w:rsidP="008014FF">
            <w:pPr>
              <w:pStyle w:val="NoSpacing"/>
              <w:bidi w:val="0"/>
              <w:spacing w:line="276" w:lineRule="auto"/>
              <w:jc w:val="left"/>
              <w:rPr>
                <w:rFonts w:asciiTheme="majorBidi" w:eastAsia="Times New Roman" w:hAnsiTheme="majorBidi" w:cstheme="majorBidi"/>
                <w:i/>
                <w:sz w:val="20"/>
                <w:szCs w:val="20"/>
              </w:rPr>
            </w:pPr>
            <m:oMathPara>
              <m:oMathParaPr>
                <m:jc m:val="left"/>
              </m:oMathParaPr>
              <m:oMath>
                <m:r>
                  <w:rPr>
                    <w:rFonts w:ascii="Cambria Math" w:eastAsiaTheme="minorEastAsia" w:hAnsi="Cambria Math" w:cstheme="majorBidi"/>
                    <w:sz w:val="20"/>
                    <w:szCs w:val="20"/>
                  </w:rPr>
                  <m:t>TC</m:t>
                </m:r>
              </m:oMath>
            </m:oMathPara>
          </w:p>
        </w:tc>
        <w:tc>
          <w:tcPr>
            <w:tcW w:w="9160" w:type="dxa"/>
            <w:vAlign w:val="center"/>
          </w:tcPr>
          <w:p w14:paraId="685BF577" w14:textId="562D6A5F" w:rsidR="00C93D47" w:rsidRPr="00105866" w:rsidRDefault="00692532"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Total facility cost for converting organic waste into biodiesel</w:t>
            </w:r>
          </w:p>
        </w:tc>
      </w:tr>
      <w:tr w:rsidR="00C93D47" w:rsidRPr="00105866" w14:paraId="478B4406" w14:textId="77777777" w:rsidTr="00430DA1">
        <w:tc>
          <w:tcPr>
            <w:tcW w:w="958" w:type="dxa"/>
            <w:vAlign w:val="center"/>
          </w:tcPr>
          <w:p w14:paraId="0C0F2B79" w14:textId="383ABE21" w:rsidR="00C93D47" w:rsidRPr="00105866" w:rsidRDefault="00ED7E94" w:rsidP="008014FF">
            <w:pPr>
              <w:pStyle w:val="NoSpacing"/>
              <w:bidi w:val="0"/>
              <w:spacing w:line="276" w:lineRule="auto"/>
              <w:jc w:val="left"/>
              <w:rPr>
                <w:rFonts w:asciiTheme="majorBidi" w:eastAsia="Times New Roman" w:hAnsiTheme="majorBidi" w:cstheme="majorBidi"/>
                <w:i/>
                <w:sz w:val="20"/>
                <w:szCs w:val="20"/>
              </w:rPr>
            </w:pPr>
            <m:oMathPara>
              <m:oMathParaPr>
                <m:jc m:val="left"/>
              </m:oMathParaPr>
              <m:oMath>
                <m:r>
                  <w:rPr>
                    <w:rFonts w:ascii="Cambria Math" w:eastAsiaTheme="minorEastAsia" w:hAnsi="Cambria Math" w:cstheme="majorBidi"/>
                    <w:sz w:val="20"/>
                    <w:szCs w:val="20"/>
                  </w:rPr>
                  <m:t>MC</m:t>
                </m:r>
              </m:oMath>
            </m:oMathPara>
          </w:p>
        </w:tc>
        <w:tc>
          <w:tcPr>
            <w:tcW w:w="9160" w:type="dxa"/>
            <w:vAlign w:val="center"/>
          </w:tcPr>
          <w:p w14:paraId="3D036D77" w14:textId="27569C8C" w:rsidR="00C93D47" w:rsidRPr="00105866" w:rsidRDefault="00692532"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Total cost of raw materials for converting organic waste into biodiesel</w:t>
            </w:r>
          </w:p>
        </w:tc>
      </w:tr>
      <w:tr w:rsidR="00C93D47" w:rsidRPr="00105866" w14:paraId="0C4F40CB" w14:textId="77777777" w:rsidTr="00430DA1">
        <w:tc>
          <w:tcPr>
            <w:tcW w:w="958" w:type="dxa"/>
            <w:vAlign w:val="center"/>
          </w:tcPr>
          <w:p w14:paraId="7F582E39" w14:textId="577E6AF8" w:rsidR="00C93D47" w:rsidRPr="00105866" w:rsidRDefault="00ED7E94" w:rsidP="008014FF">
            <w:pPr>
              <w:pStyle w:val="NoSpacing"/>
              <w:bidi w:val="0"/>
              <w:spacing w:line="276" w:lineRule="auto"/>
              <w:jc w:val="left"/>
              <w:rPr>
                <w:rFonts w:asciiTheme="majorBidi" w:eastAsia="Times New Roman" w:hAnsiTheme="majorBidi" w:cstheme="majorBidi"/>
                <w:i/>
                <w:sz w:val="20"/>
                <w:szCs w:val="20"/>
              </w:rPr>
            </w:pPr>
            <m:oMathPara>
              <m:oMathParaPr>
                <m:jc m:val="left"/>
              </m:oMathParaPr>
              <m:oMath>
                <m:r>
                  <w:rPr>
                    <w:rFonts w:ascii="Cambria Math" w:eastAsiaTheme="minorEastAsia" w:hAnsi="Cambria Math" w:cstheme="majorBidi"/>
                    <w:sz w:val="20"/>
                    <w:szCs w:val="20"/>
                  </w:rPr>
                  <m:t>EC</m:t>
                </m:r>
              </m:oMath>
            </m:oMathPara>
          </w:p>
        </w:tc>
        <w:tc>
          <w:tcPr>
            <w:tcW w:w="9160" w:type="dxa"/>
            <w:vAlign w:val="center"/>
          </w:tcPr>
          <w:p w14:paraId="74F23E5C" w14:textId="40C07F20" w:rsidR="00C93D47" w:rsidRPr="00105866" w:rsidRDefault="00692532"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Total cost of energy for converting organic waste into biodiesel</w:t>
            </w:r>
          </w:p>
        </w:tc>
      </w:tr>
      <w:tr w:rsidR="00C93D47" w:rsidRPr="00105866" w14:paraId="3718716F" w14:textId="77777777" w:rsidTr="00430DA1">
        <w:tc>
          <w:tcPr>
            <w:tcW w:w="958" w:type="dxa"/>
            <w:vAlign w:val="center"/>
          </w:tcPr>
          <w:p w14:paraId="648937CC" w14:textId="02F0A9A4" w:rsidR="00C93D47" w:rsidRPr="00105866" w:rsidRDefault="00000000" w:rsidP="008014FF">
            <w:pPr>
              <w:pStyle w:val="NoSpacing"/>
              <w:bidi w:val="0"/>
              <w:spacing w:line="276" w:lineRule="auto"/>
              <w:jc w:val="left"/>
              <w:rPr>
                <w:rFonts w:asciiTheme="majorBidi" w:eastAsia="Times New Roman" w:hAnsiTheme="majorBidi" w:cstheme="majorBidi"/>
                <w:i/>
                <w:sz w:val="20"/>
                <w:szCs w:val="20"/>
              </w:rPr>
            </w:pPr>
            <m:oMathPara>
              <m:oMathParaPr>
                <m:jc m:val="left"/>
              </m:oMathParaPr>
              <m:oMath>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FR</m:t>
                    </m:r>
                  </m:e>
                  <m:sup>
                    <m:r>
                      <w:rPr>
                        <w:rFonts w:ascii="Cambria Math" w:eastAsiaTheme="minorEastAsia" w:hAnsi="Cambria Math" w:cstheme="majorBidi"/>
                        <w:sz w:val="20"/>
                        <w:szCs w:val="20"/>
                      </w:rPr>
                      <m:t>tr</m:t>
                    </m:r>
                  </m:sup>
                </m:sSup>
              </m:oMath>
            </m:oMathPara>
          </w:p>
        </w:tc>
        <w:tc>
          <w:tcPr>
            <w:tcW w:w="9160" w:type="dxa"/>
            <w:vAlign w:val="center"/>
          </w:tcPr>
          <w:p w14:paraId="7F2E87B0" w14:textId="0FC52402" w:rsidR="00C93D47" w:rsidRPr="00105866" w:rsidRDefault="00692532"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Total transportation cost from the waste collection center to the </w:t>
            </w:r>
            <w:r w:rsidR="004D0DF7" w:rsidRPr="00105866">
              <w:rPr>
                <w:rFonts w:asciiTheme="majorBidi" w:eastAsiaTheme="minorEastAsia" w:hAnsiTheme="majorBidi" w:cstheme="majorBidi" w:hint="cs"/>
                <w:iCs/>
                <w:sz w:val="20"/>
                <w:szCs w:val="20"/>
              </w:rPr>
              <w:t>waste treatment center</w:t>
            </w:r>
          </w:p>
        </w:tc>
      </w:tr>
      <w:tr w:rsidR="00C93D47" w:rsidRPr="00105866" w14:paraId="394C26AB" w14:textId="77777777" w:rsidTr="00430DA1">
        <w:tc>
          <w:tcPr>
            <w:tcW w:w="958" w:type="dxa"/>
            <w:vAlign w:val="center"/>
          </w:tcPr>
          <w:p w14:paraId="1A08B7C8" w14:textId="532A2BEE" w:rsidR="00C93D47" w:rsidRPr="00105866" w:rsidRDefault="00000000" w:rsidP="008014FF">
            <w:pPr>
              <w:pStyle w:val="NoSpacing"/>
              <w:bidi w:val="0"/>
              <w:spacing w:line="276" w:lineRule="auto"/>
              <w:jc w:val="left"/>
              <w:rPr>
                <w:rFonts w:asciiTheme="majorBidi" w:eastAsia="Times New Roman" w:hAnsiTheme="majorBidi" w:cstheme="majorBidi"/>
                <w:i/>
                <w:sz w:val="20"/>
                <w:szCs w:val="20"/>
              </w:rPr>
            </w:pPr>
            <m:oMathPara>
              <m:oMathParaPr>
                <m:jc m:val="left"/>
              </m:oMathParaPr>
              <m:oMath>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FR</m:t>
                    </m:r>
                  </m:e>
                  <m:sup>
                    <m:r>
                      <w:rPr>
                        <w:rFonts w:ascii="Cambria Math" w:eastAsiaTheme="minorEastAsia" w:hAnsi="Cambria Math" w:cstheme="majorBidi"/>
                        <w:sz w:val="20"/>
                        <w:szCs w:val="20"/>
                      </w:rPr>
                      <m:t>Ba</m:t>
                    </m:r>
                  </m:sup>
                </m:sSup>
              </m:oMath>
            </m:oMathPara>
          </w:p>
        </w:tc>
        <w:tc>
          <w:tcPr>
            <w:tcW w:w="9160" w:type="dxa"/>
            <w:vAlign w:val="center"/>
          </w:tcPr>
          <w:p w14:paraId="5B7F2F73" w14:textId="4B2C96E9" w:rsidR="00C93D47" w:rsidRPr="00105866" w:rsidRDefault="00692532"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Total transportation cost from the </w:t>
            </w:r>
            <w:r w:rsidR="003F5E49" w:rsidRPr="00105866">
              <w:rPr>
                <w:rFonts w:asciiTheme="majorBidi" w:eastAsiaTheme="minorEastAsia" w:hAnsiTheme="majorBidi" w:cstheme="majorBidi"/>
                <w:iCs/>
                <w:sz w:val="20"/>
                <w:szCs w:val="20"/>
              </w:rPr>
              <w:t>waste treatment center</w:t>
            </w:r>
            <w:r w:rsidRPr="00105866">
              <w:rPr>
                <w:rFonts w:asciiTheme="majorBidi" w:eastAsiaTheme="minorEastAsia" w:hAnsiTheme="majorBidi" w:cstheme="majorBidi"/>
                <w:iCs/>
                <w:sz w:val="20"/>
                <w:szCs w:val="20"/>
              </w:rPr>
              <w:t xml:space="preserve">s to the </w:t>
            </w:r>
            <w:r w:rsidR="004D0DF7" w:rsidRPr="00105866">
              <w:rPr>
                <w:rFonts w:asciiTheme="majorBidi" w:eastAsiaTheme="minorEastAsia" w:hAnsiTheme="majorBidi" w:cstheme="majorBidi"/>
                <w:iCs/>
                <w:sz w:val="20"/>
                <w:szCs w:val="20"/>
              </w:rPr>
              <w:t>bio</w:t>
            </w:r>
            <w:r w:rsidRPr="00105866">
              <w:rPr>
                <w:rFonts w:asciiTheme="majorBidi" w:eastAsiaTheme="minorEastAsia" w:hAnsiTheme="majorBidi" w:cstheme="majorBidi"/>
                <w:iCs/>
                <w:sz w:val="20"/>
                <w:szCs w:val="20"/>
              </w:rPr>
              <w:t>refineries</w:t>
            </w:r>
          </w:p>
        </w:tc>
      </w:tr>
      <w:tr w:rsidR="00C93D47" w:rsidRPr="00105866" w14:paraId="11FEBF01" w14:textId="77777777" w:rsidTr="00430DA1">
        <w:tc>
          <w:tcPr>
            <w:tcW w:w="958" w:type="dxa"/>
            <w:vAlign w:val="center"/>
          </w:tcPr>
          <w:p w14:paraId="7BCA9B0D" w14:textId="570E065F" w:rsidR="00C93D47" w:rsidRPr="00105866" w:rsidRDefault="00000000" w:rsidP="008014FF">
            <w:pPr>
              <w:pStyle w:val="NoSpacing"/>
              <w:bidi w:val="0"/>
              <w:spacing w:line="276" w:lineRule="auto"/>
              <w:jc w:val="left"/>
              <w:rPr>
                <w:rFonts w:asciiTheme="majorBidi" w:eastAsia="Times New Roman" w:hAnsiTheme="majorBidi" w:cstheme="majorBidi"/>
                <w:i/>
                <w:sz w:val="20"/>
                <w:szCs w:val="20"/>
                <w:lang w:bidi="ar-SA"/>
              </w:rPr>
            </w:pPr>
            <m:oMathPara>
              <m:oMathParaPr>
                <m:jc m:val="left"/>
              </m:oMathParaPr>
              <m:oMath>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FR</m:t>
                    </m:r>
                  </m:e>
                  <m:sup>
                    <m:r>
                      <w:rPr>
                        <w:rFonts w:ascii="Cambria Math" w:eastAsiaTheme="minorEastAsia" w:hAnsi="Cambria Math" w:cstheme="majorBidi"/>
                        <w:sz w:val="20"/>
                        <w:szCs w:val="20"/>
                      </w:rPr>
                      <m:t>B3</m:t>
                    </m:r>
                  </m:sup>
                </m:sSup>
              </m:oMath>
            </m:oMathPara>
          </w:p>
        </w:tc>
        <w:tc>
          <w:tcPr>
            <w:tcW w:w="9160" w:type="dxa"/>
            <w:vAlign w:val="center"/>
          </w:tcPr>
          <w:p w14:paraId="26AB3AE2" w14:textId="24FFBE2B" w:rsidR="00C93D47" w:rsidRPr="00105866" w:rsidRDefault="00692532" w:rsidP="008014FF">
            <w:pPr>
              <w:pStyle w:val="NoSpacing"/>
              <w:bidi w:val="0"/>
              <w:spacing w:line="276" w:lineRule="auto"/>
              <w:jc w:val="left"/>
              <w:rPr>
                <w:rFonts w:asciiTheme="majorBidi" w:eastAsiaTheme="minorEastAsia" w:hAnsiTheme="majorBidi" w:cstheme="majorBidi"/>
                <w:iCs/>
                <w:sz w:val="20"/>
                <w:szCs w:val="20"/>
                <w:rtl/>
              </w:rPr>
            </w:pPr>
            <w:r w:rsidRPr="00105866">
              <w:rPr>
                <w:rFonts w:asciiTheme="majorBidi" w:eastAsiaTheme="minorEastAsia" w:hAnsiTheme="majorBidi" w:cstheme="majorBidi"/>
                <w:iCs/>
                <w:sz w:val="20"/>
                <w:szCs w:val="20"/>
              </w:rPr>
              <w:t xml:space="preserve">Total transportation cost from the </w:t>
            </w:r>
            <w:r w:rsidR="004D0DF7" w:rsidRPr="00105866">
              <w:rPr>
                <w:rFonts w:asciiTheme="majorBidi" w:eastAsiaTheme="minorEastAsia" w:hAnsiTheme="majorBidi" w:cstheme="majorBidi"/>
                <w:iCs/>
                <w:sz w:val="20"/>
                <w:szCs w:val="20"/>
              </w:rPr>
              <w:t>biorefineries</w:t>
            </w:r>
            <w:r w:rsidRPr="00105866">
              <w:rPr>
                <w:rFonts w:asciiTheme="majorBidi" w:eastAsiaTheme="minorEastAsia" w:hAnsiTheme="majorBidi" w:cstheme="majorBidi"/>
                <w:iCs/>
                <w:sz w:val="20"/>
                <w:szCs w:val="20"/>
              </w:rPr>
              <w:t xml:space="preserve"> to the demand cities</w:t>
            </w:r>
          </w:p>
        </w:tc>
      </w:tr>
    </w:tbl>
    <w:p w14:paraId="74133F55" w14:textId="77777777" w:rsidR="00070E19" w:rsidRPr="00105866" w:rsidRDefault="00070E19" w:rsidP="00070E19">
      <w:pPr>
        <w:pStyle w:val="NoSpacing"/>
        <w:bidi w:val="0"/>
        <w:spacing w:line="276" w:lineRule="auto"/>
        <w:rPr>
          <w:rFonts w:ascii="Times New Roman" w:eastAsiaTheme="minorEastAsia" w:hAnsi="Times New Roman" w:cs="Times New Roman"/>
          <w:i/>
          <w:kern w:val="0"/>
          <w:sz w:val="22"/>
          <w:szCs w:val="20"/>
          <w:rtl/>
          <w:lang w:bidi="ar-SA"/>
          <w14:ligatures w14:val="none"/>
        </w:rPr>
      </w:pPr>
    </w:p>
    <w:p w14:paraId="217FD904" w14:textId="0A3B224C" w:rsidR="00A87774" w:rsidRPr="00105866" w:rsidRDefault="00DB4065" w:rsidP="00070E19">
      <w:pPr>
        <w:pStyle w:val="NoSpacing"/>
        <w:bidi w:val="0"/>
        <w:spacing w:line="276" w:lineRule="auto"/>
        <w:rPr>
          <w:rFonts w:asciiTheme="majorBidi" w:hAnsiTheme="majorBidi" w:cstheme="majorBidi"/>
          <w:b/>
          <w:bCs/>
          <w:sz w:val="22"/>
          <w:szCs w:val="22"/>
        </w:rPr>
      </w:pPr>
      <w:r w:rsidRPr="00105866">
        <w:rPr>
          <w:rFonts w:asciiTheme="majorBidi" w:hAnsiTheme="majorBidi" w:cstheme="majorBidi"/>
          <w:b/>
          <w:bCs/>
          <w:sz w:val="22"/>
          <w:szCs w:val="22"/>
        </w:rPr>
        <w:t xml:space="preserve">Objective </w:t>
      </w:r>
      <w:r w:rsidR="00FE0533" w:rsidRPr="00105866">
        <w:rPr>
          <w:rFonts w:asciiTheme="majorBidi" w:hAnsiTheme="majorBidi" w:cstheme="majorBidi"/>
          <w:b/>
          <w:bCs/>
          <w:sz w:val="22"/>
          <w:szCs w:val="22"/>
        </w:rPr>
        <w:t>F</w:t>
      </w:r>
      <w:r w:rsidRPr="00105866">
        <w:rPr>
          <w:rFonts w:asciiTheme="majorBidi" w:hAnsiTheme="majorBidi" w:cstheme="majorBidi"/>
          <w:b/>
          <w:bCs/>
          <w:sz w:val="22"/>
          <w:szCs w:val="22"/>
        </w:rPr>
        <w:t>unction</w:t>
      </w:r>
    </w:p>
    <w:p w14:paraId="122D4AC6" w14:textId="77777777" w:rsidR="00E0224A" w:rsidRPr="00105866" w:rsidRDefault="00E0224A" w:rsidP="008014FF">
      <w:pPr>
        <w:pStyle w:val="NoSpacing"/>
        <w:bidi w:val="0"/>
        <w:spacing w:line="276" w:lineRule="auto"/>
        <w:ind w:left="379"/>
        <w:rPr>
          <w:rFonts w:asciiTheme="majorBidi" w:hAnsiTheme="majorBidi" w:cstheme="majorBidi"/>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6"/>
        <w:gridCol w:w="540"/>
      </w:tblGrid>
      <w:tr w:rsidR="00761192" w:rsidRPr="00105866" w14:paraId="119A273E" w14:textId="77777777" w:rsidTr="00070E19">
        <w:tc>
          <w:tcPr>
            <w:tcW w:w="4701" w:type="pct"/>
          </w:tcPr>
          <w:p w14:paraId="3EFAE083" w14:textId="2D15CBB5" w:rsidR="00761192" w:rsidRPr="00105866" w:rsidRDefault="00000000" w:rsidP="00070E19">
            <w:pPr>
              <w:pStyle w:val="NoSpacing"/>
              <w:bidi w:val="0"/>
              <w:spacing w:line="276" w:lineRule="auto"/>
              <w:rPr>
                <w:rFonts w:asciiTheme="majorBidi" w:hAnsiTheme="majorBidi" w:cstheme="majorBidi"/>
                <w:sz w:val="20"/>
                <w:szCs w:val="20"/>
              </w:rPr>
            </w:pPr>
            <m:oMathPara>
              <m:oMathParaPr>
                <m:jc m:val="left"/>
              </m:oMathParaPr>
              <m:oMath>
                <m:func>
                  <m:funcPr>
                    <m:ctrlPr>
                      <w:rPr>
                        <w:rFonts w:ascii="Cambria Math" w:hAnsi="Cambria Math"/>
                        <w:i/>
                        <w:sz w:val="20"/>
                        <w:szCs w:val="20"/>
                      </w:rPr>
                    </m:ctrlPr>
                  </m:funcPr>
                  <m:fName>
                    <m:r>
                      <m:rPr>
                        <m:sty m:val="p"/>
                      </m:rPr>
                      <w:rPr>
                        <w:rFonts w:ascii="Cambria Math" w:hAnsi="Cambria Math"/>
                        <w:sz w:val="20"/>
                        <w:szCs w:val="20"/>
                      </w:rPr>
                      <m:t>min</m:t>
                    </m:r>
                  </m:fName>
                  <m:e>
                    <m:r>
                      <w:rPr>
                        <w:rFonts w:ascii="Cambria Math" w:hAnsi="Cambria Math"/>
                        <w:sz w:val="20"/>
                        <w:szCs w:val="20"/>
                      </w:rPr>
                      <m:t>TAC=(</m:t>
                    </m:r>
                    <m:r>
                      <w:rPr>
                        <w:rFonts w:ascii="Cambria Math" w:eastAsiaTheme="minorEastAsia" w:hAnsi="Cambria Math"/>
                        <w:sz w:val="22"/>
                        <w:szCs w:val="22"/>
                      </w:rPr>
                      <m:t>TC</m:t>
                    </m:r>
                    <m:r>
                      <w:rPr>
                        <w:rFonts w:ascii="Cambria Math" w:eastAsiaTheme="minorEastAsia" w:hAnsi="Cambria Math" w:hint="cs"/>
                        <w:sz w:val="22"/>
                        <w:szCs w:val="22"/>
                        <w:rtl/>
                      </w:rPr>
                      <m:t xml:space="preserve"> </m:t>
                    </m:r>
                    <m:r>
                      <w:rPr>
                        <w:rFonts w:ascii="Cambria Math" w:hAnsi="Cambria Math"/>
                        <w:sz w:val="20"/>
                        <w:szCs w:val="20"/>
                      </w:rPr>
                      <m:t>+OC+MC+EC+FR+IC)</m:t>
                    </m:r>
                    <m:r>
                      <w:rPr>
                        <w:rFonts w:ascii="Cambria Math" w:eastAsiaTheme="minorEastAsia" w:hAnsi="Cambria Math"/>
                        <w:sz w:val="20"/>
                        <w:szCs w:val="20"/>
                      </w:rPr>
                      <m:t xml:space="preserve"> </m:t>
                    </m:r>
                  </m:e>
                </m:func>
                <m:r>
                  <w:rPr>
                    <w:rFonts w:ascii="Cambria Math" w:eastAsiaTheme="minorEastAsia" w:hAnsi="Cambria Math"/>
                    <w:sz w:val="20"/>
                    <w:szCs w:val="20"/>
                  </w:rPr>
                  <m:t xml:space="preserve">   </m:t>
                </m:r>
              </m:oMath>
            </m:oMathPara>
          </w:p>
        </w:tc>
        <w:tc>
          <w:tcPr>
            <w:tcW w:w="299" w:type="pct"/>
          </w:tcPr>
          <w:p w14:paraId="3983D549" w14:textId="2B9A716F" w:rsidR="00761192" w:rsidRPr="00105866" w:rsidRDefault="00761192" w:rsidP="008014FF">
            <w:pPr>
              <w:pStyle w:val="NoSpacing"/>
              <w:bidi w:val="0"/>
              <w:spacing w:line="276" w:lineRule="auto"/>
              <w:rPr>
                <w:rFonts w:asciiTheme="majorBidi" w:hAnsiTheme="majorBidi" w:cstheme="majorBidi"/>
                <w:sz w:val="22"/>
                <w:szCs w:val="22"/>
              </w:rPr>
            </w:pPr>
            <w:r w:rsidRPr="00105866">
              <w:rPr>
                <w:rFonts w:asciiTheme="majorBidi" w:hAnsiTheme="majorBidi" w:cstheme="majorBidi"/>
                <w:sz w:val="22"/>
                <w:szCs w:val="22"/>
              </w:rPr>
              <w:t>(1)</w:t>
            </w:r>
          </w:p>
        </w:tc>
      </w:tr>
    </w:tbl>
    <w:p w14:paraId="718F9B04" w14:textId="4154107F" w:rsidR="00A87774" w:rsidRPr="00105866" w:rsidRDefault="001B233E" w:rsidP="00070E19">
      <w:pPr>
        <w:bidi w:val="0"/>
        <w:spacing w:line="276" w:lineRule="auto"/>
        <w:jc w:val="both"/>
        <w:rPr>
          <w:rFonts w:asciiTheme="majorBidi" w:hAnsiTheme="majorBidi" w:cstheme="majorBidi"/>
          <w:szCs w:val="22"/>
          <w:rtl/>
        </w:rPr>
      </w:pPr>
      <w:r w:rsidRPr="00105866">
        <w:rPr>
          <w:rFonts w:asciiTheme="majorBidi" w:hAnsiTheme="majorBidi" w:cstheme="majorBidi"/>
          <w:szCs w:val="22"/>
          <w:lang w:bidi="fa-IR"/>
        </w:rPr>
        <w:t xml:space="preserve">According to </w:t>
      </w:r>
      <w:r w:rsidR="0033221A" w:rsidRPr="00105866">
        <w:rPr>
          <w:rFonts w:asciiTheme="majorBidi" w:hAnsiTheme="majorBidi" w:cstheme="majorBidi"/>
          <w:szCs w:val="22"/>
          <w:lang w:bidi="fa-IR"/>
        </w:rPr>
        <w:t>Eq. (1)</w:t>
      </w:r>
      <w:r w:rsidRPr="00105866">
        <w:rPr>
          <w:rFonts w:asciiTheme="majorBidi" w:hAnsiTheme="majorBidi" w:cstheme="majorBidi"/>
          <w:szCs w:val="22"/>
          <w:lang w:bidi="fa-IR"/>
        </w:rPr>
        <w:t xml:space="preserve">, the objective </w:t>
      </w:r>
      <w:r w:rsidR="00070E19" w:rsidRPr="00105866">
        <w:rPr>
          <w:rFonts w:asciiTheme="majorBidi" w:hAnsiTheme="majorBidi" w:cstheme="majorBidi"/>
          <w:szCs w:val="22"/>
          <w:lang w:bidi="fa-IR"/>
        </w:rPr>
        <w:t xml:space="preserve">function </w:t>
      </w:r>
      <w:r w:rsidRPr="00105866">
        <w:rPr>
          <w:rFonts w:asciiTheme="majorBidi" w:hAnsiTheme="majorBidi" w:cstheme="majorBidi"/>
          <w:szCs w:val="22"/>
          <w:lang w:bidi="fa-IR"/>
        </w:rPr>
        <w:t xml:space="preserve">of this </w:t>
      </w:r>
      <w:r w:rsidR="00070E19" w:rsidRPr="00105866">
        <w:rPr>
          <w:rFonts w:asciiTheme="majorBidi" w:hAnsiTheme="majorBidi" w:cstheme="majorBidi"/>
          <w:szCs w:val="22"/>
          <w:lang w:bidi="fa-IR"/>
        </w:rPr>
        <w:t>model</w:t>
      </w:r>
      <w:r w:rsidRPr="00105866">
        <w:rPr>
          <w:rFonts w:asciiTheme="majorBidi" w:hAnsiTheme="majorBidi" w:cstheme="majorBidi"/>
          <w:szCs w:val="22"/>
          <w:lang w:bidi="fa-IR"/>
        </w:rPr>
        <w:t xml:space="preserve"> is to minimize </w:t>
      </w:r>
      <w:r w:rsidR="00070E19" w:rsidRPr="00105866">
        <w:rPr>
          <w:rFonts w:asciiTheme="majorBidi" w:hAnsiTheme="majorBidi" w:cstheme="majorBidi"/>
          <w:szCs w:val="22"/>
          <w:lang w:bidi="fa-IR"/>
        </w:rPr>
        <w:t xml:space="preserve">total </w:t>
      </w:r>
      <w:r w:rsidRPr="00105866">
        <w:rPr>
          <w:rFonts w:asciiTheme="majorBidi" w:hAnsiTheme="majorBidi" w:cstheme="majorBidi"/>
          <w:szCs w:val="22"/>
          <w:lang w:bidi="fa-IR"/>
        </w:rPr>
        <w:t>costs</w:t>
      </w:r>
      <w:r w:rsidR="003F7B57" w:rsidRPr="00105866">
        <w:rPr>
          <w:rFonts w:asciiTheme="majorBidi" w:hAnsiTheme="majorBidi" w:cstheme="majorBidi"/>
          <w:szCs w:val="22"/>
          <w:lang w:bidi="fa-IR"/>
        </w:rPr>
        <w:t>,</w:t>
      </w:r>
      <w:r w:rsidR="00070E19" w:rsidRPr="00105866">
        <w:rPr>
          <w:rFonts w:asciiTheme="majorBidi" w:hAnsiTheme="majorBidi" w:cstheme="majorBidi"/>
          <w:szCs w:val="22"/>
          <w:lang w:bidi="fa-IR"/>
        </w:rPr>
        <w:t xml:space="preserve"> </w:t>
      </w:r>
      <w:r w:rsidRPr="00105866">
        <w:rPr>
          <w:rFonts w:asciiTheme="majorBidi" w:hAnsiTheme="majorBidi" w:cstheme="majorBidi"/>
          <w:szCs w:val="22"/>
          <w:lang w:bidi="fa-IR"/>
        </w:rPr>
        <w:t xml:space="preserve">including facility cost, operating cost, total raw material cost, total energy cost, transportation cost, and holding cost, which are calculated in </w:t>
      </w:r>
      <w:r w:rsidR="0033221A" w:rsidRPr="00105866">
        <w:rPr>
          <w:rFonts w:asciiTheme="majorBidi" w:hAnsiTheme="majorBidi" w:cstheme="majorBidi"/>
          <w:szCs w:val="22"/>
          <w:lang w:bidi="fa-IR"/>
        </w:rPr>
        <w:t>Eq</w:t>
      </w:r>
      <w:r w:rsidRPr="00105866">
        <w:rPr>
          <w:rFonts w:asciiTheme="majorBidi" w:hAnsiTheme="majorBidi" w:cstheme="majorBidi"/>
          <w:szCs w:val="22"/>
          <w:lang w:bidi="fa-IR"/>
        </w:rPr>
        <w:t>s</w:t>
      </w:r>
      <w:r w:rsidR="0033221A" w:rsidRPr="00105866">
        <w:rPr>
          <w:rFonts w:asciiTheme="majorBidi" w:hAnsiTheme="majorBidi" w:cstheme="majorBidi"/>
          <w:szCs w:val="22"/>
          <w:lang w:bidi="fa-IR"/>
        </w:rPr>
        <w:t>. (2)-(6)</w:t>
      </w:r>
      <w:r w:rsidRPr="00105866">
        <w:rPr>
          <w:rFonts w:asciiTheme="majorBidi" w:hAnsiTheme="majorBidi" w:cstheme="majorBidi"/>
          <w:szCs w:val="22"/>
          <w:rtl/>
          <w:lang w:bidi="fa-IR"/>
        </w:rPr>
        <w:t>.</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8553"/>
      </w:tblGrid>
      <w:tr w:rsidR="0084134A" w:rsidRPr="00105866" w14:paraId="536BD238" w14:textId="77777777" w:rsidTr="001B233E">
        <w:trPr>
          <w:jc w:val="right"/>
        </w:trPr>
        <w:tc>
          <w:tcPr>
            <w:tcW w:w="473" w:type="dxa"/>
            <w:vAlign w:val="center"/>
          </w:tcPr>
          <w:p w14:paraId="2ECD3F36" w14:textId="1EE4E4C5" w:rsidR="0084134A" w:rsidRPr="00105866" w:rsidRDefault="001B233E" w:rsidP="008014FF">
            <w:pPr>
              <w:spacing w:line="276" w:lineRule="auto"/>
              <w:rPr>
                <w:sz w:val="22"/>
                <w:szCs w:val="22"/>
                <w:rtl/>
              </w:rPr>
            </w:pPr>
            <w:r w:rsidRPr="00105866">
              <w:rPr>
                <w:sz w:val="22"/>
                <w:szCs w:val="22"/>
              </w:rPr>
              <w:t>(2)</w:t>
            </w:r>
          </w:p>
        </w:tc>
        <w:tc>
          <w:tcPr>
            <w:tcW w:w="8553" w:type="dxa"/>
            <w:vAlign w:val="center"/>
          </w:tcPr>
          <w:p w14:paraId="12FEC8D8" w14:textId="3F1C15F7" w:rsidR="0084134A" w:rsidRPr="00105866" w:rsidRDefault="00D47D91" w:rsidP="008014FF">
            <w:pPr>
              <w:spacing w:line="276" w:lineRule="auto"/>
              <w:jc w:val="right"/>
              <w:rPr>
                <w:sz w:val="22"/>
                <w:szCs w:val="22"/>
                <w:rtl/>
              </w:rPr>
            </w:pPr>
            <m:oMathPara>
              <m:oMathParaPr>
                <m:jc m:val="left"/>
              </m:oMathParaPr>
              <m:oMath>
                <m:r>
                  <w:rPr>
                    <w:rFonts w:ascii="Cambria Math" w:eastAsiaTheme="minorEastAsia" w:hAnsi="Cambria Math"/>
                    <w:sz w:val="22"/>
                    <w:szCs w:val="22"/>
                  </w:rPr>
                  <m:t>TC</m:t>
                </m:r>
                <m:r>
                  <w:rPr>
                    <w:rFonts w:ascii="Cambria Math" w:eastAsiaTheme="minorEastAsia" w:hAnsi="Cambria Math" w:hint="cs"/>
                    <w:sz w:val="22"/>
                    <w:szCs w:val="22"/>
                    <w:rtl/>
                  </w:rPr>
                  <m:t xml:space="preserve"> </m:t>
                </m:r>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t</m:t>
                    </m:r>
                  </m:sub>
                  <m:sup/>
                  <m:e>
                    <m:r>
                      <w:rPr>
                        <w:rFonts w:ascii="Cambria Math" w:hAnsi="Cambria Math"/>
                      </w:rPr>
                      <m:t> </m:t>
                    </m:r>
                  </m:e>
                </m:nary>
                <m:d>
                  <m:dPr>
                    <m:ctrlPr>
                      <w:rPr>
                        <w:rFonts w:ascii="Cambria Math" w:hAnsi="Cambria Math"/>
                      </w:rPr>
                    </m:ctrlPr>
                  </m:dPr>
                  <m:e>
                    <m:r>
                      <w:rPr>
                        <w:rFonts w:ascii="Cambria Math" w:hAnsi="Cambria Math"/>
                      </w:rPr>
                      <m:t>F</m:t>
                    </m:r>
                    <m:sSub>
                      <m:sSubPr>
                        <m:ctrlPr>
                          <w:rPr>
                            <w:rFonts w:ascii="Cambria Math" w:hAnsi="Cambria Math"/>
                          </w:rPr>
                        </m:ctrlPr>
                      </m:sSubPr>
                      <m:e>
                        <m:r>
                          <w:rPr>
                            <w:rFonts w:ascii="Cambria Math" w:hAnsi="Cambria Math"/>
                          </w:rPr>
                          <m:t>C</m:t>
                        </m:r>
                      </m:e>
                      <m:sub>
                        <m:r>
                          <w:rPr>
                            <w:rFonts w:ascii="Cambria Math" w:hAnsi="Cambria Math"/>
                          </w:rPr>
                          <m:t>j</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+O</m:t>
                    </m:r>
                    <m:sSub>
                      <m:sSubPr>
                        <m:ctrlPr>
                          <w:rPr>
                            <w:rFonts w:ascii="Cambria Math" w:hAnsi="Cambria Math"/>
                          </w:rPr>
                        </m:ctrlPr>
                      </m:sSubPr>
                      <m:e>
                        <m:r>
                          <w:rPr>
                            <w:rFonts w:ascii="Cambria Math" w:hAnsi="Cambria Math"/>
                          </w:rPr>
                          <m:t>C</m:t>
                        </m:r>
                      </m:e>
                      <m:sub>
                        <m:r>
                          <w:rPr>
                            <w:rFonts w:ascii="Cambria Math" w:hAnsi="Cambria Math"/>
                          </w:rPr>
                          <m:t>j</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ctrlPr>
                      <w:rPr>
                        <w:rFonts w:ascii="Cambria Math" w:hAnsi="Cambria Math"/>
                        <w:rtl/>
                      </w:rPr>
                    </m:ctrlPr>
                  </m:e>
                </m:d>
                <m:r>
                  <w:rPr>
                    <w:rFonts w:ascii="Cambria Math" w:hAnsi="Cambria Math"/>
                  </w:rPr>
                  <m:t xml:space="preserve">                                                                    </m:t>
                </m:r>
              </m:oMath>
            </m:oMathPara>
          </w:p>
        </w:tc>
      </w:tr>
    </w:tbl>
    <w:p w14:paraId="485E0261" w14:textId="79F26D07" w:rsidR="00A87774" w:rsidRPr="00105866" w:rsidRDefault="003F7B57" w:rsidP="00070E19">
      <w:pPr>
        <w:bidi w:val="0"/>
        <w:spacing w:line="276" w:lineRule="auto"/>
        <w:jc w:val="both"/>
        <w:rPr>
          <w:szCs w:val="22"/>
          <w:lang w:bidi="fa-IR"/>
        </w:rPr>
      </w:pPr>
      <w:r w:rsidRPr="00105866">
        <w:rPr>
          <w:rFonts w:asciiTheme="majorBidi" w:hAnsiTheme="majorBidi" w:cstheme="majorBidi"/>
          <w:szCs w:val="22"/>
        </w:rPr>
        <w:t>As calculated in Eq. (2), the FC</w:t>
      </w:r>
      <w:r w:rsidR="001B233E" w:rsidRPr="00105866">
        <w:rPr>
          <w:rFonts w:asciiTheme="majorBidi" w:hAnsiTheme="majorBidi" w:cstheme="majorBidi"/>
          <w:szCs w:val="22"/>
        </w:rPr>
        <w:t xml:space="preserve"> is associated with the total cost of facilities, which encompasses the sum of the fixed cost for each biorefinery and the operating costs required for the biorefinery</w:t>
      </w:r>
      <w:r w:rsidR="001B233E" w:rsidRPr="00105866">
        <w:rPr>
          <w:rFonts w:asciiTheme="majorBidi" w:hAnsiTheme="majorBidi"/>
          <w:szCs w:val="2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31"/>
      </w:tblGrid>
      <w:tr w:rsidR="0084134A" w:rsidRPr="00105866" w14:paraId="23E61963" w14:textId="77777777" w:rsidTr="00AF75BA">
        <w:tc>
          <w:tcPr>
            <w:tcW w:w="4757" w:type="dxa"/>
            <w:vAlign w:val="center"/>
          </w:tcPr>
          <w:p w14:paraId="2BA31D6F" w14:textId="4B92B60D" w:rsidR="0084134A" w:rsidRPr="00105866" w:rsidRDefault="001B233E" w:rsidP="008014FF">
            <w:pPr>
              <w:spacing w:line="276" w:lineRule="auto"/>
              <w:rPr>
                <w:sz w:val="22"/>
                <w:szCs w:val="22"/>
                <w:rtl/>
              </w:rPr>
            </w:pPr>
            <w:r w:rsidRPr="00105866">
              <w:rPr>
                <w:sz w:val="22"/>
                <w:szCs w:val="22"/>
              </w:rPr>
              <w:t>(3)</w:t>
            </w:r>
          </w:p>
        </w:tc>
        <w:tc>
          <w:tcPr>
            <w:tcW w:w="4757" w:type="dxa"/>
            <w:vAlign w:val="center"/>
          </w:tcPr>
          <w:p w14:paraId="2BACEBFD" w14:textId="57E1BD47" w:rsidR="0084134A" w:rsidRPr="00105866" w:rsidRDefault="0084134A" w:rsidP="008014FF">
            <w:pPr>
              <w:spacing w:line="276" w:lineRule="auto"/>
              <w:jc w:val="right"/>
              <w:rPr>
                <w:sz w:val="22"/>
                <w:szCs w:val="22"/>
                <w:rtl/>
              </w:rPr>
            </w:pPr>
            <m:oMathPara>
              <m:oMathParaPr>
                <m:jc m:val="left"/>
              </m:oMathParaPr>
              <m:oMath>
                <m:r>
                  <w:rPr>
                    <w:rFonts w:ascii="Cambria Math" w:hAnsi="Cambria Math"/>
                  </w:rPr>
                  <m:t>OC=MC+EC</m:t>
                </m:r>
                <m:r>
                  <w:rPr>
                    <w:rFonts w:ascii="Cambria Math"/>
                  </w:rPr>
                  <m:t xml:space="preserve">                                                           </m:t>
                </m:r>
              </m:oMath>
            </m:oMathPara>
          </w:p>
        </w:tc>
      </w:tr>
    </w:tbl>
    <w:p w14:paraId="4EB0C29A" w14:textId="0F3600A8" w:rsidR="00A87774" w:rsidRPr="00105866" w:rsidRDefault="00A87774" w:rsidP="003F7B57">
      <w:pPr>
        <w:bidi w:val="0"/>
        <w:spacing w:line="276" w:lineRule="auto"/>
        <w:jc w:val="both"/>
        <w:rPr>
          <w:rFonts w:asciiTheme="majorBidi" w:hAnsiTheme="majorBidi"/>
          <w:rtl/>
        </w:rPr>
      </w:pPr>
      <w:r w:rsidRPr="00105866">
        <w:rPr>
          <w:rFonts w:asciiTheme="majorBidi" w:hAnsiTheme="majorBidi" w:hint="cs"/>
          <w:rtl/>
        </w:rPr>
        <w:t xml:space="preserve"> </w:t>
      </w:r>
      <w:r w:rsidR="003F7B57" w:rsidRPr="00105866">
        <w:rPr>
          <w:rFonts w:asciiTheme="majorBidi" w:hAnsiTheme="majorBidi"/>
        </w:rPr>
        <w:t>As expressed in Eq. (3), the OC</w:t>
      </w:r>
      <w:r w:rsidR="001B233E" w:rsidRPr="00105866">
        <w:rPr>
          <w:rFonts w:asciiTheme="majorBidi" w:hAnsiTheme="majorBidi"/>
        </w:rPr>
        <w:t xml:space="preserve"> denotes the overall costs of materials and energy needed to operate biorefineries throughout the entire planning period, which are calculated in </w:t>
      </w:r>
      <w:r w:rsidR="0033221A" w:rsidRPr="00105866">
        <w:rPr>
          <w:rFonts w:asciiTheme="majorBidi" w:hAnsiTheme="majorBidi"/>
        </w:rPr>
        <w:t>Eqs.</w:t>
      </w:r>
      <w:r w:rsidR="00070E19" w:rsidRPr="00105866">
        <w:rPr>
          <w:rFonts w:asciiTheme="majorBidi" w:hAnsiTheme="majorBidi"/>
        </w:rPr>
        <w:t xml:space="preserve"> </w:t>
      </w:r>
      <w:r w:rsidR="0033221A" w:rsidRPr="00105866">
        <w:rPr>
          <w:rFonts w:asciiTheme="majorBidi" w:hAnsiTheme="majorBidi"/>
        </w:rPr>
        <w:t>(4)</w:t>
      </w:r>
      <w:r w:rsidR="00070E19" w:rsidRPr="00105866">
        <w:rPr>
          <w:rFonts w:asciiTheme="majorBidi" w:hAnsiTheme="majorBidi"/>
        </w:rPr>
        <w:t>-</w:t>
      </w:r>
      <w:r w:rsidR="0033221A" w:rsidRPr="00105866">
        <w:rPr>
          <w:rFonts w:asciiTheme="majorBidi" w:hAnsiTheme="majorBidi"/>
        </w:rPr>
        <w:t>(5)</w:t>
      </w:r>
      <w:r w:rsidR="001B233E" w:rsidRPr="00105866">
        <w:rPr>
          <w:rFonts w:asciiTheme="majorBidi" w:hAnsiTheme="majorBidi"/>
          <w:rtl/>
        </w:rPr>
        <w:t>.</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618"/>
      </w:tblGrid>
      <w:tr w:rsidR="0084134A" w:rsidRPr="00105866" w14:paraId="57D0D2CD" w14:textId="77777777" w:rsidTr="00AF75BA">
        <w:trPr>
          <w:jc w:val="right"/>
        </w:trPr>
        <w:tc>
          <w:tcPr>
            <w:tcW w:w="4757" w:type="dxa"/>
            <w:vAlign w:val="center"/>
          </w:tcPr>
          <w:p w14:paraId="70D401FB" w14:textId="23090EC6" w:rsidR="0084134A" w:rsidRPr="00105866" w:rsidRDefault="001B233E" w:rsidP="008014FF">
            <w:pPr>
              <w:spacing w:line="276" w:lineRule="auto"/>
              <w:rPr>
                <w:rFonts w:asciiTheme="majorBidi" w:hAnsiTheme="majorBidi"/>
                <w:sz w:val="22"/>
                <w:szCs w:val="22"/>
                <w:rtl/>
              </w:rPr>
            </w:pPr>
            <w:r w:rsidRPr="00105866">
              <w:rPr>
                <w:rFonts w:asciiTheme="majorBidi" w:hAnsiTheme="majorBidi"/>
                <w:sz w:val="22"/>
                <w:szCs w:val="22"/>
              </w:rPr>
              <w:t>(4)</w:t>
            </w:r>
          </w:p>
        </w:tc>
        <w:tc>
          <w:tcPr>
            <w:tcW w:w="4757" w:type="dxa"/>
            <w:vAlign w:val="center"/>
          </w:tcPr>
          <w:p w14:paraId="105CEBDA" w14:textId="31DD5192" w:rsidR="0084134A" w:rsidRPr="00105866" w:rsidRDefault="0084134A" w:rsidP="008014FF">
            <w:pPr>
              <w:spacing w:line="276" w:lineRule="auto"/>
              <w:jc w:val="right"/>
              <w:rPr>
                <w:rFonts w:asciiTheme="majorBidi" w:hAnsiTheme="majorBidi"/>
                <w:i/>
                <w:sz w:val="22"/>
                <w:szCs w:val="22"/>
                <w:rtl/>
                <w:lang w:bidi="fa-IR"/>
              </w:rPr>
            </w:pPr>
            <m:oMathPara>
              <m:oMathParaPr>
                <m:jc m:val="left"/>
              </m:oMathParaPr>
              <m:oMath>
                <m:r>
                  <w:rPr>
                    <w:rFonts w:ascii="Cambria Math" w:hAnsi="Cambria Math"/>
                  </w:rPr>
                  <m:t>MC=</m:t>
                </m:r>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j</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l</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t</m:t>
                    </m:r>
                  </m:sub>
                  <m:sup/>
                  <m:e>
                    <m:r>
                      <w:rPr>
                        <w:rFonts w:ascii="Cambria Math" w:hAnsi="Cambria Math"/>
                      </w:rPr>
                      <m:t> </m:t>
                    </m:r>
                  </m:e>
                </m:nary>
                <m:d>
                  <m:dPr>
                    <m:ctrlPr>
                      <w:rPr>
                        <w:rFonts w:ascii="Cambria Math" w:hAnsi="Cambria Math"/>
                      </w:rPr>
                    </m:ctrlPr>
                  </m:dPr>
                  <m:e>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CRM</m:t>
                        </m:r>
                      </m:e>
                      <m:sub>
                        <m:r>
                          <w:rPr>
                            <w:rFonts w:ascii="Cambria Math" w:eastAsiaTheme="minorEastAsia" w:hAnsi="Cambria Math"/>
                            <w:sz w:val="22"/>
                            <w:szCs w:val="22"/>
                          </w:rPr>
                          <m:t>l</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m:t>
                        </m:r>
                      </m:e>
                      <m:sub>
                        <m:r>
                          <w:rPr>
                            <w:rFonts w:ascii="Cambria Math" w:eastAsiaTheme="minorEastAsia" w:hAnsi="Cambria Math"/>
                            <w:sz w:val="22"/>
                            <w:szCs w:val="22"/>
                          </w:rPr>
                          <m:t>lijt</m:t>
                        </m:r>
                      </m:sub>
                    </m:sSub>
                    <m:ctrlPr>
                      <w:rPr>
                        <w:rFonts w:ascii="Cambria Math" w:hAnsi="Cambria Math"/>
                        <w:rtl/>
                      </w:rPr>
                    </m:ctrlPr>
                  </m:e>
                </m:d>
              </m:oMath>
            </m:oMathPara>
          </w:p>
        </w:tc>
      </w:tr>
      <w:tr w:rsidR="00AF75BA" w:rsidRPr="00105866" w14:paraId="39FCFECA" w14:textId="77777777" w:rsidTr="00AF75BA">
        <w:trPr>
          <w:jc w:val="right"/>
        </w:trPr>
        <w:tc>
          <w:tcPr>
            <w:tcW w:w="4757" w:type="dxa"/>
            <w:vAlign w:val="center"/>
          </w:tcPr>
          <w:p w14:paraId="16BB54B6" w14:textId="0FC816E9" w:rsidR="00AF75BA" w:rsidRPr="00105866" w:rsidRDefault="001B233E" w:rsidP="008014FF">
            <w:pPr>
              <w:spacing w:line="276" w:lineRule="auto"/>
              <w:rPr>
                <w:rFonts w:asciiTheme="majorBidi" w:hAnsiTheme="majorBidi"/>
                <w:sz w:val="22"/>
                <w:szCs w:val="22"/>
                <w:rtl/>
              </w:rPr>
            </w:pPr>
            <w:r w:rsidRPr="00105866">
              <w:rPr>
                <w:rFonts w:asciiTheme="majorBidi" w:hAnsiTheme="majorBidi"/>
                <w:sz w:val="22"/>
                <w:szCs w:val="22"/>
              </w:rPr>
              <w:t>(5)</w:t>
            </w:r>
          </w:p>
        </w:tc>
        <w:tc>
          <w:tcPr>
            <w:tcW w:w="4757" w:type="dxa"/>
            <w:vAlign w:val="center"/>
          </w:tcPr>
          <w:p w14:paraId="2BAD7F65" w14:textId="381238B6" w:rsidR="00AF75BA" w:rsidRPr="00105866" w:rsidRDefault="00AF75BA" w:rsidP="008014FF">
            <w:pPr>
              <w:spacing w:line="276" w:lineRule="auto"/>
              <w:jc w:val="right"/>
              <w:rPr>
                <w:rFonts w:asciiTheme="majorBidi" w:hAnsiTheme="majorBidi"/>
                <w:sz w:val="22"/>
                <w:szCs w:val="22"/>
                <w:rtl/>
              </w:rPr>
            </w:pPr>
            <m:oMathPara>
              <m:oMathParaPr>
                <m:jc m:val="left"/>
              </m:oMathParaPr>
              <m:oMath>
                <m:r>
                  <w:rPr>
                    <w:rFonts w:ascii="Cambria Math" w:hAnsi="Cambria Math"/>
                  </w:rPr>
                  <m:t>EC=</m:t>
                </m:r>
                <m:nary>
                  <m:naryPr>
                    <m:chr m:val="∑"/>
                    <m:limLoc m:val="undOvr"/>
                    <m:grow m:val="1"/>
                    <m:supHide m:val="1"/>
                    <m:ctrlPr>
                      <w:rPr>
                        <w:rFonts w:ascii="Cambria Math" w:hAnsi="Cambria Math"/>
                      </w:rPr>
                    </m:ctrlPr>
                  </m:naryPr>
                  <m:sub>
                    <m:r>
                      <w:rPr>
                        <w:rFonts w:ascii="Cambria Math" w:hAnsi="Cambria Math"/>
                      </w:rPr>
                      <m:t>e</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j</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t</m:t>
                    </m:r>
                  </m:sub>
                  <m:sup/>
                  <m:e>
                    <m:r>
                      <w:rPr>
                        <w:rFonts w:ascii="Cambria Math" w:hAnsi="Cambria Math"/>
                      </w:rPr>
                      <m:t> </m:t>
                    </m:r>
                  </m:e>
                </m:nary>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ee</m:t>
                    </m:r>
                  </m:e>
                  <m:sub>
                    <m:r>
                      <w:rPr>
                        <w:rFonts w:ascii="Cambria Math" w:eastAsiaTheme="minorEastAsia" w:hAnsi="Cambria Math"/>
                        <w:sz w:val="22"/>
                        <w:szCs w:val="22"/>
                      </w:rPr>
                      <m:t>eijt</m:t>
                    </m:r>
                  </m:sub>
                </m:sSub>
                <m:sSub>
                  <m:sSubPr>
                    <m:ctrlPr>
                      <w:rPr>
                        <w:rFonts w:ascii="Cambria Math" w:hAnsi="Cambria Math"/>
                      </w:rPr>
                    </m:ctrlPr>
                  </m:sSubPr>
                  <m:e>
                    <m:r>
                      <w:rPr>
                        <w:rFonts w:ascii="Cambria Math" w:hAnsi="Cambria Math"/>
                      </w:rPr>
                      <m:t>ec</m:t>
                    </m:r>
                  </m:e>
                  <m:sub>
                    <m:r>
                      <w:rPr>
                        <w:rFonts w:ascii="Cambria Math" w:hAnsi="Cambria Math"/>
                      </w:rPr>
                      <m:t>e</m:t>
                    </m:r>
                    <m:ctrlPr>
                      <w:rPr>
                        <w:rFonts w:ascii="Cambria Math" w:hAnsi="Cambria Math"/>
                        <w:rtl/>
                      </w:rPr>
                    </m:ctrlPr>
                  </m:sub>
                </m:sSub>
              </m:oMath>
            </m:oMathPara>
          </w:p>
        </w:tc>
      </w:tr>
      <w:tr w:rsidR="00AF75BA" w:rsidRPr="00105866" w14:paraId="67532CC3" w14:textId="77777777" w:rsidTr="00AF75BA">
        <w:trPr>
          <w:jc w:val="right"/>
        </w:trPr>
        <w:tc>
          <w:tcPr>
            <w:tcW w:w="4757" w:type="dxa"/>
            <w:vAlign w:val="center"/>
          </w:tcPr>
          <w:p w14:paraId="3004CE19" w14:textId="77777777" w:rsidR="009C0C75" w:rsidRPr="00105866" w:rsidRDefault="009C0C75" w:rsidP="008014FF">
            <w:pPr>
              <w:spacing w:line="276" w:lineRule="auto"/>
              <w:rPr>
                <w:rFonts w:asciiTheme="majorBidi" w:hAnsiTheme="majorBidi"/>
                <w:sz w:val="22"/>
                <w:szCs w:val="22"/>
                <w:rtl/>
              </w:rPr>
            </w:pPr>
          </w:p>
          <w:p w14:paraId="0B9278D7" w14:textId="6E959988" w:rsidR="00AF75BA" w:rsidRPr="00105866" w:rsidRDefault="001B233E" w:rsidP="008014FF">
            <w:pPr>
              <w:spacing w:line="276" w:lineRule="auto"/>
              <w:rPr>
                <w:rFonts w:asciiTheme="majorBidi" w:hAnsiTheme="majorBidi"/>
                <w:sz w:val="22"/>
                <w:szCs w:val="22"/>
                <w:rtl/>
              </w:rPr>
            </w:pPr>
            <w:r w:rsidRPr="00105866">
              <w:rPr>
                <w:rFonts w:asciiTheme="majorBidi" w:hAnsiTheme="majorBidi"/>
                <w:sz w:val="22"/>
                <w:szCs w:val="22"/>
              </w:rPr>
              <w:t>(6)</w:t>
            </w:r>
          </w:p>
        </w:tc>
        <w:tc>
          <w:tcPr>
            <w:tcW w:w="4757" w:type="dxa"/>
            <w:vAlign w:val="center"/>
          </w:tcPr>
          <w:p w14:paraId="0D328CE0" w14:textId="3E7D7D6D" w:rsidR="00AF75BA" w:rsidRPr="00105866" w:rsidRDefault="00571292" w:rsidP="008014FF">
            <w:pPr>
              <w:spacing w:line="276" w:lineRule="auto"/>
              <w:jc w:val="right"/>
              <w:rPr>
                <w:rFonts w:asciiTheme="majorBidi" w:hAnsiTheme="majorBidi"/>
                <w:sz w:val="22"/>
                <w:szCs w:val="22"/>
                <w:rtl/>
              </w:rPr>
            </w:pPr>
            <m:oMathPara>
              <m:oMathParaPr>
                <m:jc m:val="left"/>
              </m:oMathParaPr>
              <m:oMath>
                <m:r>
                  <w:rPr>
                    <w:rFonts w:ascii="Cambria Math" w:hAnsi="Cambria Math"/>
                  </w:rPr>
                  <m:t>FR=</m:t>
                </m:r>
                <m:sSup>
                  <m:sSupPr>
                    <m:ctrlPr>
                      <w:rPr>
                        <w:rFonts w:ascii="Cambria Math" w:hAnsi="Cambria Math"/>
                      </w:rPr>
                    </m:ctrlPr>
                  </m:sSupPr>
                  <m:e>
                    <m:r>
                      <w:rPr>
                        <w:rFonts w:ascii="Cambria Math" w:hAnsi="Cambria Math"/>
                      </w:rPr>
                      <m:t>FR</m:t>
                    </m:r>
                  </m:e>
                  <m:sup>
                    <m:r>
                      <w:rPr>
                        <w:rFonts w:ascii="Cambria Math" w:hAnsi="Cambria Math"/>
                      </w:rPr>
                      <m:t>Ba</m:t>
                    </m:r>
                  </m:sup>
                </m:sSup>
                <m:r>
                  <w:rPr>
                    <w:rFonts w:ascii="Cambria Math" w:hAnsi="Cambria Math"/>
                  </w:rPr>
                  <m:t>+</m:t>
                </m:r>
                <m:sSup>
                  <m:sSupPr>
                    <m:ctrlPr>
                      <w:rPr>
                        <w:rFonts w:ascii="Cambria Math" w:hAnsi="Cambria Math"/>
                      </w:rPr>
                    </m:ctrlPr>
                  </m:sSupPr>
                  <m:e>
                    <m:r>
                      <w:rPr>
                        <w:rFonts w:ascii="Cambria Math" w:hAnsi="Cambria Math"/>
                      </w:rPr>
                      <m:t>FR</m:t>
                    </m:r>
                  </m:e>
                  <m:sup>
                    <m:r>
                      <w:rPr>
                        <w:rFonts w:ascii="Cambria Math" w:hAnsi="Cambria Math"/>
                      </w:rPr>
                      <m:t>B3</m:t>
                    </m:r>
                    <m:ctrlPr>
                      <w:rPr>
                        <w:rFonts w:ascii="Cambria Math" w:hAnsi="Cambria Math"/>
                        <w:rtl/>
                      </w:rPr>
                    </m:ctrlPr>
                  </m:sup>
                </m:sSup>
                <m:r>
                  <w:rPr>
                    <w:rFonts w:ascii="Cambria Math" w:hAnsi="Cambria Math"/>
                  </w:rPr>
                  <m:t xml:space="preserve"> +</m:t>
                </m:r>
                <m:sSup>
                  <m:sSupPr>
                    <m:ctrlPr>
                      <w:rPr>
                        <w:rFonts w:ascii="Cambria Math" w:hAnsi="Cambria Math"/>
                        <w:i/>
                      </w:rPr>
                    </m:ctrlPr>
                  </m:sSupPr>
                  <m:e>
                    <m:r>
                      <w:rPr>
                        <w:rFonts w:ascii="Cambria Math" w:hAnsi="Cambria Math"/>
                      </w:rPr>
                      <m:t>FR</m:t>
                    </m:r>
                  </m:e>
                  <m:sup>
                    <m:r>
                      <w:rPr>
                        <w:rFonts w:ascii="Cambria Math" w:hAnsi="Cambria Math"/>
                      </w:rPr>
                      <m:t>tr</m:t>
                    </m:r>
                  </m:sup>
                </m:sSup>
              </m:oMath>
            </m:oMathPara>
          </w:p>
        </w:tc>
      </w:tr>
    </w:tbl>
    <w:p w14:paraId="48C087C3" w14:textId="69882A5E" w:rsidR="001B233E" w:rsidRPr="00105866" w:rsidRDefault="001B233E" w:rsidP="003F7B57">
      <w:pPr>
        <w:bidi w:val="0"/>
        <w:spacing w:line="276" w:lineRule="auto"/>
        <w:jc w:val="both"/>
        <w:rPr>
          <w:rFonts w:asciiTheme="majorBidi" w:hAnsiTheme="majorBidi"/>
          <w:rtl/>
        </w:rPr>
      </w:pPr>
      <w:r w:rsidRPr="00105866">
        <w:rPr>
          <w:rFonts w:asciiTheme="majorBidi" w:hAnsiTheme="majorBidi"/>
        </w:rPr>
        <w:t xml:space="preserve">The TC, as </w:t>
      </w:r>
      <w:r w:rsidR="00070E19" w:rsidRPr="00105866">
        <w:rPr>
          <w:rFonts w:asciiTheme="majorBidi" w:hAnsiTheme="majorBidi" w:cstheme="majorBidi"/>
          <w:szCs w:val="22"/>
        </w:rPr>
        <w:t xml:space="preserve">calculated </w:t>
      </w:r>
      <w:r w:rsidRPr="00105866">
        <w:rPr>
          <w:rFonts w:asciiTheme="majorBidi" w:hAnsiTheme="majorBidi"/>
        </w:rPr>
        <w:t xml:space="preserve">in </w:t>
      </w:r>
      <w:r w:rsidR="0033221A" w:rsidRPr="00105866">
        <w:rPr>
          <w:rFonts w:asciiTheme="majorBidi" w:hAnsiTheme="majorBidi"/>
        </w:rPr>
        <w:t>Eq. (6)</w:t>
      </w:r>
      <w:r w:rsidRPr="00105866">
        <w:rPr>
          <w:rFonts w:asciiTheme="majorBidi" w:hAnsiTheme="majorBidi"/>
        </w:rPr>
        <w:t>, is the aggregate of the transportation costs of</w:t>
      </w:r>
      <w:r w:rsidR="00DB4065" w:rsidRPr="00105866">
        <w:rPr>
          <w:rFonts w:asciiTheme="majorBidi" w:hAnsiTheme="majorBidi"/>
        </w:rPr>
        <w:t xml:space="preserve"> </w:t>
      </w:r>
      <w:r w:rsidRPr="00105866">
        <w:rPr>
          <w:rFonts w:asciiTheme="majorBidi" w:hAnsiTheme="majorBidi"/>
        </w:rPr>
        <w:t xml:space="preserve"> </w:t>
      </w:r>
      <m:oMath>
        <m:r>
          <w:rPr>
            <w:rFonts w:ascii="Cambria Math" w:hAnsi="Cambria Math"/>
          </w:rPr>
          <m:t>T</m:t>
        </m:r>
        <m:sSup>
          <m:sSupPr>
            <m:ctrlPr>
              <w:rPr>
                <w:rFonts w:ascii="Cambria Math" w:hAnsi="Cambria Math"/>
              </w:rPr>
            </m:ctrlPr>
          </m:sSupPr>
          <m:e>
            <m:r>
              <w:rPr>
                <w:rFonts w:ascii="Cambria Math" w:hAnsi="Cambria Math"/>
              </w:rPr>
              <m:t>C</m:t>
            </m:r>
          </m:e>
          <m:sup>
            <m:r>
              <w:rPr>
                <w:rFonts w:ascii="Cambria Math" w:hAnsi="Cambria Math"/>
              </w:rPr>
              <m:t>Ba</m:t>
            </m:r>
          </m:sup>
        </m:sSup>
      </m:oMath>
      <w:r w:rsidRPr="00105866">
        <w:rPr>
          <w:rFonts w:asciiTheme="majorBidi" w:hAnsiTheme="majorBidi"/>
        </w:rPr>
        <w:t>,</w:t>
      </w:r>
      <w:r w:rsidR="00DB4065" w:rsidRPr="00105866">
        <w:rPr>
          <w:rFonts w:ascii="Cambria Math" w:hAnsi="Cambria Math"/>
          <w:i/>
        </w:rPr>
        <w:t xml:space="preserve"> </w:t>
      </w:r>
      <m:oMath>
        <m:r>
          <w:rPr>
            <w:rFonts w:ascii="Cambria Math" w:hAnsi="Cambria Math"/>
          </w:rPr>
          <m:t>T</m:t>
        </m:r>
        <m:sSup>
          <m:sSupPr>
            <m:ctrlPr>
              <w:rPr>
                <w:rFonts w:ascii="Cambria Math" w:hAnsi="Cambria Math"/>
              </w:rPr>
            </m:ctrlPr>
          </m:sSupPr>
          <m:e>
            <m:r>
              <w:rPr>
                <w:rFonts w:ascii="Cambria Math" w:hAnsi="Cambria Math"/>
              </w:rPr>
              <m:t>C</m:t>
            </m:r>
          </m:e>
          <m:sup>
            <m:r>
              <w:rPr>
                <w:rFonts w:ascii="Cambria Math" w:hAnsi="Cambria Math"/>
              </w:rPr>
              <m:t>B</m:t>
            </m:r>
            <m:r>
              <m:rPr>
                <m:sty m:val="p"/>
              </m:rPr>
              <w:rPr>
                <w:rFonts w:ascii="Cambria Math" w:hAnsi="Cambria Math"/>
              </w:rPr>
              <m:t>3</m:t>
            </m:r>
            <m:ctrlPr>
              <w:rPr>
                <w:rFonts w:ascii="Cambria Math" w:hAnsi="Cambria Math"/>
                <w:rtl/>
              </w:rPr>
            </m:ctrlPr>
          </m:sup>
        </m:sSup>
      </m:oMath>
      <w:r w:rsidRPr="00105866">
        <w:rPr>
          <w:rFonts w:asciiTheme="majorBidi" w:hAnsiTheme="majorBidi"/>
        </w:rPr>
        <w:t xml:space="preserve">, and </w:t>
      </w:r>
      <m:oMath>
        <m:sSup>
          <m:sSupPr>
            <m:ctrlPr>
              <w:rPr>
                <w:rFonts w:ascii="Cambria Math" w:hAnsi="Cambria Math"/>
              </w:rPr>
            </m:ctrlPr>
          </m:sSupPr>
          <m:e>
            <m:r>
              <w:rPr>
                <w:rFonts w:ascii="Cambria Math" w:hAnsi="Cambria Math"/>
              </w:rPr>
              <m:t>TC</m:t>
            </m:r>
          </m:e>
          <m:sup>
            <m:r>
              <w:rPr>
                <w:rFonts w:ascii="Cambria Math" w:hAnsi="Cambria Math"/>
              </w:rPr>
              <m:t>tr</m:t>
            </m:r>
          </m:sup>
        </m:sSup>
        <m:r>
          <m:rPr>
            <m:sty m:val="p"/>
          </m:rPr>
          <w:rPr>
            <w:rFonts w:ascii="Cambria Math" w:hAnsi="Cambria Math"/>
          </w:rPr>
          <m:t xml:space="preserve"> </m:t>
        </m:r>
      </m:oMath>
      <w:r w:rsidRPr="00105866">
        <w:rPr>
          <w:rFonts w:asciiTheme="majorBidi" w:hAnsiTheme="majorBidi"/>
        </w:rPr>
        <w:t xml:space="preserve"> throughout the entire planned period, which are calculated in </w:t>
      </w:r>
      <w:r w:rsidR="00EF10E2" w:rsidRPr="00105866">
        <w:rPr>
          <w:rFonts w:asciiTheme="majorBidi" w:hAnsiTheme="majorBidi"/>
        </w:rPr>
        <w:t>Eqs.</w:t>
      </w:r>
      <w:r w:rsidR="00DB4065" w:rsidRPr="00105866">
        <w:rPr>
          <w:rFonts w:asciiTheme="majorBidi" w:hAnsiTheme="majorBidi"/>
        </w:rPr>
        <w:t xml:space="preserve"> </w:t>
      </w:r>
      <w:r w:rsidR="00EF10E2" w:rsidRPr="00105866">
        <w:rPr>
          <w:rFonts w:asciiTheme="majorBidi" w:hAnsiTheme="majorBidi"/>
        </w:rPr>
        <w:t>(</w:t>
      </w:r>
      <w:r w:rsidRPr="00105866">
        <w:rPr>
          <w:rFonts w:asciiTheme="majorBidi" w:hAnsiTheme="majorBidi"/>
        </w:rPr>
        <w:t>7</w:t>
      </w:r>
      <w:r w:rsidR="00EF10E2" w:rsidRPr="00105866">
        <w:rPr>
          <w:rFonts w:asciiTheme="majorBidi" w:hAnsiTheme="majorBidi"/>
        </w:rPr>
        <w:t>)</w:t>
      </w:r>
      <w:r w:rsidRPr="00105866">
        <w:rPr>
          <w:rFonts w:asciiTheme="majorBidi" w:hAnsiTheme="majorBidi"/>
        </w:rPr>
        <w:t>-</w:t>
      </w:r>
      <w:r w:rsidR="00EF10E2" w:rsidRPr="00105866">
        <w:rPr>
          <w:rFonts w:asciiTheme="majorBidi" w:hAnsiTheme="majorBidi"/>
        </w:rPr>
        <w:t>(</w:t>
      </w:r>
      <w:r w:rsidRPr="00105866">
        <w:rPr>
          <w:rFonts w:asciiTheme="majorBidi" w:hAnsiTheme="majorBidi"/>
        </w:rPr>
        <w:t>9</w:t>
      </w:r>
      <w:r w:rsidR="00EF10E2" w:rsidRPr="00105866">
        <w:rPr>
          <w:rFonts w:asciiTheme="majorBidi" w:hAnsiTheme="majorBidi"/>
        </w:rPr>
        <w:t>)</w:t>
      </w:r>
      <w:r w:rsidRPr="00105866">
        <w:rPr>
          <w:rFonts w:asciiTheme="majorBidi" w:hAnsiTheme="majorBidi"/>
          <w:rtl/>
        </w:rPr>
        <w:t>.</w:t>
      </w:r>
      <w:r w:rsidR="007B6935" w:rsidRPr="00105866">
        <w:rPr>
          <w:rFonts w:asciiTheme="majorBidi" w:hAnsiTheme="majorBidi"/>
        </w:rPr>
        <w:t xml:space="preserve"> Moreover, </w:t>
      </w:r>
      <w:r w:rsidR="0033221A" w:rsidRPr="00105866">
        <w:rPr>
          <w:rFonts w:asciiTheme="majorBidi" w:hAnsiTheme="majorBidi"/>
        </w:rPr>
        <w:t>Eq. (10)</w:t>
      </w:r>
      <w:r w:rsidR="007B6935" w:rsidRPr="00105866">
        <w:rPr>
          <w:rFonts w:asciiTheme="majorBidi" w:hAnsiTheme="majorBidi"/>
        </w:rPr>
        <w:t xml:space="preserve"> illustrates the </w:t>
      </w:r>
      <w:r w:rsidR="003F7B57" w:rsidRPr="00105866">
        <w:rPr>
          <w:rFonts w:asciiTheme="majorBidi" w:hAnsiTheme="majorBidi"/>
        </w:rPr>
        <w:t>inventory cost</w:t>
      </w:r>
      <w:r w:rsidR="007B6935" w:rsidRPr="00105866">
        <w:rPr>
          <w:rFonts w:asciiTheme="majorBidi" w:hAnsiTheme="majorBidi"/>
        </w:rPr>
        <w:t xml:space="preserve"> at </w:t>
      </w:r>
      <w:r w:rsidR="00070E19" w:rsidRPr="00105866">
        <w:rPr>
          <w:rFonts w:asciiTheme="majorBidi" w:hAnsiTheme="majorBidi"/>
        </w:rPr>
        <w:t xml:space="preserve">each </w:t>
      </w:r>
      <w:r w:rsidR="007B6935" w:rsidRPr="00105866">
        <w:rPr>
          <w:rFonts w:asciiTheme="majorBidi" w:hAnsiTheme="majorBidi"/>
        </w:rPr>
        <w:t xml:space="preserve">waste treatment </w:t>
      </w:r>
      <w:r w:rsidR="008E3BB7" w:rsidRPr="00105866">
        <w:rPr>
          <w:rFonts w:asciiTheme="majorBidi" w:hAnsiTheme="majorBidi"/>
        </w:rPr>
        <w:t>center</w:t>
      </w:r>
      <w:r w:rsidR="007B6935" w:rsidRPr="00105866">
        <w:rPr>
          <w:rFonts w:asciiTheme="majorBidi" w:hAnsiTheme="majorBidi"/>
        </w:rPr>
        <w:t>.</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187"/>
        <w:gridCol w:w="4590"/>
      </w:tblGrid>
      <w:tr w:rsidR="00AF75BA" w:rsidRPr="00105866" w14:paraId="033EC5B5" w14:textId="77777777" w:rsidTr="00DB4065">
        <w:trPr>
          <w:jc w:val="right"/>
        </w:trPr>
        <w:tc>
          <w:tcPr>
            <w:tcW w:w="2249" w:type="dxa"/>
            <w:vAlign w:val="center"/>
          </w:tcPr>
          <w:p w14:paraId="6E923F69" w14:textId="0D629C6C" w:rsidR="00AF75BA" w:rsidRPr="00105866" w:rsidRDefault="001B233E" w:rsidP="008014FF">
            <w:pPr>
              <w:spacing w:line="276" w:lineRule="auto"/>
              <w:rPr>
                <w:rFonts w:asciiTheme="majorBidi" w:hAnsiTheme="majorBidi"/>
                <w:sz w:val="22"/>
                <w:szCs w:val="22"/>
                <w:rtl/>
              </w:rPr>
            </w:pPr>
            <w:r w:rsidRPr="00105866">
              <w:rPr>
                <w:rFonts w:asciiTheme="majorBidi" w:hAnsiTheme="majorBidi"/>
                <w:sz w:val="22"/>
                <w:szCs w:val="22"/>
              </w:rPr>
              <w:t>(7)</w:t>
            </w:r>
          </w:p>
        </w:tc>
        <w:tc>
          <w:tcPr>
            <w:tcW w:w="6777" w:type="dxa"/>
            <w:gridSpan w:val="2"/>
            <w:vAlign w:val="center"/>
          </w:tcPr>
          <w:p w14:paraId="7B97A26A" w14:textId="128F1FB7" w:rsidR="00AF75BA" w:rsidRPr="00105866" w:rsidRDefault="00000000" w:rsidP="008014FF">
            <w:pPr>
              <w:spacing w:line="276" w:lineRule="auto"/>
              <w:jc w:val="right"/>
              <w:rPr>
                <w:rFonts w:asciiTheme="majorBidi" w:hAnsiTheme="majorBidi" w:cstheme="majorBidi"/>
                <w:rtl/>
              </w:rPr>
            </w:pPr>
            <m:oMathPara>
              <m:oMathParaPr>
                <m:jc m:val="left"/>
              </m:oMathParaPr>
              <m:oMath>
                <m:sSup>
                  <m:sSupPr>
                    <m:ctrlPr>
                      <w:rPr>
                        <w:rFonts w:ascii="Cambria Math" w:hAnsi="Cambria Math"/>
                        <w:i/>
                      </w:rPr>
                    </m:ctrlPr>
                  </m:sSupPr>
                  <m:e>
                    <m:r>
                      <w:rPr>
                        <w:rFonts w:ascii="Cambria Math" w:hAnsi="Cambria Math"/>
                      </w:rPr>
                      <m:t>FR</m:t>
                    </m:r>
                  </m:e>
                  <m:sup>
                    <m:r>
                      <w:rPr>
                        <w:rFonts w:ascii="Cambria Math" w:hAnsi="Cambria Math"/>
                      </w:rPr>
                      <m:t>Ba</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f>
                                  <m:fPr>
                                    <m:ctrlPr>
                                      <w:rPr>
                                        <w:rFonts w:ascii="Cambria Math" w:hAnsi="Cambria Math"/>
                                        <w:i/>
                                      </w:rPr>
                                    </m:ctrlPr>
                                  </m:fPr>
                                  <m:num>
                                    <m:r>
                                      <w:rPr>
                                        <w:rFonts w:ascii="Cambria Math" w:hAnsi="Cambria Math"/>
                                      </w:rPr>
                                      <m:t>(</m:t>
                                    </m:r>
                                    <m:r>
                                      <w:rPr>
                                        <w:rFonts w:ascii="Cambria Math" w:eastAsiaTheme="minorEastAsia" w:hAnsi="Cambria Math"/>
                                        <w:sz w:val="22"/>
                                        <w:szCs w:val="22"/>
                                      </w:rPr>
                                      <m:t>SCDD</m:t>
                                    </m:r>
                                    <m:r>
                                      <w:rPr>
                                        <w:rFonts w:ascii="Cambria Math" w:hAnsi="Cambria Math"/>
                                      </w:rPr>
                                      <m:t>+</m:t>
                                    </m:r>
                                    <m:f>
                                      <m:fPr>
                                        <m:ctrlPr>
                                          <w:rPr>
                                            <w:rFonts w:ascii="Cambria Math" w:hAnsi="Cambria Math"/>
                                            <w:i/>
                                          </w:rPr>
                                        </m:ctrlPr>
                                      </m:fPr>
                                      <m:num>
                                        <m:r>
                                          <w:rPr>
                                            <w:rFonts w:ascii="Cambria Math" w:eastAsiaTheme="minorEastAsia" w:hAnsi="Cambria Math"/>
                                            <w:sz w:val="22"/>
                                            <w:szCs w:val="22"/>
                                          </w:rPr>
                                          <m:t>TDCS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Dist</m:t>
                                        </m:r>
                                      </m:e>
                                      <m:sub>
                                        <m:r>
                                          <w:rPr>
                                            <w:rFonts w:ascii="Cambria Math" w:hAnsi="Cambria Math"/>
                                          </w:rPr>
                                          <m:t>ij</m:t>
                                        </m:r>
                                      </m:sub>
                                    </m:sSub>
                                  </m:num>
                                  <m:den>
                                    <m:r>
                                      <w:rPr>
                                        <w:rFonts w:ascii="Cambria Math" w:eastAsiaTheme="minorEastAsia" w:hAnsi="Cambria Math"/>
                                        <w:sz w:val="22"/>
                                        <w:szCs w:val="22"/>
                                      </w:rPr>
                                      <m:t>TCT</m:t>
                                    </m:r>
                                    <m:r>
                                      <w:rPr>
                                        <w:rFonts w:ascii="Cambria Math" w:eastAsiaTheme="minorEastAsia" w:hAnsi="Cambria Math" w:hint="cs"/>
                                        <w:sz w:val="22"/>
                                        <w:szCs w:val="22"/>
                                        <w:rtl/>
                                      </w:rPr>
                                      <m:t xml:space="preserve">  </m:t>
                                    </m:r>
                                  </m:den>
                                </m:f>
                              </m:e>
                            </m:nary>
                          </m:e>
                        </m:nary>
                      </m:e>
                    </m:nary>
                  </m:e>
                </m:nary>
                <m:r>
                  <w:rPr>
                    <w:rFonts w:ascii="Cambria Math" w:hAnsi="Cambria Math"/>
                  </w:rPr>
                  <m:t>+</m:t>
                </m:r>
                <m:r>
                  <w:rPr>
                    <w:rFonts w:ascii="Cambria Math" w:eastAsiaTheme="minorEastAsia" w:hAnsi="Cambria Math"/>
                    <w:sz w:val="22"/>
                    <w:szCs w:val="22"/>
                  </w:rPr>
                  <m:t>LUF</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m:t>
                        </m:r>
                      </m:e>
                      <m:sub>
                        <m:r>
                          <w:rPr>
                            <w:rFonts w:ascii="Cambria Math" w:hAnsi="Cambria Math"/>
                          </w:rPr>
                          <m:t>lijt</m:t>
                        </m:r>
                      </m:sub>
                    </m:sSub>
                  </m:num>
                  <m:den>
                    <m:r>
                      <w:rPr>
                        <w:rFonts w:ascii="Cambria Math" w:eastAsiaTheme="minorEastAsia" w:hAnsi="Cambria Math"/>
                        <w:sz w:val="22"/>
                        <w:szCs w:val="22"/>
                      </w:rPr>
                      <m:t>TTG</m:t>
                    </m:r>
                  </m:den>
                </m:f>
              </m:oMath>
            </m:oMathPara>
          </w:p>
        </w:tc>
      </w:tr>
      <w:tr w:rsidR="00AF75BA" w:rsidRPr="00105866" w14:paraId="75E33461" w14:textId="77777777" w:rsidTr="00DB4065">
        <w:trPr>
          <w:jc w:val="right"/>
        </w:trPr>
        <w:tc>
          <w:tcPr>
            <w:tcW w:w="2249" w:type="dxa"/>
            <w:vAlign w:val="center"/>
          </w:tcPr>
          <w:p w14:paraId="1A335459" w14:textId="08F15F56" w:rsidR="00AF75BA" w:rsidRPr="00105866" w:rsidRDefault="001B233E" w:rsidP="008014FF">
            <w:pPr>
              <w:spacing w:line="276" w:lineRule="auto"/>
              <w:rPr>
                <w:rFonts w:asciiTheme="majorBidi" w:hAnsiTheme="majorBidi"/>
                <w:sz w:val="22"/>
                <w:szCs w:val="22"/>
                <w:rtl/>
              </w:rPr>
            </w:pPr>
            <w:r w:rsidRPr="00105866">
              <w:rPr>
                <w:rFonts w:asciiTheme="majorBidi" w:hAnsiTheme="majorBidi"/>
                <w:sz w:val="22"/>
                <w:szCs w:val="22"/>
              </w:rPr>
              <w:t>(8)</w:t>
            </w:r>
          </w:p>
        </w:tc>
        <w:tc>
          <w:tcPr>
            <w:tcW w:w="6777" w:type="dxa"/>
            <w:gridSpan w:val="2"/>
            <w:vAlign w:val="center"/>
          </w:tcPr>
          <w:p w14:paraId="3E379886" w14:textId="17C06282" w:rsidR="00AF75BA" w:rsidRPr="00105866" w:rsidRDefault="00000000" w:rsidP="008014FF">
            <w:pPr>
              <w:spacing w:line="276" w:lineRule="auto"/>
              <w:jc w:val="right"/>
              <w:rPr>
                <w:rFonts w:asciiTheme="majorBidi" w:hAnsiTheme="majorBidi" w:cstheme="majorBidi"/>
                <w:rtl/>
              </w:rPr>
            </w:pPr>
            <m:oMathPara>
              <m:oMathParaPr>
                <m:jc m:val="left"/>
              </m:oMathParaPr>
              <m:oMath>
                <m:sSup>
                  <m:sSupPr>
                    <m:ctrlPr>
                      <w:rPr>
                        <w:rFonts w:ascii="Cambria Math" w:hAnsi="Cambria Math"/>
                        <w:i/>
                      </w:rPr>
                    </m:ctrlPr>
                  </m:sSupPr>
                  <m:e>
                    <m:r>
                      <w:rPr>
                        <w:rFonts w:ascii="Cambria Math" w:hAnsi="Cambria Math"/>
                      </w:rPr>
                      <m:t>FR</m:t>
                    </m:r>
                  </m:e>
                  <m:sup>
                    <m:r>
                      <w:rPr>
                        <w:rFonts w:ascii="Cambria Math" w:hAnsi="Cambria Math"/>
                      </w:rPr>
                      <m:t>B3</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m</m:t>
                        </m:r>
                      </m:sub>
                      <m:sup/>
                      <m:e>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f>
                              <m:fPr>
                                <m:ctrlPr>
                                  <w:rPr>
                                    <w:rFonts w:ascii="Cambria Math" w:hAnsi="Cambria Math"/>
                                    <w:i/>
                                  </w:rPr>
                                </m:ctrlPr>
                              </m:fPr>
                              <m:num>
                                <m:r>
                                  <w:rPr>
                                    <w:rFonts w:ascii="Cambria Math" w:hAnsi="Cambria Math"/>
                                  </w:rPr>
                                  <m:t>(</m:t>
                                </m:r>
                                <m:r>
                                  <w:rPr>
                                    <w:rFonts w:ascii="Cambria Math" w:eastAsiaTheme="minorEastAsia" w:hAnsi="Cambria Math"/>
                                    <w:sz w:val="22"/>
                                    <w:szCs w:val="22"/>
                                  </w:rPr>
                                  <m:t>SCDD</m:t>
                                </m:r>
                                <m:r>
                                  <w:rPr>
                                    <w:rFonts w:ascii="Cambria Math" w:hAnsi="Cambria Math"/>
                                  </w:rPr>
                                  <m:t>+</m:t>
                                </m:r>
                                <m:f>
                                  <m:fPr>
                                    <m:ctrlPr>
                                      <w:rPr>
                                        <w:rFonts w:ascii="Cambria Math" w:hAnsi="Cambria Math"/>
                                        <w:i/>
                                      </w:rPr>
                                    </m:ctrlPr>
                                  </m:fPr>
                                  <m:num>
                                    <m:r>
                                      <w:rPr>
                                        <w:rFonts w:ascii="Cambria Math" w:eastAsiaTheme="minorEastAsia" w:hAnsi="Cambria Math"/>
                                        <w:sz w:val="22"/>
                                        <w:szCs w:val="22"/>
                                      </w:rPr>
                                      <m:t>TDCS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Dist2</m:t>
                                    </m:r>
                                  </m:e>
                                  <m:sub>
                                    <m:r>
                                      <w:rPr>
                                        <w:rFonts w:ascii="Cambria Math" w:hAnsi="Cambria Math"/>
                                      </w:rPr>
                                      <m:t>jm</m:t>
                                    </m:r>
                                  </m:sub>
                                </m:sSub>
                              </m:num>
                              <m:den>
                                <m:r>
                                  <w:rPr>
                                    <w:rFonts w:ascii="Cambria Math" w:eastAsiaTheme="minorEastAsia" w:hAnsi="Cambria Math"/>
                                    <w:sz w:val="22"/>
                                    <w:szCs w:val="22"/>
                                  </w:rPr>
                                  <m:t>TCT</m:t>
                                </m:r>
                                <m:r>
                                  <w:rPr>
                                    <w:rFonts w:ascii="Cambria Math" w:eastAsiaTheme="minorEastAsia" w:hAnsi="Cambria Math" w:hint="cs"/>
                                    <w:sz w:val="22"/>
                                    <w:szCs w:val="22"/>
                                    <w:rtl/>
                                  </w:rPr>
                                  <m:t xml:space="preserve"> </m:t>
                                </m:r>
                              </m:den>
                            </m:f>
                          </m:e>
                        </m:nary>
                      </m:e>
                    </m:nary>
                  </m:e>
                </m:nary>
                <m:r>
                  <w:rPr>
                    <w:rFonts w:ascii="Cambria Math" w:hAnsi="Cambria Math"/>
                  </w:rPr>
                  <m:t>+</m:t>
                </m:r>
                <m:r>
                  <w:rPr>
                    <w:rFonts w:ascii="Cambria Math" w:eastAsiaTheme="minorEastAsia" w:hAnsi="Cambria Math"/>
                    <w:sz w:val="22"/>
                    <w:szCs w:val="22"/>
                  </w:rPr>
                  <m:t>LUF</m:t>
                </m:r>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jmt</m:t>
                    </m:r>
                  </m:sub>
                </m:sSub>
              </m:oMath>
            </m:oMathPara>
          </w:p>
        </w:tc>
      </w:tr>
      <w:tr w:rsidR="00AF75BA" w:rsidRPr="00105866" w14:paraId="777CB994" w14:textId="77777777" w:rsidTr="00DB4065">
        <w:trPr>
          <w:trHeight w:val="68"/>
          <w:jc w:val="right"/>
        </w:trPr>
        <w:tc>
          <w:tcPr>
            <w:tcW w:w="2249" w:type="dxa"/>
            <w:vAlign w:val="center"/>
          </w:tcPr>
          <w:p w14:paraId="285D5611" w14:textId="65957B27" w:rsidR="00AF75BA" w:rsidRPr="00105866" w:rsidRDefault="001B233E" w:rsidP="008014FF">
            <w:pPr>
              <w:spacing w:line="276" w:lineRule="auto"/>
              <w:rPr>
                <w:rFonts w:asciiTheme="majorBidi" w:hAnsiTheme="majorBidi"/>
                <w:sz w:val="22"/>
                <w:szCs w:val="22"/>
                <w:rtl/>
              </w:rPr>
            </w:pPr>
            <w:r w:rsidRPr="00105866">
              <w:rPr>
                <w:rFonts w:asciiTheme="majorBidi" w:hAnsiTheme="majorBidi"/>
                <w:sz w:val="22"/>
                <w:szCs w:val="22"/>
              </w:rPr>
              <w:t>(9)</w:t>
            </w:r>
          </w:p>
        </w:tc>
        <w:tc>
          <w:tcPr>
            <w:tcW w:w="6777" w:type="dxa"/>
            <w:gridSpan w:val="2"/>
            <w:vAlign w:val="center"/>
          </w:tcPr>
          <w:p w14:paraId="5252EEE1" w14:textId="37ED18D5" w:rsidR="00AF75BA" w:rsidRPr="00105866" w:rsidRDefault="00000000" w:rsidP="008014FF">
            <w:pPr>
              <w:spacing w:line="276" w:lineRule="auto"/>
              <w:jc w:val="right"/>
              <w:rPr>
                <w:rFonts w:eastAsiaTheme="minorEastAsia"/>
                <w:sz w:val="16"/>
                <w:szCs w:val="16"/>
                <w:rtl/>
              </w:rPr>
            </w:pPr>
            <m:oMathPara>
              <m:oMathParaPr>
                <m:jc m:val="left"/>
              </m:oMathParaPr>
              <m:oMath>
                <m:sSup>
                  <m:sSupPr>
                    <m:ctrlPr>
                      <w:rPr>
                        <w:rFonts w:ascii="Cambria Math" w:hAnsi="Cambria Math"/>
                        <w:i/>
                      </w:rPr>
                    </m:ctrlPr>
                  </m:sSupPr>
                  <m:e>
                    <m:r>
                      <w:rPr>
                        <w:rFonts w:ascii="Cambria Math" w:hAnsi="Cambria Math"/>
                      </w:rPr>
                      <m:t>FR</m:t>
                    </m:r>
                  </m:e>
                  <m:sup>
                    <m:r>
                      <w:rPr>
                        <w:rFonts w:ascii="Cambria Math" w:hAnsi="Cambria Math"/>
                      </w:rPr>
                      <m:t>tr</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f>
                              <m:fPr>
                                <m:ctrlPr>
                                  <w:rPr>
                                    <w:rFonts w:ascii="Cambria Math" w:hAnsi="Cambria Math"/>
                                    <w:i/>
                                  </w:rPr>
                                </m:ctrlPr>
                              </m:fPr>
                              <m:num>
                                <m:r>
                                  <w:rPr>
                                    <w:rFonts w:ascii="Cambria Math" w:hAnsi="Cambria Math"/>
                                  </w:rPr>
                                  <m:t>(</m:t>
                                </m:r>
                                <m:r>
                                  <w:rPr>
                                    <w:rFonts w:ascii="Cambria Math" w:eastAsiaTheme="minorEastAsia" w:hAnsi="Cambria Math"/>
                                    <w:sz w:val="22"/>
                                    <w:szCs w:val="22"/>
                                  </w:rPr>
                                  <m:t>SCDD</m:t>
                                </m:r>
                                <m:r>
                                  <w:rPr>
                                    <w:rFonts w:ascii="Cambria Math" w:hAnsi="Cambria Math"/>
                                  </w:rPr>
                                  <m:t>+</m:t>
                                </m:r>
                                <m:f>
                                  <m:fPr>
                                    <m:ctrlPr>
                                      <w:rPr>
                                        <w:rFonts w:ascii="Cambria Math" w:hAnsi="Cambria Math"/>
                                        <w:i/>
                                      </w:rPr>
                                    </m:ctrlPr>
                                  </m:fPr>
                                  <m:num>
                                    <m:r>
                                      <w:rPr>
                                        <w:rFonts w:ascii="Cambria Math" w:eastAsiaTheme="minorEastAsia" w:hAnsi="Cambria Math"/>
                                        <w:sz w:val="22"/>
                                        <w:szCs w:val="22"/>
                                      </w:rPr>
                                      <m:t>TDCS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Dist3</m:t>
                                    </m:r>
                                  </m:e>
                                  <m:sub>
                                    <m:r>
                                      <w:rPr>
                                        <w:rFonts w:ascii="Cambria Math" w:hAnsi="Cambria Math"/>
                                      </w:rPr>
                                      <m:t>ki</m:t>
                                    </m:r>
                                  </m:sub>
                                </m:sSub>
                              </m:num>
                              <m:den>
                                <m:r>
                                  <w:rPr>
                                    <w:rFonts w:ascii="Cambria Math" w:eastAsiaTheme="minorEastAsia" w:hAnsi="Cambria Math"/>
                                    <w:sz w:val="22"/>
                                    <w:szCs w:val="22"/>
                                  </w:rPr>
                                  <m:t>TCT</m:t>
                                </m:r>
                                <m:r>
                                  <w:rPr>
                                    <w:rFonts w:ascii="Cambria Math" w:eastAsiaTheme="minorEastAsia" w:hAnsi="Cambria Math" w:hint="cs"/>
                                    <w:sz w:val="22"/>
                                    <w:szCs w:val="22"/>
                                    <w:rtl/>
                                  </w:rPr>
                                  <m:t xml:space="preserve"> </m:t>
                                </m:r>
                              </m:den>
                            </m:f>
                            <m:r>
                              <w:rPr>
                                <w:rFonts w:ascii="Cambria Math" w:hAnsi="Cambria Math"/>
                              </w:rPr>
                              <m:t>+</m:t>
                            </m:r>
                            <m:r>
                              <w:rPr>
                                <w:rFonts w:ascii="Cambria Math" w:eastAsiaTheme="minorEastAsia" w:hAnsi="Cambria Math"/>
                                <w:sz w:val="22"/>
                                <w:szCs w:val="22"/>
                              </w:rPr>
                              <m:t>LUF</m:t>
                            </m:r>
                            <m:r>
                              <w:rPr>
                                <w:rFonts w:ascii="Cambria Math" w:hAnsi="Cambria Math"/>
                              </w:rPr>
                              <m:t>)</m:t>
                            </m:r>
                            <m:sSub>
                              <m:sSubPr>
                                <m:ctrlPr>
                                  <w:rPr>
                                    <w:rFonts w:ascii="Cambria Math" w:hAnsi="Cambria Math"/>
                                    <w:i/>
                                  </w:rPr>
                                </m:ctrlPr>
                              </m:sSubPr>
                              <m:e>
                                <m:r>
                                  <w:rPr>
                                    <w:rFonts w:ascii="Cambria Math" w:hAnsi="Cambria Math"/>
                                  </w:rPr>
                                  <m:t>KMC</m:t>
                                </m:r>
                              </m:e>
                              <m:sub>
                                <m:r>
                                  <w:rPr>
                                    <w:rFonts w:ascii="Cambria Math" w:hAnsi="Cambria Math"/>
                                  </w:rPr>
                                  <m:t>kit</m:t>
                                </m:r>
                              </m:sub>
                            </m:sSub>
                          </m:e>
                        </m:nary>
                      </m:e>
                    </m:nary>
                  </m:e>
                </m:nary>
              </m:oMath>
            </m:oMathPara>
          </w:p>
          <w:p w14:paraId="1FBB8226" w14:textId="77777777" w:rsidR="00AF75BA" w:rsidRPr="00105866" w:rsidRDefault="00AF75BA" w:rsidP="008014FF">
            <w:pPr>
              <w:spacing w:line="276" w:lineRule="auto"/>
              <w:jc w:val="right"/>
              <w:rPr>
                <w:rFonts w:asciiTheme="majorBidi" w:hAnsiTheme="majorBidi" w:cstheme="majorBidi"/>
                <w:rtl/>
              </w:rPr>
            </w:pPr>
          </w:p>
        </w:tc>
      </w:tr>
      <w:tr w:rsidR="001C3959" w:rsidRPr="00105866" w14:paraId="46CED812" w14:textId="77777777" w:rsidTr="00DB4065">
        <w:trPr>
          <w:jc w:val="right"/>
        </w:trPr>
        <w:tc>
          <w:tcPr>
            <w:tcW w:w="4436" w:type="dxa"/>
            <w:gridSpan w:val="2"/>
            <w:vAlign w:val="center"/>
          </w:tcPr>
          <w:p w14:paraId="31FA56E8" w14:textId="3CB24B97" w:rsidR="001C3959" w:rsidRPr="00105866" w:rsidRDefault="00A87774" w:rsidP="008014FF">
            <w:pPr>
              <w:spacing w:line="276" w:lineRule="auto"/>
              <w:rPr>
                <w:rFonts w:asciiTheme="majorBidi" w:hAnsiTheme="majorBidi"/>
                <w:sz w:val="22"/>
                <w:szCs w:val="22"/>
                <w:rtl/>
              </w:rPr>
            </w:pPr>
            <w:r w:rsidRPr="00105866">
              <w:rPr>
                <w:noProof/>
                <w:rtl/>
              </w:rPr>
              <mc:AlternateContent>
                <mc:Choice Requires="wps">
                  <w:drawing>
                    <wp:anchor distT="0" distB="0" distL="114300" distR="114300" simplePos="0" relativeHeight="251669504" behindDoc="0" locked="0" layoutInCell="1" allowOverlap="1" wp14:anchorId="0E19153E" wp14:editId="7350ACC8">
                      <wp:simplePos x="0" y="0"/>
                      <wp:positionH relativeFrom="margin">
                        <wp:posOffset>11560175</wp:posOffset>
                      </wp:positionH>
                      <wp:positionV relativeFrom="paragraph">
                        <wp:posOffset>0</wp:posOffset>
                      </wp:positionV>
                      <wp:extent cx="190500" cy="190500"/>
                      <wp:effectExtent l="38100" t="0" r="19050" b="57150"/>
                      <wp:wrapNone/>
                      <wp:docPr id="99503373" name="Straight Arrow Connector 3"/>
                      <wp:cNvGraphicFramePr/>
                      <a:graphic xmlns:a="http://schemas.openxmlformats.org/drawingml/2006/main">
                        <a:graphicData uri="http://schemas.microsoft.com/office/word/2010/wordprocessingShape">
                          <wps:wsp>
                            <wps:cNvCnPr/>
                            <wps:spPr>
                              <a:xfrm flipH="1">
                                <a:off x="0" y="0"/>
                                <a:ext cx="19050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C3223A" id="_x0000_t32" coordsize="21600,21600" o:spt="32" o:oned="t" path="m,l21600,21600e" filled="f">
                      <v:path arrowok="t" fillok="f" o:connecttype="none"/>
                      <o:lock v:ext="edit" shapetype="t"/>
                    </v:shapetype>
                    <v:shape id="Straight Arrow Connector 3" o:spid="_x0000_s1026" type="#_x0000_t32" style="position:absolute;margin-left:910.25pt;margin-top:0;width:15pt;height:1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" strokecolor="red" strokeweight=".5pt">
                      <v:stroke endarrow="block" joinstyle="miter"/>
                      <w10:wrap anchorx="margin"/>
                    </v:shape>
                  </w:pict>
                </mc:Fallback>
              </mc:AlternateContent>
            </w:r>
            <w:r w:rsidRPr="00105866">
              <w:rPr>
                <w:noProof/>
                <w:rtl/>
              </w:rPr>
              <mc:AlternateContent>
                <mc:Choice Requires="wps">
                  <w:drawing>
                    <wp:anchor distT="0" distB="0" distL="114300" distR="114300" simplePos="0" relativeHeight="251670528" behindDoc="0" locked="0" layoutInCell="1" allowOverlap="1" wp14:anchorId="79017CDF" wp14:editId="49207FE8">
                      <wp:simplePos x="0" y="0"/>
                      <wp:positionH relativeFrom="column">
                        <wp:posOffset>11929110</wp:posOffset>
                      </wp:positionH>
                      <wp:positionV relativeFrom="paragraph">
                        <wp:posOffset>7620</wp:posOffset>
                      </wp:positionV>
                      <wp:extent cx="312420" cy="121920"/>
                      <wp:effectExtent l="0" t="0" r="68580" b="68580"/>
                      <wp:wrapNone/>
                      <wp:docPr id="865828595" name="Straight Arrow Connector 10"/>
                      <wp:cNvGraphicFramePr/>
                      <a:graphic xmlns:a="http://schemas.openxmlformats.org/drawingml/2006/main">
                        <a:graphicData uri="http://schemas.microsoft.com/office/word/2010/wordprocessingShape">
                          <wps:wsp>
                            <wps:cNvCnPr/>
                            <wps:spPr>
                              <a:xfrm>
                                <a:off x="0" y="0"/>
                                <a:ext cx="312420" cy="1219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DB76F" id="Straight Arrow Connector 10" o:spid="_x0000_s1026" type="#_x0000_t32" style="position:absolute;margin-left:939.3pt;margin-top:.6pt;width:24.6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" strokecolor="red" strokeweight=".5pt">
                      <v:stroke endarrow="block" joinstyle="miter"/>
                    </v:shape>
                  </w:pict>
                </mc:Fallback>
              </mc:AlternateContent>
            </w:r>
            <w:r w:rsidRPr="00105866">
              <w:rPr>
                <w:noProof/>
                <w:rtl/>
              </w:rPr>
              <mc:AlternateContent>
                <mc:Choice Requires="wps">
                  <w:drawing>
                    <wp:anchor distT="0" distB="0" distL="114300" distR="114300" simplePos="0" relativeHeight="251671552" behindDoc="0" locked="0" layoutInCell="1" allowOverlap="1" wp14:anchorId="7ED7BBB9" wp14:editId="35499D3F">
                      <wp:simplePos x="0" y="0"/>
                      <wp:positionH relativeFrom="column">
                        <wp:posOffset>11133455</wp:posOffset>
                      </wp:positionH>
                      <wp:positionV relativeFrom="paragraph">
                        <wp:posOffset>167640</wp:posOffset>
                      </wp:positionV>
                      <wp:extent cx="1043940" cy="259080"/>
                      <wp:effectExtent l="0" t="0" r="22860" b="26670"/>
                      <wp:wrapNone/>
                      <wp:docPr id="891317966" name="Text Box 6"/>
                      <wp:cNvGraphicFramePr/>
                      <a:graphic xmlns:a="http://schemas.openxmlformats.org/drawingml/2006/main">
                        <a:graphicData uri="http://schemas.microsoft.com/office/word/2010/wordprocessingShape">
                          <wps:wsp>
                            <wps:cNvSpPr txBox="1"/>
                            <wps:spPr>
                              <a:xfrm>
                                <a:off x="0" y="0"/>
                                <a:ext cx="1043940" cy="259080"/>
                              </a:xfrm>
                              <a:prstGeom prst="rect">
                                <a:avLst/>
                              </a:prstGeom>
                              <a:solidFill>
                                <a:schemeClr val="lt1"/>
                              </a:solidFill>
                              <a:ln w="6350">
                                <a:solidFill>
                                  <a:schemeClr val="bg1"/>
                                </a:solidFill>
                              </a:ln>
                            </wps:spPr>
                            <wps:txbx>
                              <w:txbxContent>
                                <w:p w14:paraId="28132EAF" w14:textId="77777777" w:rsidR="00446FE5" w:rsidRPr="005B5335" w:rsidRDefault="00446FE5" w:rsidP="00A87774">
                                  <w:pPr>
                                    <w:rPr>
                                      <w:sz w:val="18"/>
                                      <w:szCs w:val="18"/>
                                    </w:rPr>
                                  </w:pPr>
                                  <w:r>
                                    <w:rPr>
                                      <w:rFonts w:hint="cs"/>
                                      <w:sz w:val="18"/>
                                      <w:szCs w:val="18"/>
                                      <w:rtl/>
                                    </w:rPr>
                                    <w:t>مقدار کمبود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7BBB9" id="_x0000_t202" coordsize="21600,21600" o:spt="202" path="m,l,21600r21600,l21600,xe">
                      <v:stroke joinstyle="miter"/>
                      <v:path gradientshapeok="t" o:connecttype="rect"/>
                    </v:shapetype>
                    <v:shape id="Text Box 6" o:spid="_x0000_s1026" type="#_x0000_t202" style="position:absolute;left:0;text-align:left;margin-left:876.65pt;margin-top:13.2pt;width:82.2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" fillcolor="white [3201]" strokecolor="white [3212]" strokeweight=".5pt">
                      <v:textbox>
                        <w:txbxContent>
                          <w:p w14:paraId="28132EAF" w14:textId="77777777" w:rsidR="00446FE5" w:rsidRPr="005B5335" w:rsidRDefault="00446FE5" w:rsidP="00A87774">
                            <w:pPr>
                              <w:rPr>
                                <w:sz w:val="18"/>
                                <w:szCs w:val="18"/>
                              </w:rPr>
                            </w:pPr>
                            <w:r>
                              <w:rPr>
                                <w:rFonts w:hint="cs"/>
                                <w:sz w:val="18"/>
                                <w:szCs w:val="18"/>
                                <w:rtl/>
                              </w:rPr>
                              <w:t>مقدار کمبود</w:t>
                            </w:r>
                          </w:p>
                        </w:txbxContent>
                      </v:textbox>
                    </v:shape>
                  </w:pict>
                </mc:Fallback>
              </mc:AlternateContent>
            </w:r>
            <w:r w:rsidRPr="00105866">
              <w:rPr>
                <w:noProof/>
                <w:rtl/>
              </w:rPr>
              <mc:AlternateContent>
                <mc:Choice Requires="wps">
                  <w:drawing>
                    <wp:anchor distT="0" distB="0" distL="114300" distR="114300" simplePos="0" relativeHeight="251672576" behindDoc="0" locked="0" layoutInCell="1" allowOverlap="1" wp14:anchorId="6422493C" wp14:editId="12606A5A">
                      <wp:simplePos x="0" y="0"/>
                      <wp:positionH relativeFrom="column">
                        <wp:posOffset>9990455</wp:posOffset>
                      </wp:positionH>
                      <wp:positionV relativeFrom="paragraph">
                        <wp:posOffset>205740</wp:posOffset>
                      </wp:positionV>
                      <wp:extent cx="1043940" cy="259080"/>
                      <wp:effectExtent l="0" t="0" r="22860" b="26670"/>
                      <wp:wrapNone/>
                      <wp:docPr id="462080176" name="Text Box 6"/>
                      <wp:cNvGraphicFramePr/>
                      <a:graphic xmlns:a="http://schemas.openxmlformats.org/drawingml/2006/main">
                        <a:graphicData uri="http://schemas.microsoft.com/office/word/2010/wordprocessingShape">
                          <wps:wsp>
                            <wps:cNvSpPr txBox="1"/>
                            <wps:spPr>
                              <a:xfrm>
                                <a:off x="0" y="0"/>
                                <a:ext cx="1043940" cy="259080"/>
                              </a:xfrm>
                              <a:prstGeom prst="rect">
                                <a:avLst/>
                              </a:prstGeom>
                              <a:solidFill>
                                <a:schemeClr val="lt1"/>
                              </a:solidFill>
                              <a:ln w="6350">
                                <a:solidFill>
                                  <a:schemeClr val="bg1"/>
                                </a:solidFill>
                              </a:ln>
                            </wps:spPr>
                            <wps:txbx>
                              <w:txbxContent>
                                <w:p w14:paraId="31F2D50F" w14:textId="77777777" w:rsidR="00446FE5" w:rsidRPr="00D86B11" w:rsidRDefault="00446FE5" w:rsidP="00A87774">
                                  <w:pPr>
                                    <w:rPr>
                                      <w:sz w:val="18"/>
                                      <w:szCs w:val="18"/>
                                    </w:rPr>
                                  </w:pPr>
                                  <w:r>
                                    <w:rPr>
                                      <w:rFonts w:hint="cs"/>
                                      <w:sz w:val="18"/>
                                      <w:szCs w:val="18"/>
                                      <w:rtl/>
                                    </w:rPr>
                                    <w:t>هزینه کمبود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493C" id="_x0000_s1027" type="#_x0000_t202" style="position:absolute;left:0;text-align:left;margin-left:786.65pt;margin-top:16.2pt;width:82.2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" fillcolor="white [3201]" strokecolor="white [3212]" strokeweight=".5pt">
                      <v:textbox>
                        <w:txbxContent>
                          <w:p w14:paraId="31F2D50F" w14:textId="77777777" w:rsidR="00446FE5" w:rsidRPr="00D86B11" w:rsidRDefault="00446FE5" w:rsidP="00A87774">
                            <w:pPr>
                              <w:rPr>
                                <w:sz w:val="18"/>
                                <w:szCs w:val="18"/>
                              </w:rPr>
                            </w:pPr>
                            <w:r>
                              <w:rPr>
                                <w:rFonts w:hint="cs"/>
                                <w:sz w:val="18"/>
                                <w:szCs w:val="18"/>
                                <w:rtl/>
                              </w:rPr>
                              <w:t>هزینه کمبود</w:t>
                            </w:r>
                          </w:p>
                        </w:txbxContent>
                      </v:textbox>
                    </v:shape>
                  </w:pict>
                </mc:Fallback>
              </mc:AlternateContent>
            </w:r>
            <w:r w:rsidR="001B233E" w:rsidRPr="00105866">
              <w:rPr>
                <w:rFonts w:asciiTheme="majorBidi" w:hAnsiTheme="majorBidi"/>
                <w:sz w:val="22"/>
                <w:szCs w:val="22"/>
              </w:rPr>
              <w:t>(10)</w:t>
            </w:r>
          </w:p>
        </w:tc>
        <w:tc>
          <w:tcPr>
            <w:tcW w:w="4590" w:type="dxa"/>
            <w:vAlign w:val="center"/>
          </w:tcPr>
          <w:p w14:paraId="6BE4E269" w14:textId="15909F82" w:rsidR="001C3959" w:rsidRPr="00105866" w:rsidRDefault="001C3959" w:rsidP="008014FF">
            <w:pPr>
              <w:spacing w:line="276" w:lineRule="auto"/>
              <w:jc w:val="right"/>
              <w:rPr>
                <w:rFonts w:asciiTheme="majorBidi" w:hAnsiTheme="majorBidi"/>
                <w:sz w:val="22"/>
                <w:szCs w:val="22"/>
                <w:rtl/>
              </w:rPr>
            </w:pPr>
            <m:oMathPara>
              <m:oMathParaPr>
                <m:jc m:val="left"/>
              </m:oMathParaPr>
              <m:oMath>
                <m:r>
                  <w:rPr>
                    <w:rFonts w:ascii="Cambria Math" w:hAnsi="Cambria Math"/>
                  </w:rPr>
                  <m:t>IC=</m:t>
                </m:r>
                <m:nary>
                  <m:naryPr>
                    <m:chr m:val="∑"/>
                    <m:limLoc m:val="undOvr"/>
                    <m:supHide m:val="1"/>
                    <m:ctrlPr>
                      <w:rPr>
                        <w:rFonts w:ascii="Cambria Math" w:hAnsi="Cambria Math"/>
                        <w:i/>
                      </w:rPr>
                    </m:ctrlPr>
                  </m:naryPr>
                  <m:sub>
                    <m:r>
                      <w:rPr>
                        <w:rFonts w:ascii="Cambria Math" w:hAnsi="Cambria Math"/>
                      </w:rPr>
                      <m:t>l</m:t>
                    </m:r>
                  </m:sub>
                  <m:sup/>
                  <m:e>
                    <m:nary>
                      <m:naryPr>
                        <m:chr m:val="∑"/>
                        <m:limLoc m:val="undOvr"/>
                        <m:supHide m:val="1"/>
                        <m:ctrlPr>
                          <w:rPr>
                            <w:rFonts w:ascii="Cambria Math" w:hAnsi="Cambria Math"/>
                            <w:i/>
                          </w:rPr>
                        </m:ctrlPr>
                      </m:naryPr>
                      <m:sub>
                        <m:r>
                          <w:rPr>
                            <w:rFonts w:ascii="Cambria Math" w:hAnsi="Cambria Math"/>
                          </w:rPr>
                          <m:t>t</m:t>
                        </m:r>
                      </m:sub>
                      <m:sup/>
                      <m:e>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IE</m:t>
                                </m:r>
                              </m:e>
                              <m:sub>
                                <m:r>
                                  <w:rPr>
                                    <w:rFonts w:ascii="Cambria Math" w:hAnsi="Cambria Math"/>
                                  </w:rPr>
                                  <m:t>ilt</m:t>
                                </m:r>
                              </m:sub>
                            </m:sSub>
                          </m:e>
                        </m:nary>
                      </m:e>
                    </m:nary>
                  </m:e>
                </m:nary>
              </m:oMath>
            </m:oMathPara>
          </w:p>
        </w:tc>
      </w:tr>
    </w:tbl>
    <w:p w14:paraId="3C6C18E5" w14:textId="22D0A6DD" w:rsidR="00DB4065" w:rsidRPr="00105866" w:rsidRDefault="00DB4065" w:rsidP="008014FF">
      <w:pPr>
        <w:pStyle w:val="NoSpacing"/>
        <w:bidi w:val="0"/>
        <w:spacing w:line="276" w:lineRule="auto"/>
        <w:ind w:left="19"/>
        <w:rPr>
          <w:rFonts w:asciiTheme="majorBidi" w:hAnsiTheme="majorBidi" w:cs="Times New Roman"/>
          <w:kern w:val="0"/>
          <w:sz w:val="22"/>
          <w:szCs w:val="20"/>
          <w:lang w:bidi="ar-SA"/>
          <w14:ligatures w14:val="none"/>
        </w:rPr>
      </w:pPr>
    </w:p>
    <w:p w14:paraId="2A02E8F7" w14:textId="150E8576" w:rsidR="00A87774" w:rsidRPr="00105866" w:rsidRDefault="00A87774" w:rsidP="00070E19">
      <w:pPr>
        <w:pStyle w:val="NoSpacing"/>
        <w:bidi w:val="0"/>
        <w:spacing w:after="120" w:line="276" w:lineRule="auto"/>
        <w:rPr>
          <w:rFonts w:asciiTheme="majorBidi" w:hAnsiTheme="majorBidi" w:cstheme="majorBidi"/>
          <w:b/>
          <w:bCs/>
          <w:sz w:val="22"/>
          <w:szCs w:val="22"/>
        </w:rPr>
      </w:pPr>
      <w:r w:rsidRPr="00105866">
        <w:rPr>
          <w:rFonts w:asciiTheme="majorBidi" w:hAnsiTheme="majorBidi" w:cstheme="majorBidi"/>
          <w:b/>
          <w:bCs/>
          <w:noProof/>
          <w:sz w:val="22"/>
          <w:szCs w:val="22"/>
          <w:rtl/>
          <w:lang w:bidi="ar-SA"/>
        </w:rPr>
        <mc:AlternateContent>
          <mc:Choice Requires="wps">
            <w:drawing>
              <wp:anchor distT="0" distB="0" distL="114300" distR="114300" simplePos="0" relativeHeight="251677696" behindDoc="0" locked="0" layoutInCell="1" allowOverlap="1" wp14:anchorId="17DCB339" wp14:editId="08D451D9">
                <wp:simplePos x="0" y="0"/>
                <wp:positionH relativeFrom="column">
                  <wp:posOffset>10989945</wp:posOffset>
                </wp:positionH>
                <wp:positionV relativeFrom="paragraph">
                  <wp:posOffset>308610</wp:posOffset>
                </wp:positionV>
                <wp:extent cx="127635" cy="630555"/>
                <wp:effectExtent l="0" t="3810" r="20955" b="20955"/>
                <wp:wrapNone/>
                <wp:docPr id="36418046" name="Left Bracket 1"/>
                <wp:cNvGraphicFramePr/>
                <a:graphic xmlns:a="http://schemas.openxmlformats.org/drawingml/2006/main">
                  <a:graphicData uri="http://schemas.microsoft.com/office/word/2010/wordprocessingShape">
                    <wps:wsp>
                      <wps:cNvSpPr/>
                      <wps:spPr>
                        <a:xfrm rot="16200000">
                          <a:off x="0" y="0"/>
                          <a:ext cx="127635" cy="630555"/>
                        </a:xfrm>
                        <a:prstGeom prst="leftBracket">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3DDA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026" type="#_x0000_t85" style="position:absolute;margin-left:865.35pt;margin-top:24.3pt;width:10.05pt;height:49.6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" adj="364" strokecolor="red" strokeweight="1pt">
                <v:stroke joinstyle="miter"/>
              </v:shape>
            </w:pict>
          </mc:Fallback>
        </mc:AlternateContent>
      </w:r>
      <w:r w:rsidRPr="00105866">
        <w:rPr>
          <w:rFonts w:asciiTheme="majorBidi" w:hAnsiTheme="majorBidi" w:cstheme="majorBidi"/>
          <w:b/>
          <w:bCs/>
          <w:noProof/>
          <w:sz w:val="22"/>
          <w:szCs w:val="22"/>
          <w:rtl/>
          <w:lang w:bidi="ar-SA"/>
        </w:rPr>
        <mc:AlternateContent>
          <mc:Choice Requires="wps">
            <w:drawing>
              <wp:anchor distT="0" distB="0" distL="114300" distR="114300" simplePos="0" relativeHeight="251675648" behindDoc="0" locked="0" layoutInCell="1" allowOverlap="1" wp14:anchorId="3F7D3FC9" wp14:editId="3B696924">
                <wp:simplePos x="0" y="0"/>
                <wp:positionH relativeFrom="column">
                  <wp:posOffset>10837545</wp:posOffset>
                </wp:positionH>
                <wp:positionV relativeFrom="paragraph">
                  <wp:posOffset>156210</wp:posOffset>
                </wp:positionV>
                <wp:extent cx="127635" cy="630555"/>
                <wp:effectExtent l="0" t="3810" r="20955" b="20955"/>
                <wp:wrapNone/>
                <wp:docPr id="2073311661" name="Left Bracket 1"/>
                <wp:cNvGraphicFramePr/>
                <a:graphic xmlns:a="http://schemas.openxmlformats.org/drawingml/2006/main">
                  <a:graphicData uri="http://schemas.microsoft.com/office/word/2010/wordprocessingShape">
                    <wps:wsp>
                      <wps:cNvSpPr/>
                      <wps:spPr>
                        <a:xfrm rot="16200000">
                          <a:off x="0" y="0"/>
                          <a:ext cx="127635" cy="630555"/>
                        </a:xfrm>
                        <a:prstGeom prst="leftBracket">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7803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026" type="#_x0000_t85" style="position:absolute;margin-left:853.35pt;margin-top:12.3pt;width:10.05pt;height:49.6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" adj="364" strokecolor="red" strokeweight="1pt">
                <v:stroke joinstyle="miter"/>
              </v:shape>
            </w:pict>
          </mc:Fallback>
        </mc:AlternateContent>
      </w:r>
      <w:r w:rsidRPr="00105866">
        <w:rPr>
          <w:rFonts w:asciiTheme="majorBidi" w:hAnsiTheme="majorBidi" w:cstheme="majorBidi"/>
          <w:b/>
          <w:bCs/>
          <w:noProof/>
          <w:sz w:val="22"/>
          <w:szCs w:val="22"/>
          <w:rtl/>
          <w:lang w:bidi="ar-SA"/>
        </w:rPr>
        <mc:AlternateContent>
          <mc:Choice Requires="wps">
            <w:drawing>
              <wp:anchor distT="0" distB="0" distL="114300" distR="114300" simplePos="0" relativeHeight="251673600" behindDoc="0" locked="0" layoutInCell="1" allowOverlap="1" wp14:anchorId="408C8344" wp14:editId="08B0FAC3">
                <wp:simplePos x="0" y="0"/>
                <wp:positionH relativeFrom="column">
                  <wp:posOffset>10685145</wp:posOffset>
                </wp:positionH>
                <wp:positionV relativeFrom="paragraph">
                  <wp:posOffset>3810</wp:posOffset>
                </wp:positionV>
                <wp:extent cx="127635" cy="630555"/>
                <wp:effectExtent l="0" t="3810" r="20955" b="20955"/>
                <wp:wrapNone/>
                <wp:docPr id="2001895571" name="Left Bracket 1"/>
                <wp:cNvGraphicFramePr/>
                <a:graphic xmlns:a="http://schemas.openxmlformats.org/drawingml/2006/main">
                  <a:graphicData uri="http://schemas.microsoft.com/office/word/2010/wordprocessingShape">
                    <wps:wsp>
                      <wps:cNvSpPr/>
                      <wps:spPr>
                        <a:xfrm rot="16200000">
                          <a:off x="0" y="0"/>
                          <a:ext cx="127635" cy="630555"/>
                        </a:xfrm>
                        <a:prstGeom prst="leftBracket">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8F63" id="Left Bracket 1" o:spid="_x0000_s1026" type="#_x0000_t85" style="position:absolute;margin-left:841.35pt;margin-top:.3pt;width:10.05pt;height:49.6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" adj="364" strokecolor="red" strokeweight="1pt">
                <v:stroke joinstyle="miter"/>
              </v:shape>
            </w:pict>
          </mc:Fallback>
        </mc:AlternateContent>
      </w:r>
      <w:r w:rsidR="00070E19" w:rsidRPr="00105866">
        <w:rPr>
          <w:rFonts w:asciiTheme="majorBidi" w:hAnsiTheme="majorBidi" w:cstheme="majorBidi"/>
          <w:b/>
          <w:bCs/>
          <w:sz w:val="22"/>
          <w:szCs w:val="22"/>
        </w:rPr>
        <w:t>C</w:t>
      </w:r>
      <w:r w:rsidR="00897F84" w:rsidRPr="00105866">
        <w:rPr>
          <w:rFonts w:asciiTheme="majorBidi" w:hAnsiTheme="majorBidi" w:cstheme="majorBidi"/>
          <w:b/>
          <w:bCs/>
          <w:sz w:val="22"/>
          <w:szCs w:val="22"/>
        </w:rPr>
        <w:t>onstraints</w:t>
      </w:r>
    </w:p>
    <w:p w14:paraId="7E49F5C4" w14:textId="4F684A06" w:rsidR="000843B7" w:rsidRPr="00105866" w:rsidRDefault="0033221A" w:rsidP="008014FF">
      <w:pPr>
        <w:pStyle w:val="NoSpacing"/>
        <w:bidi w:val="0"/>
        <w:spacing w:line="276" w:lineRule="auto"/>
        <w:rPr>
          <w:rFonts w:asciiTheme="majorBidi" w:hAnsiTheme="majorBidi" w:cstheme="majorBidi"/>
          <w:sz w:val="22"/>
          <w:szCs w:val="22"/>
          <w:rtl/>
        </w:rPr>
      </w:pPr>
      <w:r w:rsidRPr="00105866">
        <w:rPr>
          <w:rFonts w:asciiTheme="majorBidi" w:hAnsiTheme="majorBidi" w:cstheme="majorBidi"/>
          <w:sz w:val="22"/>
          <w:szCs w:val="22"/>
        </w:rPr>
        <w:t xml:space="preserve">Eq. (11) </w:t>
      </w:r>
      <w:r w:rsidR="000843B7" w:rsidRPr="00105866">
        <w:rPr>
          <w:rFonts w:asciiTheme="majorBidi" w:hAnsiTheme="majorBidi" w:cstheme="majorBidi"/>
          <w:sz w:val="22"/>
          <w:szCs w:val="22"/>
        </w:rPr>
        <w:t xml:space="preserve">ensures that the </w:t>
      </w:r>
      <w:r w:rsidR="004D0DF7" w:rsidRPr="00105866">
        <w:rPr>
          <w:rFonts w:asciiTheme="majorBidi" w:hAnsiTheme="majorBidi" w:cstheme="majorBidi"/>
          <w:sz w:val="22"/>
          <w:szCs w:val="22"/>
        </w:rPr>
        <w:t>biorefinery</w:t>
      </w:r>
      <w:r w:rsidR="000843B7" w:rsidRPr="00105866">
        <w:rPr>
          <w:rFonts w:asciiTheme="majorBidi" w:hAnsiTheme="majorBidi" w:cstheme="majorBidi"/>
          <w:sz w:val="22"/>
          <w:szCs w:val="22"/>
        </w:rPr>
        <w:t>'s demand for raw materials must be completely fulfilled.</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2915"/>
        <w:gridCol w:w="3121"/>
      </w:tblGrid>
      <w:tr w:rsidR="001C3959" w:rsidRPr="00105866" w14:paraId="79FB2D1B" w14:textId="77777777" w:rsidTr="009D362D">
        <w:tc>
          <w:tcPr>
            <w:tcW w:w="2990" w:type="dxa"/>
            <w:vAlign w:val="center"/>
          </w:tcPr>
          <w:p w14:paraId="6C370D34" w14:textId="1CB45627" w:rsidR="001C3959"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(11)</w:t>
            </w:r>
          </w:p>
        </w:tc>
        <w:tc>
          <w:tcPr>
            <w:tcW w:w="2915" w:type="dxa"/>
            <w:vAlign w:val="center"/>
          </w:tcPr>
          <w:p w14:paraId="17026FDD" w14:textId="42409DB6" w:rsidR="001C3959" w:rsidRPr="00105866" w:rsidRDefault="001C3959" w:rsidP="008014FF">
            <w:pPr>
              <w:spacing w:afterLines="120" w:after="288" w:line="276" w:lineRule="auto"/>
              <w:jc w:val="center"/>
              <w:rPr>
                <w:rFonts w:asciiTheme="majorBidi" w:hAnsiTheme="majorBidi"/>
                <w:sz w:val="22"/>
                <w:szCs w:val="22"/>
                <w:rtl/>
              </w:rPr>
            </w:pPr>
            <m:oMathPara>
              <m:oMath>
                <m:r>
                  <w:rPr>
                    <w:rFonts w:ascii="Cambria Math" w:hAnsi="Cambria Math"/>
                  </w:rPr>
                  <m:t>∀j,t</m:t>
                </m:r>
              </m:oMath>
            </m:oMathPara>
          </w:p>
        </w:tc>
        <w:tc>
          <w:tcPr>
            <w:tcW w:w="3121" w:type="dxa"/>
            <w:vAlign w:val="center"/>
          </w:tcPr>
          <w:p w14:paraId="538A4162" w14:textId="6843EC61" w:rsidR="001C3959"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jt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rPr>
                        </m:ctrlPr>
                      </m:sSubPr>
                      <m:e>
                        <m:r>
                          <w:rPr>
                            <w:rFonts w:ascii="Cambria Math" w:hAnsi="Cambria Math"/>
                          </w:rPr>
                          <m:t>MER</m:t>
                        </m:r>
                      </m:e>
                      <m:sub>
                        <m:r>
                          <w:rPr>
                            <w:rFonts w:ascii="Cambria Math" w:hAnsi="Cambria Math"/>
                          </w:rPr>
                          <m:t>lt</m:t>
                        </m:r>
                      </m:sub>
                    </m:sSub>
                  </m:e>
                </m:nary>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sSub>
                  <m:sSubPr>
                    <m:ctrlPr>
                      <w:rPr>
                        <w:rFonts w:ascii="Cambria Math" w:eastAsiaTheme="minorEastAsia" w:hAnsi="Cambria Math"/>
                        <w:i/>
                        <w:sz w:val="22"/>
                        <w:szCs w:val="22"/>
                      </w:rPr>
                    </m:ctrlPr>
                  </m:sSubPr>
                  <m:e>
                    <m:r>
                      <w:rPr>
                        <w:rFonts w:ascii="Cambria Math" w:eastAsiaTheme="minorEastAsia" w:hAnsi="Cambria Math"/>
                        <w:sz w:val="22"/>
                        <w:szCs w:val="22"/>
                      </w:rPr>
                      <m:t>rm</m:t>
                    </m:r>
                  </m:e>
                  <m:sub>
                    <m:r>
                      <w:rPr>
                        <w:rFonts w:ascii="Cambria Math" w:eastAsiaTheme="minorEastAsia" w:hAnsi="Cambria Math"/>
                        <w:sz w:val="22"/>
                        <w:szCs w:val="22"/>
                      </w:rPr>
                      <m:t>lijt</m:t>
                    </m:r>
                  </m:sub>
                </m:sSub>
              </m:oMath>
            </m:oMathPara>
          </w:p>
        </w:tc>
      </w:tr>
    </w:tbl>
    <w:p w14:paraId="17823E8F" w14:textId="7B407B18" w:rsidR="00A87774" w:rsidRPr="00105866" w:rsidRDefault="0033221A" w:rsidP="008014FF">
      <w:pPr>
        <w:bidi w:val="0"/>
        <w:spacing w:afterLines="120" w:after="288" w:line="276" w:lineRule="auto"/>
        <w:rPr>
          <w:rFonts w:asciiTheme="majorBidi" w:hAnsiTheme="majorBidi"/>
          <w:rtl/>
        </w:rPr>
      </w:pPr>
      <w:r w:rsidRPr="00105866">
        <w:rPr>
          <w:rFonts w:asciiTheme="majorBidi" w:hAnsiTheme="majorBidi"/>
        </w:rPr>
        <w:t xml:space="preserve">Eq. (12) </w:t>
      </w:r>
      <w:r w:rsidR="000843B7" w:rsidRPr="00105866">
        <w:rPr>
          <w:rFonts w:asciiTheme="majorBidi" w:hAnsiTheme="majorBidi"/>
        </w:rPr>
        <w:t xml:space="preserve">demonstrates the initial energy requirement of the </w:t>
      </w:r>
      <w:r w:rsidR="004D0DF7" w:rsidRPr="00105866">
        <w:rPr>
          <w:rFonts w:asciiTheme="majorBidi" w:hAnsiTheme="majorBidi"/>
        </w:rPr>
        <w:t>biorefinery</w:t>
      </w:r>
      <w:r w:rsidR="000843B7" w:rsidRPr="00105866">
        <w:rPr>
          <w:rFonts w:asciiTheme="majorBidi" w:hAnsiTheme="majorBidi"/>
        </w:rPr>
        <w:t>, which must be fully met.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2998"/>
        <w:gridCol w:w="3042"/>
      </w:tblGrid>
      <w:tr w:rsidR="001C3959" w:rsidRPr="00105866" w14:paraId="4FC1EB11" w14:textId="77777777" w:rsidTr="000843B7">
        <w:tc>
          <w:tcPr>
            <w:tcW w:w="2986" w:type="dxa"/>
            <w:vAlign w:val="center"/>
          </w:tcPr>
          <w:p w14:paraId="3F50DB7A" w14:textId="31E22247" w:rsidR="001C3959"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lastRenderedPageBreak/>
              <w:t>(12)</w:t>
            </w:r>
          </w:p>
        </w:tc>
        <w:tc>
          <w:tcPr>
            <w:tcW w:w="2998" w:type="dxa"/>
            <w:vAlign w:val="center"/>
          </w:tcPr>
          <w:p w14:paraId="1C00B129" w14:textId="5F2FC746" w:rsidR="001C3959" w:rsidRPr="00105866" w:rsidRDefault="001C3959" w:rsidP="008014FF">
            <w:pPr>
              <w:spacing w:afterLines="120" w:after="288" w:line="276" w:lineRule="auto"/>
              <w:jc w:val="center"/>
              <w:rPr>
                <w:rFonts w:asciiTheme="majorBidi" w:hAnsiTheme="majorBidi"/>
                <w:sz w:val="22"/>
                <w:szCs w:val="22"/>
                <w:rtl/>
              </w:rPr>
            </w:pPr>
            <m:oMathPara>
              <m:oMath>
                <m:r>
                  <m:rPr>
                    <m:sty m:val="p"/>
                  </m:rPr>
                  <w:rPr>
                    <w:rFonts w:ascii="Cambria Math" w:hAnsi="Cambria Math"/>
                  </w:rPr>
                  <m:t>∀</m:t>
                </m:r>
                <m:r>
                  <w:rPr>
                    <w:rFonts w:ascii="Cambria Math" w:hAnsi="Cambria Math"/>
                  </w:rPr>
                  <m:t>j,e,t</m:t>
                </m:r>
              </m:oMath>
            </m:oMathPara>
          </w:p>
        </w:tc>
        <w:tc>
          <w:tcPr>
            <w:tcW w:w="3042" w:type="dxa"/>
            <w:vAlign w:val="center"/>
          </w:tcPr>
          <w:p w14:paraId="61994391" w14:textId="3CA826E8" w:rsidR="001C3959"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sSub>
                  <m:sSubPr>
                    <m:ctrlPr>
                      <w:rPr>
                        <w:rFonts w:ascii="Cambria Math" w:hAnsi="Cambria Math"/>
                      </w:rPr>
                    </m:ctrlPr>
                  </m:sSubPr>
                  <m:e>
                    <m:r>
                      <w:rPr>
                        <w:rFonts w:ascii="Cambria Math" w:hAnsi="Cambria Math"/>
                      </w:rPr>
                      <m:t>AER</m:t>
                    </m:r>
                  </m:e>
                  <m:sub>
                    <m:r>
                      <w:rPr>
                        <w:rFonts w:ascii="Cambria Math" w:hAnsi="Cambria Math"/>
                      </w:rPr>
                      <m:t>et</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jt</m:t>
                    </m:r>
                  </m:sub>
                </m:sSub>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ER</m:t>
                    </m:r>
                  </m:e>
                  <m:sub>
                    <m:r>
                      <w:rPr>
                        <w:rFonts w:ascii="Cambria Math" w:eastAsiaTheme="minorEastAsia" w:hAnsi="Cambria Math"/>
                        <w:sz w:val="22"/>
                        <w:szCs w:val="22"/>
                      </w:rPr>
                      <m:t>eijt</m:t>
                    </m:r>
                  </m:sub>
                </m:sSub>
              </m:oMath>
            </m:oMathPara>
          </w:p>
        </w:tc>
      </w:tr>
    </w:tbl>
    <w:p w14:paraId="65AB7B31" w14:textId="0C5D6EED"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t xml:space="preserve">Eq. (13) </w:t>
      </w:r>
      <w:r w:rsidR="000843B7" w:rsidRPr="00105866">
        <w:rPr>
          <w:rFonts w:asciiTheme="majorBidi" w:hAnsiTheme="majorBidi"/>
        </w:rPr>
        <w:t xml:space="preserve">indicates that the production capacity of the </w:t>
      </w:r>
      <w:r w:rsidR="004D0DF7" w:rsidRPr="00105866">
        <w:rPr>
          <w:rFonts w:asciiTheme="majorBidi" w:hAnsiTheme="majorBidi"/>
        </w:rPr>
        <w:t>biorefinery</w:t>
      </w:r>
      <w:r w:rsidR="000843B7" w:rsidRPr="00105866">
        <w:rPr>
          <w:rFonts w:asciiTheme="majorBidi" w:hAnsiTheme="majorBidi"/>
        </w:rPr>
        <w:t>, once constructed, should fall within its maximum and minimum capacity limits</w:t>
      </w:r>
      <w:r w:rsidR="000843B7"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1750"/>
        <w:gridCol w:w="3660"/>
      </w:tblGrid>
      <w:tr w:rsidR="001C6C5F" w:rsidRPr="00105866" w14:paraId="4941A91C" w14:textId="77777777" w:rsidTr="000843B7">
        <w:tc>
          <w:tcPr>
            <w:tcW w:w="3616" w:type="dxa"/>
            <w:vAlign w:val="center"/>
          </w:tcPr>
          <w:p w14:paraId="5D4C6AA0" w14:textId="4E8ED47D"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(13)</w:t>
            </w:r>
          </w:p>
        </w:tc>
        <w:tc>
          <w:tcPr>
            <w:tcW w:w="1750" w:type="dxa"/>
            <w:vAlign w:val="center"/>
          </w:tcPr>
          <w:p w14:paraId="57A35DFB" w14:textId="0839FF4B" w:rsidR="001C6C5F" w:rsidRPr="00105866" w:rsidRDefault="001C6C5F" w:rsidP="008014FF">
            <w:pPr>
              <w:spacing w:afterLines="120" w:after="288" w:line="276" w:lineRule="auto"/>
              <w:jc w:val="center"/>
              <w:rPr>
                <w:rFonts w:asciiTheme="majorBidi" w:hAnsiTheme="majorBidi"/>
                <w:sz w:val="22"/>
                <w:szCs w:val="22"/>
                <w:rtl/>
              </w:rPr>
            </w:pPr>
            <m:oMathPara>
              <m:oMath>
                <m:r>
                  <m:rPr>
                    <m:sty m:val="p"/>
                  </m:rPr>
                  <w:rPr>
                    <w:rFonts w:ascii="Cambria Math" w:hAnsi="Cambria Math"/>
                  </w:rPr>
                  <m:t>∀</m:t>
                </m:r>
                <m:r>
                  <w:rPr>
                    <w:rFonts w:ascii="Cambria Math" w:hAnsi="Cambria Math"/>
                  </w:rPr>
                  <m:t>j,t</m:t>
                </m:r>
              </m:oMath>
            </m:oMathPara>
          </w:p>
        </w:tc>
        <w:tc>
          <w:tcPr>
            <w:tcW w:w="3660" w:type="dxa"/>
            <w:vAlign w:val="center"/>
          </w:tcPr>
          <w:p w14:paraId="31594891" w14:textId="02ACC446" w:rsidR="001C6C5F" w:rsidRPr="00105866" w:rsidRDefault="00000000" w:rsidP="008014FF">
            <w:pPr>
              <w:spacing w:afterLines="120" w:after="288" w:line="276" w:lineRule="auto"/>
              <w:jc w:val="right"/>
              <w:rPr>
                <w:rFonts w:asciiTheme="majorBidi" w:hAnsiTheme="majorBidi"/>
                <w:sz w:val="22"/>
                <w:szCs w:val="22"/>
                <w:rtl/>
              </w:rPr>
            </w:pPr>
            <m:oMath>
              <m:sSub>
                <m:sSubPr>
                  <m:ctrlPr>
                    <w:rPr>
                      <w:rFonts w:ascii="Cambria Math" w:hAnsi="Cambria Math"/>
                    </w:rPr>
                  </m:ctrlPr>
                </m:sSubPr>
                <m:e>
                  <m:r>
                    <w:rPr>
                      <w:rFonts w:ascii="Cambria Math" w:hAnsi="Cambria Math"/>
                    </w:rPr>
                    <m:t>es</m:t>
                  </m:r>
                </m:e>
                <m:sub>
                  <m:r>
                    <w:rPr>
                      <w:rFonts w:ascii="Cambria Math" w:hAnsi="Cambria Math"/>
                    </w:rPr>
                    <m:t>jt</m:t>
                  </m:r>
                </m:sub>
              </m:sSub>
              <m:sSub>
                <m:sSubPr>
                  <m:ctrlPr>
                    <w:rPr>
                      <w:rFonts w:ascii="Cambria Math" w:eastAsiaTheme="minorEastAsia" w:hAnsi="Cambria Math"/>
                      <w:i/>
                    </w:rPr>
                  </m:ctrlPr>
                </m:sSubPr>
                <m:e>
                  <m:r>
                    <w:rPr>
                      <w:rFonts w:ascii="Cambria Math" w:eastAsiaTheme="minorEastAsia" w:hAnsi="Cambria Math"/>
                    </w:rPr>
                    <m:t>CAP_Min</m:t>
                  </m:r>
                </m:e>
                <m:sub>
                  <m:r>
                    <w:rPr>
                      <w:rFonts w:ascii="Cambria Math" w:eastAsiaTheme="minorEastAsia" w:hAnsi="Cambria Math"/>
                    </w:rPr>
                    <m:t>j</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ca</m:t>
                  </m:r>
                </m:e>
                <m:sub>
                  <m:r>
                    <w:rPr>
                      <w:rFonts w:ascii="Cambria Math" w:eastAsiaTheme="minorEastAsia" w:hAnsi="Cambria Math"/>
                      <w:sz w:val="22"/>
                      <w:szCs w:val="22"/>
                    </w:rPr>
                    <m:t>jt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CAP_Max</m:t>
                  </m:r>
                </m:e>
                <m:sub>
                  <m:r>
                    <w:rPr>
                      <w:rFonts w:ascii="Cambria Math" w:eastAsiaTheme="minorEastAsia" w:hAnsi="Cambria Math"/>
                    </w:rPr>
                    <m:t>j</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oMath>
            <w:r w:rsidR="00450447" w:rsidRPr="00105866">
              <w:rPr>
                <w:rFonts w:eastAsiaTheme="minorEastAsia" w:hint="cs"/>
                <w:i/>
                <w:sz w:val="22"/>
                <w:szCs w:val="22"/>
                <w:rtl/>
              </w:rPr>
              <w:t xml:space="preserve"> </w:t>
            </w:r>
          </w:p>
        </w:tc>
      </w:tr>
    </w:tbl>
    <w:p w14:paraId="2583EA9C" w14:textId="77B92BF0"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t xml:space="preserve">Eq. (14) </w:t>
      </w:r>
      <w:r w:rsidR="000843B7" w:rsidRPr="00105866">
        <w:rPr>
          <w:rFonts w:asciiTheme="majorBidi" w:hAnsiTheme="majorBidi"/>
        </w:rPr>
        <w:t xml:space="preserve">stipulates that following the construction of the </w:t>
      </w:r>
      <w:r w:rsidR="004D0DF7" w:rsidRPr="00105866">
        <w:rPr>
          <w:rFonts w:asciiTheme="majorBidi" w:hAnsiTheme="majorBidi"/>
        </w:rPr>
        <w:t>biorefinery</w:t>
      </w:r>
      <w:r w:rsidR="000843B7" w:rsidRPr="00105866">
        <w:rPr>
          <w:rFonts w:asciiTheme="majorBidi" w:hAnsiTheme="majorBidi"/>
        </w:rPr>
        <w:t>, it must be operational in the subsequent period</w:t>
      </w:r>
      <w:r w:rsidR="000843B7"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021"/>
        <w:gridCol w:w="3014"/>
      </w:tblGrid>
      <w:tr w:rsidR="001C6C5F" w:rsidRPr="00105866" w14:paraId="53DB593E" w14:textId="77777777" w:rsidTr="000843B7">
        <w:tc>
          <w:tcPr>
            <w:tcW w:w="2991" w:type="dxa"/>
            <w:vAlign w:val="center"/>
          </w:tcPr>
          <w:p w14:paraId="14B1662E" w14:textId="40FD6D02"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(14)</w:t>
            </w:r>
          </w:p>
        </w:tc>
        <w:tc>
          <w:tcPr>
            <w:tcW w:w="3021" w:type="dxa"/>
            <w:vAlign w:val="center"/>
          </w:tcPr>
          <w:p w14:paraId="74A99EEA" w14:textId="23200A21" w:rsidR="001C6C5F" w:rsidRPr="00105866" w:rsidRDefault="001C6C5F" w:rsidP="008014FF">
            <w:pPr>
              <w:spacing w:afterLines="120" w:after="288" w:line="276" w:lineRule="auto"/>
              <w:jc w:val="center"/>
              <w:rPr>
                <w:rFonts w:asciiTheme="majorBidi" w:hAnsiTheme="majorBidi"/>
                <w:sz w:val="22"/>
                <w:szCs w:val="22"/>
                <w:rtl/>
              </w:rPr>
            </w:pPr>
            <m:oMathPara>
              <m:oMath>
                <m:r>
                  <w:rPr>
                    <w:rFonts w:ascii="Cambria Math" w:hAnsi="Cambria Math"/>
                  </w:rPr>
                  <m:t xml:space="preserve"> ∀j,t=</m:t>
                </m:r>
                <m:r>
                  <w:rPr>
                    <w:rFonts w:ascii="Cambria Math" w:hAnsi="Cambria Math"/>
                    <w:lang w:bidi="fa-IR"/>
                  </w:rPr>
                  <m:t>2</m:t>
                </m:r>
                <m:r>
                  <w:rPr>
                    <w:rFonts w:ascii="Cambria Math" w:hAnsi="Cambria Math"/>
                  </w:rPr>
                  <m:t>,...,T</m:t>
                </m:r>
              </m:oMath>
            </m:oMathPara>
          </w:p>
        </w:tc>
        <w:tc>
          <w:tcPr>
            <w:tcW w:w="3014" w:type="dxa"/>
            <w:vAlign w:val="center"/>
          </w:tcPr>
          <w:p w14:paraId="2A427DA8" w14:textId="0831EDCD" w:rsidR="001C6C5F" w:rsidRPr="00105866" w:rsidRDefault="00000000" w:rsidP="008014FF">
            <w:pPr>
              <w:spacing w:afterLines="120" w:after="288" w:line="276" w:lineRule="auto"/>
              <w:jc w:val="right"/>
              <w:rPr>
                <w:rFonts w:asciiTheme="majorBidi" w:hAnsiTheme="majorBidi"/>
                <w:sz w:val="22"/>
                <w:szCs w:val="22"/>
                <w:rtl/>
              </w:rPr>
            </w:pPr>
            <m:oMath>
              <m:sSub>
                <m:sSubPr>
                  <m:ctrlPr>
                    <w:rPr>
                      <w:rFonts w:ascii="Cambria Math" w:hAnsi="Cambria Math"/>
                      <w:i/>
                    </w:rPr>
                  </m:ctrlPr>
                </m:sSubPr>
                <m:e>
                  <m:r>
                    <w:rPr>
                      <w:rFonts w:ascii="Cambria Math" w:hAnsi="Cambria Math"/>
                    </w:rPr>
                    <m:t>es</m:t>
                  </m:r>
                </m:e>
                <m:sub>
                  <m:r>
                    <w:rPr>
                      <w:rFonts w:ascii="Cambria Math" w:hAnsi="Cambria Math"/>
                    </w:rPr>
                    <m:t>jt-1</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oMath>
            <w:r w:rsidR="00450447" w:rsidRPr="00105866">
              <w:rPr>
                <w:rFonts w:eastAsiaTheme="minorEastAsia" w:hint="cs"/>
                <w:i/>
                <w:sz w:val="22"/>
                <w:szCs w:val="22"/>
                <w:rtl/>
              </w:rPr>
              <w:t xml:space="preserve"> </w:t>
            </w:r>
          </w:p>
        </w:tc>
      </w:tr>
    </w:tbl>
    <w:p w14:paraId="456B4893" w14:textId="3CA4B7D6" w:rsidR="00A87774" w:rsidRPr="00105866" w:rsidRDefault="0033221A" w:rsidP="008014FF">
      <w:pPr>
        <w:bidi w:val="0"/>
        <w:spacing w:afterLines="120" w:after="288" w:line="276" w:lineRule="auto"/>
        <w:jc w:val="both"/>
        <w:rPr>
          <w:rFonts w:asciiTheme="majorBidi" w:hAnsiTheme="majorBidi"/>
        </w:rPr>
      </w:pPr>
      <w:r w:rsidRPr="00105866">
        <w:rPr>
          <w:rFonts w:asciiTheme="majorBidi" w:hAnsiTheme="majorBidi"/>
        </w:rPr>
        <w:t xml:space="preserve">Eq. (15) </w:t>
      </w:r>
      <w:r w:rsidR="000843B7" w:rsidRPr="00105866">
        <w:rPr>
          <w:rFonts w:asciiTheme="majorBidi" w:hAnsiTheme="majorBidi"/>
        </w:rPr>
        <w:t xml:space="preserve">computes the number of activated </w:t>
      </w:r>
      <w:r w:rsidR="004D0DF7" w:rsidRPr="00105866">
        <w:rPr>
          <w:rFonts w:asciiTheme="majorBidi" w:hAnsiTheme="majorBidi"/>
        </w:rPr>
        <w:t>biorefineries</w:t>
      </w:r>
      <w:r w:rsidR="000843B7" w:rsidRPr="00105866">
        <w:rPr>
          <w:rFonts w:asciiTheme="majorBidi" w:hAnsiTheme="majorBidi"/>
        </w:rPr>
        <w:t xml:space="preserve"> in period </w:t>
      </w:r>
      <m:oMath>
        <m:r>
          <w:rPr>
            <w:rFonts w:ascii="Cambria Math" w:hAnsi="Cambria Math"/>
          </w:rPr>
          <m:t>t</m:t>
        </m:r>
      </m:oMath>
      <w:r w:rsidR="000843B7" w:rsidRPr="00105866">
        <w:rPr>
          <w:rFonts w:asciiTheme="majorBidi" w:hAnsiTheme="majorBidi"/>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021"/>
        <w:gridCol w:w="3014"/>
      </w:tblGrid>
      <w:tr w:rsidR="001C6C5F" w:rsidRPr="00105866" w14:paraId="5CADD668" w14:textId="77777777" w:rsidTr="000843B7">
        <w:tc>
          <w:tcPr>
            <w:tcW w:w="2991" w:type="dxa"/>
            <w:vAlign w:val="center"/>
          </w:tcPr>
          <w:p w14:paraId="318462B9" w14:textId="7D2AF227"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(15)</w:t>
            </w:r>
          </w:p>
        </w:tc>
        <w:tc>
          <w:tcPr>
            <w:tcW w:w="3021" w:type="dxa"/>
            <w:vAlign w:val="center"/>
          </w:tcPr>
          <w:p w14:paraId="3ECC31C4" w14:textId="6ED14327" w:rsidR="001C6C5F" w:rsidRPr="00105866" w:rsidRDefault="001C6C5F" w:rsidP="008014FF">
            <w:pPr>
              <w:spacing w:afterLines="120" w:after="288" w:line="276" w:lineRule="auto"/>
              <w:jc w:val="center"/>
              <w:rPr>
                <w:rFonts w:asciiTheme="majorBidi" w:hAnsiTheme="majorBidi"/>
                <w:sz w:val="22"/>
                <w:szCs w:val="22"/>
                <w:rtl/>
              </w:rPr>
            </w:pPr>
            <m:oMathPara>
              <m:oMath>
                <m:r>
                  <w:rPr>
                    <w:rFonts w:ascii="Cambria Math" w:hAnsi="Cambria Math"/>
                  </w:rPr>
                  <m:t>∀j,t=2,...,T</m:t>
                </m:r>
              </m:oMath>
            </m:oMathPara>
          </w:p>
        </w:tc>
        <w:tc>
          <w:tcPr>
            <w:tcW w:w="3014" w:type="dxa"/>
            <w:vAlign w:val="center"/>
          </w:tcPr>
          <w:p w14:paraId="3A9E0EE2" w14:textId="586A004D" w:rsidR="001C6C5F" w:rsidRPr="00105866" w:rsidRDefault="00000000" w:rsidP="008014FF">
            <w:pPr>
              <w:spacing w:afterLines="120" w:after="288" w:line="276" w:lineRule="auto"/>
              <w:jc w:val="right"/>
              <w:rPr>
                <w:rFonts w:asciiTheme="majorBidi" w:hAnsiTheme="majorBidi"/>
                <w:sz w:val="22"/>
                <w:szCs w:val="22"/>
                <w:rtl/>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est</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m:t>
              </m:r>
              <m:sSub>
                <m:sSubPr>
                  <m:ctrlPr>
                    <w:rPr>
                      <w:rFonts w:ascii="Cambria Math" w:hAnsi="Cambria Math"/>
                      <w:i/>
                    </w:rPr>
                  </m:ctrlPr>
                </m:sSubPr>
                <m:e>
                  <m:r>
                    <w:rPr>
                      <w:rFonts w:ascii="Cambria Math" w:hAnsi="Cambria Math"/>
                    </w:rPr>
                    <m:t>es</m:t>
                  </m:r>
                </m:e>
                <m:sub>
                  <m:r>
                    <w:rPr>
                      <w:rFonts w:ascii="Cambria Math" w:hAnsi="Cambria Math"/>
                    </w:rPr>
                    <m:t xml:space="preserve">jt </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jt-1</m:t>
                  </m:r>
                </m:sub>
              </m:sSub>
            </m:oMath>
            <w:r w:rsidR="00450447" w:rsidRPr="00105866">
              <w:rPr>
                <w:rFonts w:eastAsiaTheme="minorEastAsia" w:hint="cs"/>
                <w:i/>
                <w:sz w:val="22"/>
                <w:szCs w:val="22"/>
                <w:rtl/>
              </w:rPr>
              <w:t xml:space="preserve"> </w:t>
            </w:r>
          </w:p>
        </w:tc>
      </w:tr>
    </w:tbl>
    <w:p w14:paraId="0FF33390" w14:textId="0FFCDEA5"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t xml:space="preserve">Eq. (16) </w:t>
      </w:r>
      <w:r w:rsidR="000843B7" w:rsidRPr="00105866">
        <w:rPr>
          <w:rFonts w:asciiTheme="majorBidi" w:hAnsiTheme="majorBidi"/>
        </w:rPr>
        <w:t xml:space="preserve">specifies the possibility of constructing a new </w:t>
      </w:r>
      <w:r w:rsidR="004D0DF7" w:rsidRPr="00105866">
        <w:rPr>
          <w:rFonts w:asciiTheme="majorBidi" w:hAnsiTheme="majorBidi"/>
        </w:rPr>
        <w:t>biorefinery</w:t>
      </w:r>
      <w:r w:rsidR="000843B7" w:rsidRPr="00105866">
        <w:rPr>
          <w:rFonts w:asciiTheme="majorBidi" w:hAnsiTheme="majorBidi"/>
        </w:rPr>
        <w:t xml:space="preserve"> in the first period</w:t>
      </w:r>
      <w:r w:rsidR="000843B7"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24"/>
      </w:tblGrid>
      <w:tr w:rsidR="001C6C5F" w:rsidRPr="00105866" w14:paraId="0B99466F" w14:textId="77777777" w:rsidTr="000843B7">
        <w:tc>
          <w:tcPr>
            <w:tcW w:w="3001" w:type="dxa"/>
            <w:vAlign w:val="center"/>
          </w:tcPr>
          <w:p w14:paraId="17B84568" w14:textId="189E26C3"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(16)</w:t>
            </w:r>
          </w:p>
        </w:tc>
        <w:tc>
          <w:tcPr>
            <w:tcW w:w="3001" w:type="dxa"/>
            <w:vAlign w:val="center"/>
          </w:tcPr>
          <w:p w14:paraId="134B5D2F" w14:textId="68F925A5" w:rsidR="001C6C5F" w:rsidRPr="00105866" w:rsidRDefault="001C6C5F" w:rsidP="008014FF">
            <w:pPr>
              <w:spacing w:afterLines="120" w:after="288" w:line="276" w:lineRule="auto"/>
              <w:jc w:val="center"/>
              <w:rPr>
                <w:rFonts w:asciiTheme="majorBidi" w:hAnsiTheme="majorBidi"/>
                <w:sz w:val="22"/>
                <w:szCs w:val="22"/>
                <w:rtl/>
              </w:rPr>
            </w:pPr>
            <m:oMathPara>
              <m:oMath>
                <m:r>
                  <w:rPr>
                    <w:rFonts w:ascii="Cambria Math" w:eastAsiaTheme="minorEastAsia" w:hAnsi="Cambria Math"/>
                  </w:rPr>
                  <m:t>∀j,t</m:t>
                </m:r>
                <m:r>
                  <w:rPr>
                    <w:rFonts w:ascii="Cambria Math" w:hAnsi="Cambria Math"/>
                  </w:rPr>
                  <m:t>=1</m:t>
                </m:r>
              </m:oMath>
            </m:oMathPara>
          </w:p>
        </w:tc>
        <w:tc>
          <w:tcPr>
            <w:tcW w:w="3024" w:type="dxa"/>
            <w:vAlign w:val="center"/>
          </w:tcPr>
          <w:p w14:paraId="4D42829B" w14:textId="5C91C2F9" w:rsidR="001C6C5F" w:rsidRPr="00105866" w:rsidRDefault="00000000" w:rsidP="008014FF">
            <w:pPr>
              <w:spacing w:afterLines="120" w:after="288" w:line="276" w:lineRule="auto"/>
              <w:jc w:val="right"/>
              <w:rPr>
                <w:rFonts w:asciiTheme="majorBidi" w:hAnsiTheme="majorBidi"/>
                <w:sz w:val="22"/>
                <w:szCs w:val="22"/>
                <w:rtl/>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est</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oMath>
            <w:r w:rsidR="00450447" w:rsidRPr="00105866">
              <w:rPr>
                <w:rFonts w:eastAsiaTheme="minorEastAsia" w:hint="cs"/>
                <w:i/>
                <w:sz w:val="22"/>
                <w:szCs w:val="22"/>
                <w:rtl/>
              </w:rPr>
              <w:t xml:space="preserve"> </w:t>
            </w:r>
          </w:p>
        </w:tc>
      </w:tr>
    </w:tbl>
    <w:p w14:paraId="2E275D05" w14:textId="0AF63038"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t xml:space="preserve">Eq. (17) </w:t>
      </w:r>
      <w:r w:rsidR="000843B7" w:rsidRPr="00105866">
        <w:rPr>
          <w:rFonts w:asciiTheme="majorBidi" w:hAnsiTheme="majorBidi"/>
        </w:rPr>
        <w:t xml:space="preserve">ensures that the amount of B3 produced must be less than the capacity of the </w:t>
      </w:r>
      <w:r w:rsidR="004D0DF7" w:rsidRPr="00105866">
        <w:rPr>
          <w:rFonts w:asciiTheme="majorBidi" w:hAnsiTheme="majorBidi"/>
        </w:rPr>
        <w:t>biorefinery</w:t>
      </w:r>
      <w:r w:rsidR="000843B7"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5"/>
        <w:gridCol w:w="3017"/>
      </w:tblGrid>
      <w:tr w:rsidR="001C6C5F" w:rsidRPr="00105866" w14:paraId="4997BDE1" w14:textId="77777777" w:rsidTr="000A7EFA">
        <w:tc>
          <w:tcPr>
            <w:tcW w:w="3171" w:type="dxa"/>
            <w:vAlign w:val="center"/>
          </w:tcPr>
          <w:p w14:paraId="3535DCA1" w14:textId="206B41C3"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(17)</w:t>
            </w:r>
          </w:p>
        </w:tc>
        <w:tc>
          <w:tcPr>
            <w:tcW w:w="3171" w:type="dxa"/>
            <w:vAlign w:val="center"/>
          </w:tcPr>
          <w:p w14:paraId="6E5DDC0F" w14:textId="4C39883D" w:rsidR="001C6C5F" w:rsidRPr="00105866" w:rsidRDefault="001C6C5F" w:rsidP="008014FF">
            <w:pPr>
              <w:spacing w:afterLines="120" w:after="288" w:line="276" w:lineRule="auto"/>
              <w:jc w:val="center"/>
              <w:rPr>
                <w:rFonts w:asciiTheme="majorBidi" w:hAnsiTheme="majorBidi"/>
                <w:sz w:val="22"/>
                <w:szCs w:val="22"/>
                <w:rtl/>
              </w:rPr>
            </w:pPr>
            <m:oMathPara>
              <m:oMath>
                <m:r>
                  <w:rPr>
                    <w:rFonts w:ascii="Cambria Math" w:hAnsi="Cambria Math"/>
                  </w:rPr>
                  <m:t xml:space="preserve"> ∀</m:t>
                </m:r>
                <m:r>
                  <w:rPr>
                    <w:rFonts w:ascii="Cambria Math" w:eastAsiaTheme="minorEastAsia" w:hAnsi="Cambria Math"/>
                  </w:rPr>
                  <m:t>j</m:t>
                </m:r>
                <m:r>
                  <w:rPr>
                    <w:rFonts w:ascii="Cambria Math" w:hAnsi="Cambria Math"/>
                  </w:rPr>
                  <m:t>,t</m:t>
                </m:r>
              </m:oMath>
            </m:oMathPara>
          </w:p>
        </w:tc>
        <w:tc>
          <w:tcPr>
            <w:tcW w:w="3172" w:type="dxa"/>
            <w:vAlign w:val="center"/>
          </w:tcPr>
          <w:p w14:paraId="21D027E8" w14:textId="40DAF7B1" w:rsidR="001C6C5F"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ca</m:t>
                    </m:r>
                  </m:e>
                  <m:sub>
                    <m:r>
                      <w:rPr>
                        <w:rFonts w:ascii="Cambria Math" w:eastAsiaTheme="minorEastAsia" w:hAnsi="Cambria Math"/>
                        <w:sz w:val="22"/>
                        <w:szCs w:val="22"/>
                      </w:rPr>
                      <m:t>jt</m:t>
                    </m:r>
                  </m:sub>
                </m:sSub>
              </m:oMath>
            </m:oMathPara>
          </w:p>
        </w:tc>
      </w:tr>
    </w:tbl>
    <w:p w14:paraId="2174FC54" w14:textId="316428A7" w:rsidR="00A87774" w:rsidRPr="00105866" w:rsidRDefault="00A87774" w:rsidP="008014FF">
      <w:pPr>
        <w:bidi w:val="0"/>
        <w:spacing w:afterLines="120" w:after="288" w:line="276" w:lineRule="auto"/>
        <w:jc w:val="both"/>
        <w:rPr>
          <w:rFonts w:asciiTheme="majorBidi" w:hAnsiTheme="majorBidi" w:cstheme="majorBidi"/>
          <w:rtl/>
        </w:rPr>
      </w:pPr>
      <w:r w:rsidRPr="00105866">
        <w:rPr>
          <w:rFonts w:asciiTheme="majorBidi" w:hAnsiTheme="majorBidi" w:cstheme="majorBidi" w:hint="cs"/>
          <w:rtl/>
        </w:rPr>
        <w:t xml:space="preserve"> </w:t>
      </w:r>
      <w:r w:rsidR="0033221A" w:rsidRPr="00105866">
        <w:rPr>
          <w:rFonts w:asciiTheme="majorBidi" w:hAnsiTheme="majorBidi"/>
        </w:rPr>
        <w:t xml:space="preserve">Eq. (18) </w:t>
      </w:r>
      <w:r w:rsidR="005B64BB" w:rsidRPr="00105866">
        <w:rPr>
          <w:rFonts w:asciiTheme="majorBidi" w:hAnsiTheme="majorBidi"/>
        </w:rPr>
        <w:t xml:space="preserve">specifies that the area allocated for the construction of </w:t>
      </w:r>
      <w:r w:rsidR="004D0DF7" w:rsidRPr="00105866">
        <w:rPr>
          <w:rFonts w:asciiTheme="majorBidi" w:hAnsiTheme="majorBidi"/>
        </w:rPr>
        <w:t>biorefineries</w:t>
      </w:r>
      <w:r w:rsidR="005B64BB" w:rsidRPr="00105866">
        <w:rPr>
          <w:rFonts w:asciiTheme="majorBidi" w:hAnsiTheme="majorBidi"/>
        </w:rPr>
        <w:t xml:space="preserve"> should be less than the available area</w:t>
      </w:r>
      <w:r w:rsidR="005B64BB"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5"/>
        <w:gridCol w:w="3015"/>
      </w:tblGrid>
      <w:tr w:rsidR="001C6C5F" w:rsidRPr="00105866" w14:paraId="75A344C3" w14:textId="77777777" w:rsidTr="005B64BB">
        <w:tc>
          <w:tcPr>
            <w:tcW w:w="3006" w:type="dxa"/>
            <w:vAlign w:val="center"/>
          </w:tcPr>
          <w:p w14:paraId="1AD1E019" w14:textId="7C7DDFB4"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(18)</w:t>
            </w:r>
          </w:p>
        </w:tc>
        <w:tc>
          <w:tcPr>
            <w:tcW w:w="3005" w:type="dxa"/>
            <w:vAlign w:val="center"/>
          </w:tcPr>
          <w:p w14:paraId="008ED4E2" w14:textId="2698606C" w:rsidR="001C6C5F" w:rsidRPr="00105866" w:rsidRDefault="001C6C5F" w:rsidP="008014FF">
            <w:pPr>
              <w:spacing w:afterLines="120" w:after="288" w:line="276" w:lineRule="auto"/>
              <w:jc w:val="center"/>
              <w:rPr>
                <w:rFonts w:asciiTheme="majorBidi" w:hAnsiTheme="majorBidi"/>
                <w:sz w:val="22"/>
                <w:szCs w:val="22"/>
                <w:rtl/>
              </w:rPr>
            </w:pPr>
            <m:oMathPara>
              <m:oMath>
                <m:r>
                  <w:rPr>
                    <w:rFonts w:ascii="Cambria Math" w:eastAsiaTheme="minorEastAsia" w:hAnsi="Cambria Math"/>
                  </w:rPr>
                  <m:t>∀j</m:t>
                </m:r>
                <m:r>
                  <w:rPr>
                    <w:rFonts w:ascii="Cambria Math" w:hAnsi="Cambria Math"/>
                  </w:rPr>
                  <m:t>,t</m:t>
                </m:r>
              </m:oMath>
            </m:oMathPara>
          </w:p>
        </w:tc>
        <w:tc>
          <w:tcPr>
            <w:tcW w:w="3015" w:type="dxa"/>
            <w:vAlign w:val="center"/>
          </w:tcPr>
          <w:p w14:paraId="0289A59E" w14:textId="6B4FB261" w:rsidR="001C6C5F"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LR</m:t>
                    </m:r>
                  </m:e>
                  <m:sub>
                    <m:r>
                      <w:rPr>
                        <w:rFonts w:ascii="Cambria Math" w:eastAsiaTheme="minorEastAsia" w:hAnsi="Cambria Math"/>
                        <w:sz w:val="22"/>
                        <w:szCs w:val="22"/>
                      </w:rPr>
                      <m:t>j</m:t>
                    </m:r>
                  </m:sub>
                </m:sSub>
                <m:r>
                  <w:rPr>
                    <w:rFonts w:ascii="Cambria Math" w:hAnsi="Cambria Math"/>
                  </w:rPr>
                  <m:t>×</m:t>
                </m:r>
                <m:sSub>
                  <m:sSubPr>
                    <m:ctrlPr>
                      <w:rPr>
                        <w:rFonts w:ascii="Cambria Math" w:hAnsi="Cambria Math"/>
                        <w:i/>
                      </w:rPr>
                    </m:ctrlPr>
                  </m:sSubPr>
                  <m:e>
                    <m:r>
                      <w:rPr>
                        <w:rFonts w:ascii="Cambria Math" w:hAnsi="Cambria Math"/>
                      </w:rPr>
                      <m:t>es</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LA</m:t>
                    </m:r>
                  </m:e>
                  <m:sub>
                    <m:r>
                      <w:rPr>
                        <w:rFonts w:ascii="Cambria Math" w:hAnsi="Cambria Math"/>
                      </w:rPr>
                      <m:t>j</m:t>
                    </m:r>
                  </m:sub>
                </m:sSub>
              </m:oMath>
            </m:oMathPara>
          </w:p>
        </w:tc>
      </w:tr>
    </w:tbl>
    <w:p w14:paraId="5CE46E83" w14:textId="337A1C6E"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t xml:space="preserve">Eq. (19) </w:t>
      </w:r>
      <w:r w:rsidR="005B64BB" w:rsidRPr="00105866">
        <w:rPr>
          <w:rFonts w:asciiTheme="majorBidi" w:hAnsiTheme="majorBidi"/>
        </w:rPr>
        <w:t>ensures that the demand must be fully estimated</w:t>
      </w:r>
      <w:r w:rsidR="005B64BB"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93"/>
        <w:gridCol w:w="3045"/>
      </w:tblGrid>
      <w:tr w:rsidR="001C6C5F" w:rsidRPr="00105866" w14:paraId="1A2B12E8" w14:textId="77777777" w:rsidTr="00C46FF1">
        <w:tc>
          <w:tcPr>
            <w:tcW w:w="2988" w:type="dxa"/>
            <w:vAlign w:val="center"/>
          </w:tcPr>
          <w:p w14:paraId="56979243" w14:textId="28B9F3D4"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(19)</w:t>
            </w:r>
          </w:p>
        </w:tc>
        <w:tc>
          <w:tcPr>
            <w:tcW w:w="2993" w:type="dxa"/>
            <w:vAlign w:val="center"/>
          </w:tcPr>
          <w:p w14:paraId="0FD2FD51" w14:textId="42CAF95A" w:rsidR="001C6C5F" w:rsidRPr="00105866" w:rsidRDefault="001C6C5F" w:rsidP="008014FF">
            <w:pPr>
              <w:spacing w:afterLines="120" w:after="288" w:line="276" w:lineRule="auto"/>
              <w:jc w:val="center"/>
              <w:rPr>
                <w:rFonts w:asciiTheme="majorBidi" w:hAnsiTheme="majorBidi"/>
                <w:sz w:val="22"/>
                <w:szCs w:val="22"/>
                <w:rtl/>
              </w:rPr>
            </w:pPr>
            <m:oMathPara>
              <m:oMath>
                <m:r>
                  <w:rPr>
                    <w:rFonts w:ascii="Cambria Math" w:eastAsiaTheme="minorEastAsia" w:hAnsi="Cambria Math"/>
                  </w:rPr>
                  <m:t>∀m,t</m:t>
                </m:r>
              </m:oMath>
            </m:oMathPara>
          </w:p>
        </w:tc>
        <w:tc>
          <w:tcPr>
            <w:tcW w:w="3045" w:type="dxa"/>
            <w:vAlign w:val="center"/>
          </w:tcPr>
          <w:p w14:paraId="2C4CD243" w14:textId="01D7C8CC" w:rsidR="001C6C5F"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jmt</m:t>
                        </m:r>
                      </m:sub>
                    </m:sSub>
                  </m:e>
                </m:nary>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DEM</m:t>
                    </m:r>
                  </m:e>
                  <m:sub>
                    <m:r>
                      <w:rPr>
                        <w:rFonts w:ascii="Cambria Math" w:eastAsiaTheme="minorEastAsia" w:hAnsi="Cambria Math"/>
                      </w:rPr>
                      <m:t>mt</m:t>
                    </m:r>
                  </m:sub>
                </m:sSub>
              </m:oMath>
            </m:oMathPara>
          </w:p>
        </w:tc>
      </w:tr>
    </w:tbl>
    <w:p w14:paraId="6ED35998" w14:textId="68387CF3" w:rsidR="00A87774" w:rsidRPr="00105866" w:rsidRDefault="0033221A" w:rsidP="008014FF">
      <w:pPr>
        <w:bidi w:val="0"/>
        <w:spacing w:afterLines="120" w:after="288" w:line="276" w:lineRule="auto"/>
        <w:jc w:val="both"/>
        <w:rPr>
          <w:rFonts w:asciiTheme="majorBidi" w:hAnsiTheme="majorBidi" w:cstheme="majorBidi"/>
          <w:rtl/>
        </w:rPr>
      </w:pPr>
      <w:r w:rsidRPr="00105866">
        <w:rPr>
          <w:rFonts w:asciiTheme="majorBidi" w:hAnsiTheme="majorBidi"/>
        </w:rPr>
        <w:t xml:space="preserve">Eq. (20) </w:t>
      </w:r>
      <w:r w:rsidR="00C46FF1" w:rsidRPr="00105866">
        <w:rPr>
          <w:rFonts w:asciiTheme="majorBidi" w:hAnsiTheme="majorBidi"/>
        </w:rPr>
        <w:t>stipulates that the amount of Ba produced must be less than the maximum capacity</w:t>
      </w:r>
      <w:r w:rsidR="00C46FF1"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1"/>
        <w:gridCol w:w="3043"/>
      </w:tblGrid>
      <w:tr w:rsidR="001C6C5F" w:rsidRPr="00105866" w14:paraId="3858875D" w14:textId="77777777" w:rsidTr="00495973">
        <w:tc>
          <w:tcPr>
            <w:tcW w:w="2992" w:type="dxa"/>
            <w:vAlign w:val="center"/>
          </w:tcPr>
          <w:p w14:paraId="2104FEA0" w14:textId="333E7634" w:rsidR="001C6C5F"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(20)</w:t>
            </w:r>
          </w:p>
        </w:tc>
        <w:tc>
          <w:tcPr>
            <w:tcW w:w="2991" w:type="dxa"/>
            <w:vAlign w:val="center"/>
          </w:tcPr>
          <w:p w14:paraId="57A90BE0" w14:textId="11D86D8E" w:rsidR="001C6C5F" w:rsidRPr="00105866" w:rsidRDefault="005C7815" w:rsidP="008014FF">
            <w:pPr>
              <w:spacing w:afterLines="120" w:after="288" w:line="276" w:lineRule="auto"/>
              <w:jc w:val="center"/>
              <w:rPr>
                <w:rFonts w:asciiTheme="majorBidi" w:hAnsiTheme="majorBidi"/>
                <w:sz w:val="22"/>
                <w:szCs w:val="22"/>
                <w:rtl/>
              </w:rPr>
            </w:pPr>
            <m:oMathPara>
              <m:oMath>
                <m:r>
                  <w:rPr>
                    <w:rFonts w:ascii="Cambria Math" w:eastAsiaTheme="minorEastAsia" w:hAnsi="Cambria Math"/>
                  </w:rPr>
                  <m:t>∀i,t</m:t>
                </m:r>
              </m:oMath>
            </m:oMathPara>
          </w:p>
        </w:tc>
        <w:tc>
          <w:tcPr>
            <w:tcW w:w="3043" w:type="dxa"/>
            <w:vAlign w:val="center"/>
          </w:tcPr>
          <w:p w14:paraId="0B3982B8" w14:textId="13CEE257" w:rsidR="001C6C5F"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rm</m:t>
                            </m:r>
                          </m:e>
                          <m:sub>
                            <m:r>
                              <w:rPr>
                                <w:rFonts w:ascii="Cambria Math" w:hAnsi="Cambria Math"/>
                              </w:rPr>
                              <m:t>lijt</m:t>
                            </m:r>
                          </m:sub>
                        </m:sSub>
                        <m:r>
                          <w:rPr>
                            <w:rFonts w:ascii="Cambria Math" w:hAnsi="Cambria Math"/>
                          </w:rPr>
                          <m:t>≤</m:t>
                        </m:r>
                      </m:e>
                    </m:nary>
                  </m:e>
                </m:nary>
                <m:sSub>
                  <m:sSubPr>
                    <m:ctrlPr>
                      <w:rPr>
                        <w:rFonts w:ascii="Cambria Math" w:eastAsiaTheme="minorEastAsia" w:hAnsi="Cambria Math"/>
                        <w:i/>
                      </w:rPr>
                    </m:ctrlPr>
                  </m:sSubPr>
                  <m:e>
                    <m:r>
                      <w:rPr>
                        <w:rFonts w:ascii="Cambria Math" w:eastAsiaTheme="minorEastAsia" w:hAnsi="Cambria Math"/>
                      </w:rPr>
                      <m:t>MCAPB</m:t>
                    </m:r>
                  </m:e>
                  <m:sub>
                    <m:r>
                      <w:rPr>
                        <w:rFonts w:ascii="Cambria Math" w:eastAsiaTheme="minorEastAsia" w:hAnsi="Cambria Math"/>
                      </w:rPr>
                      <m:t xml:space="preserve">it  </m:t>
                    </m:r>
                  </m:sub>
                </m:sSub>
              </m:oMath>
            </m:oMathPara>
          </w:p>
        </w:tc>
      </w:tr>
    </w:tbl>
    <w:p w14:paraId="3B09E472" w14:textId="59AD4BE7"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t xml:space="preserve">Eq. (21) </w:t>
      </w:r>
      <w:r w:rsidR="00495973" w:rsidRPr="00105866">
        <w:rPr>
          <w:rFonts w:asciiTheme="majorBidi" w:hAnsiTheme="majorBidi"/>
        </w:rPr>
        <w:t xml:space="preserve">ensures that the amount of B3 sent to the demand points must be equal to the B3 produced in the </w:t>
      </w:r>
      <w:r w:rsidR="004D0DF7" w:rsidRPr="00105866">
        <w:rPr>
          <w:rFonts w:asciiTheme="majorBidi" w:hAnsiTheme="majorBidi"/>
        </w:rPr>
        <w:t>biorefineries</w:t>
      </w:r>
      <w:r w:rsidR="00495973" w:rsidRPr="00105866">
        <w:rPr>
          <w:rFonts w:asciiTheme="majorBidi" w:hAnsiTheme="majorBidi"/>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1"/>
        <w:gridCol w:w="3043"/>
      </w:tblGrid>
      <w:tr w:rsidR="00C76634" w:rsidRPr="00105866" w14:paraId="4401568A" w14:textId="77777777" w:rsidTr="00495973">
        <w:tc>
          <w:tcPr>
            <w:tcW w:w="2992" w:type="dxa"/>
            <w:vAlign w:val="center"/>
          </w:tcPr>
          <w:p w14:paraId="0F4CE2FA" w14:textId="30273086" w:rsidR="00C76634" w:rsidRPr="00105866" w:rsidRDefault="00DB4065" w:rsidP="008014FF">
            <w:pPr>
              <w:spacing w:afterLines="120" w:after="288" w:line="276" w:lineRule="auto"/>
              <w:rPr>
                <w:rFonts w:asciiTheme="majorBidi" w:hAnsiTheme="majorBidi"/>
                <w:sz w:val="22"/>
                <w:szCs w:val="22"/>
                <w:rtl/>
              </w:rPr>
            </w:pPr>
            <w:r w:rsidRPr="00105866">
              <w:rPr>
                <w:rFonts w:asciiTheme="majorBidi" w:hAnsiTheme="majorBidi"/>
                <w:sz w:val="22"/>
                <w:szCs w:val="22"/>
              </w:rPr>
              <w:t>(21)</w:t>
            </w:r>
          </w:p>
        </w:tc>
        <w:tc>
          <w:tcPr>
            <w:tcW w:w="2991" w:type="dxa"/>
            <w:vAlign w:val="center"/>
          </w:tcPr>
          <w:p w14:paraId="13AC3AB5" w14:textId="2D7BB0FE" w:rsidR="00C76634" w:rsidRPr="00105866" w:rsidRDefault="00C76634" w:rsidP="008014FF">
            <w:pPr>
              <w:spacing w:afterLines="120" w:after="288" w:line="276" w:lineRule="auto"/>
              <w:jc w:val="center"/>
              <w:rPr>
                <w:rFonts w:asciiTheme="majorBidi" w:hAnsiTheme="majorBidi"/>
                <w:sz w:val="22"/>
                <w:szCs w:val="22"/>
                <w:rtl/>
              </w:rPr>
            </w:pPr>
            <m:oMathPara>
              <m:oMath>
                <m:r>
                  <w:rPr>
                    <w:rFonts w:ascii="Cambria Math" w:eastAsiaTheme="minorEastAsia" w:hAnsi="Cambria Math"/>
                  </w:rPr>
                  <m:t>∀j,t</m:t>
                </m:r>
              </m:oMath>
            </m:oMathPara>
          </w:p>
        </w:tc>
        <w:tc>
          <w:tcPr>
            <w:tcW w:w="3043" w:type="dxa"/>
            <w:vAlign w:val="center"/>
          </w:tcPr>
          <w:p w14:paraId="5154F9D6" w14:textId="0248CFBC" w:rsidR="00C76634"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m</m:t>
                    </m:r>
                  </m:sub>
                  <m:sup/>
                  <m:e>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jmt</m:t>
                        </m:r>
                      </m:sub>
                    </m:sSub>
                    <m:r>
                      <w:rPr>
                        <w:rFonts w:ascii="Cambria Math" w:eastAsiaTheme="minorEastAsia" w:hAnsi="Cambria Math"/>
                      </w:rPr>
                      <m:t>=</m:t>
                    </m:r>
                  </m:e>
                </m:nary>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jt</m:t>
                    </m:r>
                  </m:sub>
                </m:sSub>
              </m:oMath>
            </m:oMathPara>
          </w:p>
        </w:tc>
      </w:tr>
    </w:tbl>
    <w:p w14:paraId="2AFE40FC" w14:textId="57FA77A2" w:rsidR="00A87774" w:rsidRPr="00105866" w:rsidRDefault="0033221A" w:rsidP="008014FF">
      <w:pPr>
        <w:bidi w:val="0"/>
        <w:spacing w:afterLines="120" w:after="288" w:line="276" w:lineRule="auto"/>
        <w:jc w:val="both"/>
        <w:rPr>
          <w:rFonts w:asciiTheme="majorBidi" w:hAnsiTheme="majorBidi"/>
          <w:rtl/>
        </w:rPr>
      </w:pPr>
      <w:r w:rsidRPr="00105866">
        <w:rPr>
          <w:rFonts w:asciiTheme="majorBidi" w:hAnsiTheme="majorBidi"/>
        </w:rPr>
        <w:lastRenderedPageBreak/>
        <w:t xml:space="preserve">Eq. (22) </w:t>
      </w:r>
      <w:r w:rsidR="00495973" w:rsidRPr="00105866">
        <w:rPr>
          <w:rFonts w:asciiTheme="majorBidi" w:hAnsiTheme="majorBidi"/>
        </w:rPr>
        <w:t xml:space="preserve">demonstrates that the amount of waste sent from level </w:t>
      </w:r>
      <m:oMath>
        <m:r>
          <w:rPr>
            <w:rFonts w:ascii="Cambria Math" w:hAnsi="Cambria Math"/>
          </w:rPr>
          <m:t>k</m:t>
        </m:r>
      </m:oMath>
      <w:r w:rsidR="00495973" w:rsidRPr="00105866">
        <w:rPr>
          <w:rFonts w:asciiTheme="majorBidi" w:hAnsiTheme="majorBidi"/>
        </w:rPr>
        <w:t xml:space="preserve"> must be less than the capacity of the next level </w:t>
      </w:r>
      <m:oMath>
        <m:r>
          <w:rPr>
            <w:rFonts w:ascii="Cambria Math" w:hAnsi="Cambria Math"/>
          </w:rPr>
          <m:t>i</m:t>
        </m:r>
      </m:oMath>
      <w:r w:rsidR="00495973" w:rsidRPr="00105866">
        <w:rPr>
          <w:rFonts w:asciiTheme="majorBidi" w:hAnsiTheme="majorBidi"/>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2"/>
        <w:gridCol w:w="3041"/>
      </w:tblGrid>
      <w:tr w:rsidR="00C76634" w:rsidRPr="00105866" w14:paraId="320F71DB" w14:textId="77777777" w:rsidTr="00495973">
        <w:tc>
          <w:tcPr>
            <w:tcW w:w="2993" w:type="dxa"/>
            <w:vAlign w:val="center"/>
          </w:tcPr>
          <w:p w14:paraId="146E7493" w14:textId="7EA93876" w:rsidR="00C76634" w:rsidRPr="00105866" w:rsidRDefault="00495973" w:rsidP="008014FF">
            <w:pPr>
              <w:spacing w:afterLines="120" w:after="288" w:line="276" w:lineRule="auto"/>
              <w:rPr>
                <w:rFonts w:asciiTheme="majorBidi" w:hAnsiTheme="majorBidi"/>
                <w:sz w:val="22"/>
                <w:szCs w:val="22"/>
              </w:rPr>
            </w:pPr>
            <w:r w:rsidRPr="00105866">
              <w:rPr>
                <w:rFonts w:asciiTheme="majorBidi" w:hAnsiTheme="majorBidi"/>
                <w:sz w:val="22"/>
                <w:szCs w:val="22"/>
              </w:rPr>
              <w:t>(22)</w:t>
            </w:r>
          </w:p>
        </w:tc>
        <w:tc>
          <w:tcPr>
            <w:tcW w:w="2992" w:type="dxa"/>
            <w:vAlign w:val="center"/>
          </w:tcPr>
          <w:p w14:paraId="6C7AF295" w14:textId="6DCA2F7F" w:rsidR="00C76634" w:rsidRPr="00105866" w:rsidRDefault="00C76634" w:rsidP="008014FF">
            <w:pPr>
              <w:spacing w:afterLines="120" w:after="288" w:line="276" w:lineRule="auto"/>
              <w:jc w:val="center"/>
              <w:rPr>
                <w:rFonts w:asciiTheme="majorBidi" w:hAnsiTheme="majorBidi"/>
                <w:sz w:val="22"/>
                <w:szCs w:val="22"/>
                <w:rtl/>
              </w:rPr>
            </w:pPr>
            <m:oMathPara>
              <m:oMath>
                <m:r>
                  <w:rPr>
                    <w:rFonts w:ascii="Cambria Math" w:eastAsiaTheme="minorEastAsia" w:hAnsi="Cambria Math"/>
                  </w:rPr>
                  <m:t>∀i,t</m:t>
                </m:r>
              </m:oMath>
            </m:oMathPara>
          </w:p>
        </w:tc>
        <w:tc>
          <w:tcPr>
            <w:tcW w:w="3041" w:type="dxa"/>
            <w:vAlign w:val="center"/>
          </w:tcPr>
          <w:p w14:paraId="43B92D66" w14:textId="1AC8067A" w:rsidR="00C76634"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KMC</m:t>
                        </m:r>
                      </m:e>
                      <m:sub>
                        <m:r>
                          <w:rPr>
                            <w:rFonts w:ascii="Cambria Math" w:hAnsi="Cambria Math"/>
                          </w:rPr>
                          <m:t>kit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MCAPB</m:t>
                        </m:r>
                      </m:e>
                      <m:sub>
                        <m:r>
                          <w:rPr>
                            <w:rFonts w:ascii="Cambria Math" w:eastAsiaTheme="minorEastAsia" w:hAnsi="Cambria Math"/>
                          </w:rPr>
                          <m:t xml:space="preserve">it  </m:t>
                        </m:r>
                      </m:sub>
                    </m:sSub>
                  </m:e>
                </m:nary>
              </m:oMath>
            </m:oMathPara>
          </w:p>
        </w:tc>
      </w:tr>
    </w:tbl>
    <w:p w14:paraId="3448AC2F" w14:textId="19109257" w:rsidR="00A87774" w:rsidRPr="00105866" w:rsidRDefault="0033221A" w:rsidP="00070E19">
      <w:pPr>
        <w:bidi w:val="0"/>
        <w:spacing w:afterLines="120" w:after="288" w:line="276" w:lineRule="auto"/>
        <w:jc w:val="both"/>
        <w:rPr>
          <w:rFonts w:asciiTheme="majorBidi" w:hAnsiTheme="majorBidi"/>
        </w:rPr>
      </w:pPr>
      <w:r w:rsidRPr="00105866">
        <w:rPr>
          <w:rFonts w:asciiTheme="majorBidi" w:hAnsiTheme="majorBidi"/>
        </w:rPr>
        <w:t xml:space="preserve">Eq. (23) </w:t>
      </w:r>
      <w:r w:rsidR="006A1697" w:rsidRPr="00105866">
        <w:rPr>
          <w:rFonts w:asciiTheme="majorBidi" w:hAnsiTheme="majorBidi"/>
        </w:rPr>
        <w:t>ensures that the quantity of waste dispatched from the waste-producing city must not exceed its capacity.</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3003"/>
        <w:gridCol w:w="3033"/>
      </w:tblGrid>
      <w:tr w:rsidR="00C76634" w:rsidRPr="00105866" w14:paraId="66380971" w14:textId="77777777" w:rsidTr="00EF2EE4">
        <w:tc>
          <w:tcPr>
            <w:tcW w:w="2990" w:type="dxa"/>
            <w:vAlign w:val="center"/>
          </w:tcPr>
          <w:p w14:paraId="2917BBFF" w14:textId="416A3678" w:rsidR="00C76634" w:rsidRPr="00105866" w:rsidRDefault="00495973" w:rsidP="008014FF">
            <w:pPr>
              <w:spacing w:afterLines="120" w:after="288" w:line="276" w:lineRule="auto"/>
              <w:rPr>
                <w:rFonts w:asciiTheme="majorBidi" w:hAnsiTheme="majorBidi"/>
                <w:sz w:val="22"/>
                <w:szCs w:val="22"/>
                <w:rtl/>
              </w:rPr>
            </w:pPr>
            <w:r w:rsidRPr="00105866">
              <w:rPr>
                <w:rFonts w:asciiTheme="majorBidi" w:hAnsiTheme="majorBidi"/>
                <w:sz w:val="22"/>
                <w:szCs w:val="22"/>
              </w:rPr>
              <w:t>(23)</w:t>
            </w:r>
          </w:p>
        </w:tc>
        <w:tc>
          <w:tcPr>
            <w:tcW w:w="3003" w:type="dxa"/>
            <w:vAlign w:val="center"/>
          </w:tcPr>
          <w:p w14:paraId="0E93FFA1" w14:textId="082274A7" w:rsidR="00C76634" w:rsidRPr="00105866" w:rsidRDefault="00C76634" w:rsidP="008014FF">
            <w:pPr>
              <w:spacing w:afterLines="120" w:after="288" w:line="276" w:lineRule="auto"/>
              <w:jc w:val="right"/>
              <w:rPr>
                <w:rFonts w:asciiTheme="majorBidi" w:hAnsiTheme="majorBidi"/>
                <w:sz w:val="22"/>
                <w:szCs w:val="22"/>
                <w:rtl/>
              </w:rPr>
            </w:pPr>
            <m:oMathPara>
              <m:oMath>
                <m:r>
                  <w:rPr>
                    <w:rFonts w:ascii="Cambria Math" w:eastAsiaTheme="minorEastAsia" w:hAnsi="Cambria Math"/>
                  </w:rPr>
                  <m:t>∀k,i,t</m:t>
                </m:r>
              </m:oMath>
            </m:oMathPara>
          </w:p>
        </w:tc>
        <w:tc>
          <w:tcPr>
            <w:tcW w:w="3033" w:type="dxa"/>
            <w:vAlign w:val="center"/>
          </w:tcPr>
          <w:p w14:paraId="5EC27CBB" w14:textId="7B985E02" w:rsidR="00C76634"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sSub>
                  <m:sSubPr>
                    <m:ctrlPr>
                      <w:rPr>
                        <w:rFonts w:ascii="Cambria Math" w:hAnsi="Cambria Math"/>
                        <w:i/>
                      </w:rPr>
                    </m:ctrlPr>
                  </m:sSubPr>
                  <m:e>
                    <m:r>
                      <w:rPr>
                        <w:rFonts w:ascii="Cambria Math" w:hAnsi="Cambria Math"/>
                      </w:rPr>
                      <m:t>KMC</m:t>
                    </m:r>
                  </m:e>
                  <m:sub>
                    <m:r>
                      <w:rPr>
                        <w:rFonts w:ascii="Cambria Math" w:hAnsi="Cambria Math"/>
                      </w:rPr>
                      <m:t>kit</m:t>
                    </m:r>
                  </m:sub>
                </m:sSub>
                <m:r>
                  <w:rPr>
                    <w:rFonts w:ascii="Cambria Math" w:hAnsi="Cambria Math"/>
                  </w:rPr>
                  <m:t>≤</m:t>
                </m:r>
                <m:sSub>
                  <m:sSubPr>
                    <m:ctrlPr>
                      <w:rPr>
                        <w:rFonts w:ascii="Cambria Math" w:hAnsi="Cambria Math"/>
                        <w:i/>
                      </w:rPr>
                    </m:ctrlPr>
                  </m:sSubPr>
                  <m:e>
                    <m:r>
                      <w:rPr>
                        <w:rFonts w:ascii="Cambria Math" w:hAnsi="Cambria Math"/>
                      </w:rPr>
                      <m:t>WCAP</m:t>
                    </m:r>
                  </m:e>
                  <m:sub>
                    <m:r>
                      <w:rPr>
                        <w:rFonts w:ascii="Cambria Math" w:hAnsi="Cambria Math"/>
                      </w:rPr>
                      <m:t xml:space="preserve">kt  </m:t>
                    </m:r>
                  </m:sub>
                </m:sSub>
              </m:oMath>
            </m:oMathPara>
          </w:p>
        </w:tc>
      </w:tr>
    </w:tbl>
    <w:p w14:paraId="6C8F0B36" w14:textId="670173C1" w:rsidR="00A87774" w:rsidRPr="00105866" w:rsidRDefault="0033221A" w:rsidP="00070E19">
      <w:pPr>
        <w:bidi w:val="0"/>
        <w:spacing w:afterLines="120" w:after="288" w:line="276" w:lineRule="auto"/>
        <w:jc w:val="both"/>
        <w:rPr>
          <w:rFonts w:asciiTheme="majorBidi" w:hAnsiTheme="majorBidi"/>
        </w:rPr>
      </w:pPr>
      <w:r w:rsidRPr="00105866">
        <w:rPr>
          <w:rFonts w:asciiTheme="majorBidi" w:hAnsiTheme="majorBidi"/>
        </w:rPr>
        <w:t>Eqs. (24)</w:t>
      </w:r>
      <w:r w:rsidR="00070E19" w:rsidRPr="00105866">
        <w:rPr>
          <w:rFonts w:asciiTheme="majorBidi" w:hAnsiTheme="majorBidi"/>
        </w:rPr>
        <w:t>-</w:t>
      </w:r>
      <w:r w:rsidRPr="00105866">
        <w:rPr>
          <w:rFonts w:asciiTheme="majorBidi" w:hAnsiTheme="majorBidi"/>
        </w:rPr>
        <w:t>(25)</w:t>
      </w:r>
      <w:r w:rsidR="00495973" w:rsidRPr="00105866">
        <w:rPr>
          <w:rFonts w:asciiTheme="majorBidi" w:hAnsiTheme="majorBidi"/>
        </w:rPr>
        <w:t xml:space="preserve"> depict the flow balance in </w:t>
      </w:r>
      <w:r w:rsidR="00070E19" w:rsidRPr="00105866">
        <w:rPr>
          <w:rFonts w:asciiTheme="majorBidi" w:hAnsiTheme="majorBidi"/>
        </w:rPr>
        <w:t>each waste treatment</w:t>
      </w:r>
      <w:r w:rsidR="00495973" w:rsidRPr="00105866">
        <w:rPr>
          <w:rFonts w:asciiTheme="majorBidi" w:hAnsiTheme="majorBidi"/>
        </w:rPr>
        <w:t>.</w:t>
      </w:r>
      <w:r w:rsidR="00070E19" w:rsidRPr="00105866">
        <w:rPr>
          <w:rFonts w:asciiTheme="majorBidi" w:hAnsiTheme="majorBidi"/>
        </w:rPr>
        <w:t xml:space="preserve"> Finally, Eqs. (26)-(27) determine the type of each decision variable.</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931"/>
        <w:gridCol w:w="1143"/>
        <w:gridCol w:w="23"/>
        <w:gridCol w:w="4111"/>
      </w:tblGrid>
      <w:tr w:rsidR="00C76634" w:rsidRPr="00105866" w14:paraId="2129CC64" w14:textId="77777777" w:rsidTr="00EF2EE4">
        <w:trPr>
          <w:jc w:val="right"/>
        </w:trPr>
        <w:tc>
          <w:tcPr>
            <w:tcW w:w="3749" w:type="dxa"/>
            <w:gridSpan w:val="2"/>
            <w:vAlign w:val="center"/>
          </w:tcPr>
          <w:p w14:paraId="5897C086" w14:textId="6E13B3B1" w:rsidR="00C76634" w:rsidRPr="00105866" w:rsidRDefault="00495973" w:rsidP="008014FF">
            <w:pPr>
              <w:spacing w:afterLines="120" w:after="288" w:line="276" w:lineRule="auto"/>
              <w:rPr>
                <w:rFonts w:asciiTheme="majorBidi" w:hAnsiTheme="majorBidi"/>
                <w:sz w:val="22"/>
                <w:szCs w:val="22"/>
                <w:rtl/>
              </w:rPr>
            </w:pPr>
            <w:r w:rsidRPr="00105866">
              <w:rPr>
                <w:rFonts w:asciiTheme="majorBidi" w:hAnsiTheme="majorBidi"/>
                <w:sz w:val="22"/>
                <w:szCs w:val="22"/>
              </w:rPr>
              <w:t>(24)</w:t>
            </w:r>
          </w:p>
        </w:tc>
        <w:tc>
          <w:tcPr>
            <w:tcW w:w="1166" w:type="dxa"/>
            <w:gridSpan w:val="2"/>
            <w:vAlign w:val="center"/>
          </w:tcPr>
          <w:p w14:paraId="50C1C047" w14:textId="5C26274E" w:rsidR="00C76634" w:rsidRPr="00105866" w:rsidRDefault="00C76634" w:rsidP="008014FF">
            <w:pPr>
              <w:spacing w:afterLines="120" w:after="288" w:line="276" w:lineRule="auto"/>
              <w:jc w:val="right"/>
              <w:rPr>
                <w:rFonts w:asciiTheme="majorBidi" w:hAnsiTheme="majorBidi"/>
                <w:sz w:val="22"/>
                <w:szCs w:val="22"/>
                <w:rtl/>
              </w:rPr>
            </w:pPr>
            <m:oMathPara>
              <m:oMath>
                <m:r>
                  <w:rPr>
                    <w:rFonts w:ascii="Cambria Math" w:eastAsiaTheme="minorEastAsia" w:hAnsi="Cambria Math"/>
                  </w:rPr>
                  <m:t>∀l,i,t</m:t>
                </m:r>
              </m:oMath>
            </m:oMathPara>
          </w:p>
        </w:tc>
        <w:tc>
          <w:tcPr>
            <w:tcW w:w="4111" w:type="dxa"/>
            <w:vAlign w:val="center"/>
          </w:tcPr>
          <w:p w14:paraId="33FA3757" w14:textId="10D0413F" w:rsidR="00C76634"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KMC</m:t>
                        </m:r>
                      </m:e>
                      <m:sub>
                        <m:r>
                          <w:rPr>
                            <w:rFonts w:ascii="Cambria Math" w:eastAsiaTheme="minorEastAsia" w:hAnsi="Cambria Math"/>
                          </w:rPr>
                          <m:t>kit</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ilt-1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ilt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sz w:val="22"/>
                                <w:szCs w:val="22"/>
                              </w:rPr>
                            </m:ctrlPr>
                          </m:sSubPr>
                          <m:e>
                            <m:r>
                              <w:rPr>
                                <w:rFonts w:ascii="Cambria Math" w:eastAsiaTheme="minorEastAsia" w:hAnsi="Cambria Math"/>
                                <w:sz w:val="22"/>
                                <w:szCs w:val="22"/>
                              </w:rPr>
                              <m:t>rm</m:t>
                            </m:r>
                          </m:e>
                          <m:sub>
                            <m:r>
                              <w:rPr>
                                <w:rFonts w:ascii="Cambria Math" w:eastAsiaTheme="minorEastAsia" w:hAnsi="Cambria Math"/>
                                <w:sz w:val="22"/>
                                <w:szCs w:val="22"/>
                              </w:rPr>
                              <m:t>lijt</m:t>
                            </m:r>
                          </m:sub>
                        </m:sSub>
                      </m:e>
                    </m:nary>
                  </m:e>
                </m:nary>
              </m:oMath>
            </m:oMathPara>
          </w:p>
        </w:tc>
      </w:tr>
      <w:tr w:rsidR="00C76634" w:rsidRPr="00105866" w14:paraId="05D807D8" w14:textId="77777777" w:rsidTr="00EF2EE4">
        <w:trPr>
          <w:jc w:val="right"/>
        </w:trPr>
        <w:tc>
          <w:tcPr>
            <w:tcW w:w="3749" w:type="dxa"/>
            <w:gridSpan w:val="2"/>
            <w:vAlign w:val="center"/>
          </w:tcPr>
          <w:p w14:paraId="5B92CC41" w14:textId="7EA14BB8" w:rsidR="00C76634" w:rsidRPr="00105866" w:rsidRDefault="00495973" w:rsidP="008014FF">
            <w:pPr>
              <w:spacing w:afterLines="120" w:after="288" w:line="276" w:lineRule="auto"/>
              <w:rPr>
                <w:rFonts w:asciiTheme="majorBidi" w:hAnsiTheme="majorBidi"/>
                <w:sz w:val="22"/>
                <w:szCs w:val="22"/>
                <w:rtl/>
              </w:rPr>
            </w:pPr>
            <w:r w:rsidRPr="00105866">
              <w:rPr>
                <w:rFonts w:asciiTheme="majorBidi" w:hAnsiTheme="majorBidi"/>
                <w:sz w:val="22"/>
                <w:szCs w:val="22"/>
              </w:rPr>
              <w:t>(25)</w:t>
            </w:r>
          </w:p>
        </w:tc>
        <w:tc>
          <w:tcPr>
            <w:tcW w:w="1166" w:type="dxa"/>
            <w:gridSpan w:val="2"/>
            <w:vAlign w:val="center"/>
          </w:tcPr>
          <w:p w14:paraId="29B2AEBC" w14:textId="4F31A712" w:rsidR="00C76634" w:rsidRPr="00105866" w:rsidRDefault="00C76634" w:rsidP="008014FF">
            <w:pPr>
              <w:spacing w:afterLines="120" w:after="288" w:line="276" w:lineRule="auto"/>
              <w:jc w:val="right"/>
              <w:rPr>
                <w:rFonts w:asciiTheme="majorBidi" w:hAnsiTheme="majorBidi"/>
                <w:sz w:val="22"/>
                <w:szCs w:val="22"/>
                <w:rtl/>
              </w:rPr>
            </w:pPr>
            <m:oMathPara>
              <m:oMath>
                <m:r>
                  <w:rPr>
                    <w:rFonts w:ascii="Cambria Math" w:eastAsiaTheme="minorEastAsia" w:hAnsi="Cambria Math"/>
                  </w:rPr>
                  <m:t>∀l,i,t</m:t>
                </m:r>
              </m:oMath>
            </m:oMathPara>
          </w:p>
        </w:tc>
        <w:tc>
          <w:tcPr>
            <w:tcW w:w="4111" w:type="dxa"/>
            <w:vAlign w:val="center"/>
          </w:tcPr>
          <w:p w14:paraId="46E622F6" w14:textId="2063D8F8" w:rsidR="00C76634" w:rsidRPr="00105866" w:rsidRDefault="00000000" w:rsidP="008014FF">
            <w:pPr>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KMC</m:t>
                        </m:r>
                      </m:e>
                      <m:sub>
                        <m:r>
                          <w:rPr>
                            <w:rFonts w:ascii="Cambria Math" w:eastAsiaTheme="minorEastAsia" w:hAnsi="Cambria Math"/>
                          </w:rPr>
                          <m:t>kit=1</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ilt=1</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rm</m:t>
                            </m:r>
                          </m:e>
                          <m:sub>
                            <m:r>
                              <w:rPr>
                                <w:rFonts w:ascii="Cambria Math" w:eastAsiaTheme="minorEastAsia" w:hAnsi="Cambria Math"/>
                              </w:rPr>
                              <m:t>lijt=1</m:t>
                            </m:r>
                          </m:sub>
                        </m:sSub>
                      </m:e>
                    </m:nary>
                  </m:e>
                </m:nary>
              </m:oMath>
            </m:oMathPara>
          </w:p>
        </w:tc>
      </w:tr>
      <w:tr w:rsidR="00C76634" w:rsidRPr="00105866" w14:paraId="745F934A" w14:textId="77777777" w:rsidTr="00070E19">
        <w:trPr>
          <w:jc w:val="right"/>
        </w:trPr>
        <w:tc>
          <w:tcPr>
            <w:tcW w:w="2818" w:type="dxa"/>
            <w:vAlign w:val="center"/>
          </w:tcPr>
          <w:p w14:paraId="3EFA75FD" w14:textId="4A969E7B" w:rsidR="00C76634" w:rsidRPr="00105866" w:rsidRDefault="00495973" w:rsidP="008014FF">
            <w:pPr>
              <w:spacing w:afterLines="120" w:after="288" w:line="276" w:lineRule="auto"/>
              <w:rPr>
                <w:sz w:val="22"/>
                <w:szCs w:val="22"/>
                <w:rtl/>
              </w:rPr>
            </w:pPr>
            <w:r w:rsidRPr="00105866">
              <w:rPr>
                <w:sz w:val="22"/>
                <w:szCs w:val="22"/>
              </w:rPr>
              <w:t>(26)</w:t>
            </w:r>
          </w:p>
        </w:tc>
        <w:tc>
          <w:tcPr>
            <w:tcW w:w="2074" w:type="dxa"/>
            <w:gridSpan w:val="2"/>
            <w:vAlign w:val="center"/>
          </w:tcPr>
          <w:p w14:paraId="298D3B63" w14:textId="00A105BE" w:rsidR="00C76634" w:rsidRPr="00105866" w:rsidRDefault="00C76634" w:rsidP="008014FF">
            <w:pPr>
              <w:spacing w:afterLines="120" w:after="288" w:line="276" w:lineRule="auto"/>
              <w:jc w:val="right"/>
              <w:rPr>
                <w:sz w:val="22"/>
                <w:szCs w:val="22"/>
                <w:rtl/>
              </w:rPr>
            </w:pPr>
            <m:oMathPara>
              <m:oMath>
                <m:r>
                  <w:rPr>
                    <w:rFonts w:ascii="Cambria Math" w:hAnsi="Cambria Math"/>
                  </w:rPr>
                  <m:t>∀j,t,e,i,l,m</m:t>
                </m:r>
              </m:oMath>
            </m:oMathPara>
          </w:p>
        </w:tc>
        <w:tc>
          <w:tcPr>
            <w:tcW w:w="4134" w:type="dxa"/>
            <w:gridSpan w:val="2"/>
            <w:vAlign w:val="center"/>
          </w:tcPr>
          <w:p w14:paraId="2A2BFB97" w14:textId="46AC0A1A" w:rsidR="00C76634" w:rsidRPr="00105866" w:rsidRDefault="00000000" w:rsidP="008014FF">
            <w:pPr>
              <w:spacing w:afterLines="120" w:after="288" w:line="276" w:lineRule="auto"/>
              <w:jc w:val="right"/>
              <w:rPr>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ca</m:t>
                    </m:r>
                  </m:e>
                  <m:sub>
                    <m:r>
                      <w:rPr>
                        <w:rFonts w:ascii="Cambria Math" w:eastAsiaTheme="minorEastAsia" w:hAnsi="Cambria Math"/>
                        <w:sz w:val="22"/>
                        <w:szCs w:val="22"/>
                      </w:rPr>
                      <m:t>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ER</m:t>
                    </m:r>
                  </m:e>
                  <m:sub>
                    <m:r>
                      <w:rPr>
                        <w:rFonts w:ascii="Cambria Math" w:eastAsiaTheme="minorEastAsia" w:hAnsi="Cambria Math"/>
                        <w:sz w:val="22"/>
                        <w:szCs w:val="22"/>
                      </w:rPr>
                      <m:t>eijt</m:t>
                    </m:r>
                  </m:sub>
                </m:sSub>
                <m:r>
                  <w:rPr>
                    <w:rFonts w:ascii="Cambria Math" w:hAnsi="Cambria Math"/>
                  </w:rPr>
                  <m:t>,</m:t>
                </m:r>
                <m:sSub>
                  <m:sSubPr>
                    <m:ctrlPr>
                      <w:rPr>
                        <w:rFonts w:ascii="Cambria Math" w:hAnsi="Cambria Math"/>
                        <w:i/>
                      </w:rPr>
                    </m:ctrlPr>
                  </m:sSubPr>
                  <m:e>
                    <m:r>
                      <w:rPr>
                        <w:rFonts w:ascii="Cambria Math" w:hAnsi="Cambria Math"/>
                      </w:rPr>
                      <m:t>rm</m:t>
                    </m:r>
                  </m:e>
                  <m:sub>
                    <m:r>
                      <w:rPr>
                        <w:rFonts w:ascii="Cambria Math" w:hAnsi="Cambria Math"/>
                      </w:rPr>
                      <m:t>lijt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jmt</m:t>
                    </m:r>
                  </m:sub>
                </m:sSub>
                <m:r>
                  <w:rPr>
                    <w:rFonts w:ascii="Cambria Math" w:hAnsi="Cambria Math"/>
                  </w:rPr>
                  <m:t>≥0</m:t>
                </m:r>
              </m:oMath>
            </m:oMathPara>
          </w:p>
        </w:tc>
      </w:tr>
      <w:tr w:rsidR="00C76634" w:rsidRPr="00105866" w14:paraId="24A5CCDB" w14:textId="77777777" w:rsidTr="00070E19">
        <w:trPr>
          <w:jc w:val="right"/>
        </w:trPr>
        <w:tc>
          <w:tcPr>
            <w:tcW w:w="2818" w:type="dxa"/>
          </w:tcPr>
          <w:p w14:paraId="3D93B3B2" w14:textId="14E11EC7" w:rsidR="00C76634" w:rsidRPr="00105866" w:rsidRDefault="00495973" w:rsidP="008014FF">
            <w:pPr>
              <w:spacing w:afterLines="120" w:after="288" w:line="276" w:lineRule="auto"/>
              <w:rPr>
                <w:sz w:val="22"/>
                <w:szCs w:val="22"/>
                <w:rtl/>
              </w:rPr>
            </w:pPr>
            <w:r w:rsidRPr="00105866">
              <w:rPr>
                <w:sz w:val="22"/>
                <w:szCs w:val="22"/>
              </w:rPr>
              <w:t>(27)</w:t>
            </w:r>
          </w:p>
        </w:tc>
        <w:tc>
          <w:tcPr>
            <w:tcW w:w="2074" w:type="dxa"/>
            <w:gridSpan w:val="2"/>
            <w:vAlign w:val="center"/>
          </w:tcPr>
          <w:p w14:paraId="666197FE" w14:textId="7E59D2A2" w:rsidR="00C76634" w:rsidRPr="00105866" w:rsidRDefault="00C76634" w:rsidP="008014FF">
            <w:pPr>
              <w:spacing w:afterLines="120" w:after="288" w:line="276" w:lineRule="auto"/>
              <w:jc w:val="right"/>
              <w:rPr>
                <w:sz w:val="22"/>
                <w:szCs w:val="22"/>
                <w:rtl/>
              </w:rPr>
            </w:pPr>
            <m:oMathPara>
              <m:oMath>
                <m:r>
                  <w:rPr>
                    <w:rFonts w:ascii="Cambria Math" w:hAnsi="Cambria Math"/>
                  </w:rPr>
                  <m:t>∀j,t</m:t>
                </m:r>
              </m:oMath>
            </m:oMathPara>
          </w:p>
        </w:tc>
        <w:tc>
          <w:tcPr>
            <w:tcW w:w="4134" w:type="dxa"/>
            <w:gridSpan w:val="2"/>
            <w:vAlign w:val="center"/>
          </w:tcPr>
          <w:p w14:paraId="4910CD6E" w14:textId="1128ACA4" w:rsidR="00C76634" w:rsidRPr="00105866" w:rsidRDefault="00000000" w:rsidP="008014FF">
            <w:pPr>
              <w:bidi w:val="0"/>
              <w:spacing w:afterLines="120" w:after="288" w:line="276" w:lineRule="auto"/>
              <w:jc w:val="right"/>
              <w:rPr>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est</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={0.1}</m:t>
                </m:r>
              </m:oMath>
            </m:oMathPara>
          </w:p>
        </w:tc>
      </w:tr>
    </w:tbl>
    <w:p w14:paraId="56D94D7D" w14:textId="77777777" w:rsidR="000C298B" w:rsidRPr="00105866" w:rsidRDefault="000C298B" w:rsidP="008014FF">
      <w:pPr>
        <w:autoSpaceDE w:val="0"/>
        <w:autoSpaceDN w:val="0"/>
        <w:bidi w:val="0"/>
        <w:adjustRightInd w:val="0"/>
        <w:spacing w:after="0" w:line="276" w:lineRule="auto"/>
        <w:jc w:val="lowKashida"/>
        <w:rPr>
          <w:rFonts w:cs="B Nazanin"/>
          <w:b/>
          <w:bCs/>
          <w:lang w:bidi="fa-IR"/>
        </w:rPr>
      </w:pPr>
    </w:p>
    <w:p w14:paraId="74F4C939" w14:textId="2C62F928" w:rsidR="00BD4DAD" w:rsidRPr="00105866" w:rsidRDefault="00070E19" w:rsidP="008014FF">
      <w:pPr>
        <w:autoSpaceDE w:val="0"/>
        <w:autoSpaceDN w:val="0"/>
        <w:bidi w:val="0"/>
        <w:adjustRightInd w:val="0"/>
        <w:spacing w:after="0" w:line="276" w:lineRule="auto"/>
        <w:jc w:val="lowKashida"/>
        <w:rPr>
          <w:rFonts w:cs="B Nazanin"/>
          <w:b/>
          <w:bCs/>
          <w:rtl/>
          <w:lang w:bidi="fa-IR"/>
        </w:rPr>
      </w:pPr>
      <w:r w:rsidRPr="00105866">
        <w:rPr>
          <w:rFonts w:cs="B Nazanin"/>
          <w:b/>
          <w:bCs/>
          <w:lang w:bidi="fa-IR"/>
        </w:rPr>
        <w:t>3.1</w:t>
      </w:r>
      <w:r w:rsidR="00097409" w:rsidRPr="00105866">
        <w:rPr>
          <w:rFonts w:cs="B Nazanin"/>
          <w:b/>
          <w:bCs/>
          <w:lang w:bidi="fa-IR"/>
        </w:rPr>
        <w:t>.</w:t>
      </w:r>
      <w:r w:rsidR="00875D5F" w:rsidRPr="00105866">
        <w:rPr>
          <w:rFonts w:cs="B Nazanin"/>
          <w:b/>
          <w:bCs/>
          <w:lang w:bidi="fa-IR"/>
        </w:rPr>
        <w:t xml:space="preserve"> </w:t>
      </w:r>
      <w:r w:rsidR="00804732" w:rsidRPr="00105866">
        <w:rPr>
          <w:rFonts w:cs="B Nazanin"/>
          <w:b/>
          <w:bCs/>
          <w:lang w:bidi="fa-IR"/>
        </w:rPr>
        <w:t>Dealing with</w:t>
      </w:r>
      <w:r w:rsidR="000C298B" w:rsidRPr="00105866">
        <w:rPr>
          <w:rFonts w:cs="B Nazanin"/>
          <w:b/>
          <w:bCs/>
          <w:lang w:bidi="fa-IR"/>
        </w:rPr>
        <w:t xml:space="preserve"> </w:t>
      </w:r>
      <w:r w:rsidR="00607CEB" w:rsidRPr="00105866">
        <w:rPr>
          <w:rFonts w:cs="B Nazanin"/>
          <w:b/>
          <w:bCs/>
          <w:lang w:bidi="fa-IR"/>
        </w:rPr>
        <w:t>U</w:t>
      </w:r>
      <w:r w:rsidR="000C298B" w:rsidRPr="00105866">
        <w:rPr>
          <w:rFonts w:cs="B Nazanin"/>
          <w:b/>
          <w:bCs/>
          <w:lang w:bidi="fa-IR"/>
        </w:rPr>
        <w:t>ncertainty</w:t>
      </w:r>
    </w:p>
    <w:p w14:paraId="6B071789" w14:textId="5808D7B0" w:rsidR="000C298B" w:rsidRPr="00105866" w:rsidRDefault="000C298B" w:rsidP="004458BE">
      <w:pPr>
        <w:autoSpaceDE w:val="0"/>
        <w:autoSpaceDN w:val="0"/>
        <w:bidi w:val="0"/>
        <w:adjustRightInd w:val="0"/>
        <w:spacing w:after="0" w:line="276" w:lineRule="auto"/>
        <w:jc w:val="both"/>
        <w:rPr>
          <w:rFonts w:cs="B Nazanin"/>
          <w:lang w:bidi="fa-IR"/>
        </w:rPr>
      </w:pPr>
      <w:r w:rsidRPr="00105866">
        <w:rPr>
          <w:rFonts w:cs="B Nazanin"/>
          <w:lang w:bidi="fa-IR"/>
        </w:rPr>
        <w:t>Due to the increasing attention to renewable energies and efforts to replace fossil fuels with them, the production and marketing processes of these types of fuels have become extremely complex and require flexibility. To better align the proposed mathematical model with real conditions, it is necessary to consider uncertainty</w:t>
      </w:r>
      <w:r w:rsidR="00EA6E62" w:rsidRPr="00105866">
        <w:rPr>
          <w:rFonts w:cs="B Nazanin" w:hint="cs"/>
          <w:rtl/>
          <w:lang w:bidi="fa-IR"/>
        </w:rPr>
        <w:t xml:space="preserve"> </w:t>
      </w:r>
      <w:r w:rsidRPr="00105866">
        <w:rPr>
          <w:rFonts w:cs="B Nazanin"/>
          <w:lang w:bidi="fa-IR"/>
        </w:rPr>
        <w:fldChar w:fldCharType="begin">
          <w:fldData xml:space="preserve">PEVuZE5vdGU+PENpdGU+PEF1dGhvcj5SZXphZWk8L0F1dGhvcj48WWVhcj4yMDIwPC9ZZWFyPjxS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</w:fldData>
        </w:fldChar>
      </w:r>
      <w:r w:rsidR="00283E03" w:rsidRPr="00105866">
        <w:rPr>
          <w:rFonts w:cs="B Nazanin"/>
          <w:lang w:bidi="fa-IR"/>
        </w:rPr>
        <w:instrText xml:space="preserve"> ADDIN EN.CITE </w:instrText>
      </w:r>
      <w:r w:rsidR="00283E03" w:rsidRPr="00105866">
        <w:rPr>
          <w:rFonts w:cs="B Nazanin"/>
          <w:lang w:bidi="fa-IR"/>
        </w:rPr>
        <w:fldChar w:fldCharType="begin">
          <w:fldData xml:space="preserve">PEVuZE5vdGU+PENpdGU+PEF1dGhvcj5SZXphZWk8L0F1dGhvcj48WWVhcj4yMDIwPC9ZZWFyPjxS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</w:fldData>
        </w:fldChar>
      </w:r>
      <w:r w:rsidR="00283E03" w:rsidRPr="00105866">
        <w:rPr>
          <w:rFonts w:cs="B Nazanin"/>
          <w:lang w:bidi="fa-IR"/>
        </w:rPr>
        <w:instrText xml:space="preserve"> ADDIN EN.CITE.DATA </w:instrText>
      </w:r>
      <w:r w:rsidR="00283E03" w:rsidRPr="00105866">
        <w:rPr>
          <w:rFonts w:cs="B Nazanin"/>
          <w:lang w:bidi="fa-IR"/>
        </w:rPr>
      </w:r>
      <w:r w:rsidR="00283E03" w:rsidRPr="00105866">
        <w:rPr>
          <w:rFonts w:cs="B Nazanin"/>
          <w:lang w:bidi="fa-IR"/>
        </w:rPr>
        <w:fldChar w:fldCharType="end"/>
      </w:r>
      <w:r w:rsidRPr="00105866">
        <w:rPr>
          <w:rFonts w:cs="B Nazanin"/>
          <w:lang w:bidi="fa-IR"/>
        </w:rPr>
      </w:r>
      <w:r w:rsidRPr="00105866">
        <w:rPr>
          <w:rFonts w:cs="B Nazanin"/>
          <w:lang w:bidi="fa-IR"/>
        </w:rPr>
        <w:fldChar w:fldCharType="separate"/>
      </w:r>
      <w:r w:rsidR="00283E03" w:rsidRPr="00105866">
        <w:rPr>
          <w:rFonts w:cs="B Nazanin"/>
          <w:noProof/>
          <w:lang w:bidi="fa-IR"/>
        </w:rPr>
        <w:t>(Curto et al., 2022; Habib et al., 2022; Pishvaee et al., 2012; Rezaei et al., 2020)</w:t>
      </w:r>
      <w:r w:rsidRPr="00105866">
        <w:rPr>
          <w:rFonts w:cs="B Nazanin"/>
          <w:lang w:bidi="fa-IR"/>
        </w:rPr>
        <w:fldChar w:fldCharType="end"/>
      </w:r>
      <w:r w:rsidRPr="00105866">
        <w:rPr>
          <w:rFonts w:cs="B Nazanin"/>
          <w:lang w:bidi="fa-IR"/>
        </w:rPr>
        <w:t>.</w:t>
      </w:r>
    </w:p>
    <w:p w14:paraId="697E529F" w14:textId="4748908B" w:rsidR="00072245" w:rsidRPr="00105866" w:rsidRDefault="00072245" w:rsidP="004458BE">
      <w:pPr>
        <w:autoSpaceDE w:val="0"/>
        <w:autoSpaceDN w:val="0"/>
        <w:bidi w:val="0"/>
        <w:adjustRightInd w:val="0"/>
        <w:spacing w:after="0" w:line="276" w:lineRule="auto"/>
        <w:jc w:val="both"/>
        <w:rPr>
          <w:rFonts w:cs="B Nazanin"/>
          <w:lang w:bidi="fa-IR"/>
        </w:rPr>
      </w:pPr>
      <w:r w:rsidRPr="00105866">
        <w:rPr>
          <w:rFonts w:cs="B Nazanin"/>
          <w:lang w:bidi="fa-IR"/>
        </w:rPr>
        <w:t xml:space="preserve">The </w:t>
      </w:r>
      <w:r w:rsidR="003F7B57" w:rsidRPr="00105866">
        <w:rPr>
          <w:rFonts w:cs="B Nazanin"/>
          <w:lang w:bidi="fa-IR"/>
        </w:rPr>
        <w:t>ambiguity and uncertainty in the parameters of the proposed model have made decision-making about the supply chain network design</w:t>
      </w:r>
      <w:r w:rsidRPr="00105866">
        <w:rPr>
          <w:rFonts w:cs="B Nazanin"/>
          <w:lang w:bidi="fa-IR"/>
        </w:rPr>
        <w:t xml:space="preserve"> more challenging than ever. Various optimization mathematical programming models, including those proposed by </w:t>
      </w:r>
      <w:r w:rsidRPr="00105866">
        <w:rPr>
          <w:rFonts w:cs="B Nazanin"/>
          <w:lang w:bidi="fa-IR"/>
        </w:rPr>
        <w:fldChar w:fldCharType="begin"/>
      </w:r>
      <w:r w:rsidRPr="00105866">
        <w:rPr>
          <w:rFonts w:cs="B Nazanin"/>
          <w:lang w:bidi="fa-IR"/>
        </w:rPr>
        <w:instrText xml:space="preserve"> ADDIN EN.CITE &lt;EndNote&gt;&lt;Cite AuthorYear="1"&gt;&lt;Author&gt;Mengwen Chen&lt;/Author&gt;&lt;Year&gt;1973&lt;/Year&gt;&lt;RecNum&gt;105&lt;/RecNum&gt;&lt;DisplayText&gt;Mengwen Chen (1973)&lt;/DisplayText&gt;&lt;record&gt;&lt;rec-number&gt;105&lt;/rec-number&gt;&lt;foreign-keys&gt;&lt;key app="EN" db-id="v9txwdtsqwfv59etxw4x0a269590tpza2r0d" timestamp="1700255514"&gt;105&lt;/key&gt;&lt;/foreign-keys&gt;&lt;ref-type name="Book"&gt;6&lt;/ref-type&gt;&lt;contributors&gt;&lt;authors&gt;&lt;author&gt;Mengwen Chen, Cuiwen Cao&lt;/author&gt;&lt;/authors&gt;&lt;/contributors&gt;&lt;titles&gt;&lt;title&gt; Robust Optimization for a Multi-Product Integrated Problem of Planning and Scheduling under Products Uncertainty&lt;/title&gt;&lt;/titles&gt;&lt;dates&gt;&lt;year&gt;1973&lt;/year&gt;&lt;/dates&gt;&lt;urls&gt;&lt;/urls&gt;&lt;electronic-resource-num&gt;http://dx.doi.org/10.1287/opre.21.5.1154&lt;/electronic-resource-num&gt;&lt;/record&gt;&lt;/Cite&gt;&lt;/EndNote&gt;</w:instrText>
      </w:r>
      <w:r w:rsidRPr="00105866">
        <w:rPr>
          <w:rFonts w:cs="B Nazanin"/>
          <w:lang w:bidi="fa-IR"/>
        </w:rPr>
        <w:fldChar w:fldCharType="separate"/>
      </w:r>
      <w:r w:rsidRPr="00105866">
        <w:rPr>
          <w:rFonts w:cs="B Nazanin"/>
          <w:noProof/>
          <w:lang w:bidi="fa-IR"/>
        </w:rPr>
        <w:t>Chen (</w:t>
      </w:r>
      <w:r w:rsidR="00FE0533" w:rsidRPr="00105866">
        <w:rPr>
          <w:rFonts w:cs="B Nazanin"/>
          <w:noProof/>
          <w:lang w:bidi="fa-IR"/>
        </w:rPr>
        <w:t>2015</w:t>
      </w:r>
      <w:r w:rsidRPr="00105866">
        <w:rPr>
          <w:rFonts w:cs="B Nazanin"/>
          <w:noProof/>
          <w:lang w:bidi="fa-IR"/>
        </w:rPr>
        <w:t>)</w:t>
      </w:r>
      <w:r w:rsidRPr="00105866">
        <w:rPr>
          <w:rFonts w:cs="B Nazanin"/>
          <w:lang w:bidi="fa-IR"/>
        </w:rPr>
        <w:fldChar w:fldCharType="end"/>
      </w:r>
      <w:r w:rsidRPr="00105866">
        <w:rPr>
          <w:rFonts w:cs="B Nazanin"/>
          <w:lang w:bidi="fa-IR"/>
        </w:rPr>
        <w:t xml:space="preserve">, </w:t>
      </w:r>
      <w:r w:rsidR="00330C53" w:rsidRPr="00105866">
        <w:rPr>
          <w:rFonts w:cs="B Nazanin"/>
          <w:lang w:bidi="fa-IR"/>
        </w:rPr>
        <w:fldChar w:fldCharType="begin"/>
      </w:r>
      <w:r w:rsidR="00330C53" w:rsidRPr="00105866">
        <w:rPr>
          <w:rFonts w:cs="B Nazanin"/>
          <w:lang w:bidi="fa-IR"/>
        </w:rPr>
        <w:instrText xml:space="preserve"> ADDIN EN.CITE &lt;EndNote&gt;&lt;Cite AuthorYear="1"&gt;&lt;Author&gt;Mulvey&lt;/Author&gt;&lt;Year&gt;1995&lt;/Year&gt;&lt;RecNum&gt;207&lt;/RecNum&gt;&lt;DisplayText&gt;Mulvey et al. (1995)&lt;/DisplayText&gt;&lt;record&gt;&lt;rec-number&gt;207&lt;/rec-number&gt;&lt;foreign-keys&gt;&lt;key app="EN" db-id="v9txwdtsqwfv59etxw4x0a269590tpza2r0d" timestamp="1707991845"&gt;207&lt;/key&gt;&lt;/foreign-keys&gt;&lt;ref-type name="Journal Article"&gt;17&lt;/ref-type&gt;&lt;contributors&gt;&lt;authors&gt;&lt;author&gt;Mulvey, John M&lt;/author&gt;&lt;author&gt;Vanderbei, Robert J&lt;/author&gt;&lt;author&gt;Zenios, Stavros A&lt;/author&gt;&lt;/authors&gt;&lt;/contributors&gt;&lt;titles&gt;&lt;title&gt;Robust optimization of large-scale systems&lt;/title&gt;&lt;secondary-title&gt;Operations research&lt;/secondary-title&gt;&lt;/titles&gt;&lt;periodical&gt;&lt;full-title&gt;Operations research&lt;/full-title&gt;&lt;/periodical&gt;&lt;pages&gt;264-281&lt;/pages&gt;&lt;volume&gt;43&lt;/volume&gt;&lt;number&gt;2&lt;/number&gt;&lt;dates&gt;&lt;year&gt;1995&lt;/year&gt;&lt;/dates&gt;&lt;isbn&gt;0030-364X&lt;/isbn&gt;&lt;urls&gt;&lt;/urls&gt;&lt;/record&gt;&lt;/Cite&gt;&lt;/EndNote&gt;</w:instrText>
      </w:r>
      <w:r w:rsidR="00330C53" w:rsidRPr="00105866">
        <w:rPr>
          <w:rFonts w:cs="B Nazanin"/>
          <w:lang w:bidi="fa-IR"/>
        </w:rPr>
        <w:fldChar w:fldCharType="separate"/>
      </w:r>
      <w:r w:rsidR="00330C53" w:rsidRPr="00105866">
        <w:rPr>
          <w:rFonts w:cs="B Nazanin"/>
          <w:noProof/>
          <w:lang w:bidi="fa-IR"/>
        </w:rPr>
        <w:t>Mulvey et al. (1995)</w:t>
      </w:r>
      <w:r w:rsidR="00330C53" w:rsidRPr="00105866">
        <w:rPr>
          <w:rFonts w:cs="B Nazanin"/>
          <w:lang w:bidi="fa-IR"/>
        </w:rPr>
        <w:fldChar w:fldCharType="end"/>
      </w:r>
      <w:r w:rsidRPr="00105866">
        <w:rPr>
          <w:rFonts w:cs="B Nazanin"/>
          <w:lang w:bidi="fa-IR"/>
        </w:rPr>
        <w:t xml:space="preserve">, </w:t>
      </w:r>
      <w:r w:rsidRPr="00105866">
        <w:rPr>
          <w:rFonts w:cs="B Nazanin"/>
          <w:lang w:bidi="fa-IR"/>
        </w:rPr>
        <w:fldChar w:fldCharType="begin"/>
      </w:r>
      <w:r w:rsidR="00ED6B5F" w:rsidRPr="00105866">
        <w:rPr>
          <w:rFonts w:cs="B Nazanin"/>
          <w:lang w:bidi="fa-IR"/>
        </w:rPr>
        <w:instrText xml:space="preserve"> ADDIN EN.CITE &lt;EndNote&gt;&lt;Cite AuthorYear="1"&gt;&lt;Author&gt;Ben-Tal&lt;/Author&gt;&lt;Year&gt;2009&lt;/Year&gt;&lt;RecNum&gt;106&lt;/RecNum&gt;&lt;DisplayText&gt;Ben-Tal (2009)&lt;/DisplayText&gt;&lt;record&gt;&lt;rec-number&gt;106&lt;/rec-number&gt;&lt;foreign-keys&gt;&lt;key app="EN" db-id="v9txwdtsqwfv59etxw4x0a269590tpza2r0d" timestamp="1700255715"&gt;106&lt;/key&gt;&lt;/foreign-keys&gt;&lt;ref-type name="Book"&gt;6&lt;/ref-type&gt;&lt;contributors&gt;&lt;authors&gt;&lt;author&gt;Ben-Tal, Laurent El Ghaoui, and Arkadi Nemirovski&lt;/author&gt;&lt;/authors&gt;&lt;/contributors&gt;&lt;titles&gt;&lt;title&gt;Robust Optimization&lt;/title&gt;&lt;/titles&gt;&lt;dates&gt;&lt;year&gt;2009&lt;/year&gt;&lt;/dates&gt;&lt;isbn&gt;9780691143682&lt;/isbn&gt;&lt;urls&gt;&lt;/urls&gt;&lt;/record&gt;&lt;/Cite&gt;&lt;/EndNote&gt;</w:instrText>
      </w:r>
      <w:r w:rsidRPr="00105866">
        <w:rPr>
          <w:rFonts w:cs="B Nazanin"/>
          <w:lang w:bidi="fa-IR"/>
        </w:rPr>
        <w:fldChar w:fldCharType="separate"/>
      </w:r>
      <w:r w:rsidR="00ED6B5F" w:rsidRPr="00105866">
        <w:rPr>
          <w:rFonts w:cs="B Nazanin"/>
          <w:noProof/>
          <w:lang w:bidi="fa-IR"/>
        </w:rPr>
        <w:t>Ben-Tal (2009)</w:t>
      </w:r>
      <w:r w:rsidRPr="00105866">
        <w:rPr>
          <w:rFonts w:cs="B Nazanin"/>
          <w:lang w:bidi="fa-IR"/>
        </w:rPr>
        <w:fldChar w:fldCharType="end"/>
      </w:r>
      <w:r w:rsidRPr="00105866">
        <w:rPr>
          <w:rFonts w:cs="B Nazanin"/>
          <w:lang w:bidi="fa-IR"/>
        </w:rPr>
        <w:t xml:space="preserve">, and </w:t>
      </w:r>
      <w:r w:rsidRPr="00105866">
        <w:rPr>
          <w:rFonts w:cs="B Nazanin"/>
          <w:lang w:bidi="fa-IR"/>
        </w:rPr>
        <w:fldChar w:fldCharType="begin"/>
      </w:r>
      <w:r w:rsidR="00ED6B5F" w:rsidRPr="00105866">
        <w:rPr>
          <w:rFonts w:cs="B Nazanin"/>
          <w:lang w:bidi="fa-IR"/>
        </w:rPr>
        <w:instrText xml:space="preserve"> ADDIN EN.CITE &lt;EndNote&gt;&lt;Cite AuthorYear="1"&gt;&lt;Author&gt;Dimitris Bertsimas&lt;/Author&gt;&lt;Year&gt;2004&lt;/Year&gt;&lt;RecNum&gt;107&lt;/RecNum&gt;&lt;DisplayText&gt;Dimitris Bertsimas (2004)&lt;/DisplayText&gt;&lt;record&gt;&lt;rec-number&gt;107&lt;/rec-number&gt;&lt;foreign-keys&gt;&lt;key app="EN" db-id="v9txwdtsqwfv59etxw4x0a269590tpza2r0d" timestamp="1700255863"&gt;107&lt;/key&gt;&lt;/foreign-keys&gt;&lt;ref-type name="Book"&gt;6&lt;/ref-type&gt;&lt;contributors&gt;&lt;authors&gt;&lt;author&gt;Dimitris Bertsimas,Melvyn Sim&lt;/author&gt;&lt;/authors&gt;&lt;/contributors&gt;&lt;titles&gt;&lt;title&gt;The Price of Robustness&lt;/title&gt;&lt;/titles&gt;&lt;dates&gt;&lt;year&gt;2004&lt;/year&gt;&lt;/dates&gt;&lt;urls&gt;&lt;/urls&gt;&lt;electronic-resource-num&gt;10.1287/opre.1030.0065&lt;/electronic-resource-num&gt;&lt;/record&gt;&lt;/Cite&gt;&lt;/EndNote&gt;</w:instrText>
      </w:r>
      <w:r w:rsidRPr="00105866">
        <w:rPr>
          <w:rFonts w:cs="B Nazanin"/>
          <w:lang w:bidi="fa-IR"/>
        </w:rPr>
        <w:fldChar w:fldCharType="separate"/>
      </w:r>
      <w:r w:rsidR="00ED6B5F" w:rsidRPr="00105866">
        <w:rPr>
          <w:rFonts w:cs="B Nazanin"/>
          <w:noProof/>
          <w:lang w:bidi="fa-IR"/>
        </w:rPr>
        <w:t>Dimitris Bertsimas (2004)</w:t>
      </w:r>
      <w:r w:rsidRPr="00105866">
        <w:rPr>
          <w:rFonts w:cs="B Nazanin"/>
          <w:lang w:bidi="fa-IR"/>
        </w:rPr>
        <w:fldChar w:fldCharType="end"/>
      </w:r>
      <w:r w:rsidRPr="00105866">
        <w:rPr>
          <w:rFonts w:cs="B Nazanin"/>
          <w:lang w:bidi="fa-IR"/>
        </w:rPr>
        <w:t>, have been introduced to address the uncertainties associated with the parameters</w:t>
      </w:r>
      <w:r w:rsidRPr="00105866">
        <w:rPr>
          <w:rFonts w:cs="B Nazanin"/>
          <w:rtl/>
          <w:lang w:bidi="fa-IR"/>
        </w:rPr>
        <w:t>.</w:t>
      </w:r>
    </w:p>
    <w:p w14:paraId="69E79D4E" w14:textId="2F055C72" w:rsidR="00E20E16" w:rsidRPr="00105866" w:rsidRDefault="00282873" w:rsidP="00E20E16">
      <w:pPr>
        <w:autoSpaceDE w:val="0"/>
        <w:autoSpaceDN w:val="0"/>
        <w:bidi w:val="0"/>
        <w:adjustRightInd w:val="0"/>
        <w:spacing w:after="0" w:line="276" w:lineRule="auto"/>
        <w:jc w:val="both"/>
        <w:rPr>
          <w:rFonts w:cs="B Nazanin"/>
          <w:lang w:bidi="fa-IR"/>
        </w:rPr>
      </w:pPr>
      <w:r w:rsidRPr="00105866">
        <w:rPr>
          <w:rFonts w:cs="B Nazanin"/>
          <w:lang w:bidi="fa-IR"/>
        </w:rPr>
        <w:t>The robust optimization approach considers multiple possible scenarios instead of assuming a</w:t>
      </w:r>
      <w:r w:rsidR="00E20E16" w:rsidRPr="00105866">
        <w:rPr>
          <w:rFonts w:cs="B Nazanin"/>
          <w:lang w:bidi="fa-IR"/>
        </w:rPr>
        <w:t xml:space="preserve"> specific future state. A model is then formulated to provide a solution that not only achieves a favorable average cost or performance but also maintains stability across variations among the scenarios. In other words, decisions are made in such a way that the risks arising from uncertainties are mitigated.</w:t>
      </w:r>
    </w:p>
    <w:p w14:paraId="38EF4528" w14:textId="41A3108A" w:rsidR="004E5AAA" w:rsidRPr="00105866" w:rsidRDefault="00072245" w:rsidP="004458BE">
      <w:pPr>
        <w:autoSpaceDE w:val="0"/>
        <w:autoSpaceDN w:val="0"/>
        <w:bidi w:val="0"/>
        <w:adjustRightInd w:val="0"/>
        <w:spacing w:after="0" w:line="276" w:lineRule="auto"/>
        <w:jc w:val="both"/>
        <w:rPr>
          <w:rFonts w:cs="B Nazanin"/>
          <w:rtl/>
          <w:lang w:bidi="fa-IR"/>
        </w:rPr>
      </w:pPr>
      <w:r w:rsidRPr="00105866">
        <w:rPr>
          <w:rFonts w:cs="B Nazanin"/>
          <w:lang w:bidi="fa-IR"/>
        </w:rPr>
        <w:t xml:space="preserve">In the robust optimization </w:t>
      </w:r>
      <w:r w:rsidR="00070E19" w:rsidRPr="00105866">
        <w:rPr>
          <w:rFonts w:cs="B Nazanin"/>
          <w:lang w:bidi="fa-IR"/>
        </w:rPr>
        <w:t>approach</w:t>
      </w:r>
      <w:r w:rsidRPr="00105866">
        <w:rPr>
          <w:rFonts w:cs="B Nazanin"/>
          <w:lang w:bidi="fa-IR"/>
        </w:rPr>
        <w:t xml:space="preserve">, two fundamental parameters, namely model robustness and solution robustness, can be examined. If the obtained solution remains close to optimal for each scenario realization, the solution of the mathematical model is deemed optimally </w:t>
      </w:r>
      <w:r w:rsidR="00A42CFD" w:rsidRPr="00105866">
        <w:rPr>
          <w:rFonts w:cs="B Nazanin"/>
          <w:lang w:bidi="fa-IR"/>
        </w:rPr>
        <w:t>robust</w:t>
      </w:r>
      <w:r w:rsidR="003F7B57" w:rsidRPr="00105866">
        <w:rPr>
          <w:rFonts w:cs="B Nazanin"/>
          <w:lang w:bidi="fa-IR"/>
        </w:rPr>
        <w:t xml:space="preserve"> and</w:t>
      </w:r>
      <w:r w:rsidRPr="00105866">
        <w:rPr>
          <w:rFonts w:cs="B Nazanin"/>
          <w:lang w:bidi="fa-IR"/>
        </w:rPr>
        <w:t xml:space="preserve"> referred to as model robustness. Similarly, if the solution is consistently acceptable across all realizations of every scenario, it is referred to as solution robustness. Therefore, it is necessary to assess and analyze the stability of both the model and the solution</w:t>
      </w:r>
      <w:r w:rsidR="00330C53" w:rsidRPr="00105866">
        <w:rPr>
          <w:rFonts w:cs="B Nazanin"/>
          <w:lang w:bidi="fa-IR"/>
        </w:rPr>
        <w:t xml:space="preserve"> </w:t>
      </w:r>
      <w:r w:rsidRPr="00105866">
        <w:rPr>
          <w:rFonts w:cs="B Nazanin"/>
          <w:lang w:bidi="fa-IR"/>
        </w:rPr>
        <w:fldChar w:fldCharType="begin"/>
      </w:r>
      <w:r w:rsidRPr="00105866">
        <w:rPr>
          <w:rFonts w:cs="B Nazanin"/>
          <w:lang w:bidi="fa-IR"/>
        </w:rPr>
        <w:instrText xml:space="preserve"> ADDIN EN.CITE &lt;EndNote&gt;&lt;Cite&gt;&lt;Author&gt;Leung&lt;/Author&gt;&lt;Year&gt;2007&lt;/Year&gt;&lt;RecNum&gt;103&lt;/RecNum&gt;&lt;DisplayText&gt;(Leung et al., 2007)&lt;/DisplayText&gt;&lt;record&gt;&lt;rec-number&gt;103&lt;/rec-number&gt;&lt;foreign-keys&gt;&lt;key app="EN" db-id="v9txwdtsqwfv59etxw4x0a269590tpza2r0d" timestamp="1700250429"&gt;103&lt;/key&gt;&lt;/foreign-keys&gt;&lt;ref-type name="Journal Article"&gt;17&lt;/ref-type&gt;&lt;contributors&gt;&lt;authors&gt;&lt;author&gt;Leung, Stephen C. H.&lt;/author&gt;&lt;author&gt;Tsang, Sally O. S.&lt;/author&gt;&lt;author&gt;Ng, W. L.&lt;/author&gt;&lt;author&gt;Wu, Yue&lt;/author&gt;&lt;/authors&gt;&lt;/contributors&gt;&lt;titles&gt;&lt;title&gt;A robust optimization model for multi-site production planning problem in an uncertain environment&lt;/title&gt;&lt;secondary-title&gt;European Journal of Operational Research&lt;/secondary-title&gt;&lt;/titles&gt;&lt;periodical&gt;&lt;full-title&gt;European Journal of Operational Research&lt;/full-title&gt;&lt;/periodical&gt;&lt;pages&gt;224-238&lt;/pages&gt;&lt;volume&gt;181&lt;/volume&gt;&lt;number&gt;1&lt;/number&gt;&lt;keywords&gt;&lt;keyword&gt;Production&lt;/keyword&gt;&lt;keyword&gt;Robust optimization&lt;/keyword&gt;&lt;keyword&gt;Stochastic programming&lt;/keyword&gt;&lt;keyword&gt;Supply chain management&lt;/keyword&gt;&lt;/keywords&gt;&lt;dates&gt;&lt;year&gt;2007&lt;/year&gt;&lt;pub-dates&gt;&lt;date&gt;2007/08/16/&lt;/date&gt;&lt;/pub-dates&gt;&lt;/dates&gt;&lt;isbn&gt;0377-2217&lt;/isbn&gt;&lt;urls&gt;&lt;related-urls&gt;&lt;url&gt;https://www.sciencedirect.com/science/article/pii/S0377221706004267&lt;/url&gt;&lt;/related-urls&gt;&lt;/urls&gt;&lt;electronic-resource-num&gt;https://doi.org/10.1016/j.ejor.2006.06.011&lt;/electronic-resource-num&gt;&lt;/record&gt;&lt;/Cite&gt;&lt;/EndNote&gt;</w:instrText>
      </w:r>
      <w:r w:rsidRPr="00105866">
        <w:rPr>
          <w:rFonts w:cs="B Nazanin"/>
          <w:lang w:bidi="fa-IR"/>
        </w:rPr>
        <w:fldChar w:fldCharType="separate"/>
      </w:r>
      <w:r w:rsidRPr="00105866">
        <w:rPr>
          <w:rFonts w:cs="B Nazanin"/>
          <w:noProof/>
          <w:lang w:bidi="fa-IR"/>
        </w:rPr>
        <w:t>(Leung et al., 2007)</w:t>
      </w:r>
      <w:r w:rsidRPr="00105866">
        <w:rPr>
          <w:rFonts w:cs="B Nazanin"/>
          <w:lang w:bidi="fa-IR"/>
        </w:rPr>
        <w:fldChar w:fldCharType="end"/>
      </w:r>
      <w:r w:rsidRPr="00105866">
        <w:rPr>
          <w:rFonts w:cs="B Nazanin"/>
          <w:lang w:bidi="fa-IR"/>
        </w:rPr>
        <w:t>.</w:t>
      </w:r>
    </w:p>
    <w:p w14:paraId="30BB4BB6" w14:textId="304E3FBA" w:rsidR="00AE4059" w:rsidRPr="00105866" w:rsidRDefault="00072245" w:rsidP="004458BE">
      <w:pPr>
        <w:bidi w:val="0"/>
        <w:spacing w:after="0" w:line="276" w:lineRule="auto"/>
        <w:jc w:val="both"/>
      </w:pPr>
      <w:r w:rsidRPr="00105866">
        <w:rPr>
          <w:rFonts w:cs="B Nazanin"/>
        </w:rPr>
        <w:t xml:space="preserve">In this research, the </w:t>
      </w:r>
      <w:r w:rsidR="00A42CFD" w:rsidRPr="00105866">
        <w:rPr>
          <w:rFonts w:cs="B Nazanin"/>
        </w:rPr>
        <w:t>robust</w:t>
      </w:r>
      <w:r w:rsidRPr="00105866">
        <w:rPr>
          <w:rFonts w:cs="B Nazanin"/>
        </w:rPr>
        <w:t xml:space="preserve"> </w:t>
      </w:r>
      <w:r w:rsidR="00070E19" w:rsidRPr="00105866">
        <w:rPr>
          <w:rFonts w:cs="B Nazanin"/>
        </w:rPr>
        <w:t>stochastic</w:t>
      </w:r>
      <w:r w:rsidRPr="00105866">
        <w:rPr>
          <w:rFonts w:cs="B Nazanin"/>
        </w:rPr>
        <w:t xml:space="preserve"> optimization method has been employed due to the </w:t>
      </w:r>
      <w:r w:rsidR="00070E19" w:rsidRPr="00105866">
        <w:rPr>
          <w:rFonts w:cs="B Nazanin"/>
        </w:rPr>
        <w:t>inadequate</w:t>
      </w:r>
      <w:r w:rsidRPr="00105866">
        <w:rPr>
          <w:rFonts w:cs="B Nazanin"/>
        </w:rPr>
        <w:t xml:space="preserve"> information regarding demand as a parameter. </w:t>
      </w:r>
      <w:r w:rsidR="003F7B57" w:rsidRPr="00105866">
        <w:rPr>
          <w:rFonts w:cs="B Nazanin"/>
        </w:rPr>
        <w:t>Moreover</w:t>
      </w:r>
      <w:r w:rsidRPr="00105866">
        <w:rPr>
          <w:rFonts w:cs="B Nazanin"/>
        </w:rPr>
        <w:t xml:space="preserve">, based on the provided information, this </w:t>
      </w:r>
      <w:r w:rsidRPr="00105866">
        <w:rPr>
          <w:rFonts w:cs="B Nazanin"/>
        </w:rPr>
        <w:lastRenderedPageBreak/>
        <w:t xml:space="preserve">section attempts to discuss and evaluate the application of the </w:t>
      </w:r>
      <w:r w:rsidR="00A42CFD" w:rsidRPr="00105866">
        <w:rPr>
          <w:rFonts w:cs="B Nazanin"/>
        </w:rPr>
        <w:t>robust</w:t>
      </w:r>
      <w:r w:rsidRPr="00105866">
        <w:rPr>
          <w:rFonts w:cs="B Nazanin"/>
        </w:rPr>
        <w:t xml:space="preserve"> optimization method in the field of supply chain management from organic waste to biodiesel, under demand uncertainty</w:t>
      </w:r>
      <w:r w:rsidRPr="00105866">
        <w:rPr>
          <w:rFonts w:cs="B Nazanin"/>
          <w:rtl/>
        </w:rPr>
        <w:t>.</w:t>
      </w:r>
      <w:r w:rsidR="003F7B57" w:rsidRPr="00105866">
        <w:rPr>
          <w:rFonts w:cs="B Nazanin"/>
        </w:rPr>
        <w:t xml:space="preserve"> </w:t>
      </w:r>
      <w:r w:rsidRPr="00105866">
        <w:rPr>
          <w:rFonts w:cs="B Nazanin"/>
        </w:rPr>
        <w:t xml:space="preserve">In this research, </w:t>
      </w:r>
      <w:r w:rsidR="00070E19" w:rsidRPr="00105866">
        <w:rPr>
          <w:rFonts w:cs="B Nazanin"/>
        </w:rPr>
        <w:t>a</w:t>
      </w:r>
      <w:r w:rsidRPr="00105866">
        <w:rPr>
          <w:rFonts w:cs="B Nazanin"/>
        </w:rPr>
        <w:t xml:space="preserve"> </w:t>
      </w:r>
      <w:r w:rsidR="00070E19" w:rsidRPr="00105866">
        <w:rPr>
          <w:rFonts w:cs="B Nazanin"/>
        </w:rPr>
        <w:t>r</w:t>
      </w:r>
      <w:r w:rsidR="00CB591E" w:rsidRPr="00105866">
        <w:rPr>
          <w:rFonts w:cs="B Nazanin"/>
        </w:rPr>
        <w:t xml:space="preserve">obust </w:t>
      </w:r>
      <w:r w:rsidR="00070E19" w:rsidRPr="00105866">
        <w:rPr>
          <w:rFonts w:cs="B Nazanin"/>
        </w:rPr>
        <w:t>stochastic o</w:t>
      </w:r>
      <w:r w:rsidRPr="00105866">
        <w:rPr>
          <w:rFonts w:cs="B Nazanin"/>
        </w:rPr>
        <w:t xml:space="preserve">ptimization </w:t>
      </w:r>
      <w:r w:rsidR="00070E19" w:rsidRPr="00105866">
        <w:rPr>
          <w:rFonts w:cs="B Nazanin"/>
        </w:rPr>
        <w:t>approach</w:t>
      </w:r>
      <w:r w:rsidRPr="00105866">
        <w:rPr>
          <w:rFonts w:cs="B Nazanin"/>
        </w:rPr>
        <w:t xml:space="preserve"> is utilized, which was </w:t>
      </w:r>
      <w:r w:rsidR="00070E19" w:rsidRPr="00105866">
        <w:rPr>
          <w:rFonts w:cs="B Nazanin"/>
        </w:rPr>
        <w:t xml:space="preserve">first </w:t>
      </w:r>
      <w:r w:rsidRPr="00105866">
        <w:rPr>
          <w:rFonts w:cs="B Nazanin"/>
        </w:rPr>
        <w:t>introduced by</w:t>
      </w:r>
      <w:r w:rsidR="00330C53" w:rsidRPr="00105866">
        <w:rPr>
          <w:rFonts w:cs="B Nazanin"/>
        </w:rPr>
        <w:t xml:space="preserve"> </w:t>
      </w:r>
      <w:r w:rsidR="00330C53" w:rsidRPr="00105866">
        <w:rPr>
          <w:rFonts w:cs="B Nazanin"/>
        </w:rPr>
        <w:fldChar w:fldCharType="begin"/>
      </w:r>
      <w:r w:rsidR="00330C53" w:rsidRPr="00105866">
        <w:rPr>
          <w:rFonts w:cs="B Nazanin"/>
        </w:rPr>
        <w:instrText xml:space="preserve"> ADDIN EN.CITE &lt;EndNote&gt;&lt;Cite AuthorYear="1"&gt;&lt;Author&gt;Mulvey&lt;/Author&gt;&lt;Year&gt;1995&lt;/Year&gt;&lt;RecNum&gt;207&lt;/RecNum&gt;&lt;DisplayText&gt;Mulvey et al. (1995)&lt;/DisplayText&gt;&lt;record&gt;&lt;rec-number&gt;207&lt;/rec-number&gt;&lt;foreign-keys&gt;&lt;key app="EN" db-id="v9txwdtsqwfv59etxw4x0a269590tpza2r0d" timestamp="1707991845"&gt;207&lt;/key&gt;&lt;/foreign-keys&gt;&lt;ref-type name="Journal Article"&gt;17&lt;/ref-type&gt;&lt;contributors&gt;&lt;authors&gt;&lt;author&gt;Mulvey, John M&lt;/author&gt;&lt;author&gt;Vanderbei, Robert J&lt;/author&gt;&lt;author&gt;Zenios, Stavros A&lt;/author&gt;&lt;/authors&gt;&lt;/contributors&gt;&lt;titles&gt;&lt;title&gt;Robust optimization of large-scale systems&lt;/title&gt;&lt;secondary-title&gt;Operations research&lt;/secondary-title&gt;&lt;/titles&gt;&lt;periodical&gt;&lt;full-title&gt;Operations research&lt;/full-title&gt;&lt;/periodical&gt;&lt;pages&gt;264-281&lt;/pages&gt;&lt;volume&gt;43&lt;/volume&gt;&lt;number&gt;2&lt;/number&gt;&lt;dates&gt;&lt;year&gt;1995&lt;/year&gt;&lt;/dates&gt;&lt;isbn&gt;0030-364X&lt;/isbn&gt;&lt;urls&gt;&lt;/urls&gt;&lt;/record&gt;&lt;/Cite&gt;&lt;/EndNote&gt;</w:instrText>
      </w:r>
      <w:r w:rsidR="00330C53" w:rsidRPr="00105866">
        <w:rPr>
          <w:rFonts w:cs="B Nazanin"/>
        </w:rPr>
        <w:fldChar w:fldCharType="separate"/>
      </w:r>
      <w:r w:rsidR="00330C53" w:rsidRPr="00105866">
        <w:rPr>
          <w:rFonts w:cs="B Nazanin"/>
        </w:rPr>
        <w:t>Mulvey et al. (1995)</w:t>
      </w:r>
      <w:r w:rsidR="00330C53" w:rsidRPr="00105866">
        <w:rPr>
          <w:rFonts w:cs="B Nazanin"/>
        </w:rPr>
        <w:fldChar w:fldCharType="end"/>
      </w:r>
      <w:r w:rsidR="00095251" w:rsidRPr="00105866">
        <w:rPr>
          <w:rFonts w:cs="B Nazanin"/>
        </w:rPr>
        <w:t xml:space="preserve">. </w:t>
      </w:r>
      <w:r w:rsidR="0033221A" w:rsidRPr="00105866">
        <w:rPr>
          <w:rFonts w:cs="B Nazanin"/>
        </w:rPr>
        <w:t>Eq</w:t>
      </w:r>
      <w:r w:rsidR="00330C53" w:rsidRPr="00105866">
        <w:rPr>
          <w:rFonts w:cs="B Nazanin"/>
        </w:rPr>
        <w:t>s</w:t>
      </w:r>
      <w:r w:rsidR="0033221A" w:rsidRPr="00105866">
        <w:rPr>
          <w:rFonts w:cs="B Nazanin"/>
        </w:rPr>
        <w:t>. (</w:t>
      </w:r>
      <w:r w:rsidR="00330C53" w:rsidRPr="00105866">
        <w:rPr>
          <w:rFonts w:cs="B Nazanin"/>
        </w:rPr>
        <w:t>28</w:t>
      </w:r>
      <w:r w:rsidR="0033221A" w:rsidRPr="00105866">
        <w:rPr>
          <w:rFonts w:cs="B Nazanin"/>
        </w:rPr>
        <w:t>)</w:t>
      </w:r>
      <w:r w:rsidRPr="00105866">
        <w:rPr>
          <w:rFonts w:cs="B Nazanin"/>
        </w:rPr>
        <w:t>-</w:t>
      </w:r>
      <w:r w:rsidR="00330C53" w:rsidRPr="00105866">
        <w:rPr>
          <w:rFonts w:cs="B Nazanin"/>
        </w:rPr>
        <w:t>(</w:t>
      </w:r>
      <w:r w:rsidRPr="00105866">
        <w:rPr>
          <w:rFonts w:cs="B Nazanin"/>
        </w:rPr>
        <w:t>31</w:t>
      </w:r>
      <w:r w:rsidR="00330C53" w:rsidRPr="00105866">
        <w:rPr>
          <w:rFonts w:cs="B Nazanin"/>
        </w:rPr>
        <w:t>)</w:t>
      </w:r>
      <w:r w:rsidRPr="00105866">
        <w:rPr>
          <w:rFonts w:cs="B Nazanin"/>
        </w:rPr>
        <w:t xml:space="preserve"> present the </w:t>
      </w:r>
      <w:r w:rsidR="00CB591E" w:rsidRPr="00105866">
        <w:rPr>
          <w:rFonts w:cs="B Nazanin"/>
        </w:rPr>
        <w:t>notations</w:t>
      </w:r>
      <w:r w:rsidRPr="00105866">
        <w:rPr>
          <w:rFonts w:cs="B Nazanin"/>
        </w:rPr>
        <w:t xml:space="preserve"> and mathematical </w:t>
      </w:r>
      <w:r w:rsidR="00CB591E" w:rsidRPr="00105866">
        <w:rPr>
          <w:rFonts w:cs="B Nazanin"/>
        </w:rPr>
        <w:t>equations</w:t>
      </w:r>
      <w:r w:rsidRPr="00105866">
        <w:rPr>
          <w:rFonts w:cs="B Nazanin"/>
        </w:rPr>
        <w:t xml:space="preserve"> of this approach</w:t>
      </w:r>
      <w:r w:rsidRPr="00105866">
        <w:rPr>
          <w:rFonts w:cs="B Nazanin"/>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8"/>
      </w:tblGrid>
      <w:tr w:rsidR="006B7D46" w:rsidRPr="00105866" w14:paraId="0F33DE01" w14:textId="77777777" w:rsidTr="00446FE5">
        <w:tc>
          <w:tcPr>
            <w:tcW w:w="4757" w:type="dxa"/>
          </w:tcPr>
          <w:p w14:paraId="63C1509B" w14:textId="611C7EF4" w:rsidR="006B7D46" w:rsidRPr="00105866" w:rsidRDefault="00A3168A" w:rsidP="008014FF">
            <w:pPr>
              <w:autoSpaceDE w:val="0"/>
              <w:autoSpaceDN w:val="0"/>
              <w:adjustRightInd w:val="0"/>
              <w:spacing w:line="276" w:lineRule="auto"/>
              <w:jc w:val="lowKashida"/>
              <w:rPr>
                <w:rtl/>
                <w:lang w:bidi="fa-IR"/>
              </w:rPr>
            </w:pPr>
            <w:r w:rsidRPr="00105866">
              <w:rPr>
                <w:lang w:bidi="fa-IR"/>
              </w:rPr>
              <w:t>(28)</w:t>
            </w:r>
          </w:p>
        </w:tc>
        <w:tc>
          <w:tcPr>
            <w:tcW w:w="4757" w:type="dxa"/>
          </w:tcPr>
          <w:p w14:paraId="0A3E32E9"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ParaPr>
                <m:jc m:val="left"/>
              </m:oMathParaPr>
              <m:oMath>
                <m:r>
                  <w:rPr>
                    <w:rFonts w:ascii="Cambria Math" w:hAnsi="Cambria Math"/>
                    <w:lang w:bidi="fa-IR"/>
                  </w:rPr>
                  <m:t>Min z=αy+βx</m:t>
                </m:r>
              </m:oMath>
            </m:oMathPara>
          </w:p>
        </w:tc>
      </w:tr>
    </w:tbl>
    <w:p w14:paraId="53D8792B" w14:textId="77777777" w:rsidR="006B7D46" w:rsidRPr="00105866" w:rsidRDefault="006B7D46" w:rsidP="008014FF">
      <w:pPr>
        <w:autoSpaceDE w:val="0"/>
        <w:autoSpaceDN w:val="0"/>
        <w:adjustRightInd w:val="0"/>
        <w:spacing w:after="0" w:line="276" w:lineRule="auto"/>
        <w:jc w:val="lowKashida"/>
        <w:rPr>
          <w:rFonts w:eastAsiaTheme="minorEastAsia"/>
          <w:rtl/>
          <w:lang w:bidi="fa-IR"/>
        </w:rPr>
      </w:pPr>
      <m:oMathPara>
        <m:oMathParaPr>
          <m:jc m:val="left"/>
        </m:oMathParaPr>
        <m:oMath>
          <m:r>
            <w:rPr>
              <w:rFonts w:ascii="Cambria Math" w:eastAsiaTheme="minorEastAsia" w:hAnsi="Cambria Math"/>
              <w:lang w:bidi="fa-IR"/>
            </w:rPr>
            <m:t>s.t</m:t>
          </m:r>
        </m:oMath>
      </m:oMathPara>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20"/>
      </w:tblGrid>
      <w:tr w:rsidR="006B7D46" w:rsidRPr="00105866" w14:paraId="69F4D0C0" w14:textId="77777777" w:rsidTr="00446FE5">
        <w:tc>
          <w:tcPr>
            <w:tcW w:w="4757" w:type="dxa"/>
          </w:tcPr>
          <w:p w14:paraId="32AD584A" w14:textId="5232D343" w:rsidR="006B7D46" w:rsidRPr="00105866" w:rsidRDefault="00A3168A" w:rsidP="008014FF">
            <w:pPr>
              <w:autoSpaceDE w:val="0"/>
              <w:autoSpaceDN w:val="0"/>
              <w:adjustRightInd w:val="0"/>
              <w:spacing w:line="276" w:lineRule="auto"/>
              <w:jc w:val="lowKashida"/>
              <w:rPr>
                <w:rFonts w:eastAsiaTheme="minorEastAsia"/>
                <w:rtl/>
                <w:lang w:bidi="fa-IR"/>
              </w:rPr>
            </w:pPr>
            <w:r w:rsidRPr="00105866">
              <w:rPr>
                <w:lang w:bidi="fa-IR"/>
              </w:rPr>
              <w:t>(29)</w:t>
            </w:r>
          </w:p>
        </w:tc>
        <w:tc>
          <w:tcPr>
            <w:tcW w:w="4757" w:type="dxa"/>
          </w:tcPr>
          <w:p w14:paraId="3F20D76A"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ParaPr>
                <m:jc m:val="left"/>
              </m:oMathParaPr>
              <m:oMath>
                <m:r>
                  <w:rPr>
                    <w:rFonts w:ascii="Cambria Math" w:eastAsiaTheme="minorEastAsia" w:hAnsi="Cambria Math"/>
                    <w:lang w:bidi="fa-IR"/>
                  </w:rPr>
                  <m:t>Wy+Rx≥b</m:t>
                </m:r>
              </m:oMath>
            </m:oMathPara>
          </w:p>
        </w:tc>
      </w:tr>
      <w:tr w:rsidR="006B7D46" w:rsidRPr="00105866" w14:paraId="38526692" w14:textId="77777777" w:rsidTr="00446FE5">
        <w:tc>
          <w:tcPr>
            <w:tcW w:w="4757" w:type="dxa"/>
          </w:tcPr>
          <w:p w14:paraId="6FF94E62" w14:textId="443F1434" w:rsidR="006B7D46" w:rsidRPr="00105866" w:rsidRDefault="00A3168A" w:rsidP="008014FF">
            <w:pPr>
              <w:autoSpaceDE w:val="0"/>
              <w:autoSpaceDN w:val="0"/>
              <w:adjustRightInd w:val="0"/>
              <w:spacing w:line="276" w:lineRule="auto"/>
              <w:jc w:val="lowKashida"/>
              <w:rPr>
                <w:rFonts w:eastAsiaTheme="minorEastAsia"/>
                <w:rtl/>
                <w:lang w:bidi="fa-IR"/>
              </w:rPr>
            </w:pPr>
            <w:r w:rsidRPr="00105866">
              <w:rPr>
                <w:lang w:bidi="fa-IR"/>
              </w:rPr>
              <w:t>(30)</w:t>
            </w:r>
          </w:p>
        </w:tc>
        <w:tc>
          <w:tcPr>
            <w:tcW w:w="4757" w:type="dxa"/>
          </w:tcPr>
          <w:p w14:paraId="4A40F060" w14:textId="77777777" w:rsidR="006B7D46" w:rsidRPr="00105866" w:rsidRDefault="006B7D46" w:rsidP="008014FF">
            <w:pPr>
              <w:autoSpaceDE w:val="0"/>
              <w:autoSpaceDN w:val="0"/>
              <w:adjustRightInd w:val="0"/>
              <w:spacing w:line="276" w:lineRule="auto"/>
              <w:jc w:val="right"/>
              <w:rPr>
                <w:rFonts w:eastAsiaTheme="minorEastAsia"/>
                <w:rtl/>
                <w:lang w:bidi="fa-IR"/>
              </w:rPr>
            </w:pPr>
            <m:oMathPara>
              <m:oMathParaPr>
                <m:jc m:val="left"/>
              </m:oMathParaPr>
              <m:oMath>
                <m:r>
                  <w:rPr>
                    <w:rFonts w:ascii="Cambria Math" w:eastAsiaTheme="minorEastAsia" w:hAnsi="Cambria Math"/>
                    <w:lang w:bidi="fa-IR"/>
                  </w:rPr>
                  <m:t>x≥0</m:t>
                </m:r>
              </m:oMath>
            </m:oMathPara>
          </w:p>
        </w:tc>
      </w:tr>
      <w:tr w:rsidR="006B7D46" w:rsidRPr="00105866" w14:paraId="751BA28B" w14:textId="77777777" w:rsidTr="00446FE5">
        <w:tc>
          <w:tcPr>
            <w:tcW w:w="4757" w:type="dxa"/>
          </w:tcPr>
          <w:p w14:paraId="4C35C4C2" w14:textId="3D531EE1" w:rsidR="006B7D46" w:rsidRPr="00105866" w:rsidRDefault="00A3168A" w:rsidP="008014FF">
            <w:pPr>
              <w:autoSpaceDE w:val="0"/>
              <w:autoSpaceDN w:val="0"/>
              <w:adjustRightInd w:val="0"/>
              <w:spacing w:line="276" w:lineRule="auto"/>
              <w:jc w:val="lowKashida"/>
              <w:rPr>
                <w:rFonts w:eastAsiaTheme="minorEastAsia"/>
                <w:rtl/>
                <w:lang w:bidi="fa-IR"/>
              </w:rPr>
            </w:pPr>
            <w:r w:rsidRPr="00105866">
              <w:rPr>
                <w:lang w:bidi="fa-IR"/>
              </w:rPr>
              <w:t>(31)</w:t>
            </w:r>
          </w:p>
        </w:tc>
        <w:tc>
          <w:tcPr>
            <w:tcW w:w="4757" w:type="dxa"/>
          </w:tcPr>
          <w:p w14:paraId="45CA1886"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ParaPr>
                <m:jc m:val="left"/>
              </m:oMathParaPr>
              <m:oMath>
                <m:r>
                  <w:rPr>
                    <w:rFonts w:ascii="Cambria Math" w:eastAsiaTheme="minorEastAsia" w:hAnsi="Cambria Math"/>
                    <w:lang w:bidi="fa-IR"/>
                  </w:rPr>
                  <m:t>y∈[0,1]</m:t>
                </m:r>
              </m:oMath>
            </m:oMathPara>
          </w:p>
        </w:tc>
      </w:tr>
    </w:tbl>
    <w:p w14:paraId="4037B4D8" w14:textId="77777777" w:rsidR="006B7D46" w:rsidRPr="00105866" w:rsidRDefault="006B7D46" w:rsidP="008014FF">
      <w:pPr>
        <w:autoSpaceDE w:val="0"/>
        <w:autoSpaceDN w:val="0"/>
        <w:adjustRightInd w:val="0"/>
        <w:spacing w:after="0" w:line="276" w:lineRule="auto"/>
        <w:jc w:val="lowKashida"/>
        <w:rPr>
          <w:rFonts w:eastAsiaTheme="minorEastAsia"/>
          <w:lang w:bidi="fa-IR"/>
        </w:rPr>
      </w:pPr>
    </w:p>
    <w:p w14:paraId="3421902C" w14:textId="4BB6D44E" w:rsidR="006B7D46" w:rsidRPr="00105866" w:rsidRDefault="003E7153" w:rsidP="004458BE">
      <w:pPr>
        <w:autoSpaceDE w:val="0"/>
        <w:autoSpaceDN w:val="0"/>
        <w:bidi w:val="0"/>
        <w:adjustRightInd w:val="0"/>
        <w:spacing w:after="0" w:line="276" w:lineRule="auto"/>
        <w:jc w:val="both"/>
        <w:rPr>
          <w:rFonts w:eastAsiaTheme="minorEastAsia"/>
          <w:rtl/>
          <w:lang w:bidi="fa-IR"/>
        </w:rPr>
      </w:pPr>
      <w:r w:rsidRPr="00105866">
        <w:rPr>
          <w:rFonts w:eastAsiaTheme="minorEastAsia"/>
          <w:lang w:bidi="fa-IR"/>
        </w:rPr>
        <w:t>where</w:t>
      </w:r>
      <w:r w:rsidR="00A3168A" w:rsidRPr="00105866">
        <w:rPr>
          <w:rFonts w:eastAsiaTheme="minorEastAsia"/>
          <w:lang w:bidi="fa-IR"/>
        </w:rPr>
        <w:t xml:space="preserve">, </w:t>
      </w:r>
      <w:r w:rsidR="00070E19" w:rsidRPr="00105866">
        <w:rPr>
          <w:rFonts w:eastAsiaTheme="minorEastAsia"/>
          <w:lang w:bidi="fa-IR"/>
        </w:rPr>
        <w:t xml:space="preserve">variable </w:t>
      </w:r>
      <m:oMath>
        <m:r>
          <w:rPr>
            <w:rFonts w:ascii="Cambria Math" w:eastAsiaTheme="minorEastAsia" w:hAnsi="Cambria Math"/>
            <w:lang w:bidi="fa-IR"/>
          </w:rPr>
          <m:t>y</m:t>
        </m:r>
      </m:oMath>
      <w:r w:rsidR="00A3168A" w:rsidRPr="00105866">
        <w:rPr>
          <w:rFonts w:eastAsiaTheme="minorEastAsia"/>
          <w:lang w:bidi="fa-IR"/>
        </w:rPr>
        <w:t xml:space="preserve"> represents the decision variable that must be determined by considering the uncertainty </w:t>
      </w:r>
      <w:r w:rsidR="00070E19" w:rsidRPr="00105866">
        <w:rPr>
          <w:rFonts w:eastAsiaTheme="minorEastAsia"/>
          <w:lang w:bidi="fa-IR"/>
        </w:rPr>
        <w:t>in the model parameters, and variable</w:t>
      </w:r>
      <w:r w:rsidR="00A3168A" w:rsidRPr="00105866">
        <w:rPr>
          <w:rFonts w:eastAsiaTheme="minorEastAsia"/>
          <w:lang w:bidi="fa-IR"/>
        </w:rPr>
        <w:t xml:space="preserve"> </w:t>
      </w:r>
      <m:oMath>
        <m:r>
          <w:rPr>
            <w:rFonts w:ascii="Cambria Math" w:eastAsiaTheme="minorEastAsia" w:hAnsi="Cambria Math"/>
            <w:lang w:bidi="fa-IR"/>
          </w:rPr>
          <m:t>x</m:t>
        </m:r>
      </m:oMath>
      <w:r w:rsidR="00A3168A" w:rsidRPr="00105866">
        <w:rPr>
          <w:rFonts w:eastAsiaTheme="minorEastAsia"/>
          <w:lang w:bidi="fa-IR"/>
        </w:rPr>
        <w:t xml:space="preserve"> represents the mid-term or short-term decision variables; in other words, it represents control decision variables. Similarly, vector </w:t>
      </w:r>
      <m:oMath>
        <m:r>
          <w:rPr>
            <w:rFonts w:ascii="Cambria Math" w:eastAsiaTheme="minorEastAsia" w:hAnsi="Cambria Math"/>
            <w:lang w:bidi="fa-IR"/>
          </w:rPr>
          <m:t>b</m:t>
        </m:r>
      </m:oMath>
      <w:r w:rsidR="00A3168A" w:rsidRPr="00105866">
        <w:rPr>
          <w:rFonts w:eastAsiaTheme="minorEastAsia"/>
          <w:lang w:bidi="fa-IR"/>
        </w:rPr>
        <w:t xml:space="preserve"> represents the right-hand side of the constraint. Moreover, if </w:t>
      </w:r>
      <m:oMath>
        <m:r>
          <w:rPr>
            <w:rFonts w:ascii="Cambria Math" w:eastAsiaTheme="minorEastAsia" w:hAnsi="Cambria Math"/>
            <w:lang w:bidi="fa-IR"/>
          </w:rPr>
          <m:t>ρ</m:t>
        </m:r>
      </m:oMath>
      <w:r w:rsidR="00A3168A" w:rsidRPr="00105866">
        <w:rPr>
          <w:rFonts w:eastAsiaTheme="minorEastAsia"/>
          <w:lang w:bidi="fa-IR"/>
        </w:rPr>
        <w:t xml:space="preserve"> is the set of available scenarios (where </w:t>
      </w:r>
      <m:oMath>
        <m:r>
          <w:rPr>
            <w:rFonts w:ascii="Cambria Math" w:eastAsiaTheme="minorEastAsia" w:hAnsi="Cambria Math"/>
            <w:lang w:bidi="fa-IR"/>
          </w:rPr>
          <m:t>θ</m:t>
        </m:r>
        <m:r>
          <w:rPr>
            <w:rFonts w:ascii="Cambria Math" w:eastAsiaTheme="minorEastAsia" w:hAnsi="Cambria Math" w:cs="Cambria Math"/>
            <w:lang w:bidi="fa-IR"/>
          </w:rPr>
          <m:t>∈</m:t>
        </m:r>
        <m:r>
          <w:rPr>
            <w:rFonts w:ascii="Cambria Math" w:eastAsiaTheme="minorEastAsia" w:hAnsi="Cambria Math"/>
            <w:lang w:bidi="fa-IR"/>
          </w:rPr>
          <m:t>ρ</m:t>
        </m:r>
      </m:oMath>
      <w:r w:rsidR="00A3168A" w:rsidRPr="00105866">
        <w:rPr>
          <w:rFonts w:eastAsiaTheme="minorEastAsia"/>
          <w:lang w:bidi="fa-IR"/>
        </w:rPr>
        <w:t xml:space="preserve">), and if each scenario has a probability of occurrence, the value of the objective function in the desired scenario can be calculated using </w:t>
      </w:r>
      <w:r w:rsidR="0033221A" w:rsidRPr="00105866">
        <w:rPr>
          <w:rFonts w:eastAsiaTheme="minorEastAsia"/>
          <w:lang w:bidi="fa-IR"/>
        </w:rPr>
        <w:t>Eq. (</w:t>
      </w:r>
      <w:r w:rsidR="00B23E8D" w:rsidRPr="00105866">
        <w:rPr>
          <w:rFonts w:eastAsiaTheme="minorEastAsia"/>
          <w:lang w:bidi="fa-IR"/>
        </w:rPr>
        <w:t>32</w:t>
      </w:r>
      <w:r w:rsidR="0033221A" w:rsidRPr="00105866">
        <w:rPr>
          <w:rFonts w:eastAsiaTheme="minorEastAsia"/>
          <w:lang w:bidi="fa-IR"/>
        </w:rPr>
        <w:t>)</w:t>
      </w:r>
      <w:r w:rsidR="00A3168A" w:rsidRPr="00105866">
        <w:rPr>
          <w:rFonts w:eastAsiaTheme="minorEastAsia"/>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3"/>
      </w:tblGrid>
      <w:tr w:rsidR="006B7D46" w:rsidRPr="00105866" w14:paraId="0FC5404C" w14:textId="77777777" w:rsidTr="00446FE5">
        <w:tc>
          <w:tcPr>
            <w:tcW w:w="4757" w:type="dxa"/>
          </w:tcPr>
          <w:p w14:paraId="06A4A953" w14:textId="7DD60FF8" w:rsidR="006B7D46" w:rsidRPr="00105866" w:rsidRDefault="00A3168A" w:rsidP="008014FF">
            <w:pPr>
              <w:autoSpaceDE w:val="0"/>
              <w:autoSpaceDN w:val="0"/>
              <w:adjustRightInd w:val="0"/>
              <w:spacing w:line="276" w:lineRule="auto"/>
              <w:jc w:val="lowKashida"/>
              <w:rPr>
                <w:sz w:val="22"/>
                <w:szCs w:val="22"/>
                <w:rtl/>
                <w:lang w:bidi="fa-IR"/>
              </w:rPr>
            </w:pPr>
            <w:r w:rsidRPr="00105866">
              <w:rPr>
                <w:lang w:bidi="fa-IR"/>
              </w:rPr>
              <w:t>(32)</w:t>
            </w:r>
          </w:p>
        </w:tc>
        <w:tc>
          <w:tcPr>
            <w:tcW w:w="4757" w:type="dxa"/>
          </w:tcPr>
          <w:p w14:paraId="7600979C"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ParaPr>
                <m:jc m:val="left"/>
              </m:oMathParaPr>
              <m:oMath>
                <m:r>
                  <w:rPr>
                    <w:rFonts w:ascii="Cambria Math" w:hAnsi="Cambria Math"/>
                    <w:lang w:bidi="fa-IR"/>
                  </w:rPr>
                  <m:t xml:space="preserve"> </m:t>
                </m:r>
                <m:sSub>
                  <m:sSubPr>
                    <m:ctrlPr>
                      <w:rPr>
                        <w:rFonts w:ascii="Cambria Math" w:hAnsi="Cambria Math"/>
                        <w:i/>
                        <w:lang w:bidi="fa-IR"/>
                      </w:rPr>
                    </m:ctrlPr>
                  </m:sSubPr>
                  <m:e>
                    <m:r>
                      <w:rPr>
                        <w:rFonts w:ascii="Cambria Math" w:hAnsi="Cambria Math"/>
                        <w:lang w:bidi="fa-IR"/>
                      </w:rPr>
                      <m:t>z</m:t>
                    </m:r>
                  </m:e>
                  <m:sub>
                    <m:r>
                      <w:rPr>
                        <w:rFonts w:ascii="Cambria Math" w:hAnsi="Cambria Math"/>
                        <w:lang w:bidi="fa-IR"/>
                      </w:rPr>
                      <m:t>θ</m:t>
                    </m:r>
                  </m:sub>
                </m:sSub>
                <m:r>
                  <w:rPr>
                    <w:rFonts w:ascii="Cambria Math" w:hAnsi="Cambria Math"/>
                    <w:lang w:bidi="fa-IR"/>
                  </w:rPr>
                  <m:t>=αy+</m:t>
                </m:r>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θ</m:t>
                    </m:r>
                  </m:sub>
                </m:sSub>
                <m:r>
                  <w:rPr>
                    <w:rFonts w:ascii="Cambria Math" w:hAnsi="Cambria Math"/>
                    <w:lang w:bidi="fa-IR"/>
                  </w:rPr>
                  <m:t xml:space="preserve"> </m:t>
                </m:r>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θ</m:t>
                    </m:r>
                  </m:sub>
                </m:sSub>
              </m:oMath>
            </m:oMathPara>
          </w:p>
        </w:tc>
      </w:tr>
    </w:tbl>
    <w:p w14:paraId="1D406A92" w14:textId="77777777" w:rsidR="006B7D46" w:rsidRPr="00105866" w:rsidRDefault="006B7D46" w:rsidP="008014FF">
      <w:pPr>
        <w:autoSpaceDE w:val="0"/>
        <w:autoSpaceDN w:val="0"/>
        <w:adjustRightInd w:val="0"/>
        <w:spacing w:after="0" w:line="276" w:lineRule="auto"/>
        <w:jc w:val="lowKashida"/>
        <w:rPr>
          <w:rFonts w:eastAsiaTheme="minorEastAsia"/>
          <w:rtl/>
          <w:lang w:bidi="fa-IR"/>
        </w:rPr>
      </w:pPr>
    </w:p>
    <w:p w14:paraId="125A692A" w14:textId="321C93EA" w:rsidR="00A3168A" w:rsidRPr="00105866" w:rsidRDefault="00A3168A" w:rsidP="004458BE">
      <w:pPr>
        <w:autoSpaceDE w:val="0"/>
        <w:autoSpaceDN w:val="0"/>
        <w:bidi w:val="0"/>
        <w:adjustRightInd w:val="0"/>
        <w:spacing w:after="0" w:line="276" w:lineRule="auto"/>
        <w:jc w:val="both"/>
        <w:rPr>
          <w:rFonts w:asciiTheme="majorBidi" w:eastAsiaTheme="minorEastAsia" w:hAnsiTheme="majorBidi" w:cstheme="majorBidi"/>
          <w:lang w:bidi="fa-IR"/>
        </w:rPr>
      </w:pPr>
      <w:r w:rsidRPr="00105866">
        <w:rPr>
          <w:rFonts w:asciiTheme="majorBidi" w:eastAsiaTheme="minorEastAsia" w:hAnsiTheme="majorBidi" w:cstheme="majorBidi"/>
          <w:lang w:bidi="fa-IR"/>
        </w:rPr>
        <w:t xml:space="preserve">On the other hand, </w:t>
      </w:r>
      <m:oMath>
        <m:sSub>
          <m:sSubPr>
            <m:ctrlPr>
              <w:rPr>
                <w:rFonts w:ascii="Cambria Math" w:hAnsi="Cambria Math" w:cstheme="majorBidi"/>
                <w:i/>
                <w:lang w:bidi="fa-IR"/>
              </w:rPr>
            </m:ctrlPr>
          </m:sSubPr>
          <m:e>
            <m:r>
              <w:rPr>
                <w:rFonts w:ascii="Cambria Math" w:hAnsi="Cambria Math" w:cstheme="majorBidi"/>
                <w:lang w:bidi="fa-IR"/>
              </w:rPr>
              <m:t>ρ</m:t>
            </m:r>
          </m:e>
          <m:sub>
            <m:r>
              <w:rPr>
                <w:rFonts w:ascii="Cambria Math" w:hAnsi="Cambria Math" w:cstheme="majorBidi"/>
                <w:lang w:bidi="fa-IR"/>
              </w:rPr>
              <m:t>s</m:t>
            </m:r>
          </m:sub>
        </m:sSub>
      </m:oMath>
      <w:r w:rsidRPr="00105866">
        <w:rPr>
          <w:rFonts w:asciiTheme="majorBidi" w:eastAsiaTheme="minorEastAsia" w:hAnsiTheme="majorBidi" w:cstheme="majorBidi"/>
          <w:lang w:bidi="fa-IR"/>
        </w:rPr>
        <w:t xml:space="preserve"> represents the probability of occurrence of each scenario, where </w:t>
      </w:r>
      <m:oMath>
        <m:nary>
          <m:naryPr>
            <m:chr m:val="∑"/>
            <m:limLoc m:val="undOvr"/>
            <m:subHide m:val="1"/>
            <m:supHide m:val="1"/>
            <m:ctrlPr>
              <w:rPr>
                <w:rFonts w:ascii="Cambria Math" w:hAnsi="Cambria Math" w:cstheme="majorBidi"/>
                <w:i/>
                <w:lang w:bidi="fa-IR"/>
              </w:rPr>
            </m:ctrlPr>
          </m:naryPr>
          <m:sub/>
          <m:sup/>
          <m:e>
            <m:sSub>
              <m:sSubPr>
                <m:ctrlPr>
                  <w:rPr>
                    <w:rFonts w:ascii="Cambria Math" w:hAnsi="Cambria Math" w:cstheme="majorBidi"/>
                    <w:i/>
                    <w:lang w:bidi="fa-IR"/>
                  </w:rPr>
                </m:ctrlPr>
              </m:sSubPr>
              <m:e>
                <m:r>
                  <w:rPr>
                    <w:rFonts w:ascii="Cambria Math" w:hAnsi="Cambria Math" w:cstheme="majorBidi"/>
                    <w:lang w:bidi="fa-IR"/>
                  </w:rPr>
                  <m:t>ρ</m:t>
                </m:r>
              </m:e>
              <m:sub>
                <m:r>
                  <w:rPr>
                    <w:rFonts w:ascii="Cambria Math" w:hAnsi="Cambria Math" w:cstheme="majorBidi"/>
                    <w:lang w:bidi="fa-IR"/>
                  </w:rPr>
                  <m:t>s</m:t>
                </m:r>
              </m:sub>
            </m:sSub>
            <m:r>
              <w:rPr>
                <w:rFonts w:ascii="Cambria Math" w:hAnsi="Cambria Math" w:cstheme="majorBidi"/>
                <w:lang w:bidi="fa-IR"/>
              </w:rPr>
              <m:t>=1</m:t>
            </m:r>
          </m:e>
        </m:nary>
      </m:oMath>
      <w:r w:rsidRPr="00105866">
        <w:rPr>
          <w:rFonts w:asciiTheme="majorBidi" w:eastAsiaTheme="minorEastAsia" w:hAnsiTheme="majorBidi" w:cstheme="majorBidi"/>
          <w:lang w:bidi="fa-IR"/>
        </w:rPr>
        <w:t xml:space="preserve">. The general form of </w:t>
      </w:r>
      <w:r w:rsidR="00070E19" w:rsidRPr="00105866">
        <w:rPr>
          <w:rFonts w:asciiTheme="majorBidi" w:eastAsiaTheme="minorEastAsia" w:hAnsiTheme="majorBidi" w:cstheme="majorBidi"/>
          <w:lang w:bidi="fa-IR"/>
        </w:rPr>
        <w:t xml:space="preserve">the </w:t>
      </w:r>
      <w:r w:rsidR="00E44178" w:rsidRPr="00105866">
        <w:rPr>
          <w:rFonts w:asciiTheme="majorBidi" w:eastAsiaTheme="minorEastAsia" w:hAnsiTheme="majorBidi" w:cstheme="majorBidi"/>
          <w:lang w:bidi="fa-IR"/>
        </w:rPr>
        <w:t xml:space="preserve">robust </w:t>
      </w:r>
      <w:r w:rsidRPr="00105866">
        <w:rPr>
          <w:rFonts w:asciiTheme="majorBidi" w:eastAsiaTheme="minorEastAsia" w:hAnsiTheme="majorBidi" w:cstheme="majorBidi"/>
          <w:lang w:bidi="fa-IR"/>
        </w:rPr>
        <w:t>optimization model</w:t>
      </w:r>
      <w:r w:rsidR="00E44178" w:rsidRPr="00105866">
        <w:rPr>
          <w:rFonts w:asciiTheme="majorBidi" w:eastAsiaTheme="minorEastAsia" w:hAnsiTheme="majorBidi" w:cstheme="majorBidi"/>
          <w:lang w:bidi="fa-IR"/>
        </w:rPr>
        <w:t xml:space="preserve"> </w:t>
      </w:r>
      <w:r w:rsidRPr="00105866">
        <w:rPr>
          <w:rFonts w:asciiTheme="majorBidi" w:eastAsiaTheme="minorEastAsia" w:hAnsiTheme="majorBidi" w:cstheme="majorBidi"/>
          <w:lang w:bidi="fa-IR"/>
        </w:rPr>
        <w:t xml:space="preserve">is expressed in </w:t>
      </w:r>
      <w:r w:rsidR="0033221A" w:rsidRPr="00105866">
        <w:rPr>
          <w:rFonts w:asciiTheme="majorBidi" w:eastAsiaTheme="minorEastAsia" w:hAnsiTheme="majorBidi" w:cstheme="majorBidi"/>
          <w:lang w:bidi="fa-IR"/>
        </w:rPr>
        <w:t>Eq</w:t>
      </w:r>
      <w:r w:rsidR="00095251" w:rsidRPr="00105866">
        <w:rPr>
          <w:rFonts w:asciiTheme="majorBidi" w:eastAsiaTheme="minorEastAsia" w:hAnsiTheme="majorBidi" w:cstheme="majorBidi"/>
          <w:lang w:bidi="fa-IR"/>
        </w:rPr>
        <w:t>s</w:t>
      </w:r>
      <w:r w:rsidR="0033221A" w:rsidRPr="00105866">
        <w:rPr>
          <w:rFonts w:asciiTheme="majorBidi" w:eastAsiaTheme="minorEastAsia" w:hAnsiTheme="majorBidi" w:cstheme="majorBidi"/>
          <w:lang w:bidi="fa-IR"/>
        </w:rPr>
        <w:t>. (</w:t>
      </w:r>
      <w:r w:rsidR="00095251" w:rsidRPr="00105866">
        <w:rPr>
          <w:rFonts w:asciiTheme="majorBidi" w:eastAsiaTheme="minorEastAsia" w:hAnsiTheme="majorBidi" w:cstheme="majorBidi"/>
          <w:lang w:bidi="fa-IR"/>
        </w:rPr>
        <w:t>33</w:t>
      </w:r>
      <w:r w:rsidR="0033221A" w:rsidRPr="00105866">
        <w:rPr>
          <w:rFonts w:asciiTheme="majorBidi" w:eastAsiaTheme="minorEastAsia" w:hAnsiTheme="majorBidi" w:cstheme="majorBidi"/>
          <w:lang w:bidi="fa-IR"/>
        </w:rPr>
        <w:t>)</w:t>
      </w:r>
      <w:r w:rsidRPr="00105866">
        <w:rPr>
          <w:rFonts w:asciiTheme="majorBidi" w:eastAsiaTheme="minorEastAsia" w:hAnsiTheme="majorBidi" w:cstheme="majorBidi"/>
          <w:lang w:bidi="fa-IR"/>
        </w:rPr>
        <w:t>-</w:t>
      </w:r>
      <w:r w:rsidR="00095251" w:rsidRPr="00105866">
        <w:rPr>
          <w:rFonts w:asciiTheme="majorBidi" w:eastAsiaTheme="minorEastAsia" w:hAnsiTheme="majorBidi" w:cstheme="majorBidi"/>
          <w:lang w:bidi="fa-IR"/>
        </w:rPr>
        <w:t>(</w:t>
      </w:r>
      <w:r w:rsidRPr="00105866">
        <w:rPr>
          <w:rFonts w:asciiTheme="majorBidi" w:eastAsiaTheme="minorEastAsia" w:hAnsiTheme="majorBidi" w:cstheme="majorBidi"/>
          <w:lang w:bidi="fa-IR"/>
        </w:rPr>
        <w:t>36</w:t>
      </w:r>
      <w:r w:rsidR="00095251" w:rsidRPr="00105866">
        <w:rPr>
          <w:rFonts w:asciiTheme="majorBidi" w:eastAsiaTheme="minorEastAsia" w:hAnsiTheme="majorBidi" w:cstheme="majorBidi"/>
          <w:lang w:bidi="fa-IR"/>
        </w:rPr>
        <w:t>).</w:t>
      </w:r>
    </w:p>
    <w:p w14:paraId="066D033B" w14:textId="77777777" w:rsidR="00095251" w:rsidRPr="00105866" w:rsidRDefault="00095251" w:rsidP="008014FF">
      <w:pPr>
        <w:autoSpaceDE w:val="0"/>
        <w:autoSpaceDN w:val="0"/>
        <w:bidi w:val="0"/>
        <w:adjustRightInd w:val="0"/>
        <w:spacing w:after="0" w:line="276" w:lineRule="auto"/>
        <w:jc w:val="lowKashida"/>
        <w:rPr>
          <w:rFonts w:asciiTheme="majorBidi" w:eastAsiaTheme="minorEastAsia" w:hAnsiTheme="majorBidi" w:cstheme="majorBidi"/>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6584"/>
      </w:tblGrid>
      <w:tr w:rsidR="006B7D46" w:rsidRPr="00105866" w14:paraId="1DFFFD9A" w14:textId="77777777" w:rsidTr="00446FE5">
        <w:tc>
          <w:tcPr>
            <w:tcW w:w="2573" w:type="dxa"/>
          </w:tcPr>
          <w:p w14:paraId="3491B6B9" w14:textId="5801EFD2" w:rsidR="006B7D46" w:rsidRPr="00105866" w:rsidRDefault="00A3168A" w:rsidP="008014FF">
            <w:pPr>
              <w:autoSpaceDE w:val="0"/>
              <w:autoSpaceDN w:val="0"/>
              <w:adjustRightInd w:val="0"/>
              <w:spacing w:line="276" w:lineRule="auto"/>
              <w:jc w:val="lowKashida"/>
              <w:rPr>
                <w:rtl/>
                <w:lang w:bidi="fa-IR"/>
              </w:rPr>
            </w:pPr>
            <w:r w:rsidRPr="00105866">
              <w:rPr>
                <w:lang w:bidi="fa-IR"/>
              </w:rPr>
              <w:t>(33)</w:t>
            </w:r>
          </w:p>
        </w:tc>
        <w:tc>
          <w:tcPr>
            <w:tcW w:w="6941" w:type="dxa"/>
          </w:tcPr>
          <w:p w14:paraId="551B93C0" w14:textId="50B19288" w:rsidR="006B7D46" w:rsidRPr="00105866" w:rsidRDefault="006B7D46" w:rsidP="008014FF">
            <w:pPr>
              <w:autoSpaceDE w:val="0"/>
              <w:autoSpaceDN w:val="0"/>
              <w:adjustRightInd w:val="0"/>
              <w:spacing w:line="276" w:lineRule="auto"/>
              <w:jc w:val="lowKashida"/>
              <w:rPr>
                <w:rtl/>
                <w:lang w:bidi="fa-IR"/>
              </w:rPr>
            </w:pPr>
            <m:oMathPara>
              <m:oMathParaPr>
                <m:jc m:val="left"/>
              </m:oMathParaPr>
              <m:oMath>
                <m:r>
                  <w:rPr>
                    <w:rFonts w:ascii="Cambria Math" w:hAnsi="Cambria Math"/>
                    <w:lang w:bidi="fa-IR"/>
                  </w:rPr>
                  <m:t>Min λ E(</m:t>
                </m:r>
                <m:sSub>
                  <m:sSubPr>
                    <m:ctrlPr>
                      <w:rPr>
                        <w:rFonts w:ascii="Cambria Math" w:eastAsiaTheme="minorHAnsi" w:hAnsi="Cambria Math"/>
                        <w:i/>
                        <w:lang w:bidi="fa-IR"/>
                      </w:rPr>
                    </m:ctrlPr>
                  </m:sSubPr>
                  <m:e>
                    <m:r>
                      <w:rPr>
                        <w:rFonts w:ascii="Cambria Math" w:hAnsi="Cambria Math"/>
                        <w:lang w:bidi="fa-IR"/>
                      </w:rPr>
                      <m:t>z</m:t>
                    </m:r>
                  </m:e>
                  <m:sub>
                    <m:r>
                      <w:rPr>
                        <w:rFonts w:ascii="Cambria Math" w:hAnsi="Cambria Math"/>
                        <w:lang w:bidi="fa-IR"/>
                      </w:rPr>
                      <m:t>θ</m:t>
                    </m:r>
                  </m:sub>
                </m:sSub>
                <m:r>
                  <w:rPr>
                    <w:rFonts w:ascii="Cambria Math" w:hAnsi="Cambria Math"/>
                    <w:lang w:bidi="fa-IR"/>
                  </w:rPr>
                  <m:t>)+(1-λ)</m:t>
                </m:r>
                <m:nary>
                  <m:naryPr>
                    <m:chr m:val="∑"/>
                    <m:limLoc m:val="undOvr"/>
                    <m:supHide m:val="1"/>
                    <m:ctrlPr>
                      <w:rPr>
                        <w:rFonts w:ascii="Cambria Math" w:eastAsiaTheme="minorHAnsi" w:hAnsi="Cambria Math"/>
                        <w:i/>
                        <w:lang w:bidi="fa-IR"/>
                      </w:rPr>
                    </m:ctrlPr>
                  </m:naryPr>
                  <m:sub>
                    <m:r>
                      <w:rPr>
                        <w:rFonts w:ascii="Cambria Math" w:hAnsi="Cambria Math"/>
                        <w:lang w:bidi="fa-IR"/>
                      </w:rPr>
                      <m:t>θ</m:t>
                    </m:r>
                  </m:sub>
                  <m:sup/>
                  <m:e>
                    <m:sSub>
                      <m:sSubPr>
                        <m:ctrlPr>
                          <w:rPr>
                            <w:rFonts w:ascii="Cambria Math" w:eastAsiaTheme="minorHAnsi" w:hAnsi="Cambria Math"/>
                            <w:i/>
                            <w:lang w:bidi="fa-IR"/>
                          </w:rPr>
                        </m:ctrlPr>
                      </m:sSubPr>
                      <m:e>
                        <m:r>
                          <w:rPr>
                            <w:rFonts w:ascii="Cambria Math" w:hAnsi="Cambria Math"/>
                            <w:lang w:bidi="fa-IR"/>
                          </w:rPr>
                          <m:t>ρ</m:t>
                        </m:r>
                      </m:e>
                      <m:sub>
                        <m:r>
                          <w:rPr>
                            <w:rFonts w:ascii="Cambria Math" w:hAnsi="Cambria Math"/>
                            <w:lang w:bidi="fa-IR"/>
                          </w:rPr>
                          <m:t>θ</m:t>
                        </m:r>
                      </m:sub>
                    </m:sSub>
                    <m:sSup>
                      <m:sSupPr>
                        <m:ctrlPr>
                          <w:rPr>
                            <w:rFonts w:ascii="Cambria Math" w:eastAsiaTheme="minorHAnsi" w:hAnsi="Cambria Math"/>
                            <w:i/>
                            <w:lang w:bidi="fa-IR"/>
                          </w:rPr>
                        </m:ctrlPr>
                      </m:sSupPr>
                      <m:e>
                        <m:sSub>
                          <m:sSubPr>
                            <m:ctrlPr>
                              <w:rPr>
                                <w:rFonts w:ascii="Cambria Math" w:eastAsiaTheme="minorHAnsi" w:hAnsi="Cambria Math"/>
                                <w:i/>
                                <w:lang w:bidi="fa-IR"/>
                              </w:rPr>
                            </m:ctrlPr>
                          </m:sSubPr>
                          <m:e>
                            <m:r>
                              <w:rPr>
                                <w:rFonts w:ascii="Cambria Math" w:hAnsi="Cambria Math"/>
                                <w:lang w:bidi="fa-IR"/>
                              </w:rPr>
                              <m:t>(z</m:t>
                            </m:r>
                          </m:e>
                          <m:sub>
                            <m:r>
                              <w:rPr>
                                <w:rFonts w:ascii="Cambria Math" w:hAnsi="Cambria Math"/>
                                <w:lang w:bidi="fa-IR"/>
                              </w:rPr>
                              <m:t xml:space="preserve">θ </m:t>
                            </m:r>
                          </m:sub>
                        </m:sSub>
                        <m:r>
                          <w:rPr>
                            <w:rFonts w:ascii="Cambria Math" w:hAnsi="Cambria Math"/>
                            <w:lang w:bidi="fa-IR"/>
                          </w:rPr>
                          <m:t xml:space="preserve">- </m:t>
                        </m:r>
                        <m:nary>
                          <m:naryPr>
                            <m:chr m:val="∑"/>
                            <m:limLoc m:val="undOvr"/>
                            <m:supHide m:val="1"/>
                            <m:ctrlPr>
                              <w:rPr>
                                <w:rFonts w:ascii="Cambria Math" w:eastAsiaTheme="minorHAnsi" w:hAnsi="Cambria Math"/>
                                <w:i/>
                                <w:lang w:bidi="fa-IR"/>
                              </w:rPr>
                            </m:ctrlPr>
                          </m:naryPr>
                          <m:sub>
                            <m:acc>
                              <m:accPr>
                                <m:chr m:val="́"/>
                                <m:ctrlPr>
                                  <w:rPr>
                                    <w:rFonts w:ascii="Cambria Math" w:hAnsi="Cambria Math"/>
                                    <w:i/>
                                    <w:lang w:bidi="fa-IR"/>
                                  </w:rPr>
                                </m:ctrlPr>
                              </m:accPr>
                              <m:e>
                                <m:r>
                                  <w:rPr>
                                    <w:rFonts w:ascii="Cambria Math" w:hAnsi="Cambria Math"/>
                                    <w:lang w:bidi="fa-IR"/>
                                  </w:rPr>
                                  <m:t>θ</m:t>
                                </m:r>
                              </m:e>
                            </m:acc>
                          </m:sub>
                          <m:sup/>
                          <m:e>
                            <m:sSub>
                              <m:sSubPr>
                                <m:ctrlPr>
                                  <w:rPr>
                                    <w:rFonts w:ascii="Cambria Math" w:eastAsiaTheme="minorHAnsi" w:hAnsi="Cambria Math"/>
                                    <w:i/>
                                    <w:lang w:bidi="fa-IR"/>
                                  </w:rPr>
                                </m:ctrlPr>
                              </m:sSubPr>
                              <m:e>
                                <m:r>
                                  <w:rPr>
                                    <w:rFonts w:ascii="Cambria Math" w:hAnsi="Cambria Math"/>
                                    <w:lang w:bidi="fa-IR"/>
                                  </w:rPr>
                                  <m:t>ρ</m:t>
                                </m:r>
                              </m:e>
                              <m:sub>
                                <m:acc>
                                  <m:accPr>
                                    <m:chr m:val="́"/>
                                    <m:ctrlPr>
                                      <w:rPr>
                                        <w:rFonts w:ascii="Cambria Math" w:eastAsiaTheme="minorHAnsi" w:hAnsi="Cambria Math"/>
                                        <w:i/>
                                        <w:lang w:bidi="fa-IR"/>
                                      </w:rPr>
                                    </m:ctrlPr>
                                  </m:accPr>
                                  <m:e>
                                    <m:r>
                                      <w:rPr>
                                        <w:rFonts w:ascii="Cambria Math" w:hAnsi="Cambria Math"/>
                                        <w:lang w:bidi="fa-IR"/>
                                      </w:rPr>
                                      <m:t>θ</m:t>
                                    </m:r>
                                  </m:e>
                                </m:acc>
                              </m:sub>
                            </m:sSub>
                            <m:sSub>
                              <m:sSubPr>
                                <m:ctrlPr>
                                  <w:rPr>
                                    <w:rFonts w:ascii="Cambria Math" w:eastAsiaTheme="minorHAnsi" w:hAnsi="Cambria Math"/>
                                    <w:i/>
                                    <w:lang w:bidi="fa-IR"/>
                                  </w:rPr>
                                </m:ctrlPr>
                              </m:sSubPr>
                              <m:e>
                                <m:r>
                                  <w:rPr>
                                    <w:rFonts w:ascii="Cambria Math" w:hAnsi="Cambria Math"/>
                                    <w:lang w:bidi="fa-IR"/>
                                  </w:rPr>
                                  <m:t>z</m:t>
                                </m:r>
                              </m:e>
                              <m:sub>
                                <m:acc>
                                  <m:accPr>
                                    <m:chr m:val="́"/>
                                    <m:ctrlPr>
                                      <w:rPr>
                                        <w:rFonts w:ascii="Cambria Math" w:eastAsiaTheme="minorHAnsi" w:hAnsi="Cambria Math"/>
                                        <w:i/>
                                        <w:lang w:bidi="fa-IR"/>
                                      </w:rPr>
                                    </m:ctrlPr>
                                  </m:accPr>
                                  <m:e>
                                    <m:r>
                                      <w:rPr>
                                        <w:rFonts w:ascii="Cambria Math" w:hAnsi="Cambria Math"/>
                                        <w:lang w:bidi="fa-IR"/>
                                      </w:rPr>
                                      <m:t>θ</m:t>
                                    </m:r>
                                  </m:e>
                                </m:acc>
                              </m:sub>
                            </m:sSub>
                          </m:e>
                        </m:nary>
                        <m:r>
                          <w:rPr>
                            <w:rFonts w:ascii="Cambria Math" w:hAnsi="Cambria Math"/>
                            <w:lang w:bidi="fa-IR"/>
                          </w:rPr>
                          <m:t>)</m:t>
                        </m:r>
                      </m:e>
                      <m:sup>
                        <m:r>
                          <w:rPr>
                            <w:rFonts w:ascii="Cambria Math" w:hAnsi="Cambria Math"/>
                            <w:lang w:bidi="fa-IR"/>
                          </w:rPr>
                          <m:t>2</m:t>
                        </m:r>
                      </m:sup>
                    </m:sSup>
                  </m:e>
                </m:nary>
                <m:r>
                  <w:rPr>
                    <w:rFonts w:ascii="Cambria Math" w:hAnsi="Cambria Math"/>
                    <w:lang w:bidi="fa-IR"/>
                  </w:rPr>
                  <m:t>+</m:t>
                </m:r>
                <m:r>
                  <m:rPr>
                    <m:sty m:val="p"/>
                  </m:rPr>
                  <w:rPr>
                    <w:rFonts w:ascii="Cambria Math" w:hAnsi="Cambria Math"/>
                    <w:lang w:bidi="fa-IR"/>
                  </w:rPr>
                  <m:t>Ω</m:t>
                </m:r>
                <m:nary>
                  <m:naryPr>
                    <m:chr m:val="∑"/>
                    <m:limLoc m:val="undOvr"/>
                    <m:supHide m:val="1"/>
                    <m:ctrlPr>
                      <w:rPr>
                        <w:rFonts w:ascii="Cambria Math" w:eastAsiaTheme="minorHAnsi" w:hAnsi="Cambria Math"/>
                        <w:i/>
                        <w:lang w:bidi="fa-IR"/>
                      </w:rPr>
                    </m:ctrlPr>
                  </m:naryPr>
                  <m:sub>
                    <m:r>
                      <w:rPr>
                        <w:rFonts w:ascii="Cambria Math" w:hAnsi="Cambria Math"/>
                        <w:lang w:bidi="fa-IR"/>
                      </w:rPr>
                      <m:t>θ</m:t>
                    </m:r>
                  </m:sub>
                  <m:sup/>
                  <m:e>
                    <m:sSub>
                      <m:sSubPr>
                        <m:ctrlPr>
                          <w:rPr>
                            <w:rFonts w:ascii="Cambria Math" w:eastAsiaTheme="minorHAnsi" w:hAnsi="Cambria Math"/>
                            <w:i/>
                            <w:lang w:bidi="fa-IR"/>
                          </w:rPr>
                        </m:ctrlPr>
                      </m:sSubPr>
                      <m:e>
                        <m:r>
                          <w:rPr>
                            <w:rFonts w:ascii="Cambria Math" w:hAnsi="Cambria Math"/>
                            <w:lang w:bidi="fa-IR"/>
                          </w:rPr>
                          <m:t>ρ</m:t>
                        </m:r>
                      </m:e>
                      <m:sub>
                        <m:r>
                          <w:rPr>
                            <w:rFonts w:ascii="Cambria Math" w:hAnsi="Cambria Math"/>
                            <w:lang w:bidi="fa-IR"/>
                          </w:rPr>
                          <m:t>θ</m:t>
                        </m:r>
                      </m:sub>
                    </m:sSub>
                    <m:sSub>
                      <m:sSubPr>
                        <m:ctrlPr>
                          <w:rPr>
                            <w:rFonts w:ascii="Cambria Math" w:eastAsiaTheme="minorHAnsi" w:hAnsi="Cambria Math"/>
                            <w:i/>
                            <w:lang w:bidi="fa-IR"/>
                          </w:rPr>
                        </m:ctrlPr>
                      </m:sSubPr>
                      <m:e>
                        <m:r>
                          <w:rPr>
                            <w:rFonts w:ascii="Cambria Math" w:hAnsi="Cambria Math"/>
                            <w:lang w:bidi="fa-IR"/>
                          </w:rPr>
                          <m:t>ξ</m:t>
                        </m:r>
                      </m:e>
                      <m:sub>
                        <m:r>
                          <w:rPr>
                            <w:rFonts w:ascii="Cambria Math" w:hAnsi="Cambria Math"/>
                            <w:lang w:bidi="fa-IR"/>
                          </w:rPr>
                          <m:t>θ</m:t>
                        </m:r>
                      </m:sub>
                    </m:sSub>
                  </m:e>
                </m:nary>
              </m:oMath>
            </m:oMathPara>
          </w:p>
        </w:tc>
      </w:tr>
    </w:tbl>
    <w:p w14:paraId="00B0B00D" w14:textId="77777777" w:rsidR="006B7D46" w:rsidRPr="00105866" w:rsidRDefault="006B7D46" w:rsidP="008014FF">
      <w:pPr>
        <w:autoSpaceDE w:val="0"/>
        <w:autoSpaceDN w:val="0"/>
        <w:adjustRightInd w:val="0"/>
        <w:spacing w:after="0" w:line="276" w:lineRule="auto"/>
        <w:jc w:val="lowKashida"/>
        <w:rPr>
          <w:rFonts w:eastAsiaTheme="minorEastAsia"/>
          <w:rtl/>
          <w:lang w:bidi="fa-IR"/>
        </w:rPr>
      </w:pPr>
      <m:oMathPara>
        <m:oMathParaPr>
          <m:jc m:val="left"/>
        </m:oMathParaPr>
        <m:oMath>
          <m:r>
            <w:rPr>
              <w:rFonts w:ascii="Cambria Math" w:eastAsiaTheme="minorEastAsia" w:hAnsi="Cambria Math"/>
              <w:lang w:bidi="fa-IR"/>
            </w:rPr>
            <m:t>s.t</m:t>
          </m:r>
        </m:oMath>
      </m:oMathPara>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99"/>
        <w:gridCol w:w="3022"/>
      </w:tblGrid>
      <w:tr w:rsidR="006B7D46" w:rsidRPr="00105866" w14:paraId="0BA4D237" w14:textId="77777777" w:rsidTr="00446FE5">
        <w:tc>
          <w:tcPr>
            <w:tcW w:w="3171" w:type="dxa"/>
          </w:tcPr>
          <w:p w14:paraId="155E918E" w14:textId="3C737BCB" w:rsidR="006B7D46" w:rsidRPr="00105866" w:rsidRDefault="00A3168A" w:rsidP="008014FF">
            <w:pPr>
              <w:autoSpaceDE w:val="0"/>
              <w:autoSpaceDN w:val="0"/>
              <w:adjustRightInd w:val="0"/>
              <w:spacing w:line="276" w:lineRule="auto"/>
              <w:jc w:val="lowKashida"/>
              <w:rPr>
                <w:rFonts w:eastAsiaTheme="minorEastAsia"/>
                <w:rtl/>
                <w:lang w:bidi="fa-IR"/>
              </w:rPr>
            </w:pPr>
            <w:r w:rsidRPr="00105866">
              <w:rPr>
                <w:lang w:bidi="fa-IR"/>
              </w:rPr>
              <w:t>(34)</w:t>
            </w:r>
          </w:p>
        </w:tc>
        <w:tc>
          <w:tcPr>
            <w:tcW w:w="3171" w:type="dxa"/>
          </w:tcPr>
          <w:p w14:paraId="6802BC37"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
                <m:r>
                  <w:rPr>
                    <w:rFonts w:ascii="Cambria Math" w:eastAsiaTheme="minorEastAsia" w:hAnsi="Cambria Math" w:cs="Cambria Math" w:hint="cs"/>
                    <w:rtl/>
                    <w:lang w:bidi="fa-IR"/>
                  </w:rPr>
                  <m:t>∀θ</m:t>
                </m:r>
              </m:oMath>
            </m:oMathPara>
          </w:p>
        </w:tc>
        <w:tc>
          <w:tcPr>
            <w:tcW w:w="3172" w:type="dxa"/>
          </w:tcPr>
          <w:p w14:paraId="4BFB8832"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ParaPr>
                <m:jc m:val="left"/>
              </m:oMathParaPr>
              <m:oMath>
                <m:r>
                  <w:rPr>
                    <w:rFonts w:ascii="Cambria Math" w:eastAsiaTheme="minorEastAsia" w:hAnsi="Cambria Math"/>
                    <w:lang w:bidi="fa-IR"/>
                  </w:rPr>
                  <m:t>Wy+R</m:t>
                </m:r>
                <m:sSub>
                  <m:sSubPr>
                    <m:ctrlPr>
                      <w:rPr>
                        <w:rFonts w:ascii="Cambria Math" w:eastAsiaTheme="minorEastAsia" w:hAnsi="Cambria Math"/>
                        <w:i/>
                        <w:lang w:bidi="fa-IR"/>
                      </w:rPr>
                    </m:ctrlPr>
                  </m:sSubPr>
                  <m:e>
                    <m:r>
                      <w:rPr>
                        <w:rFonts w:ascii="Cambria Math" w:eastAsiaTheme="minorEastAsia" w:hAnsi="Cambria Math"/>
                        <w:lang w:bidi="fa-IR"/>
                      </w:rPr>
                      <m:t>x</m:t>
                    </m:r>
                  </m:e>
                  <m:sub>
                    <m:r>
                      <w:rPr>
                        <w:rFonts w:ascii="Cambria Math" w:eastAsiaTheme="minorEastAsia" w:hAnsi="Cambria Math"/>
                        <w:lang w:bidi="fa-IR"/>
                      </w:rPr>
                      <m:t>θ</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ξ</m:t>
                    </m:r>
                  </m:e>
                  <m:sub>
                    <m:r>
                      <w:rPr>
                        <w:rFonts w:ascii="Cambria Math" w:eastAsiaTheme="minorEastAsia" w:hAnsi="Cambria Math"/>
                        <w:lang w:bidi="fa-IR"/>
                      </w:rPr>
                      <m:t>θ</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b</m:t>
                    </m:r>
                  </m:e>
                  <m:sub>
                    <m:r>
                      <w:rPr>
                        <w:rFonts w:ascii="Cambria Math" w:eastAsiaTheme="minorEastAsia" w:hAnsi="Cambria Math"/>
                        <w:lang w:bidi="fa-IR"/>
                      </w:rPr>
                      <m:t>θ</m:t>
                    </m:r>
                  </m:sub>
                </m:sSub>
              </m:oMath>
            </m:oMathPara>
          </w:p>
        </w:tc>
      </w:tr>
      <w:tr w:rsidR="006B7D46" w:rsidRPr="00105866" w14:paraId="4E61E52E" w14:textId="77777777" w:rsidTr="00446FE5">
        <w:tc>
          <w:tcPr>
            <w:tcW w:w="3171" w:type="dxa"/>
          </w:tcPr>
          <w:p w14:paraId="4D21389C" w14:textId="6734BE97" w:rsidR="006B7D46" w:rsidRPr="00105866" w:rsidRDefault="00A3168A" w:rsidP="008014FF">
            <w:pPr>
              <w:autoSpaceDE w:val="0"/>
              <w:autoSpaceDN w:val="0"/>
              <w:adjustRightInd w:val="0"/>
              <w:spacing w:line="276" w:lineRule="auto"/>
              <w:jc w:val="lowKashida"/>
              <w:rPr>
                <w:rtl/>
                <w:lang w:bidi="fa-IR"/>
              </w:rPr>
            </w:pPr>
            <w:r w:rsidRPr="00105866">
              <w:rPr>
                <w:lang w:bidi="fa-IR"/>
              </w:rPr>
              <w:t>(35)</w:t>
            </w:r>
          </w:p>
        </w:tc>
        <w:tc>
          <w:tcPr>
            <w:tcW w:w="3171" w:type="dxa"/>
          </w:tcPr>
          <w:p w14:paraId="0E858E18" w14:textId="77777777" w:rsidR="006B7D46" w:rsidRPr="00105866" w:rsidRDefault="006B7D46" w:rsidP="008014FF">
            <w:pPr>
              <w:autoSpaceDE w:val="0"/>
              <w:autoSpaceDN w:val="0"/>
              <w:adjustRightInd w:val="0"/>
              <w:spacing w:line="276" w:lineRule="auto"/>
              <w:jc w:val="lowKashida"/>
              <w:rPr>
                <w:rFonts w:eastAsia="Times New Roman"/>
                <w:rtl/>
                <w:lang w:bidi="fa-IR"/>
              </w:rPr>
            </w:pPr>
          </w:p>
        </w:tc>
        <w:tc>
          <w:tcPr>
            <w:tcW w:w="3172" w:type="dxa"/>
          </w:tcPr>
          <w:p w14:paraId="34A8E4E5" w14:textId="77777777" w:rsidR="006B7D46" w:rsidRPr="00105866" w:rsidRDefault="006B7D46" w:rsidP="008014FF">
            <w:pPr>
              <w:autoSpaceDE w:val="0"/>
              <w:autoSpaceDN w:val="0"/>
              <w:adjustRightInd w:val="0"/>
              <w:spacing w:line="276" w:lineRule="auto"/>
              <w:jc w:val="right"/>
              <w:rPr>
                <w:rFonts w:eastAsia="Times New Roman"/>
                <w:lang w:bidi="fa-IR"/>
              </w:rPr>
            </w:pPr>
            <m:oMathPara>
              <m:oMathParaPr>
                <m:jc m:val="left"/>
              </m:oMathParaPr>
              <m:oMath>
                <m:r>
                  <w:rPr>
                    <w:rFonts w:ascii="Cambria Math" w:eastAsiaTheme="minorEastAsia" w:hAnsi="Cambria Math"/>
                    <w:lang w:bidi="fa-IR"/>
                  </w:rPr>
                  <m:t>x≥0</m:t>
                </m:r>
              </m:oMath>
            </m:oMathPara>
          </w:p>
        </w:tc>
      </w:tr>
      <w:tr w:rsidR="006B7D46" w:rsidRPr="00105866" w14:paraId="422F7DED" w14:textId="77777777" w:rsidTr="00446FE5">
        <w:tc>
          <w:tcPr>
            <w:tcW w:w="3171" w:type="dxa"/>
          </w:tcPr>
          <w:p w14:paraId="1CA1F433" w14:textId="60354F5C" w:rsidR="006B7D46" w:rsidRPr="00105866" w:rsidRDefault="00A3168A" w:rsidP="008014FF">
            <w:pPr>
              <w:autoSpaceDE w:val="0"/>
              <w:autoSpaceDN w:val="0"/>
              <w:adjustRightInd w:val="0"/>
              <w:spacing w:line="276" w:lineRule="auto"/>
              <w:jc w:val="lowKashida"/>
              <w:rPr>
                <w:rtl/>
                <w:lang w:bidi="fa-IR"/>
              </w:rPr>
            </w:pPr>
            <w:r w:rsidRPr="00105866">
              <w:rPr>
                <w:lang w:bidi="fa-IR"/>
              </w:rPr>
              <w:t>(36)</w:t>
            </w:r>
          </w:p>
        </w:tc>
        <w:tc>
          <w:tcPr>
            <w:tcW w:w="3171" w:type="dxa"/>
          </w:tcPr>
          <w:p w14:paraId="0C21FDE1" w14:textId="77777777" w:rsidR="006B7D46" w:rsidRPr="00105866" w:rsidRDefault="006B7D46" w:rsidP="008014FF">
            <w:pPr>
              <w:autoSpaceDE w:val="0"/>
              <w:autoSpaceDN w:val="0"/>
              <w:adjustRightInd w:val="0"/>
              <w:spacing w:line="276" w:lineRule="auto"/>
              <w:jc w:val="lowKashida"/>
              <w:rPr>
                <w:rFonts w:eastAsia="Times New Roman"/>
                <w:rtl/>
                <w:lang w:bidi="fa-IR"/>
              </w:rPr>
            </w:pPr>
          </w:p>
        </w:tc>
        <w:tc>
          <w:tcPr>
            <w:tcW w:w="3172" w:type="dxa"/>
          </w:tcPr>
          <w:p w14:paraId="0F1560CE" w14:textId="77777777" w:rsidR="006B7D46" w:rsidRPr="00105866" w:rsidRDefault="006B7D46" w:rsidP="008014FF">
            <w:pPr>
              <w:autoSpaceDE w:val="0"/>
              <w:autoSpaceDN w:val="0"/>
              <w:adjustRightInd w:val="0"/>
              <w:spacing w:line="276" w:lineRule="auto"/>
              <w:jc w:val="right"/>
              <w:rPr>
                <w:rFonts w:eastAsia="Times New Roman"/>
                <w:lang w:bidi="fa-IR"/>
              </w:rPr>
            </w:pPr>
            <m:oMathPara>
              <m:oMathParaPr>
                <m:jc m:val="left"/>
              </m:oMathParaPr>
              <m:oMath>
                <m:r>
                  <w:rPr>
                    <w:rFonts w:ascii="Cambria Math" w:eastAsiaTheme="minorEastAsia" w:hAnsi="Cambria Math"/>
                    <w:lang w:bidi="fa-IR"/>
                  </w:rPr>
                  <m:t>y∈[0,1]</m:t>
                </m:r>
              </m:oMath>
            </m:oMathPara>
          </w:p>
        </w:tc>
      </w:tr>
    </w:tbl>
    <w:p w14:paraId="32FEC4B1" w14:textId="77777777" w:rsidR="006B7D46" w:rsidRPr="00105866" w:rsidRDefault="006B7D46" w:rsidP="008014FF">
      <w:pPr>
        <w:autoSpaceDE w:val="0"/>
        <w:autoSpaceDN w:val="0"/>
        <w:adjustRightInd w:val="0"/>
        <w:spacing w:after="0" w:line="276" w:lineRule="auto"/>
        <w:jc w:val="lowKashida"/>
        <w:rPr>
          <w:rFonts w:eastAsiaTheme="minorEastAsia"/>
          <w:rtl/>
          <w:lang w:bidi="fa-IR"/>
        </w:rPr>
      </w:pPr>
    </w:p>
    <w:p w14:paraId="35713848" w14:textId="434AD574" w:rsidR="006B7D46" w:rsidRPr="00105866" w:rsidRDefault="00672AD5" w:rsidP="004458BE">
      <w:pPr>
        <w:autoSpaceDE w:val="0"/>
        <w:autoSpaceDN w:val="0"/>
        <w:bidi w:val="0"/>
        <w:adjustRightInd w:val="0"/>
        <w:spacing w:after="0" w:line="276" w:lineRule="auto"/>
        <w:jc w:val="both"/>
        <w:rPr>
          <w:rFonts w:eastAsiaTheme="minorEastAsia"/>
          <w:szCs w:val="22"/>
          <w:lang w:bidi="fa-IR"/>
        </w:rPr>
      </w:pPr>
      <w:r w:rsidRPr="00105866">
        <w:rPr>
          <w:rFonts w:eastAsiaTheme="minorEastAsia"/>
          <w:szCs w:val="22"/>
          <w:lang w:bidi="fa-IR"/>
        </w:rPr>
        <w:t xml:space="preserve">Given that the objective function is a non-linear expression, the optimization </w:t>
      </w:r>
      <w:r w:rsidR="00070E19" w:rsidRPr="00105866">
        <w:rPr>
          <w:rFonts w:eastAsiaTheme="minorEastAsia"/>
          <w:szCs w:val="22"/>
          <w:lang w:bidi="fa-IR"/>
        </w:rPr>
        <w:t xml:space="preserve">process </w:t>
      </w:r>
      <w:r w:rsidRPr="00105866">
        <w:rPr>
          <w:rFonts w:eastAsiaTheme="minorEastAsia"/>
          <w:szCs w:val="22"/>
          <w:lang w:bidi="fa-IR"/>
        </w:rPr>
        <w:t xml:space="preserve">can be </w:t>
      </w:r>
      <w:r w:rsidR="00070E19" w:rsidRPr="00105866">
        <w:rPr>
          <w:rFonts w:eastAsiaTheme="minorEastAsia"/>
          <w:szCs w:val="22"/>
          <w:lang w:bidi="fa-IR"/>
        </w:rPr>
        <w:t>accelerated</w:t>
      </w:r>
      <w:r w:rsidRPr="00105866">
        <w:rPr>
          <w:rFonts w:eastAsiaTheme="minorEastAsia"/>
          <w:szCs w:val="22"/>
          <w:lang w:bidi="fa-IR"/>
        </w:rPr>
        <w:t xml:space="preserve"> by transforming the problem into a linear </w:t>
      </w:r>
      <w:r w:rsidR="00070E19" w:rsidRPr="00105866">
        <w:rPr>
          <w:rFonts w:eastAsiaTheme="minorEastAsia"/>
          <w:szCs w:val="22"/>
          <w:lang w:bidi="fa-IR"/>
        </w:rPr>
        <w:t>one</w:t>
      </w:r>
      <w:r w:rsidRPr="00105866">
        <w:rPr>
          <w:rFonts w:eastAsiaTheme="minorEastAsia"/>
          <w:szCs w:val="22"/>
          <w:lang w:bidi="fa-IR"/>
        </w:rPr>
        <w:t xml:space="preserve">, along with the introduction of </w:t>
      </w:r>
      <w:r w:rsidR="00070E19" w:rsidRPr="00105866">
        <w:rPr>
          <w:rFonts w:eastAsiaTheme="minorEastAsia"/>
          <w:szCs w:val="22"/>
          <w:lang w:bidi="fa-IR"/>
        </w:rPr>
        <w:t>a</w:t>
      </w:r>
      <w:r w:rsidRPr="00105866">
        <w:rPr>
          <w:rFonts w:eastAsiaTheme="minorEastAsia"/>
          <w:szCs w:val="22"/>
          <w:lang w:bidi="fa-IR"/>
        </w:rPr>
        <w:t xml:space="preserve"> non-negat</w:t>
      </w:r>
      <w:r w:rsidR="00070E19" w:rsidRPr="00105866">
        <w:rPr>
          <w:rFonts w:eastAsiaTheme="minorEastAsia"/>
          <w:szCs w:val="22"/>
          <w:lang w:bidi="fa-IR"/>
        </w:rPr>
        <w:t>ive auxiliary variable (</w:t>
      </w:r>
      <m:oMath>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θ</m:t>
            </m:r>
          </m:sub>
        </m:sSub>
      </m:oMath>
      <w:r w:rsidR="00070E19" w:rsidRPr="00105866">
        <w:rPr>
          <w:rFonts w:eastAsiaTheme="minorEastAsia"/>
          <w:szCs w:val="22"/>
          <w:lang w:bidi="fa-IR"/>
        </w:rPr>
        <w:t>)</w:t>
      </w:r>
      <w:r w:rsidRPr="00105866">
        <w:rPr>
          <w:rFonts w:eastAsiaTheme="minorEastAsia"/>
          <w:szCs w:val="22"/>
          <w:lang w:bidi="fa-IR"/>
        </w:rPr>
        <w:t>,</w:t>
      </w:r>
      <w:r w:rsidR="00070E19" w:rsidRPr="00105866">
        <w:rPr>
          <w:rFonts w:eastAsiaTheme="minorEastAsia"/>
          <w:szCs w:val="22"/>
          <w:lang w:bidi="fa-IR"/>
        </w:rPr>
        <w:t xml:space="preserve"> which is</w:t>
      </w:r>
      <w:r w:rsidRPr="00105866">
        <w:rPr>
          <w:rFonts w:eastAsiaTheme="minorEastAsia"/>
          <w:szCs w:val="22"/>
          <w:lang w:bidi="fa-IR"/>
        </w:rPr>
        <w:t xml:space="preserve"> developed by </w:t>
      </w:r>
      <w:r w:rsidRPr="00105866">
        <w:rPr>
          <w:rFonts w:eastAsiaTheme="minorEastAsia"/>
          <w:szCs w:val="22"/>
          <w:lang w:bidi="fa-IR"/>
        </w:rPr>
        <w:fldChar w:fldCharType="begin"/>
      </w:r>
      <w:r w:rsidRPr="00105866">
        <w:rPr>
          <w:rFonts w:eastAsiaTheme="minorEastAsia"/>
          <w:szCs w:val="22"/>
          <w:lang w:bidi="fa-IR"/>
        </w:rPr>
        <w:instrText xml:space="preserve"> ADDIN EN.CITE &lt;EndNote&gt;&lt;Cite AuthorYear="1"&gt;&lt;Author&gt;Leung&lt;/Author&gt;&lt;Year&gt;2007&lt;/Year&gt;&lt;RecNum&gt;103&lt;/RecNum&gt;&lt;DisplayText&gt;Leung et al. (2007)&lt;/DisplayText&gt;&lt;record&gt;&lt;rec-number&gt;103&lt;/rec-number&gt;&lt;foreign-keys&gt;&lt;key app="EN" db-id="v9txwdtsqwfv59etxw4x0a269590tpza2r0d" timestamp="1700250429"&gt;103&lt;/key&gt;&lt;/foreign-keys&gt;&lt;ref-type name="Journal Article"&gt;17&lt;/ref-type&gt;&lt;contributors&gt;&lt;authors&gt;&lt;author&gt;Leung, Stephen C. H.&lt;/author&gt;&lt;author&gt;Tsang, Sally O. S.&lt;/author&gt;&lt;author&gt;Ng, W. L.&lt;/author&gt;&lt;author&gt;Wu, Yue&lt;/author&gt;&lt;/authors&gt;&lt;/contributors&gt;&lt;titles&gt;&lt;title&gt;A robust optimization model for multi-site production planning problem in an uncertain environment&lt;/title&gt;&lt;secondary-title&gt;European Journal of Operational Research&lt;/secondary-title&gt;&lt;/titles&gt;&lt;periodical&gt;&lt;full-title&gt;European Journal of Operational Research&lt;/full-title&gt;&lt;/periodical&gt;&lt;pages&gt;224-238&lt;/pages&gt;&lt;volume&gt;181&lt;/volume&gt;&lt;number&gt;1&lt;/number&gt;&lt;keywords&gt;&lt;keyword&gt;Production&lt;/keyword&gt;&lt;keyword&gt;Robust optimization&lt;/keyword&gt;&lt;keyword&gt;Stochastic programming&lt;/keyword&gt;&lt;keyword&gt;Supply chain management&lt;/keyword&gt;&lt;/keywords&gt;&lt;dates&gt;&lt;year&gt;2007&lt;/year&gt;&lt;pub-dates&gt;&lt;date&gt;2007/08/16/&lt;/date&gt;&lt;/pub-dates&gt;&lt;/dates&gt;&lt;isbn&gt;0377-2217&lt;/isbn&gt;&lt;urls&gt;&lt;related-urls&gt;&lt;url&gt;https://www.sciencedirect.com/science/article/pii/S0377221706004267&lt;/url&gt;&lt;/related-urls&gt;&lt;/urls&gt;&lt;electronic-resource-num&gt;https://doi.org/10.1016/j.ejor.2006.06.011&lt;/electronic-resource-num&gt;&lt;/record&gt;&lt;/Cite&gt;&lt;/EndNote&gt;</w:instrText>
      </w:r>
      <w:r w:rsidRPr="00105866">
        <w:rPr>
          <w:rFonts w:eastAsiaTheme="minorEastAsia"/>
          <w:szCs w:val="22"/>
          <w:lang w:bidi="fa-IR"/>
        </w:rPr>
        <w:fldChar w:fldCharType="separate"/>
      </w:r>
      <w:r w:rsidRPr="00105866">
        <w:rPr>
          <w:rFonts w:eastAsiaTheme="minorEastAsia"/>
          <w:noProof/>
          <w:szCs w:val="22"/>
          <w:lang w:bidi="fa-IR"/>
        </w:rPr>
        <w:t>Leung et al. (2007)</w:t>
      </w:r>
      <w:r w:rsidRPr="00105866">
        <w:rPr>
          <w:rFonts w:eastAsiaTheme="minorEastAsia"/>
          <w:szCs w:val="22"/>
          <w:lang w:bidi="fa-IR"/>
        </w:rPr>
        <w:fldChar w:fldCharType="end"/>
      </w:r>
      <w:r w:rsidR="00070E19" w:rsidRPr="00105866">
        <w:rPr>
          <w:rFonts w:eastAsiaTheme="minorEastAsia"/>
          <w:szCs w:val="22"/>
          <w:lang w:bidi="fa-IR"/>
        </w:rPr>
        <w:t>. This linear formulation is presented in Eqs. (37)-(42).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6585"/>
      </w:tblGrid>
      <w:tr w:rsidR="006B7D46" w:rsidRPr="00105866" w14:paraId="59E54140" w14:textId="77777777" w:rsidTr="00A67774">
        <w:tc>
          <w:tcPr>
            <w:tcW w:w="2441" w:type="dxa"/>
          </w:tcPr>
          <w:p w14:paraId="5388EB6F" w14:textId="68F4C712" w:rsidR="006B7D46" w:rsidRPr="00105866" w:rsidRDefault="00672AD5" w:rsidP="008014FF">
            <w:pPr>
              <w:autoSpaceDE w:val="0"/>
              <w:autoSpaceDN w:val="0"/>
              <w:adjustRightInd w:val="0"/>
              <w:spacing w:line="276" w:lineRule="auto"/>
              <w:jc w:val="lowKashida"/>
              <w:rPr>
                <w:rtl/>
                <w:lang w:bidi="fa-IR"/>
              </w:rPr>
            </w:pPr>
            <w:r w:rsidRPr="00105866">
              <w:rPr>
                <w:lang w:bidi="fa-IR"/>
              </w:rPr>
              <w:t>(37)</w:t>
            </w:r>
          </w:p>
        </w:tc>
        <w:tc>
          <w:tcPr>
            <w:tcW w:w="6585" w:type="dxa"/>
          </w:tcPr>
          <w:p w14:paraId="46BCF3E4" w14:textId="77777777" w:rsidR="006B7D46" w:rsidRPr="00105866" w:rsidRDefault="006B7D46" w:rsidP="008014FF">
            <w:pPr>
              <w:autoSpaceDE w:val="0"/>
              <w:autoSpaceDN w:val="0"/>
              <w:adjustRightInd w:val="0"/>
              <w:spacing w:line="276" w:lineRule="auto"/>
              <w:jc w:val="lowKashida"/>
              <w:rPr>
                <w:rtl/>
                <w:lang w:bidi="fa-IR"/>
              </w:rPr>
            </w:pPr>
            <m:oMathPara>
              <m:oMathParaPr>
                <m:jc m:val="left"/>
              </m:oMathParaPr>
              <m:oMath>
                <m:r>
                  <w:rPr>
                    <w:rFonts w:ascii="Cambria Math" w:hAnsi="Cambria Math"/>
                    <w:lang w:bidi="fa-IR"/>
                  </w:rPr>
                  <m:t>Min λ E(</m:t>
                </m:r>
                <m:sSub>
                  <m:sSubPr>
                    <m:ctrlPr>
                      <w:rPr>
                        <w:rFonts w:ascii="Cambria Math" w:eastAsiaTheme="minorHAnsi" w:hAnsi="Cambria Math"/>
                        <w:i/>
                        <w:lang w:bidi="fa-IR"/>
                      </w:rPr>
                    </m:ctrlPr>
                  </m:sSubPr>
                  <m:e>
                    <m:r>
                      <w:rPr>
                        <w:rFonts w:ascii="Cambria Math" w:hAnsi="Cambria Math"/>
                        <w:lang w:bidi="fa-IR"/>
                      </w:rPr>
                      <m:t>z</m:t>
                    </m:r>
                  </m:e>
                  <m:sub>
                    <m:r>
                      <w:rPr>
                        <w:rFonts w:ascii="Cambria Math" w:hAnsi="Cambria Math"/>
                        <w:lang w:bidi="fa-IR"/>
                      </w:rPr>
                      <m:t>θ</m:t>
                    </m:r>
                  </m:sub>
                </m:sSub>
                <m:r>
                  <w:rPr>
                    <w:rFonts w:ascii="Cambria Math" w:hAnsi="Cambria Math"/>
                    <w:lang w:bidi="fa-IR"/>
                  </w:rPr>
                  <m:t>)+(1-λ)</m:t>
                </m:r>
                <m:nary>
                  <m:naryPr>
                    <m:chr m:val="∑"/>
                    <m:limLoc m:val="undOvr"/>
                    <m:supHide m:val="1"/>
                    <m:ctrlPr>
                      <w:rPr>
                        <w:rFonts w:ascii="Cambria Math" w:eastAsiaTheme="minorHAnsi" w:hAnsi="Cambria Math"/>
                        <w:i/>
                        <w:lang w:bidi="fa-IR"/>
                      </w:rPr>
                    </m:ctrlPr>
                  </m:naryPr>
                  <m:sub>
                    <m:r>
                      <w:rPr>
                        <w:rFonts w:ascii="Cambria Math" w:hAnsi="Cambria Math"/>
                        <w:lang w:bidi="fa-IR"/>
                      </w:rPr>
                      <m:t>θ</m:t>
                    </m:r>
                  </m:sub>
                  <m:sup/>
                  <m:e>
                    <m:sSub>
                      <m:sSubPr>
                        <m:ctrlPr>
                          <w:rPr>
                            <w:rFonts w:ascii="Cambria Math" w:eastAsiaTheme="minorHAnsi" w:hAnsi="Cambria Math"/>
                            <w:i/>
                            <w:lang w:bidi="fa-IR"/>
                          </w:rPr>
                        </m:ctrlPr>
                      </m:sSubPr>
                      <m:e>
                        <m:r>
                          <w:rPr>
                            <w:rFonts w:ascii="Cambria Math" w:hAnsi="Cambria Math"/>
                            <w:lang w:bidi="fa-IR"/>
                          </w:rPr>
                          <m:t>ρ</m:t>
                        </m:r>
                      </m:e>
                      <m:sub>
                        <m:r>
                          <w:rPr>
                            <w:rFonts w:ascii="Cambria Math" w:hAnsi="Cambria Math"/>
                            <w:lang w:bidi="fa-IR"/>
                          </w:rPr>
                          <m:t>θ</m:t>
                        </m:r>
                      </m:sub>
                    </m:sSub>
                    <m:r>
                      <w:rPr>
                        <w:rFonts w:ascii="Cambria Math" w:eastAsiaTheme="minorHAnsi" w:hAnsi="Cambria Math"/>
                        <w:lang w:bidi="fa-IR"/>
                      </w:rPr>
                      <m:t xml:space="preserve"> </m:t>
                    </m:r>
                    <m:sSub>
                      <m:sSubPr>
                        <m:ctrlPr>
                          <w:rPr>
                            <w:rFonts w:ascii="Cambria Math" w:eastAsiaTheme="minorHAnsi" w:hAnsi="Cambria Math"/>
                            <w:i/>
                            <w:lang w:bidi="fa-IR"/>
                          </w:rPr>
                        </m:ctrlPr>
                      </m:sSubPr>
                      <m:e>
                        <m:r>
                          <w:rPr>
                            <w:rFonts w:ascii="Cambria Math" w:hAnsi="Cambria Math"/>
                            <w:lang w:bidi="fa-IR"/>
                          </w:rPr>
                          <m:t>(z</m:t>
                        </m:r>
                      </m:e>
                      <m:sub>
                        <m:r>
                          <w:rPr>
                            <w:rFonts w:ascii="Cambria Math" w:hAnsi="Cambria Math"/>
                            <w:lang w:bidi="fa-IR"/>
                          </w:rPr>
                          <m:t xml:space="preserve">θ </m:t>
                        </m:r>
                      </m:sub>
                    </m:sSub>
                    <m:r>
                      <w:rPr>
                        <w:rFonts w:ascii="Cambria Math" w:hAnsi="Cambria Math"/>
                        <w:lang w:bidi="fa-IR"/>
                      </w:rPr>
                      <m:t>- (</m:t>
                    </m:r>
                    <m:nary>
                      <m:naryPr>
                        <m:chr m:val="∑"/>
                        <m:limLoc m:val="undOvr"/>
                        <m:supHide m:val="1"/>
                        <m:ctrlPr>
                          <w:rPr>
                            <w:rFonts w:ascii="Cambria Math" w:eastAsiaTheme="minorHAnsi" w:hAnsi="Cambria Math"/>
                            <w:i/>
                            <w:lang w:bidi="fa-IR"/>
                          </w:rPr>
                        </m:ctrlPr>
                      </m:naryPr>
                      <m:sub>
                        <m:r>
                          <w:rPr>
                            <w:rFonts w:ascii="Cambria Math" w:eastAsiaTheme="minorHAnsi" w:hAnsi="Cambria Math"/>
                            <w:lang w:bidi="fa-IR"/>
                          </w:rPr>
                          <m:t>s≠θ</m:t>
                        </m:r>
                      </m:sub>
                      <m:sup/>
                      <m:e>
                        <m:sSub>
                          <m:sSubPr>
                            <m:ctrlPr>
                              <w:rPr>
                                <w:rFonts w:ascii="Cambria Math" w:eastAsiaTheme="minorHAnsi" w:hAnsi="Cambria Math"/>
                                <w:i/>
                                <w:lang w:bidi="fa-IR"/>
                              </w:rPr>
                            </m:ctrlPr>
                          </m:sSubPr>
                          <m:e>
                            <m:r>
                              <w:rPr>
                                <w:rFonts w:ascii="Cambria Math" w:hAnsi="Cambria Math"/>
                                <w:lang w:bidi="fa-IR"/>
                              </w:rPr>
                              <m:t>ρ</m:t>
                            </m:r>
                          </m:e>
                          <m:sub>
                            <m:acc>
                              <m:accPr>
                                <m:chr m:val="́"/>
                                <m:ctrlPr>
                                  <w:rPr>
                                    <w:rFonts w:ascii="Cambria Math" w:eastAsiaTheme="minorHAnsi" w:hAnsi="Cambria Math"/>
                                    <w:i/>
                                    <w:lang w:bidi="fa-IR"/>
                                  </w:rPr>
                                </m:ctrlPr>
                              </m:accPr>
                              <m:e>
                                <m:r>
                                  <w:rPr>
                                    <w:rFonts w:ascii="Cambria Math" w:hAnsi="Cambria Math"/>
                                    <w:lang w:bidi="fa-IR"/>
                                  </w:rPr>
                                  <m:t>s</m:t>
                                </m:r>
                              </m:e>
                            </m:acc>
                          </m:sub>
                        </m:sSub>
                        <m:sSub>
                          <m:sSubPr>
                            <m:ctrlPr>
                              <w:rPr>
                                <w:rFonts w:ascii="Cambria Math" w:eastAsiaTheme="minorHAnsi" w:hAnsi="Cambria Math"/>
                                <w:i/>
                                <w:lang w:bidi="fa-IR"/>
                              </w:rPr>
                            </m:ctrlPr>
                          </m:sSubPr>
                          <m:e>
                            <m:r>
                              <w:rPr>
                                <w:rFonts w:ascii="Cambria Math" w:hAnsi="Cambria Math"/>
                                <w:lang w:bidi="fa-IR"/>
                              </w:rPr>
                              <m:t>z</m:t>
                            </m:r>
                          </m:e>
                          <m:sub>
                            <m:r>
                              <w:rPr>
                                <w:rFonts w:ascii="Cambria Math" w:eastAsiaTheme="minorHAnsi" w:hAnsi="Cambria Math"/>
                                <w:lang w:bidi="fa-IR"/>
                              </w:rPr>
                              <m:t>s</m:t>
                            </m:r>
                          </m:sub>
                        </m:sSub>
                      </m:e>
                    </m:nary>
                    <m:r>
                      <w:rPr>
                        <w:rFonts w:ascii="Cambria Math" w:hAnsi="Cambria Math"/>
                        <w:lang w:bidi="fa-IR"/>
                      </w:rPr>
                      <m:t>)</m:t>
                    </m:r>
                  </m:e>
                </m:nary>
                <m:r>
                  <w:rPr>
                    <w:rFonts w:ascii="Cambria Math" w:hAnsi="Cambria Math"/>
                    <w:lang w:bidi="fa-IR"/>
                  </w:rPr>
                  <m:t>+2</m:t>
                </m:r>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θ</m:t>
                    </m:r>
                  </m:sub>
                </m:sSub>
                <m:r>
                  <w:rPr>
                    <w:rFonts w:ascii="Cambria Math" w:hAnsi="Cambria Math"/>
                    <w:lang w:bidi="fa-IR"/>
                  </w:rPr>
                  <m:t>+</m:t>
                </m:r>
                <m:r>
                  <m:rPr>
                    <m:sty m:val="p"/>
                  </m:rPr>
                  <w:rPr>
                    <w:rFonts w:ascii="Cambria Math" w:hAnsi="Cambria Math"/>
                    <w:lang w:bidi="fa-IR"/>
                  </w:rPr>
                  <m:t>Ω</m:t>
                </m:r>
                <m:nary>
                  <m:naryPr>
                    <m:chr m:val="∑"/>
                    <m:limLoc m:val="undOvr"/>
                    <m:supHide m:val="1"/>
                    <m:ctrlPr>
                      <w:rPr>
                        <w:rFonts w:ascii="Cambria Math" w:eastAsiaTheme="minorHAnsi" w:hAnsi="Cambria Math"/>
                        <w:i/>
                        <w:lang w:bidi="fa-IR"/>
                      </w:rPr>
                    </m:ctrlPr>
                  </m:naryPr>
                  <m:sub>
                    <m:r>
                      <w:rPr>
                        <w:rFonts w:ascii="Cambria Math" w:hAnsi="Cambria Math"/>
                        <w:lang w:bidi="fa-IR"/>
                      </w:rPr>
                      <m:t>θ</m:t>
                    </m:r>
                  </m:sub>
                  <m:sup/>
                  <m:e>
                    <m:sSub>
                      <m:sSubPr>
                        <m:ctrlPr>
                          <w:rPr>
                            <w:rFonts w:ascii="Cambria Math" w:eastAsiaTheme="minorHAnsi" w:hAnsi="Cambria Math"/>
                            <w:i/>
                            <w:lang w:bidi="fa-IR"/>
                          </w:rPr>
                        </m:ctrlPr>
                      </m:sSubPr>
                      <m:e>
                        <m:r>
                          <w:rPr>
                            <w:rFonts w:ascii="Cambria Math" w:hAnsi="Cambria Math"/>
                            <w:lang w:bidi="fa-IR"/>
                          </w:rPr>
                          <m:t>ρ</m:t>
                        </m:r>
                      </m:e>
                      <m:sub>
                        <m:r>
                          <w:rPr>
                            <w:rFonts w:ascii="Cambria Math" w:hAnsi="Cambria Math"/>
                            <w:lang w:bidi="fa-IR"/>
                          </w:rPr>
                          <m:t>θ</m:t>
                        </m:r>
                      </m:sub>
                    </m:sSub>
                    <m:sSub>
                      <m:sSubPr>
                        <m:ctrlPr>
                          <w:rPr>
                            <w:rFonts w:ascii="Cambria Math" w:eastAsiaTheme="minorHAnsi" w:hAnsi="Cambria Math"/>
                            <w:i/>
                            <w:lang w:bidi="fa-IR"/>
                          </w:rPr>
                        </m:ctrlPr>
                      </m:sSubPr>
                      <m:e>
                        <m:r>
                          <w:rPr>
                            <w:rFonts w:ascii="Cambria Math" w:hAnsi="Cambria Math"/>
                            <w:lang w:bidi="fa-IR"/>
                          </w:rPr>
                          <m:t>ξ</m:t>
                        </m:r>
                      </m:e>
                      <m:sub>
                        <m:r>
                          <w:rPr>
                            <w:rFonts w:ascii="Cambria Math" w:hAnsi="Cambria Math"/>
                            <w:lang w:bidi="fa-IR"/>
                          </w:rPr>
                          <m:t>θ</m:t>
                        </m:r>
                      </m:sub>
                    </m:sSub>
                  </m:e>
                </m:nary>
              </m:oMath>
            </m:oMathPara>
          </w:p>
        </w:tc>
      </w:tr>
    </w:tbl>
    <w:p w14:paraId="4B0522C5" w14:textId="77777777" w:rsidR="006B7D46" w:rsidRPr="00105866" w:rsidRDefault="006B7D46" w:rsidP="008014FF">
      <w:pPr>
        <w:autoSpaceDE w:val="0"/>
        <w:autoSpaceDN w:val="0"/>
        <w:adjustRightInd w:val="0"/>
        <w:spacing w:after="0" w:line="276" w:lineRule="auto"/>
        <w:jc w:val="lowKashida"/>
        <w:rPr>
          <w:rFonts w:eastAsiaTheme="minorEastAsia"/>
          <w:lang w:bidi="fa-IR"/>
        </w:rPr>
      </w:pPr>
      <m:oMathPara>
        <m:oMathParaPr>
          <m:jc m:val="left"/>
        </m:oMathParaPr>
        <m:oMath>
          <m:r>
            <w:rPr>
              <w:rFonts w:ascii="Cambria Math" w:eastAsiaTheme="minorEastAsia" w:hAnsi="Cambria Math"/>
              <w:lang w:bidi="fa-IR"/>
            </w:rPr>
            <m:t>s.t</m:t>
          </m:r>
        </m:oMath>
      </m:oMathPara>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90"/>
        <w:gridCol w:w="3040"/>
      </w:tblGrid>
      <w:tr w:rsidR="006B7D46" w:rsidRPr="00105866" w14:paraId="03E84252" w14:textId="77777777" w:rsidTr="00446FE5">
        <w:tc>
          <w:tcPr>
            <w:tcW w:w="3171" w:type="dxa"/>
          </w:tcPr>
          <w:p w14:paraId="1F13B656" w14:textId="75F37E23" w:rsidR="006B7D46" w:rsidRPr="00105866" w:rsidRDefault="00672AD5" w:rsidP="008014FF">
            <w:pPr>
              <w:autoSpaceDE w:val="0"/>
              <w:autoSpaceDN w:val="0"/>
              <w:adjustRightInd w:val="0"/>
              <w:spacing w:line="276" w:lineRule="auto"/>
              <w:jc w:val="lowKashida"/>
              <w:rPr>
                <w:rFonts w:eastAsiaTheme="minorEastAsia"/>
                <w:rtl/>
                <w:lang w:bidi="fa-IR"/>
              </w:rPr>
            </w:pPr>
            <w:r w:rsidRPr="00105866">
              <w:rPr>
                <w:lang w:bidi="fa-IR"/>
              </w:rPr>
              <w:t>(38)</w:t>
            </w:r>
          </w:p>
        </w:tc>
        <w:tc>
          <w:tcPr>
            <w:tcW w:w="3171" w:type="dxa"/>
          </w:tcPr>
          <w:p w14:paraId="5246C1C1"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
                <m:r>
                  <w:rPr>
                    <w:rFonts w:ascii="Cambria Math" w:eastAsiaTheme="minorEastAsia" w:hAnsi="Cambria Math" w:cs="Cambria Math" w:hint="cs"/>
                    <w:rtl/>
                    <w:lang w:bidi="fa-IR"/>
                  </w:rPr>
                  <m:t>∀θ</m:t>
                </m:r>
              </m:oMath>
            </m:oMathPara>
          </w:p>
        </w:tc>
        <w:tc>
          <w:tcPr>
            <w:tcW w:w="3172" w:type="dxa"/>
          </w:tcPr>
          <w:p w14:paraId="7F83F202" w14:textId="77777777" w:rsidR="006B7D46" w:rsidRPr="00105866" w:rsidRDefault="006B7D46" w:rsidP="008014FF">
            <w:pPr>
              <w:autoSpaceDE w:val="0"/>
              <w:autoSpaceDN w:val="0"/>
              <w:adjustRightInd w:val="0"/>
              <w:spacing w:line="276" w:lineRule="auto"/>
              <w:jc w:val="lowKashida"/>
              <w:rPr>
                <w:rFonts w:eastAsiaTheme="minorEastAsia"/>
                <w:rtl/>
                <w:lang w:bidi="fa-IR"/>
              </w:rPr>
            </w:pPr>
            <m:oMathPara>
              <m:oMathParaPr>
                <m:jc m:val="left"/>
              </m:oMathParaPr>
              <m:oMath>
                <m:r>
                  <w:rPr>
                    <w:rFonts w:ascii="Cambria Math" w:eastAsiaTheme="minorEastAsia" w:hAnsi="Cambria Math"/>
                    <w:lang w:bidi="fa-IR"/>
                  </w:rPr>
                  <m:t>Wy+R</m:t>
                </m:r>
                <m:sSub>
                  <m:sSubPr>
                    <m:ctrlPr>
                      <w:rPr>
                        <w:rFonts w:ascii="Cambria Math" w:eastAsiaTheme="minorEastAsia" w:hAnsi="Cambria Math"/>
                        <w:i/>
                        <w:lang w:bidi="fa-IR"/>
                      </w:rPr>
                    </m:ctrlPr>
                  </m:sSubPr>
                  <m:e>
                    <m:r>
                      <w:rPr>
                        <w:rFonts w:ascii="Cambria Math" w:eastAsiaTheme="minorEastAsia" w:hAnsi="Cambria Math"/>
                        <w:lang w:bidi="fa-IR"/>
                      </w:rPr>
                      <m:t>x</m:t>
                    </m:r>
                  </m:e>
                  <m:sub>
                    <m:r>
                      <w:rPr>
                        <w:rFonts w:ascii="Cambria Math" w:eastAsiaTheme="minorEastAsia" w:hAnsi="Cambria Math"/>
                        <w:lang w:bidi="fa-IR"/>
                      </w:rPr>
                      <m:t>θ</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ξ</m:t>
                    </m:r>
                  </m:e>
                  <m:sub>
                    <m:r>
                      <w:rPr>
                        <w:rFonts w:ascii="Cambria Math" w:eastAsiaTheme="minorEastAsia" w:hAnsi="Cambria Math"/>
                        <w:lang w:bidi="fa-IR"/>
                      </w:rPr>
                      <m:t>θ</m:t>
                    </m:r>
                  </m:sub>
                </m:sSub>
                <m:r>
                  <w:rPr>
                    <w:rFonts w:ascii="Cambria Math" w:eastAsiaTheme="minorEastAsia" w:hAnsi="Cambria Math"/>
                    <w:lang w:bidi="fa-IR"/>
                  </w:rPr>
                  <m:t>=</m:t>
                </m:r>
                <m:sSub>
                  <m:sSubPr>
                    <m:ctrlPr>
                      <w:rPr>
                        <w:rFonts w:ascii="Cambria Math" w:eastAsiaTheme="minorEastAsia" w:hAnsi="Cambria Math"/>
                        <w:i/>
                        <w:lang w:bidi="fa-IR"/>
                      </w:rPr>
                    </m:ctrlPr>
                  </m:sSubPr>
                  <m:e>
                    <m:r>
                      <w:rPr>
                        <w:rFonts w:ascii="Cambria Math" w:eastAsiaTheme="minorEastAsia" w:hAnsi="Cambria Math"/>
                        <w:lang w:bidi="fa-IR"/>
                      </w:rPr>
                      <m:t>b</m:t>
                    </m:r>
                  </m:e>
                  <m:sub>
                    <m:r>
                      <w:rPr>
                        <w:rFonts w:ascii="Cambria Math" w:eastAsiaTheme="minorEastAsia" w:hAnsi="Cambria Math"/>
                        <w:lang w:bidi="fa-IR"/>
                      </w:rPr>
                      <m:t>θ</m:t>
                    </m:r>
                  </m:sub>
                </m:sSub>
              </m:oMath>
            </m:oMathPara>
          </w:p>
        </w:tc>
      </w:tr>
      <w:tr w:rsidR="006B7D46" w:rsidRPr="00105866" w14:paraId="568F27C1" w14:textId="77777777" w:rsidTr="00446FE5">
        <w:tc>
          <w:tcPr>
            <w:tcW w:w="3171" w:type="dxa"/>
          </w:tcPr>
          <w:p w14:paraId="0045068E" w14:textId="1BEAC5E5" w:rsidR="006B7D46" w:rsidRPr="00105866" w:rsidRDefault="00672AD5" w:rsidP="008014FF">
            <w:pPr>
              <w:autoSpaceDE w:val="0"/>
              <w:autoSpaceDN w:val="0"/>
              <w:adjustRightInd w:val="0"/>
              <w:spacing w:line="276" w:lineRule="auto"/>
              <w:jc w:val="lowKashida"/>
              <w:rPr>
                <w:rtl/>
                <w:lang w:bidi="fa-IR"/>
              </w:rPr>
            </w:pPr>
            <w:r w:rsidRPr="00105866">
              <w:rPr>
                <w:lang w:bidi="fa-IR"/>
              </w:rPr>
              <w:t>(39)</w:t>
            </w:r>
          </w:p>
        </w:tc>
        <w:tc>
          <w:tcPr>
            <w:tcW w:w="3171" w:type="dxa"/>
          </w:tcPr>
          <w:p w14:paraId="731922FD" w14:textId="77777777" w:rsidR="006B7D46" w:rsidRPr="00105866" w:rsidRDefault="006B7D46" w:rsidP="008014FF">
            <w:pPr>
              <w:autoSpaceDE w:val="0"/>
              <w:autoSpaceDN w:val="0"/>
              <w:adjustRightInd w:val="0"/>
              <w:spacing w:line="276" w:lineRule="auto"/>
              <w:jc w:val="lowKashida"/>
              <w:rPr>
                <w:rFonts w:eastAsia="Times New Roman"/>
                <w:rtl/>
                <w:lang w:bidi="fa-IR"/>
              </w:rPr>
            </w:pPr>
            <m:oMathPara>
              <m:oMath>
                <m:r>
                  <w:rPr>
                    <w:rFonts w:ascii="Cambria Math" w:eastAsiaTheme="minorEastAsia" w:hAnsi="Cambria Math" w:cs="Cambria Math" w:hint="cs"/>
                    <w:rtl/>
                    <w:lang w:bidi="fa-IR"/>
                  </w:rPr>
                  <m:t>∀θ</m:t>
                </m:r>
              </m:oMath>
            </m:oMathPara>
          </w:p>
        </w:tc>
        <w:tc>
          <w:tcPr>
            <w:tcW w:w="3172" w:type="dxa"/>
          </w:tcPr>
          <w:p w14:paraId="266046F7" w14:textId="77777777" w:rsidR="006B7D46" w:rsidRPr="00105866" w:rsidRDefault="00000000" w:rsidP="008014FF">
            <w:pPr>
              <w:autoSpaceDE w:val="0"/>
              <w:autoSpaceDN w:val="0"/>
              <w:adjustRightInd w:val="0"/>
              <w:spacing w:line="276" w:lineRule="auto"/>
              <w:jc w:val="right"/>
              <w:rPr>
                <w:rFonts w:eastAsia="Times New Roman"/>
                <w:lang w:bidi="fa-IR"/>
              </w:rPr>
            </w:pPr>
            <m:oMathPara>
              <m:oMathParaPr>
                <m:jc m:val="left"/>
              </m:oMathParaPr>
              <m:oMath>
                <m:sSub>
                  <m:sSubPr>
                    <m:ctrlPr>
                      <w:rPr>
                        <w:rFonts w:ascii="Cambria Math" w:eastAsiaTheme="minorHAnsi" w:hAnsi="Cambria Math"/>
                        <w:i/>
                        <w:lang w:bidi="fa-IR"/>
                      </w:rPr>
                    </m:ctrlPr>
                  </m:sSubPr>
                  <m:e>
                    <m:r>
                      <w:rPr>
                        <w:rFonts w:ascii="Cambria Math" w:hAnsi="Cambria Math"/>
                        <w:lang w:bidi="fa-IR"/>
                      </w:rPr>
                      <m:t>z</m:t>
                    </m:r>
                  </m:e>
                  <m:sub>
                    <m:r>
                      <w:rPr>
                        <w:rFonts w:ascii="Cambria Math" w:hAnsi="Cambria Math"/>
                        <w:lang w:bidi="fa-IR"/>
                      </w:rPr>
                      <m:t xml:space="preserve">θ </m:t>
                    </m:r>
                  </m:sub>
                </m:sSub>
                <m:r>
                  <w:rPr>
                    <w:rFonts w:ascii="Cambria Math" w:eastAsiaTheme="minorHAnsi" w:hAnsi="Cambria Math"/>
                    <w:lang w:bidi="fa-IR"/>
                  </w:rPr>
                  <m:t xml:space="preserve">- </m:t>
                </m:r>
                <m:acc>
                  <m:accPr>
                    <m:chr m:val="́"/>
                    <m:ctrlPr>
                      <w:rPr>
                        <w:rFonts w:ascii="Cambria Math" w:eastAsiaTheme="minorHAnsi" w:hAnsi="Cambria Math"/>
                        <w:i/>
                        <w:lang w:bidi="fa-IR"/>
                      </w:rPr>
                    </m:ctrlPr>
                  </m:accPr>
                  <m:e>
                    <m:nary>
                      <m:naryPr>
                        <m:chr m:val="∑"/>
                        <m:limLoc m:val="undOvr"/>
                        <m:supHide m:val="1"/>
                        <m:ctrlPr>
                          <w:rPr>
                            <w:rFonts w:ascii="Cambria Math" w:eastAsiaTheme="minorHAnsi" w:hAnsi="Cambria Math"/>
                            <w:i/>
                            <w:lang w:bidi="fa-IR"/>
                          </w:rPr>
                        </m:ctrlPr>
                      </m:naryPr>
                      <m:sub>
                        <m:r>
                          <w:rPr>
                            <w:rFonts w:ascii="Cambria Math" w:eastAsiaTheme="minorHAnsi" w:hAnsi="Cambria Math"/>
                            <w:lang w:bidi="fa-IR"/>
                          </w:rPr>
                          <m:t>θ≠θ</m:t>
                        </m:r>
                      </m:sub>
                      <m:sup/>
                      <m:e>
                        <m:sSub>
                          <m:sSubPr>
                            <m:ctrlPr>
                              <w:rPr>
                                <w:rFonts w:ascii="Cambria Math" w:eastAsiaTheme="minorHAnsi" w:hAnsi="Cambria Math"/>
                                <w:i/>
                                <w:lang w:bidi="fa-IR"/>
                              </w:rPr>
                            </m:ctrlPr>
                          </m:sSubPr>
                          <m:e>
                            <m:r>
                              <w:rPr>
                                <w:rFonts w:ascii="Cambria Math" w:hAnsi="Cambria Math"/>
                                <w:lang w:bidi="fa-IR"/>
                              </w:rPr>
                              <m:t>ρ</m:t>
                            </m:r>
                          </m:e>
                          <m:sub>
                            <m:acc>
                              <m:accPr>
                                <m:chr m:val="́"/>
                                <m:ctrlPr>
                                  <w:rPr>
                                    <w:rFonts w:ascii="Cambria Math" w:eastAsiaTheme="minorHAnsi" w:hAnsi="Cambria Math"/>
                                    <w:i/>
                                    <w:lang w:bidi="fa-IR"/>
                                  </w:rPr>
                                </m:ctrlPr>
                              </m:accPr>
                              <m:e>
                                <m:r>
                                  <w:rPr>
                                    <w:rFonts w:ascii="Cambria Math" w:hAnsi="Cambria Math"/>
                                    <w:lang w:bidi="fa-IR"/>
                                  </w:rPr>
                                  <m:t>θ</m:t>
                                </m:r>
                              </m:e>
                            </m:acc>
                          </m:sub>
                        </m:sSub>
                        <m:sSub>
                          <m:sSubPr>
                            <m:ctrlPr>
                              <w:rPr>
                                <w:rFonts w:ascii="Cambria Math" w:eastAsiaTheme="minorHAnsi" w:hAnsi="Cambria Math"/>
                                <w:i/>
                                <w:lang w:bidi="fa-IR"/>
                              </w:rPr>
                            </m:ctrlPr>
                          </m:sSubPr>
                          <m:e>
                            <m:r>
                              <w:rPr>
                                <w:rFonts w:ascii="Cambria Math" w:hAnsi="Cambria Math"/>
                                <w:lang w:bidi="fa-IR"/>
                              </w:rPr>
                              <m:t>z</m:t>
                            </m:r>
                          </m:e>
                          <m:sub>
                            <m:acc>
                              <m:accPr>
                                <m:chr m:val="́"/>
                                <m:ctrlPr>
                                  <w:rPr>
                                    <w:rFonts w:ascii="Cambria Math" w:eastAsiaTheme="minorHAnsi" w:hAnsi="Cambria Math"/>
                                    <w:i/>
                                    <w:lang w:bidi="fa-IR"/>
                                  </w:rPr>
                                </m:ctrlPr>
                              </m:accPr>
                              <m:e>
                                <m:r>
                                  <w:rPr>
                                    <w:rFonts w:ascii="Cambria Math" w:hAnsi="Cambria Math"/>
                                    <w:lang w:bidi="fa-IR"/>
                                  </w:rPr>
                                  <m:t>θ</m:t>
                                </m:r>
                              </m:e>
                            </m:acc>
                          </m:sub>
                        </m:sSub>
                      </m:e>
                    </m:nary>
                  </m:e>
                </m:acc>
                <m:r>
                  <w:rPr>
                    <w:rFonts w:ascii="Cambria Math" w:eastAsiaTheme="minorHAnsi" w:hAnsi="Cambria Math"/>
                    <w:lang w:bidi="fa-IR"/>
                  </w:rPr>
                  <m:t>+</m:t>
                </m:r>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θ</m:t>
                    </m:r>
                  </m:sub>
                </m:sSub>
                <m:r>
                  <w:rPr>
                    <w:rFonts w:ascii="Cambria Math" w:hAnsi="Cambria Math"/>
                    <w:lang w:bidi="fa-IR"/>
                  </w:rPr>
                  <m:t>≥0</m:t>
                </m:r>
              </m:oMath>
            </m:oMathPara>
          </w:p>
        </w:tc>
      </w:tr>
      <w:tr w:rsidR="006B7D46" w:rsidRPr="00105866" w14:paraId="7DA69CA9" w14:textId="77777777" w:rsidTr="00446FE5">
        <w:tc>
          <w:tcPr>
            <w:tcW w:w="3171" w:type="dxa"/>
          </w:tcPr>
          <w:p w14:paraId="4CF4EF87" w14:textId="767213F6" w:rsidR="006B7D46" w:rsidRPr="00105866" w:rsidRDefault="00672AD5" w:rsidP="008014FF">
            <w:pPr>
              <w:autoSpaceDE w:val="0"/>
              <w:autoSpaceDN w:val="0"/>
              <w:adjustRightInd w:val="0"/>
              <w:spacing w:line="276" w:lineRule="auto"/>
              <w:jc w:val="lowKashida"/>
              <w:rPr>
                <w:rtl/>
                <w:lang w:bidi="fa-IR"/>
              </w:rPr>
            </w:pPr>
            <w:r w:rsidRPr="00105866">
              <w:rPr>
                <w:lang w:bidi="fa-IR"/>
              </w:rPr>
              <w:t>(40)</w:t>
            </w:r>
          </w:p>
        </w:tc>
        <w:tc>
          <w:tcPr>
            <w:tcW w:w="3171" w:type="dxa"/>
          </w:tcPr>
          <w:p w14:paraId="6B95F4C4" w14:textId="77777777" w:rsidR="006B7D46" w:rsidRPr="00105866" w:rsidRDefault="006B7D46" w:rsidP="008014FF">
            <w:pPr>
              <w:autoSpaceDE w:val="0"/>
              <w:autoSpaceDN w:val="0"/>
              <w:adjustRightInd w:val="0"/>
              <w:spacing w:line="276" w:lineRule="auto"/>
              <w:jc w:val="lowKashida"/>
              <w:rPr>
                <w:rtl/>
                <w:lang w:bidi="fa-IR"/>
              </w:rPr>
            </w:pPr>
            <m:oMathPara>
              <m:oMath>
                <m:r>
                  <w:rPr>
                    <w:rFonts w:ascii="Cambria Math" w:eastAsiaTheme="minorEastAsia" w:hAnsi="Cambria Math" w:cs="Cambria Math" w:hint="cs"/>
                    <w:rtl/>
                    <w:lang w:bidi="fa-IR"/>
                  </w:rPr>
                  <m:t>∀θ</m:t>
                </m:r>
              </m:oMath>
            </m:oMathPara>
          </w:p>
        </w:tc>
        <w:tc>
          <w:tcPr>
            <w:tcW w:w="3172" w:type="dxa"/>
          </w:tcPr>
          <w:p w14:paraId="72DC0487" w14:textId="77777777" w:rsidR="006B7D46" w:rsidRPr="00105866" w:rsidRDefault="00000000" w:rsidP="008014FF">
            <w:pPr>
              <w:autoSpaceDE w:val="0"/>
              <w:autoSpaceDN w:val="0"/>
              <w:adjustRightInd w:val="0"/>
              <w:spacing w:line="276" w:lineRule="auto"/>
              <w:jc w:val="right"/>
              <w:rPr>
                <w:rFonts w:eastAsia="Times New Roman"/>
                <w:lang w:bidi="fa-IR"/>
              </w:rPr>
            </w:pPr>
            <m:oMathPara>
              <m:oMathParaPr>
                <m:jc m:val="left"/>
              </m:oMathParaPr>
              <m:oMath>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θ</m:t>
                    </m:r>
                  </m:sub>
                </m:sSub>
                <m:r>
                  <w:rPr>
                    <w:rFonts w:ascii="Cambria Math" w:hAnsi="Cambria Math"/>
                    <w:lang w:bidi="fa-IR"/>
                  </w:rPr>
                  <m:t>≥0</m:t>
                </m:r>
              </m:oMath>
            </m:oMathPara>
          </w:p>
        </w:tc>
      </w:tr>
      <w:tr w:rsidR="006B7D46" w:rsidRPr="00105866" w14:paraId="3B10B096" w14:textId="77777777" w:rsidTr="00446FE5">
        <w:tc>
          <w:tcPr>
            <w:tcW w:w="3171" w:type="dxa"/>
          </w:tcPr>
          <w:p w14:paraId="7BD4F5B4" w14:textId="7700CB5D" w:rsidR="006B7D46" w:rsidRPr="00105866" w:rsidRDefault="00672AD5" w:rsidP="008014FF">
            <w:pPr>
              <w:autoSpaceDE w:val="0"/>
              <w:autoSpaceDN w:val="0"/>
              <w:adjustRightInd w:val="0"/>
              <w:spacing w:line="276" w:lineRule="auto"/>
              <w:jc w:val="lowKashida"/>
              <w:rPr>
                <w:rtl/>
                <w:lang w:bidi="fa-IR"/>
              </w:rPr>
            </w:pPr>
            <w:r w:rsidRPr="00105866">
              <w:rPr>
                <w:lang w:bidi="fa-IR"/>
              </w:rPr>
              <w:t>(41)</w:t>
            </w:r>
          </w:p>
        </w:tc>
        <w:tc>
          <w:tcPr>
            <w:tcW w:w="3171" w:type="dxa"/>
          </w:tcPr>
          <w:p w14:paraId="33E2F367" w14:textId="77777777" w:rsidR="006B7D46" w:rsidRPr="00105866" w:rsidRDefault="006B7D46" w:rsidP="008014FF">
            <w:pPr>
              <w:autoSpaceDE w:val="0"/>
              <w:autoSpaceDN w:val="0"/>
              <w:adjustRightInd w:val="0"/>
              <w:spacing w:line="276" w:lineRule="auto"/>
              <w:jc w:val="lowKashida"/>
              <w:rPr>
                <w:rFonts w:eastAsia="Times New Roman"/>
                <w:rtl/>
                <w:lang w:bidi="fa-IR"/>
              </w:rPr>
            </w:pPr>
          </w:p>
        </w:tc>
        <w:tc>
          <w:tcPr>
            <w:tcW w:w="3172" w:type="dxa"/>
          </w:tcPr>
          <w:p w14:paraId="24A07762" w14:textId="77777777" w:rsidR="006B7D46" w:rsidRPr="00105866" w:rsidRDefault="006B7D46" w:rsidP="008014FF">
            <w:pPr>
              <w:autoSpaceDE w:val="0"/>
              <w:autoSpaceDN w:val="0"/>
              <w:adjustRightInd w:val="0"/>
              <w:spacing w:line="276" w:lineRule="auto"/>
              <w:jc w:val="right"/>
              <w:rPr>
                <w:rFonts w:eastAsia="Times New Roman"/>
                <w:lang w:bidi="fa-IR"/>
              </w:rPr>
            </w:pPr>
            <m:oMathPara>
              <m:oMathParaPr>
                <m:jc m:val="left"/>
              </m:oMathParaPr>
              <m:oMath>
                <m:r>
                  <w:rPr>
                    <w:rFonts w:ascii="Cambria Math" w:eastAsiaTheme="minorEastAsia" w:hAnsi="Cambria Math"/>
                    <w:lang w:bidi="fa-IR"/>
                  </w:rPr>
                  <m:t>x≥0</m:t>
                </m:r>
              </m:oMath>
            </m:oMathPara>
          </w:p>
        </w:tc>
      </w:tr>
      <w:tr w:rsidR="006B7D46" w:rsidRPr="00105866" w14:paraId="1A2F352C" w14:textId="77777777" w:rsidTr="00446FE5">
        <w:tc>
          <w:tcPr>
            <w:tcW w:w="3171" w:type="dxa"/>
          </w:tcPr>
          <w:p w14:paraId="0A5336FF" w14:textId="733EC86B" w:rsidR="006B7D46" w:rsidRPr="00105866" w:rsidRDefault="00672AD5" w:rsidP="008014FF">
            <w:pPr>
              <w:autoSpaceDE w:val="0"/>
              <w:autoSpaceDN w:val="0"/>
              <w:adjustRightInd w:val="0"/>
              <w:spacing w:line="276" w:lineRule="auto"/>
              <w:jc w:val="lowKashida"/>
              <w:rPr>
                <w:rtl/>
                <w:lang w:bidi="fa-IR"/>
              </w:rPr>
            </w:pPr>
            <w:r w:rsidRPr="00105866">
              <w:rPr>
                <w:lang w:bidi="fa-IR"/>
              </w:rPr>
              <w:t>(42)</w:t>
            </w:r>
          </w:p>
        </w:tc>
        <w:tc>
          <w:tcPr>
            <w:tcW w:w="3171" w:type="dxa"/>
          </w:tcPr>
          <w:p w14:paraId="35719992" w14:textId="77777777" w:rsidR="006B7D46" w:rsidRPr="00105866" w:rsidRDefault="006B7D46" w:rsidP="008014FF">
            <w:pPr>
              <w:autoSpaceDE w:val="0"/>
              <w:autoSpaceDN w:val="0"/>
              <w:adjustRightInd w:val="0"/>
              <w:spacing w:line="276" w:lineRule="auto"/>
              <w:jc w:val="lowKashida"/>
              <w:rPr>
                <w:rFonts w:eastAsia="Times New Roman"/>
                <w:rtl/>
                <w:lang w:bidi="fa-IR"/>
              </w:rPr>
            </w:pPr>
          </w:p>
        </w:tc>
        <w:tc>
          <w:tcPr>
            <w:tcW w:w="3172" w:type="dxa"/>
          </w:tcPr>
          <w:p w14:paraId="621D5413" w14:textId="77777777" w:rsidR="006B7D46" w:rsidRPr="00105866" w:rsidRDefault="006B7D46" w:rsidP="008014FF">
            <w:pPr>
              <w:autoSpaceDE w:val="0"/>
              <w:autoSpaceDN w:val="0"/>
              <w:adjustRightInd w:val="0"/>
              <w:spacing w:line="276" w:lineRule="auto"/>
              <w:jc w:val="right"/>
              <w:rPr>
                <w:rFonts w:eastAsia="Times New Roman"/>
                <w:lang w:bidi="fa-IR"/>
              </w:rPr>
            </w:pPr>
            <m:oMathPara>
              <m:oMathParaPr>
                <m:jc m:val="left"/>
              </m:oMathParaPr>
              <m:oMath>
                <m:r>
                  <w:rPr>
                    <w:rFonts w:ascii="Cambria Math" w:eastAsiaTheme="minorEastAsia" w:hAnsi="Cambria Math"/>
                    <w:lang w:bidi="fa-IR"/>
                  </w:rPr>
                  <m:t>y∈[0,1]</m:t>
                </m:r>
              </m:oMath>
            </m:oMathPara>
          </w:p>
        </w:tc>
      </w:tr>
    </w:tbl>
    <w:p w14:paraId="424C1E5A" w14:textId="77777777" w:rsidR="006B7D46" w:rsidRPr="00105866" w:rsidRDefault="006B7D46" w:rsidP="008014FF">
      <w:pPr>
        <w:autoSpaceDE w:val="0"/>
        <w:autoSpaceDN w:val="0"/>
        <w:adjustRightInd w:val="0"/>
        <w:spacing w:after="0" w:line="276" w:lineRule="auto"/>
        <w:jc w:val="lowKashida"/>
        <w:rPr>
          <w:rFonts w:eastAsiaTheme="minorEastAsia"/>
          <w:lang w:bidi="fa-IR"/>
        </w:rPr>
      </w:pPr>
    </w:p>
    <w:p w14:paraId="27892A1B" w14:textId="497DC64C" w:rsidR="00E904F9" w:rsidRPr="00105866" w:rsidRDefault="00E904F9" w:rsidP="004458BE">
      <w:pPr>
        <w:autoSpaceDE w:val="0"/>
        <w:autoSpaceDN w:val="0"/>
        <w:bidi w:val="0"/>
        <w:adjustRightInd w:val="0"/>
        <w:spacing w:after="0" w:line="276" w:lineRule="auto"/>
        <w:jc w:val="both"/>
        <w:rPr>
          <w:rFonts w:eastAsiaTheme="minorEastAsia"/>
          <w:lang w:bidi="fa-IR"/>
        </w:rPr>
      </w:pPr>
      <w:r w:rsidRPr="00105866">
        <w:rPr>
          <w:rFonts w:eastAsiaTheme="minorEastAsia"/>
          <w:lang w:bidi="fa-IR"/>
        </w:rPr>
        <w:t xml:space="preserve">In this research, </w:t>
      </w:r>
      <w:r w:rsidR="00070E19" w:rsidRPr="00105866">
        <w:rPr>
          <w:rFonts w:eastAsiaTheme="minorEastAsia"/>
          <w:lang w:bidi="fa-IR"/>
        </w:rPr>
        <w:t xml:space="preserve">the </w:t>
      </w:r>
      <w:r w:rsidRPr="00105866">
        <w:rPr>
          <w:rFonts w:eastAsiaTheme="minorEastAsia"/>
          <w:lang w:bidi="fa-IR"/>
        </w:rPr>
        <w:t xml:space="preserve">demand </w:t>
      </w:r>
      <w:r w:rsidR="00070E19" w:rsidRPr="00105866">
        <w:rPr>
          <w:rFonts w:eastAsiaTheme="minorEastAsia"/>
          <w:lang w:bidi="fa-IR"/>
        </w:rPr>
        <w:t xml:space="preserve">parameter </w:t>
      </w:r>
      <w:r w:rsidRPr="00105866">
        <w:rPr>
          <w:rFonts w:eastAsiaTheme="minorEastAsia"/>
          <w:lang w:bidi="fa-IR"/>
        </w:rPr>
        <w:t>is considered as an uncertain parameter.</w:t>
      </w:r>
      <w:r w:rsidR="00070E19" w:rsidRPr="00105866">
        <w:rPr>
          <w:rFonts w:eastAsiaTheme="minorEastAsia"/>
          <w:lang w:bidi="fa-IR"/>
        </w:rPr>
        <w:t xml:space="preserve"> In order to formulate </w:t>
      </w:r>
      <w:r w:rsidR="003F7B57" w:rsidRPr="00105866">
        <w:rPr>
          <w:rFonts w:eastAsiaTheme="minorEastAsia"/>
          <w:lang w:bidi="fa-IR"/>
        </w:rPr>
        <w:t>a robust model under demand uncertainty, different values for this parameter are considered</w:t>
      </w:r>
      <w:r w:rsidR="00070E19" w:rsidRPr="00105866">
        <w:rPr>
          <w:rFonts w:eastAsiaTheme="minorEastAsia"/>
          <w:lang w:bidi="fa-IR"/>
        </w:rPr>
        <w:t xml:space="preserve"> parameter scenarios. In this regard, index </w:t>
      </w:r>
      <m:oMath>
        <m:r>
          <w:rPr>
            <w:rFonts w:ascii="Cambria Math" w:hAnsi="Cambria Math"/>
          </w:rPr>
          <m:t>s,</m:t>
        </m:r>
        <m:acc>
          <m:accPr>
            <m:chr m:val="́"/>
            <m:ctrlPr>
              <w:rPr>
                <w:rFonts w:ascii="Cambria Math" w:hAnsi="Cambria Math"/>
                <w:i/>
              </w:rPr>
            </m:ctrlPr>
          </m:accPr>
          <m:e>
            <m:r>
              <w:rPr>
                <w:rFonts w:ascii="Cambria Math" w:hAnsi="Cambria Math"/>
              </w:rPr>
              <m:t>s∈</m:t>
            </m:r>
            <m:r>
              <m:rPr>
                <m:sty m:val="p"/>
              </m:rPr>
              <w:rPr>
                <w:rFonts w:ascii="Cambria Math" w:hAnsi="Cambria Math"/>
              </w:rPr>
              <m:t>Ω</m:t>
            </m:r>
          </m:e>
        </m:acc>
        <m:r>
          <w:rPr>
            <w:rFonts w:ascii="Cambria Math" w:hAnsi="Cambria Math"/>
          </w:rPr>
          <m:t xml:space="preserve"> </m:t>
        </m:r>
      </m:oMath>
      <w:r w:rsidR="00070E19" w:rsidRPr="00105866">
        <w:rPr>
          <w:rFonts w:eastAsiaTheme="minorEastAsia"/>
          <w:lang w:bidi="fa-IR"/>
        </w:rPr>
        <w:t>has been utilized.</w:t>
      </w:r>
      <w:r w:rsidRPr="00105866">
        <w:rPr>
          <w:rFonts w:eastAsiaTheme="minorEastAsia"/>
          <w:lang w:bidi="fa-IR"/>
        </w:rPr>
        <w:t xml:space="preserve"> </w:t>
      </w:r>
      <w:r w:rsidR="00070E19" w:rsidRPr="00105866">
        <w:rPr>
          <w:rFonts w:eastAsiaTheme="minorEastAsia"/>
          <w:lang w:bidi="fa-IR"/>
        </w:rPr>
        <w:t xml:space="preserve">According to the structure of </w:t>
      </w:r>
      <w:r w:rsidR="003F7B57" w:rsidRPr="00105866">
        <w:rPr>
          <w:rFonts w:eastAsiaTheme="minorEastAsia"/>
          <w:lang w:bidi="fa-IR"/>
        </w:rPr>
        <w:t>t</w:t>
      </w:r>
      <w:r w:rsidRPr="00105866">
        <w:rPr>
          <w:rFonts w:eastAsiaTheme="minorEastAsia"/>
          <w:lang w:bidi="fa-IR"/>
        </w:rPr>
        <w:t xml:space="preserve">he robust </w:t>
      </w:r>
      <w:r w:rsidR="003F7B57" w:rsidRPr="00105866">
        <w:rPr>
          <w:rFonts w:eastAsiaTheme="minorEastAsia"/>
          <w:lang w:bidi="fa-IR"/>
        </w:rPr>
        <w:t>optimization approach, the proposed mathematical model is developed</w:t>
      </w:r>
      <w:r w:rsidRPr="00105866">
        <w:rPr>
          <w:rFonts w:eastAsiaTheme="minorEastAsia"/>
          <w:lang w:bidi="fa-IR"/>
        </w:rPr>
        <w:t xml:space="preserve"> </w:t>
      </w:r>
      <w:r w:rsidR="003F7B57" w:rsidRPr="00105866">
        <w:rPr>
          <w:rFonts w:eastAsiaTheme="minorEastAsia"/>
          <w:lang w:bidi="fa-IR"/>
        </w:rPr>
        <w:t xml:space="preserve">as </w:t>
      </w:r>
      <w:r w:rsidRPr="00105866">
        <w:rPr>
          <w:rFonts w:eastAsiaTheme="minorEastAsia"/>
          <w:lang w:bidi="fa-IR"/>
        </w:rPr>
        <w:t>follows.</w:t>
      </w:r>
    </w:p>
    <w:p w14:paraId="40F78EFA" w14:textId="77777777" w:rsidR="005923EF" w:rsidRPr="00105866" w:rsidRDefault="005923EF" w:rsidP="008014FF">
      <w:pPr>
        <w:autoSpaceDE w:val="0"/>
        <w:autoSpaceDN w:val="0"/>
        <w:bidi w:val="0"/>
        <w:adjustRightInd w:val="0"/>
        <w:spacing w:after="0" w:line="276" w:lineRule="auto"/>
        <w:jc w:val="lowKashida"/>
        <w:rPr>
          <w:rFonts w:eastAsiaTheme="minorEastAsia"/>
          <w:rtl/>
          <w:lang w:bidi="fa-IR"/>
        </w:rPr>
      </w:pPr>
    </w:p>
    <w:p w14:paraId="43E76F9A" w14:textId="6FB709B3" w:rsidR="00927BA9" w:rsidRPr="00105866" w:rsidRDefault="005923EF" w:rsidP="00070E19">
      <w:pPr>
        <w:pStyle w:val="NoSpacing"/>
        <w:bidi w:val="0"/>
        <w:spacing w:line="276" w:lineRule="auto"/>
        <w:rPr>
          <w:rFonts w:asciiTheme="majorBidi" w:eastAsiaTheme="minorEastAsia" w:hAnsiTheme="majorBidi" w:cstheme="majorBidi"/>
          <w:b/>
          <w:bCs/>
          <w:iCs/>
          <w:kern w:val="0"/>
          <w:sz w:val="22"/>
          <w:szCs w:val="22"/>
          <w:rtl/>
          <w:lang w:bidi="ar-SA"/>
          <w14:ligatures w14:val="none"/>
        </w:rPr>
      </w:pPr>
      <w:r w:rsidRPr="00105866">
        <w:rPr>
          <w:rFonts w:asciiTheme="majorBidi" w:eastAsiaTheme="minorEastAsia" w:hAnsiTheme="majorBidi" w:cstheme="majorBidi"/>
          <w:b/>
          <w:bCs/>
          <w:iCs/>
          <w:kern w:val="0"/>
          <w:sz w:val="22"/>
          <w:szCs w:val="22"/>
          <w:lang w:bidi="ar-SA"/>
          <w14:ligatures w14:val="none"/>
        </w:rPr>
        <w:t xml:space="preserve">New </w:t>
      </w:r>
      <w:r w:rsidR="00144244" w:rsidRPr="00105866">
        <w:rPr>
          <w:rFonts w:asciiTheme="majorBidi" w:eastAsiaTheme="minorEastAsia" w:hAnsiTheme="majorBidi" w:cstheme="majorBidi"/>
          <w:b/>
          <w:bCs/>
          <w:iCs/>
          <w:kern w:val="0"/>
          <w:sz w:val="22"/>
          <w:szCs w:val="22"/>
          <w:lang w:bidi="ar-SA"/>
          <w14:ligatures w14:val="none"/>
        </w:rPr>
        <w:t>P</w:t>
      </w:r>
      <w:r w:rsidRPr="00105866">
        <w:rPr>
          <w:rFonts w:asciiTheme="majorBidi" w:eastAsiaTheme="minorEastAsia" w:hAnsiTheme="majorBidi" w:cstheme="majorBidi"/>
          <w:b/>
          <w:bCs/>
          <w:iCs/>
          <w:kern w:val="0"/>
          <w:sz w:val="22"/>
          <w:szCs w:val="22"/>
          <w:lang w:bidi="ar-SA"/>
          <w14:ligatures w14:val="none"/>
        </w:rPr>
        <w:t>arameters</w:t>
      </w:r>
    </w:p>
    <w:tbl>
      <w:tblPr>
        <w:tblStyle w:val="TableGrid"/>
        <w:tblW w:w="91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
        <w:gridCol w:w="8042"/>
      </w:tblGrid>
      <w:tr w:rsidR="00927BA9" w:rsidRPr="00105866" w14:paraId="788E3FAC" w14:textId="77777777" w:rsidTr="00897F84">
        <w:tc>
          <w:tcPr>
            <w:tcW w:w="1102" w:type="dxa"/>
            <w:vAlign w:val="center"/>
          </w:tcPr>
          <w:p w14:paraId="7B193393" w14:textId="04007D08" w:rsidR="00927BA9"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s</m:t>
                    </m:r>
                  </m:sub>
                </m:sSub>
              </m:oMath>
            </m:oMathPara>
          </w:p>
        </w:tc>
        <w:tc>
          <w:tcPr>
            <w:tcW w:w="8042" w:type="dxa"/>
            <w:vAlign w:val="center"/>
          </w:tcPr>
          <w:p w14:paraId="10DC9008" w14:textId="4EE489F2" w:rsidR="00927BA9" w:rsidRPr="00105866" w:rsidRDefault="00095251" w:rsidP="00070E19">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P</w:t>
            </w:r>
            <w:r w:rsidR="005923EF" w:rsidRPr="00105866">
              <w:rPr>
                <w:rFonts w:asciiTheme="majorBidi" w:eastAsiaTheme="minorEastAsia" w:hAnsiTheme="majorBidi" w:cstheme="majorBidi"/>
                <w:iCs/>
                <w:sz w:val="20"/>
                <w:szCs w:val="20"/>
              </w:rPr>
              <w:t xml:space="preserve">robability of each scenario </w:t>
            </w:r>
          </w:p>
        </w:tc>
      </w:tr>
      <w:tr w:rsidR="00927BA9" w:rsidRPr="00105866" w14:paraId="4F337466" w14:textId="77777777" w:rsidTr="00897F84">
        <w:tc>
          <w:tcPr>
            <w:tcW w:w="1102" w:type="dxa"/>
            <w:vAlign w:val="center"/>
          </w:tcPr>
          <w:p w14:paraId="042D8F3E" w14:textId="7F8FB319" w:rsidR="00927BA9" w:rsidRPr="00105866" w:rsidRDefault="00000000"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 xml:space="preserve"> DEM</m:t>
                    </m:r>
                  </m:e>
                  <m:sub>
                    <m:r>
                      <w:rPr>
                        <w:rFonts w:ascii="Cambria Math" w:eastAsiaTheme="minorEastAsia" w:hAnsi="Cambria Math"/>
                        <w:sz w:val="20"/>
                        <w:szCs w:val="20"/>
                      </w:rPr>
                      <m:t>smt</m:t>
                    </m:r>
                  </m:sub>
                </m:sSub>
              </m:oMath>
            </m:oMathPara>
          </w:p>
        </w:tc>
        <w:tc>
          <w:tcPr>
            <w:tcW w:w="8042" w:type="dxa"/>
            <w:vAlign w:val="center"/>
          </w:tcPr>
          <w:p w14:paraId="62DCE469" w14:textId="2FDCEA8E" w:rsidR="00927BA9" w:rsidRPr="00105866" w:rsidRDefault="00095251" w:rsidP="008014FF">
            <w:pPr>
              <w:bidi w:val="0"/>
              <w:spacing w:line="276" w:lineRule="auto"/>
              <w:rPr>
                <w:rFonts w:asciiTheme="majorBidi" w:eastAsiaTheme="minorEastAsia" w:hAnsiTheme="majorBidi" w:cstheme="majorBidi"/>
                <w:iCs/>
                <w:rtl/>
                <w:lang w:bidi="fa-IR"/>
              </w:rPr>
            </w:pPr>
            <w:r w:rsidRPr="00105866">
              <w:rPr>
                <w:rFonts w:asciiTheme="majorBidi" w:eastAsiaTheme="minorEastAsia" w:hAnsiTheme="majorBidi" w:cstheme="majorBidi"/>
                <w:iCs/>
              </w:rPr>
              <w:t>A</w:t>
            </w:r>
            <w:r w:rsidR="005923EF" w:rsidRPr="00105866">
              <w:rPr>
                <w:rFonts w:asciiTheme="majorBidi" w:eastAsiaTheme="minorEastAsia" w:hAnsiTheme="majorBidi" w:cstheme="majorBidi"/>
                <w:iCs/>
              </w:rPr>
              <w:t xml:space="preserve">mount of biodiesel demand in city </w:t>
            </w:r>
            <m:oMath>
              <m:r>
                <w:rPr>
                  <w:rFonts w:ascii="Cambria Math" w:eastAsiaTheme="minorEastAsia" w:hAnsi="Cambria Math" w:cstheme="majorBidi"/>
                </w:rPr>
                <m:t>m</m:t>
              </m:r>
            </m:oMath>
            <w:r w:rsidR="005923EF" w:rsidRPr="00105866">
              <w:rPr>
                <w:rFonts w:asciiTheme="majorBidi" w:eastAsiaTheme="minorEastAsia" w:hAnsiTheme="majorBidi" w:cstheme="majorBidi"/>
                <w:iCs/>
              </w:rPr>
              <w:t xml:space="preserve"> during period </w:t>
            </w:r>
            <m:oMath>
              <m:r>
                <w:rPr>
                  <w:rFonts w:ascii="Cambria Math" w:eastAsiaTheme="minorEastAsia" w:hAnsi="Cambria Math" w:cstheme="majorBidi"/>
                </w:rPr>
                <m:t>t</m:t>
              </m:r>
            </m:oMath>
            <w:r w:rsidR="005923EF" w:rsidRPr="00105866">
              <w:rPr>
                <w:rFonts w:asciiTheme="majorBidi" w:eastAsiaTheme="minorEastAsia" w:hAnsiTheme="majorBidi" w:cstheme="majorBidi"/>
                <w:iCs/>
              </w:rPr>
              <w:t xml:space="preserve"> under scenario </w:t>
            </w:r>
            <m:oMath>
              <m:r>
                <w:rPr>
                  <w:rFonts w:ascii="Cambria Math" w:eastAsiaTheme="minorEastAsia" w:hAnsi="Cambria Math" w:cstheme="majorBidi"/>
                </w:rPr>
                <m:t>s</m:t>
              </m:r>
            </m:oMath>
          </w:p>
        </w:tc>
      </w:tr>
      <w:tr w:rsidR="00927BA9" w:rsidRPr="00105866" w14:paraId="021EB9B6" w14:textId="77777777" w:rsidTr="00897F84">
        <w:tc>
          <w:tcPr>
            <w:tcW w:w="1102" w:type="dxa"/>
            <w:vAlign w:val="center"/>
          </w:tcPr>
          <w:p w14:paraId="0405483F" w14:textId="37372A9B" w:rsidR="00927BA9" w:rsidRPr="00105866" w:rsidRDefault="00ED7E94"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r>
                  <w:rPr>
                    <w:rFonts w:ascii="Cambria Math" w:eastAsiaTheme="minorEastAsia" w:hAnsi="Cambria Math" w:cs="Cambria Math" w:hint="cs"/>
                    <w:sz w:val="20"/>
                    <w:szCs w:val="20"/>
                    <w:rtl/>
                  </w:rPr>
                  <m:t>λ</m:t>
                </m:r>
              </m:oMath>
            </m:oMathPara>
          </w:p>
        </w:tc>
        <w:tc>
          <w:tcPr>
            <w:tcW w:w="8042" w:type="dxa"/>
            <w:vAlign w:val="center"/>
          </w:tcPr>
          <w:p w14:paraId="59B14E89" w14:textId="63FED800" w:rsidR="00927BA9" w:rsidRPr="00105866" w:rsidRDefault="00084AE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C</w:t>
            </w:r>
            <w:r w:rsidR="00ED7E94" w:rsidRPr="00105866">
              <w:rPr>
                <w:rFonts w:asciiTheme="majorBidi" w:eastAsiaTheme="minorEastAsia" w:hAnsiTheme="majorBidi" w:cstheme="majorBidi"/>
                <w:iCs/>
                <w:sz w:val="20"/>
                <w:szCs w:val="20"/>
              </w:rPr>
              <w:t>ontrol parameter for optimality robustness</w:t>
            </w:r>
          </w:p>
        </w:tc>
      </w:tr>
      <w:tr w:rsidR="00927BA9" w:rsidRPr="00105866" w14:paraId="62258E53" w14:textId="77777777" w:rsidTr="00897F84">
        <w:tc>
          <w:tcPr>
            <w:tcW w:w="1102" w:type="dxa"/>
            <w:vAlign w:val="center"/>
          </w:tcPr>
          <w:p w14:paraId="6FC729B8" w14:textId="3886CEDF" w:rsidR="00927BA9" w:rsidRPr="00105866" w:rsidRDefault="00ED7E94" w:rsidP="008014FF">
            <w:pPr>
              <w:pStyle w:val="NoSpacing"/>
              <w:bidi w:val="0"/>
              <w:spacing w:line="276" w:lineRule="auto"/>
              <w:jc w:val="left"/>
              <w:rPr>
                <w:rFonts w:asciiTheme="minorHAnsi" w:eastAsiaTheme="minorEastAsia" w:hAnsiTheme="minorHAnsi"/>
                <w:b/>
                <w:bCs/>
                <w:i/>
                <w:sz w:val="20"/>
                <w:szCs w:val="20"/>
                <w:rtl/>
                <w:lang w:bidi="ar-SA"/>
              </w:rPr>
            </w:pPr>
            <m:oMathPara>
              <m:oMathParaPr>
                <m:jc m:val="left"/>
              </m:oMathParaPr>
              <m:oMath>
                <m:r>
                  <m:rPr>
                    <m:sty m:val="p"/>
                  </m:rPr>
                  <w:rPr>
                    <w:rFonts w:ascii="Cambria Math" w:eastAsiaTheme="minorEastAsia" w:hAnsi="Cambria Math" w:cs="Cambria"/>
                    <w:sz w:val="20"/>
                    <w:szCs w:val="20"/>
                    <w:rtl/>
                  </w:rPr>
                  <m:t>Ω</m:t>
                </m:r>
              </m:oMath>
            </m:oMathPara>
          </w:p>
        </w:tc>
        <w:tc>
          <w:tcPr>
            <w:tcW w:w="8042" w:type="dxa"/>
            <w:vAlign w:val="center"/>
          </w:tcPr>
          <w:p w14:paraId="4698774D" w14:textId="2C8E3DE0" w:rsidR="00927BA9" w:rsidRPr="00105866" w:rsidRDefault="00084AED"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hAnsiTheme="majorBidi" w:cstheme="majorBidi"/>
                <w:iCs/>
                <w:sz w:val="20"/>
                <w:szCs w:val="20"/>
                <w14:ligatures w14:val="standardContextual"/>
              </w:rPr>
              <w:t>C</w:t>
            </w:r>
            <w:r w:rsidR="00ED7E94" w:rsidRPr="00105866">
              <w:rPr>
                <w:rFonts w:asciiTheme="majorBidi" w:hAnsiTheme="majorBidi" w:cstheme="majorBidi"/>
                <w:iCs/>
                <w:sz w:val="20"/>
                <w:szCs w:val="20"/>
                <w14:ligatures w14:val="standardContextual"/>
              </w:rPr>
              <w:t>ontrol parameter for feasibility robustness</w:t>
            </w:r>
          </w:p>
        </w:tc>
      </w:tr>
    </w:tbl>
    <w:p w14:paraId="3A70CE5D" w14:textId="77777777" w:rsidR="006B7D46" w:rsidRPr="00105866" w:rsidRDefault="006B7D46" w:rsidP="008014FF">
      <w:pPr>
        <w:spacing w:after="0" w:line="276" w:lineRule="auto"/>
        <w:rPr>
          <w:rFonts w:asciiTheme="majorBidi" w:eastAsiaTheme="minorEastAsia" w:hAnsiTheme="majorBidi"/>
          <w:lang w:bidi="fa-IR"/>
        </w:rPr>
      </w:pPr>
    </w:p>
    <w:p w14:paraId="14A9A9F8" w14:textId="6BC5F2A9" w:rsidR="006B7D46" w:rsidRPr="00105866" w:rsidRDefault="00ED7E94" w:rsidP="00070E19">
      <w:pPr>
        <w:pStyle w:val="NoSpacing"/>
        <w:bidi w:val="0"/>
        <w:spacing w:line="276" w:lineRule="auto"/>
        <w:rPr>
          <w:rFonts w:asciiTheme="majorBidi" w:eastAsiaTheme="minorEastAsia" w:hAnsiTheme="majorBidi" w:cstheme="majorBidi"/>
          <w:b/>
          <w:bCs/>
          <w:iCs/>
          <w:kern w:val="0"/>
          <w:sz w:val="22"/>
          <w:szCs w:val="22"/>
          <w:lang w:bidi="ar-SA"/>
          <w14:ligatures w14:val="none"/>
        </w:rPr>
      </w:pPr>
      <w:r w:rsidRPr="00105866">
        <w:rPr>
          <w:rFonts w:asciiTheme="majorBidi" w:eastAsiaTheme="minorEastAsia" w:hAnsiTheme="majorBidi" w:cstheme="majorBidi"/>
          <w:b/>
          <w:bCs/>
          <w:iCs/>
          <w:kern w:val="0"/>
          <w:sz w:val="22"/>
          <w:szCs w:val="22"/>
          <w:lang w:bidi="ar-SA"/>
          <w14:ligatures w14:val="none"/>
        </w:rPr>
        <w:t xml:space="preserve">New </w:t>
      </w:r>
      <w:r w:rsidR="00144244" w:rsidRPr="00105866">
        <w:rPr>
          <w:rFonts w:asciiTheme="majorBidi" w:eastAsiaTheme="minorEastAsia" w:hAnsiTheme="majorBidi" w:cstheme="majorBidi"/>
          <w:b/>
          <w:bCs/>
          <w:iCs/>
          <w:kern w:val="0"/>
          <w:sz w:val="22"/>
          <w:szCs w:val="22"/>
          <w:lang w:bidi="ar-SA"/>
          <w14:ligatures w14:val="none"/>
        </w:rPr>
        <w:t>D</w:t>
      </w:r>
      <w:r w:rsidRPr="00105866">
        <w:rPr>
          <w:rFonts w:asciiTheme="majorBidi" w:eastAsiaTheme="minorEastAsia" w:hAnsiTheme="majorBidi" w:cstheme="majorBidi"/>
          <w:b/>
          <w:bCs/>
          <w:iCs/>
          <w:kern w:val="0"/>
          <w:sz w:val="22"/>
          <w:szCs w:val="22"/>
          <w:lang w:bidi="ar-SA"/>
          <w14:ligatures w14:val="none"/>
        </w:rPr>
        <w:t xml:space="preserve">ecision </w:t>
      </w:r>
      <w:r w:rsidR="00144244" w:rsidRPr="00105866">
        <w:rPr>
          <w:rFonts w:asciiTheme="majorBidi" w:eastAsiaTheme="minorEastAsia" w:hAnsiTheme="majorBidi" w:cstheme="majorBidi"/>
          <w:b/>
          <w:bCs/>
          <w:iCs/>
          <w:kern w:val="0"/>
          <w:sz w:val="22"/>
          <w:szCs w:val="22"/>
          <w:lang w:bidi="ar-SA"/>
          <w14:ligatures w14:val="none"/>
        </w:rPr>
        <w:t>V</w:t>
      </w:r>
      <w:r w:rsidRPr="00105866">
        <w:rPr>
          <w:rFonts w:asciiTheme="majorBidi" w:eastAsiaTheme="minorEastAsia" w:hAnsiTheme="majorBidi" w:cstheme="majorBidi"/>
          <w:b/>
          <w:bCs/>
          <w:iCs/>
          <w:kern w:val="0"/>
          <w:sz w:val="22"/>
          <w:szCs w:val="22"/>
          <w:lang w:bidi="ar-SA"/>
          <w14:ligatures w14:val="none"/>
        </w:rPr>
        <w:t>ariables</w:t>
      </w:r>
    </w:p>
    <w:tbl>
      <w:tblPr>
        <w:tblStyle w:val="TableGrid"/>
        <w:tblW w:w="9755" w:type="dxa"/>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8712"/>
      </w:tblGrid>
      <w:tr w:rsidR="00927BA9" w:rsidRPr="00105866" w14:paraId="00780900" w14:textId="77777777" w:rsidTr="008E3BB7">
        <w:tc>
          <w:tcPr>
            <w:tcW w:w="1043" w:type="dxa"/>
            <w:vAlign w:val="center"/>
          </w:tcPr>
          <w:p w14:paraId="2073C885" w14:textId="58716BE5" w:rsidR="00927BA9" w:rsidRPr="00105866" w:rsidRDefault="00000000" w:rsidP="008014FF">
            <w:pPr>
              <w:bidi w:val="0"/>
              <w:spacing w:line="276" w:lineRule="auto"/>
              <w:rPr>
                <w:rFonts w:eastAsiaTheme="minorEastAsia"/>
                <w:i/>
                <w:rtl/>
              </w:rPr>
            </w:pPr>
            <m:oMath>
              <m:sSub>
                <m:sSubPr>
                  <m:ctrlPr>
                    <w:rPr>
                      <w:rFonts w:ascii="Cambria Math" w:eastAsiaTheme="minorEastAsia" w:hAnsi="Cambria Math"/>
                      <w:i/>
                    </w:rPr>
                  </m:ctrlPr>
                </m:sSubPr>
                <m:e>
                  <m:r>
                    <w:rPr>
                      <w:rFonts w:ascii="Cambria Math" w:eastAsiaTheme="minorEastAsia" w:hAnsi="Cambria Math"/>
                    </w:rPr>
                    <m:t>rm</m:t>
                  </m:r>
                </m:e>
                <m:sub>
                  <m:r>
                    <w:rPr>
                      <w:rFonts w:ascii="Cambria Math" w:eastAsiaTheme="minorEastAsia" w:hAnsi="Cambria Math"/>
                    </w:rPr>
                    <m:t>slijt</m:t>
                  </m:r>
                </m:sub>
              </m:sSub>
            </m:oMath>
            <w:r w:rsidR="00927BA9" w:rsidRPr="00105866">
              <w:rPr>
                <w:rFonts w:eastAsiaTheme="minorEastAsia" w:hint="cs"/>
                <w:i/>
                <w:rtl/>
              </w:rPr>
              <w:t xml:space="preserve"> </w:t>
            </w:r>
          </w:p>
        </w:tc>
        <w:tc>
          <w:tcPr>
            <w:tcW w:w="8712" w:type="dxa"/>
            <w:vAlign w:val="center"/>
          </w:tcPr>
          <w:p w14:paraId="14E06B10" w14:textId="1F0A7022" w:rsidR="00927BA9" w:rsidRPr="00105866" w:rsidRDefault="00095251"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ED7E94" w:rsidRPr="00105866">
              <w:rPr>
                <w:rFonts w:asciiTheme="majorBidi" w:eastAsiaTheme="minorEastAsia" w:hAnsiTheme="majorBidi" w:cstheme="majorBidi"/>
                <w:iCs/>
                <w:sz w:val="20"/>
                <w:szCs w:val="20"/>
              </w:rPr>
              <w:t xml:space="preserve">mount of raw material type </w:t>
            </w:r>
            <m:oMath>
              <m:r>
                <w:rPr>
                  <w:rFonts w:ascii="Cambria Math" w:eastAsiaTheme="minorEastAsia" w:hAnsi="Cambria Math" w:cstheme="majorBidi"/>
                  <w:sz w:val="20"/>
                  <w:szCs w:val="20"/>
                </w:rPr>
                <m:t>l</m:t>
              </m:r>
            </m:oMath>
            <w:r w:rsidR="00ED7E94" w:rsidRPr="00105866">
              <w:rPr>
                <w:rFonts w:asciiTheme="majorBidi" w:eastAsiaTheme="minorEastAsia" w:hAnsiTheme="majorBidi" w:cstheme="majorBidi"/>
                <w:iCs/>
                <w:sz w:val="20"/>
                <w:szCs w:val="20"/>
              </w:rPr>
              <w:t xml:space="preserve"> transferred from </w:t>
            </w:r>
            <w:r w:rsidR="003F5E49" w:rsidRPr="00105866">
              <w:rPr>
                <w:rFonts w:asciiTheme="majorBidi" w:eastAsiaTheme="minorEastAsia" w:hAnsiTheme="majorBidi" w:cstheme="majorBidi"/>
                <w:iCs/>
                <w:sz w:val="20"/>
                <w:szCs w:val="20"/>
              </w:rPr>
              <w:t>waste treatment center</w:t>
            </w:r>
            <m:oMath>
              <m:r>
                <w:rPr>
                  <w:rFonts w:ascii="Cambria Math" w:eastAsiaTheme="minorEastAsia" w:hAnsi="Cambria Math" w:cstheme="majorBidi"/>
                  <w:sz w:val="20"/>
                  <w:szCs w:val="20"/>
                </w:rPr>
                <m:t xml:space="preserve"> i</m:t>
              </m:r>
            </m:oMath>
            <w:r w:rsidR="00ED7E94" w:rsidRPr="00105866">
              <w:rPr>
                <w:rFonts w:asciiTheme="majorBidi" w:eastAsiaTheme="minorEastAsia" w:hAnsiTheme="majorBidi" w:cstheme="majorBidi"/>
                <w:iCs/>
                <w:sz w:val="20"/>
                <w:szCs w:val="20"/>
              </w:rPr>
              <w:t xml:space="preserve"> to </w:t>
            </w:r>
            <w:r w:rsidR="004D0DF7" w:rsidRPr="00105866">
              <w:rPr>
                <w:rFonts w:asciiTheme="majorBidi" w:eastAsiaTheme="minorEastAsia" w:hAnsiTheme="majorBidi" w:cstheme="majorBidi"/>
                <w:iCs/>
                <w:sz w:val="20"/>
                <w:szCs w:val="20"/>
              </w:rPr>
              <w:t>biorefinery</w:t>
            </w:r>
            <w:r w:rsidR="00ED7E94"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ED7E94" w:rsidRPr="00105866">
              <w:rPr>
                <w:rFonts w:asciiTheme="majorBidi" w:eastAsiaTheme="minorEastAsia" w:hAnsiTheme="majorBidi" w:cstheme="majorBidi"/>
                <w:iCs/>
                <w:sz w:val="20"/>
                <w:szCs w:val="20"/>
              </w:rPr>
              <w:t xml:space="preserve"> in period t under scenario </w:t>
            </w:r>
            <m:oMath>
              <m:r>
                <w:rPr>
                  <w:rFonts w:ascii="Cambria Math" w:eastAsiaTheme="minorEastAsia" w:hAnsi="Cambria Math" w:cstheme="majorBidi"/>
                  <w:sz w:val="20"/>
                  <w:szCs w:val="20"/>
                </w:rPr>
                <m:t>s</m:t>
              </m:r>
            </m:oMath>
            <w:r w:rsidR="00ED7E94" w:rsidRPr="00105866">
              <w:rPr>
                <w:rFonts w:asciiTheme="majorBidi" w:eastAsiaTheme="minorEastAsia" w:hAnsiTheme="majorBidi" w:cstheme="majorBidi"/>
                <w:iCs/>
                <w:sz w:val="20"/>
                <w:szCs w:val="20"/>
              </w:rPr>
              <w:t xml:space="preserve"> (tons/yr)</w:t>
            </w:r>
            <w:r w:rsidR="00ED7E94" w:rsidRPr="00105866">
              <w:rPr>
                <w:rFonts w:asciiTheme="majorBidi" w:eastAsiaTheme="minorEastAsia" w:hAnsiTheme="majorBidi" w:cstheme="majorBidi"/>
                <w:iCs/>
                <w:sz w:val="20"/>
                <w:szCs w:val="20"/>
                <w:rtl/>
              </w:rPr>
              <w:t>.</w:t>
            </w:r>
          </w:p>
        </w:tc>
      </w:tr>
      <w:tr w:rsidR="00927BA9" w:rsidRPr="00105866" w14:paraId="0EF6CDC4" w14:textId="77777777" w:rsidTr="008E3BB7">
        <w:tc>
          <w:tcPr>
            <w:tcW w:w="1043" w:type="dxa"/>
            <w:vAlign w:val="center"/>
          </w:tcPr>
          <w:p w14:paraId="17FE03B8" w14:textId="74960FD7" w:rsidR="00927BA9" w:rsidRPr="00105866" w:rsidRDefault="00000000" w:rsidP="008014FF">
            <w:pPr>
              <w:bidi w:val="0"/>
              <w:spacing w:line="276" w:lineRule="auto"/>
              <w:rPr>
                <w:rFonts w:ascii="Cambria Math" w:eastAsiaTheme="minorEastAsia" w:hAnsi="Cambria Math"/>
                <w:i/>
                <w:rtl/>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ee</m:t>
                    </m:r>
                  </m:e>
                  <m:sub>
                    <m:r>
                      <w:rPr>
                        <w:rFonts w:ascii="Cambria Math" w:eastAsiaTheme="minorEastAsia" w:hAnsi="Cambria Math"/>
                      </w:rPr>
                      <m:t>seijt</m:t>
                    </m:r>
                  </m:sub>
                </m:sSub>
              </m:oMath>
            </m:oMathPara>
          </w:p>
        </w:tc>
        <w:tc>
          <w:tcPr>
            <w:tcW w:w="8712" w:type="dxa"/>
            <w:vAlign w:val="center"/>
          </w:tcPr>
          <w:p w14:paraId="06E15E99" w14:textId="13414DCF" w:rsidR="00927BA9" w:rsidRPr="00105866" w:rsidRDefault="00095251"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ED7E94" w:rsidRPr="00105866">
              <w:rPr>
                <w:rFonts w:asciiTheme="majorBidi" w:eastAsiaTheme="minorEastAsia" w:hAnsiTheme="majorBidi" w:cstheme="majorBidi"/>
                <w:iCs/>
                <w:sz w:val="20"/>
                <w:szCs w:val="20"/>
              </w:rPr>
              <w:t xml:space="preserve">mount of primary energy type </w:t>
            </w:r>
            <m:oMath>
              <m:r>
                <w:rPr>
                  <w:rFonts w:ascii="Cambria Math" w:eastAsiaTheme="minorEastAsia" w:hAnsi="Cambria Math" w:cstheme="majorBidi"/>
                  <w:sz w:val="20"/>
                  <w:szCs w:val="20"/>
                </w:rPr>
                <m:t>e</m:t>
              </m:r>
            </m:oMath>
            <w:r w:rsidR="00ED7E94" w:rsidRPr="00105866">
              <w:rPr>
                <w:rFonts w:asciiTheme="majorBidi" w:eastAsiaTheme="minorEastAsia" w:hAnsiTheme="majorBidi" w:cstheme="majorBidi"/>
                <w:iCs/>
                <w:sz w:val="20"/>
                <w:szCs w:val="20"/>
              </w:rPr>
              <w:t xml:space="preserve"> transferred from location </w:t>
            </w:r>
            <m:oMath>
              <m:r>
                <w:rPr>
                  <w:rFonts w:ascii="Cambria Math" w:eastAsiaTheme="minorEastAsia" w:hAnsi="Cambria Math" w:cstheme="majorBidi"/>
                  <w:sz w:val="20"/>
                  <w:szCs w:val="20"/>
                </w:rPr>
                <m:t>i</m:t>
              </m:r>
            </m:oMath>
            <w:r w:rsidR="00ED7E94" w:rsidRPr="00105866">
              <w:rPr>
                <w:rFonts w:asciiTheme="majorBidi" w:eastAsiaTheme="minorEastAsia" w:hAnsiTheme="majorBidi" w:cstheme="majorBidi"/>
                <w:iCs/>
                <w:sz w:val="20"/>
                <w:szCs w:val="20"/>
              </w:rPr>
              <w:t xml:space="preserve"> to </w:t>
            </w:r>
            <w:r w:rsidR="004D0DF7" w:rsidRPr="00105866">
              <w:rPr>
                <w:rFonts w:asciiTheme="majorBidi" w:eastAsiaTheme="minorEastAsia" w:hAnsiTheme="majorBidi" w:cstheme="majorBidi"/>
                <w:iCs/>
                <w:sz w:val="20"/>
                <w:szCs w:val="20"/>
              </w:rPr>
              <w:t>biorefinery</w:t>
            </w:r>
            <w:r w:rsidR="00ED7E94"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ED7E94"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ED7E94" w:rsidRPr="00105866">
              <w:rPr>
                <w:rFonts w:asciiTheme="majorBidi" w:eastAsiaTheme="minorEastAsia" w:hAnsiTheme="majorBidi" w:cstheme="majorBidi"/>
                <w:iCs/>
                <w:sz w:val="20"/>
                <w:szCs w:val="20"/>
              </w:rPr>
              <w:t xml:space="preserve"> under scenario </w:t>
            </w:r>
            <m:oMath>
              <m:r>
                <w:rPr>
                  <w:rFonts w:ascii="Cambria Math" w:eastAsiaTheme="minorEastAsia" w:hAnsi="Cambria Math" w:cstheme="majorBidi"/>
                  <w:sz w:val="20"/>
                  <w:szCs w:val="20"/>
                </w:rPr>
                <m:t>s</m:t>
              </m:r>
            </m:oMath>
            <w:r w:rsidR="00ED7E94" w:rsidRPr="00105866">
              <w:rPr>
                <w:rFonts w:asciiTheme="majorBidi" w:eastAsiaTheme="minorEastAsia" w:hAnsiTheme="majorBidi" w:cstheme="majorBidi"/>
                <w:iCs/>
                <w:sz w:val="20"/>
                <w:szCs w:val="20"/>
              </w:rPr>
              <w:t xml:space="preserve"> (kilojoules/yr)</w:t>
            </w:r>
            <w:r w:rsidR="00ED7E94" w:rsidRPr="00105866">
              <w:rPr>
                <w:rFonts w:asciiTheme="majorBidi" w:eastAsiaTheme="minorEastAsia" w:hAnsiTheme="majorBidi" w:cstheme="majorBidi"/>
                <w:iCs/>
                <w:sz w:val="20"/>
                <w:szCs w:val="20"/>
                <w:rtl/>
              </w:rPr>
              <w:t>.</w:t>
            </w:r>
          </w:p>
        </w:tc>
      </w:tr>
      <w:tr w:rsidR="00927BA9" w:rsidRPr="00105866" w14:paraId="190DE10B" w14:textId="77777777" w:rsidTr="008E3BB7">
        <w:tc>
          <w:tcPr>
            <w:tcW w:w="1043" w:type="dxa"/>
            <w:vAlign w:val="center"/>
          </w:tcPr>
          <w:p w14:paraId="2D40A08C" w14:textId="472720C8" w:rsidR="00927BA9" w:rsidRPr="00105866" w:rsidRDefault="00000000" w:rsidP="008014FF">
            <w:pPr>
              <w:bidi w:val="0"/>
              <w:spacing w:line="276" w:lineRule="auto"/>
              <w:rPr>
                <w:rFonts w:ascii="Cambria Math" w:eastAsiaTheme="minorEastAsia" w:hAnsi="Cambria Math"/>
                <w:i/>
                <w:rtl/>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TRB3</m:t>
                    </m:r>
                  </m:e>
                  <m:sub>
                    <m:r>
                      <w:rPr>
                        <w:rFonts w:ascii="Cambria Math" w:eastAsiaTheme="minorEastAsia" w:hAnsi="Cambria Math"/>
                      </w:rPr>
                      <m:t>sjmt</m:t>
                    </m:r>
                  </m:sub>
                </m:sSub>
              </m:oMath>
            </m:oMathPara>
          </w:p>
        </w:tc>
        <w:tc>
          <w:tcPr>
            <w:tcW w:w="8712" w:type="dxa"/>
            <w:vAlign w:val="center"/>
          </w:tcPr>
          <w:p w14:paraId="235BEFDE" w14:textId="67F0DA72" w:rsidR="00927BA9" w:rsidRPr="00105866" w:rsidRDefault="00095251"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ED7E94" w:rsidRPr="00105866">
              <w:rPr>
                <w:rFonts w:asciiTheme="majorBidi" w:eastAsiaTheme="minorEastAsia" w:hAnsiTheme="majorBidi" w:cstheme="majorBidi"/>
                <w:iCs/>
                <w:sz w:val="20"/>
                <w:szCs w:val="20"/>
              </w:rPr>
              <w:t xml:space="preserve">mount of B3 transferred from </w:t>
            </w:r>
            <w:r w:rsidR="004D0DF7" w:rsidRPr="00105866">
              <w:rPr>
                <w:rFonts w:asciiTheme="majorBidi" w:eastAsiaTheme="minorEastAsia" w:hAnsiTheme="majorBidi" w:cstheme="majorBidi"/>
                <w:iCs/>
                <w:sz w:val="20"/>
                <w:szCs w:val="20"/>
              </w:rPr>
              <w:t>biorefinery</w:t>
            </w:r>
            <w:r w:rsidR="00ED7E94"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ED7E94" w:rsidRPr="00105866">
              <w:rPr>
                <w:rFonts w:asciiTheme="majorBidi" w:eastAsiaTheme="minorEastAsia" w:hAnsiTheme="majorBidi" w:cstheme="majorBidi"/>
                <w:iCs/>
                <w:sz w:val="20"/>
                <w:szCs w:val="20"/>
              </w:rPr>
              <w:t xml:space="preserve"> to demand city </w:t>
            </w:r>
            <m:oMath>
              <m:r>
                <w:rPr>
                  <w:rFonts w:ascii="Cambria Math" w:eastAsiaTheme="minorEastAsia" w:hAnsi="Cambria Math" w:cstheme="majorBidi"/>
                  <w:sz w:val="20"/>
                  <w:szCs w:val="20"/>
                </w:rPr>
                <m:t>m</m:t>
              </m:r>
            </m:oMath>
            <w:r w:rsidR="00ED7E94"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ED7E94" w:rsidRPr="00105866">
              <w:rPr>
                <w:rFonts w:asciiTheme="majorBidi" w:eastAsiaTheme="minorEastAsia" w:hAnsiTheme="majorBidi" w:cstheme="majorBidi"/>
                <w:iCs/>
                <w:sz w:val="20"/>
                <w:szCs w:val="20"/>
              </w:rPr>
              <w:t xml:space="preserve"> under scenario </w:t>
            </w:r>
            <m:oMath>
              <m:r>
                <w:rPr>
                  <w:rFonts w:ascii="Cambria Math" w:eastAsiaTheme="minorEastAsia" w:hAnsi="Cambria Math" w:cstheme="majorBidi"/>
                  <w:sz w:val="20"/>
                  <w:szCs w:val="20"/>
                </w:rPr>
                <m:t>s</m:t>
              </m:r>
            </m:oMath>
            <w:r w:rsidR="00ED7E94" w:rsidRPr="00105866">
              <w:rPr>
                <w:rFonts w:asciiTheme="majorBidi" w:eastAsiaTheme="minorEastAsia" w:hAnsiTheme="majorBidi" w:cstheme="majorBidi"/>
                <w:iCs/>
                <w:sz w:val="20"/>
                <w:szCs w:val="20"/>
              </w:rPr>
              <w:t xml:space="preserve"> (gallons/yr)</w:t>
            </w:r>
            <w:r w:rsidR="00ED7E94" w:rsidRPr="00105866">
              <w:rPr>
                <w:rFonts w:asciiTheme="majorBidi" w:eastAsiaTheme="minorEastAsia" w:hAnsiTheme="majorBidi" w:cstheme="majorBidi"/>
                <w:iCs/>
                <w:sz w:val="20"/>
                <w:szCs w:val="20"/>
                <w:rtl/>
              </w:rPr>
              <w:t>.</w:t>
            </w:r>
          </w:p>
        </w:tc>
      </w:tr>
      <w:tr w:rsidR="00ED7E94" w:rsidRPr="00105866" w14:paraId="5D584F9E" w14:textId="77777777" w:rsidTr="008E3BB7">
        <w:tc>
          <w:tcPr>
            <w:tcW w:w="1043" w:type="dxa"/>
            <w:vAlign w:val="center"/>
          </w:tcPr>
          <w:p w14:paraId="747E0B39" w14:textId="6E1FF66A" w:rsidR="00ED7E94" w:rsidRPr="00105866" w:rsidRDefault="00000000" w:rsidP="008014FF">
            <w:pPr>
              <w:bidi w:val="0"/>
              <w:spacing w:line="276" w:lineRule="auto"/>
              <w:rPr>
                <w:rFonts w:ascii="Cambria Math" w:eastAsiaTheme="minorEastAsia" w:hAnsi="Cambria Math"/>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KMC</m:t>
                    </m:r>
                  </m:e>
                  <m:sub>
                    <m:r>
                      <w:rPr>
                        <w:rFonts w:ascii="Cambria Math" w:eastAsiaTheme="minorEastAsia" w:hAnsi="Cambria Math"/>
                      </w:rPr>
                      <m:t>skit</m:t>
                    </m:r>
                  </m:sub>
                </m:sSub>
              </m:oMath>
            </m:oMathPara>
          </w:p>
        </w:tc>
        <w:tc>
          <w:tcPr>
            <w:tcW w:w="8712" w:type="dxa"/>
            <w:vAlign w:val="center"/>
          </w:tcPr>
          <w:p w14:paraId="228181AB" w14:textId="3EB1238A" w:rsidR="00ED7E94" w:rsidRPr="00105866" w:rsidRDefault="00095251" w:rsidP="008014FF">
            <w:pPr>
              <w:pStyle w:val="NoSpacing"/>
              <w:bidi w:val="0"/>
              <w:spacing w:line="276" w:lineRule="auto"/>
              <w:jc w:val="left"/>
              <w:rPr>
                <w:rFonts w:asciiTheme="majorBidi" w:eastAsiaTheme="minorEastAsia" w:hAnsiTheme="majorBidi" w:cstheme="majorBidi"/>
                <w:iCs/>
                <w:sz w:val="20"/>
                <w:szCs w:val="20"/>
              </w:rPr>
            </w:pPr>
            <w:r w:rsidRPr="00105866">
              <w:rPr>
                <w:rFonts w:asciiTheme="majorBidi" w:eastAsiaTheme="minorEastAsia" w:hAnsiTheme="majorBidi" w:cstheme="majorBidi"/>
                <w:iCs/>
                <w:sz w:val="20"/>
                <w:szCs w:val="20"/>
              </w:rPr>
              <w:t>A</w:t>
            </w:r>
            <w:r w:rsidR="00ED7E94" w:rsidRPr="00105866">
              <w:rPr>
                <w:rFonts w:asciiTheme="majorBidi" w:eastAsiaTheme="minorEastAsia" w:hAnsiTheme="majorBidi" w:cstheme="majorBidi"/>
                <w:iCs/>
                <w:sz w:val="20"/>
                <w:szCs w:val="20"/>
              </w:rPr>
              <w:t xml:space="preserve">mount of waste sent from waste collection point </w:t>
            </w:r>
            <m:oMath>
              <m:r>
                <w:rPr>
                  <w:rFonts w:ascii="Cambria Math" w:eastAsiaTheme="minorEastAsia" w:hAnsi="Cambria Math" w:cstheme="majorBidi"/>
                  <w:sz w:val="20"/>
                  <w:szCs w:val="20"/>
                </w:rPr>
                <m:t>k</m:t>
              </m:r>
            </m:oMath>
            <w:r w:rsidR="00ED7E94" w:rsidRPr="00105866">
              <w:rPr>
                <w:rFonts w:asciiTheme="majorBidi" w:eastAsiaTheme="minorEastAsia" w:hAnsiTheme="majorBidi" w:cstheme="majorBidi"/>
                <w:iCs/>
                <w:sz w:val="20"/>
                <w:szCs w:val="20"/>
              </w:rPr>
              <w:t xml:space="preserve"> to </w:t>
            </w:r>
            <w:r w:rsidR="003F5E49" w:rsidRPr="00105866">
              <w:rPr>
                <w:rFonts w:asciiTheme="majorBidi" w:eastAsiaTheme="minorEastAsia" w:hAnsiTheme="majorBidi" w:cstheme="majorBidi"/>
                <w:iCs/>
                <w:sz w:val="20"/>
                <w:szCs w:val="20"/>
              </w:rPr>
              <w:t>waste treatment center</w:t>
            </w:r>
            <m:oMath>
              <m:r>
                <w:rPr>
                  <w:rFonts w:ascii="Cambria Math" w:eastAsiaTheme="minorEastAsia" w:hAnsi="Cambria Math" w:cstheme="majorBidi"/>
                  <w:sz w:val="20"/>
                  <w:szCs w:val="20"/>
                </w:rPr>
                <m:t xml:space="preserve"> i</m:t>
              </m:r>
            </m:oMath>
            <w:r w:rsidR="00ED7E94"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ED7E94" w:rsidRPr="00105866">
              <w:rPr>
                <w:rFonts w:asciiTheme="majorBidi" w:eastAsiaTheme="minorEastAsia" w:hAnsiTheme="majorBidi" w:cstheme="majorBidi"/>
                <w:iCs/>
                <w:sz w:val="20"/>
                <w:szCs w:val="20"/>
              </w:rPr>
              <w:t xml:space="preserve"> under scenario </w:t>
            </w:r>
            <m:oMath>
              <m:r>
                <w:rPr>
                  <w:rFonts w:ascii="Cambria Math" w:eastAsiaTheme="minorEastAsia" w:hAnsi="Cambria Math" w:cstheme="majorBidi"/>
                  <w:sz w:val="20"/>
                  <w:szCs w:val="20"/>
                </w:rPr>
                <m:t>s</m:t>
              </m:r>
            </m:oMath>
            <w:r w:rsidR="00ED7E94" w:rsidRPr="00105866">
              <w:rPr>
                <w:rFonts w:asciiTheme="majorBidi" w:eastAsiaTheme="minorEastAsia" w:hAnsiTheme="majorBidi" w:cstheme="majorBidi"/>
                <w:iCs/>
                <w:sz w:val="20"/>
                <w:szCs w:val="20"/>
              </w:rPr>
              <w:t xml:space="preserve"> (tons/yr)</w:t>
            </w:r>
            <w:r w:rsidR="00ED7E94" w:rsidRPr="00105866">
              <w:rPr>
                <w:rFonts w:asciiTheme="majorBidi" w:eastAsiaTheme="minorEastAsia" w:hAnsiTheme="majorBidi" w:cstheme="majorBidi"/>
                <w:iCs/>
                <w:sz w:val="20"/>
                <w:szCs w:val="20"/>
                <w:rtl/>
              </w:rPr>
              <w:t>.</w:t>
            </w:r>
          </w:p>
        </w:tc>
      </w:tr>
      <w:tr w:rsidR="00ED7E94" w:rsidRPr="00105866" w14:paraId="7586E63C" w14:textId="77777777" w:rsidTr="008E3BB7">
        <w:tc>
          <w:tcPr>
            <w:tcW w:w="1043" w:type="dxa"/>
            <w:vAlign w:val="center"/>
          </w:tcPr>
          <w:p w14:paraId="7C74C0DC" w14:textId="5350ACD5" w:rsidR="00ED7E94" w:rsidRPr="00105866" w:rsidRDefault="00000000" w:rsidP="008014FF">
            <w:pPr>
              <w:bidi w:val="0"/>
              <w:spacing w:line="276" w:lineRule="auto"/>
              <w:rPr>
                <w:rFonts w:ascii="Cambria Math" w:eastAsiaTheme="minorEastAsia" w:hAnsi="Cambria Math"/>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silt</m:t>
                    </m:r>
                  </m:sub>
                </m:sSub>
              </m:oMath>
            </m:oMathPara>
          </w:p>
        </w:tc>
        <w:tc>
          <w:tcPr>
            <w:tcW w:w="8712" w:type="dxa"/>
            <w:vAlign w:val="center"/>
          </w:tcPr>
          <w:p w14:paraId="2617AE4F" w14:textId="1DFBCC5B" w:rsidR="00ED7E94" w:rsidRPr="00105866" w:rsidRDefault="00095251" w:rsidP="008014FF">
            <w:pPr>
              <w:pStyle w:val="NoSpacing"/>
              <w:bidi w:val="0"/>
              <w:spacing w:line="276" w:lineRule="auto"/>
              <w:jc w:val="left"/>
              <w:rPr>
                <w:rFonts w:asciiTheme="majorBidi" w:eastAsiaTheme="minorEastAsia" w:hAnsiTheme="majorBidi" w:cstheme="majorBidi"/>
                <w:iCs/>
                <w:sz w:val="20"/>
                <w:szCs w:val="20"/>
              </w:rPr>
            </w:pPr>
            <w:r w:rsidRPr="00105866">
              <w:rPr>
                <w:rFonts w:asciiTheme="majorBidi" w:eastAsiaTheme="minorEastAsia" w:hAnsiTheme="majorBidi" w:cstheme="majorBidi"/>
                <w:iCs/>
                <w:sz w:val="20"/>
                <w:szCs w:val="20"/>
              </w:rPr>
              <w:t>I</w:t>
            </w:r>
            <w:r w:rsidR="00ED7E94" w:rsidRPr="00105866">
              <w:rPr>
                <w:rFonts w:asciiTheme="majorBidi" w:eastAsiaTheme="minorEastAsia" w:hAnsiTheme="majorBidi" w:cstheme="majorBidi"/>
                <w:iCs/>
                <w:sz w:val="20"/>
                <w:szCs w:val="20"/>
              </w:rPr>
              <w:t xml:space="preserve">nventory level at </w:t>
            </w:r>
            <w:r w:rsidR="003F5E49" w:rsidRPr="00105866">
              <w:rPr>
                <w:rFonts w:asciiTheme="majorBidi" w:eastAsiaTheme="minorEastAsia" w:hAnsiTheme="majorBidi" w:cstheme="majorBidi"/>
                <w:iCs/>
                <w:sz w:val="20"/>
                <w:szCs w:val="20"/>
              </w:rPr>
              <w:t>waste treatment center</w:t>
            </w:r>
            <w:r w:rsidR="00ED7E94"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i</m:t>
              </m:r>
            </m:oMath>
            <w:r w:rsidR="00ED7E94" w:rsidRPr="00105866">
              <w:rPr>
                <w:rFonts w:asciiTheme="majorBidi" w:eastAsiaTheme="minorEastAsia" w:hAnsiTheme="majorBidi" w:cstheme="majorBidi"/>
                <w:iCs/>
                <w:sz w:val="20"/>
                <w:szCs w:val="20"/>
              </w:rPr>
              <w:t xml:space="preserve"> for each type of waste </w:t>
            </w:r>
            <m:oMath>
              <m:r>
                <w:rPr>
                  <w:rFonts w:ascii="Cambria Math" w:eastAsiaTheme="minorEastAsia" w:hAnsi="Cambria Math" w:cstheme="majorBidi"/>
                  <w:sz w:val="20"/>
                  <w:szCs w:val="20"/>
                </w:rPr>
                <m:t>l</m:t>
              </m:r>
            </m:oMath>
            <w:r w:rsidR="00ED7E94"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ED7E94" w:rsidRPr="00105866">
              <w:rPr>
                <w:rFonts w:asciiTheme="majorBidi" w:eastAsiaTheme="minorEastAsia" w:hAnsiTheme="majorBidi" w:cstheme="majorBidi"/>
                <w:iCs/>
                <w:sz w:val="20"/>
                <w:szCs w:val="20"/>
              </w:rPr>
              <w:t xml:space="preserve"> under scenario </w:t>
            </w:r>
            <m:oMath>
              <m:r>
                <w:rPr>
                  <w:rFonts w:ascii="Cambria Math" w:eastAsiaTheme="minorEastAsia" w:hAnsi="Cambria Math" w:cstheme="majorBidi"/>
                  <w:sz w:val="20"/>
                  <w:szCs w:val="20"/>
                </w:rPr>
                <m:t>s</m:t>
              </m:r>
            </m:oMath>
            <w:r w:rsidR="00ED7E94" w:rsidRPr="00105866">
              <w:rPr>
                <w:rFonts w:asciiTheme="majorBidi" w:eastAsiaTheme="minorEastAsia" w:hAnsiTheme="majorBidi" w:cstheme="majorBidi"/>
                <w:iCs/>
                <w:sz w:val="20"/>
                <w:szCs w:val="20"/>
              </w:rPr>
              <w:t xml:space="preserve"> (tons/yr)</w:t>
            </w:r>
            <w:r w:rsidR="00ED7E94" w:rsidRPr="00105866">
              <w:rPr>
                <w:rFonts w:asciiTheme="majorBidi" w:eastAsiaTheme="minorEastAsia" w:hAnsiTheme="majorBidi" w:cstheme="majorBidi"/>
                <w:iCs/>
                <w:sz w:val="20"/>
                <w:szCs w:val="20"/>
                <w:rtl/>
              </w:rPr>
              <w:t>.</w:t>
            </w:r>
          </w:p>
        </w:tc>
      </w:tr>
      <w:tr w:rsidR="00927BA9" w:rsidRPr="00105866" w14:paraId="0A34D680" w14:textId="77777777" w:rsidTr="008E3BB7">
        <w:tc>
          <w:tcPr>
            <w:tcW w:w="1043" w:type="dxa"/>
            <w:vAlign w:val="center"/>
          </w:tcPr>
          <w:p w14:paraId="447F2678" w14:textId="1A99A398" w:rsidR="00927BA9" w:rsidRPr="00105866" w:rsidRDefault="00000000" w:rsidP="008014FF">
            <w:pPr>
              <w:bidi w:val="0"/>
              <w:spacing w:line="276" w:lineRule="auto"/>
              <w:rPr>
                <w:rFonts w:ascii="Cambria Math" w:eastAsiaTheme="minorEastAsia" w:hAnsi="Cambria Math"/>
                <w:i/>
                <w:rtl/>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pro</m:t>
                    </m:r>
                  </m:e>
                  <m:sub>
                    <m:r>
                      <w:rPr>
                        <w:rFonts w:ascii="Cambria Math" w:eastAsiaTheme="minorEastAsia" w:hAnsi="Cambria Math"/>
                      </w:rPr>
                      <m:t>sjt</m:t>
                    </m:r>
                  </m:sub>
                </m:sSub>
              </m:oMath>
            </m:oMathPara>
          </w:p>
        </w:tc>
        <w:tc>
          <w:tcPr>
            <w:tcW w:w="8712" w:type="dxa"/>
            <w:vAlign w:val="center"/>
          </w:tcPr>
          <w:p w14:paraId="5CF3A604" w14:textId="2FBD973F" w:rsidR="00927BA9" w:rsidRPr="00105866" w:rsidRDefault="00095251"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A</w:t>
            </w:r>
            <w:r w:rsidR="00ED7E94" w:rsidRPr="00105866">
              <w:rPr>
                <w:rFonts w:asciiTheme="majorBidi" w:eastAsiaTheme="minorEastAsia" w:hAnsiTheme="majorBidi" w:cstheme="majorBidi"/>
                <w:iCs/>
                <w:sz w:val="20"/>
                <w:szCs w:val="20"/>
              </w:rPr>
              <w:t xml:space="preserve">mount of B3 produced at </w:t>
            </w:r>
            <w:r w:rsidR="004D0DF7" w:rsidRPr="00105866">
              <w:rPr>
                <w:rFonts w:asciiTheme="majorBidi" w:eastAsiaTheme="minorEastAsia" w:hAnsiTheme="majorBidi" w:cstheme="majorBidi"/>
                <w:iCs/>
                <w:sz w:val="20"/>
                <w:szCs w:val="20"/>
              </w:rPr>
              <w:t>biorefinery</w:t>
            </w:r>
            <w:r w:rsidR="00ED7E94" w:rsidRPr="00105866">
              <w:rPr>
                <w:rFonts w:asciiTheme="majorBidi" w:eastAsiaTheme="minorEastAsia" w:hAnsiTheme="majorBidi" w:cstheme="majorBidi"/>
                <w:iCs/>
                <w:sz w:val="20"/>
                <w:szCs w:val="20"/>
              </w:rPr>
              <w:t xml:space="preserve"> </w:t>
            </w:r>
            <m:oMath>
              <m:r>
                <w:rPr>
                  <w:rFonts w:ascii="Cambria Math" w:eastAsiaTheme="minorEastAsia" w:hAnsi="Cambria Math" w:cstheme="majorBidi"/>
                  <w:sz w:val="20"/>
                  <w:szCs w:val="20"/>
                </w:rPr>
                <m:t>j</m:t>
              </m:r>
            </m:oMath>
            <w:r w:rsidR="00ED7E94" w:rsidRPr="00105866">
              <w:rPr>
                <w:rFonts w:asciiTheme="majorBidi" w:eastAsiaTheme="minorEastAsia" w:hAnsiTheme="majorBidi" w:cstheme="majorBidi"/>
                <w:iCs/>
                <w:sz w:val="20"/>
                <w:szCs w:val="20"/>
              </w:rPr>
              <w:t xml:space="preserve"> in period </w:t>
            </w:r>
            <m:oMath>
              <m:r>
                <w:rPr>
                  <w:rFonts w:ascii="Cambria Math" w:eastAsiaTheme="minorEastAsia" w:hAnsi="Cambria Math" w:cstheme="majorBidi"/>
                  <w:sz w:val="20"/>
                  <w:szCs w:val="20"/>
                </w:rPr>
                <m:t>t</m:t>
              </m:r>
            </m:oMath>
            <w:r w:rsidR="00ED7E94" w:rsidRPr="00105866">
              <w:rPr>
                <w:rFonts w:asciiTheme="majorBidi" w:eastAsiaTheme="minorEastAsia" w:hAnsiTheme="majorBidi" w:cstheme="majorBidi"/>
                <w:iCs/>
                <w:sz w:val="20"/>
                <w:szCs w:val="20"/>
              </w:rPr>
              <w:t xml:space="preserve"> under scenario </w:t>
            </w:r>
            <m:oMath>
              <m:r>
                <w:rPr>
                  <w:rFonts w:ascii="Cambria Math" w:eastAsiaTheme="minorEastAsia" w:hAnsi="Cambria Math" w:cstheme="majorBidi"/>
                  <w:sz w:val="20"/>
                  <w:szCs w:val="20"/>
                </w:rPr>
                <m:t>s</m:t>
              </m:r>
            </m:oMath>
            <w:r w:rsidR="00ED7E94" w:rsidRPr="00105866">
              <w:rPr>
                <w:rFonts w:asciiTheme="majorBidi" w:eastAsiaTheme="minorEastAsia" w:hAnsiTheme="majorBidi" w:cstheme="majorBidi"/>
                <w:iCs/>
                <w:sz w:val="20"/>
                <w:szCs w:val="20"/>
              </w:rPr>
              <w:t xml:space="preserve"> (gallons/yr)</w:t>
            </w:r>
            <w:r w:rsidR="00ED7E94" w:rsidRPr="00105866">
              <w:rPr>
                <w:rFonts w:asciiTheme="majorBidi" w:eastAsiaTheme="minorEastAsia" w:hAnsiTheme="majorBidi" w:cstheme="majorBidi"/>
                <w:iCs/>
                <w:sz w:val="20"/>
                <w:szCs w:val="20"/>
                <w:rtl/>
              </w:rPr>
              <w:t>.</w:t>
            </w:r>
          </w:p>
        </w:tc>
      </w:tr>
      <w:tr w:rsidR="00927BA9" w:rsidRPr="00105866" w14:paraId="3A654373" w14:textId="77777777" w:rsidTr="008E3BB7">
        <w:tc>
          <w:tcPr>
            <w:tcW w:w="1043" w:type="dxa"/>
            <w:vAlign w:val="center"/>
          </w:tcPr>
          <w:p w14:paraId="2815A752" w14:textId="5134A89C" w:rsidR="00927BA9" w:rsidRPr="00105866" w:rsidRDefault="00000000" w:rsidP="008014FF">
            <w:pPr>
              <w:bidi w:val="0"/>
              <w:spacing w:line="276" w:lineRule="auto"/>
              <w:rPr>
                <w:rFonts w:ascii="Cambria Math" w:eastAsiaTheme="minorEastAsia" w:hAnsi="Cambria Math"/>
                <w:i/>
                <w:rtl/>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MC</m:t>
                    </m:r>
                  </m:e>
                  <m:sub>
                    <m:r>
                      <w:rPr>
                        <w:rFonts w:ascii="Cambria Math" w:eastAsiaTheme="minorEastAsia" w:hAnsi="Cambria Math"/>
                      </w:rPr>
                      <m:t>s</m:t>
                    </m:r>
                  </m:sub>
                </m:sSub>
              </m:oMath>
            </m:oMathPara>
          </w:p>
        </w:tc>
        <w:tc>
          <w:tcPr>
            <w:tcW w:w="8712" w:type="dxa"/>
            <w:vAlign w:val="center"/>
          </w:tcPr>
          <w:p w14:paraId="61C0BED1" w14:textId="0137EBDF" w:rsidR="00927BA9" w:rsidRPr="00105866" w:rsidRDefault="00ED7E94"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Total cost of raw materials for converting organic waste to biodiesel under scenario </w:t>
            </w:r>
            <m:oMath>
              <m:r>
                <w:rPr>
                  <w:rFonts w:ascii="Cambria Math" w:eastAsiaTheme="minorEastAsia" w:hAnsi="Cambria Math" w:cstheme="majorBidi"/>
                  <w:sz w:val="20"/>
                  <w:szCs w:val="20"/>
                </w:rPr>
                <m:t>s</m:t>
              </m:r>
            </m:oMath>
            <w:r w:rsidRPr="00105866">
              <w:rPr>
                <w:rFonts w:asciiTheme="majorBidi" w:eastAsiaTheme="minorEastAsia" w:hAnsiTheme="majorBidi" w:cstheme="majorBidi"/>
                <w:iCs/>
                <w:sz w:val="20"/>
                <w:szCs w:val="20"/>
                <w:rtl/>
              </w:rPr>
              <w:t>.</w:t>
            </w:r>
          </w:p>
        </w:tc>
      </w:tr>
      <w:tr w:rsidR="00927BA9" w:rsidRPr="00105866" w14:paraId="47EE4448" w14:textId="77777777" w:rsidTr="008E3BB7">
        <w:tc>
          <w:tcPr>
            <w:tcW w:w="1043" w:type="dxa"/>
            <w:vAlign w:val="center"/>
          </w:tcPr>
          <w:p w14:paraId="59D95F5A" w14:textId="038FFF05" w:rsidR="00927BA9" w:rsidRPr="00105866" w:rsidRDefault="00000000" w:rsidP="008014FF">
            <w:pPr>
              <w:bidi w:val="0"/>
              <w:spacing w:line="276" w:lineRule="auto"/>
              <w:rPr>
                <w:rFonts w:ascii="Cambria Math" w:eastAsiaTheme="minorEastAsia" w:hAnsi="Cambria Math"/>
                <w:i/>
                <w:rtl/>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EC</m:t>
                    </m:r>
                  </m:e>
                  <m:sub>
                    <m:r>
                      <w:rPr>
                        <w:rFonts w:ascii="Cambria Math" w:eastAsiaTheme="minorEastAsia" w:hAnsi="Cambria Math"/>
                      </w:rPr>
                      <m:t>s</m:t>
                    </m:r>
                  </m:sub>
                </m:sSub>
              </m:oMath>
            </m:oMathPara>
          </w:p>
        </w:tc>
        <w:tc>
          <w:tcPr>
            <w:tcW w:w="8712" w:type="dxa"/>
            <w:vAlign w:val="center"/>
          </w:tcPr>
          <w:p w14:paraId="032BF1F7" w14:textId="65AC96BA" w:rsidR="00927BA9" w:rsidRPr="00105866" w:rsidRDefault="00ED7E94"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Total cost of energy for converting organic waste to biodiesel under scenario </w:t>
            </w:r>
            <m:oMath>
              <m:r>
                <w:rPr>
                  <w:rFonts w:ascii="Cambria Math" w:eastAsiaTheme="minorEastAsia" w:hAnsi="Cambria Math" w:cstheme="majorBidi"/>
                  <w:sz w:val="20"/>
                  <w:szCs w:val="20"/>
                </w:rPr>
                <m:t>s</m:t>
              </m:r>
            </m:oMath>
            <w:r w:rsidRPr="00105866">
              <w:rPr>
                <w:rFonts w:asciiTheme="majorBidi" w:eastAsiaTheme="minorEastAsia" w:hAnsiTheme="majorBidi" w:cstheme="majorBidi"/>
                <w:iCs/>
                <w:sz w:val="20"/>
                <w:szCs w:val="20"/>
                <w:rtl/>
              </w:rPr>
              <w:t>.</w:t>
            </w:r>
          </w:p>
        </w:tc>
      </w:tr>
      <w:tr w:rsidR="00927BA9" w:rsidRPr="00105866" w14:paraId="1D8BC123" w14:textId="77777777" w:rsidTr="008E3BB7">
        <w:tc>
          <w:tcPr>
            <w:tcW w:w="1043" w:type="dxa"/>
            <w:vAlign w:val="center"/>
          </w:tcPr>
          <w:p w14:paraId="1ABE56CD" w14:textId="78A84067" w:rsidR="00927BA9" w:rsidRPr="00105866" w:rsidRDefault="00000000" w:rsidP="008014FF">
            <w:pPr>
              <w:bidi w:val="0"/>
              <w:spacing w:line="276" w:lineRule="auto"/>
              <w:rPr>
                <w:rFonts w:ascii="Cambria Math" w:eastAsiaTheme="minorEastAsia" w:hAnsi="Cambria Math"/>
                <w:i/>
                <w:rtl/>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FR</m:t>
                    </m:r>
                  </m:e>
                  <m:sub>
                    <m:r>
                      <w:rPr>
                        <w:rFonts w:ascii="Cambria Math" w:eastAsiaTheme="minorEastAsia" w:hAnsi="Cambria Math"/>
                      </w:rPr>
                      <m:t>s</m:t>
                    </m:r>
                  </m:sub>
                  <m:sup>
                    <m:r>
                      <w:rPr>
                        <w:rFonts w:ascii="Cambria Math" w:eastAsiaTheme="minorEastAsia" w:hAnsi="Cambria Math"/>
                      </w:rPr>
                      <m:t>tr</m:t>
                    </m:r>
                  </m:sup>
                </m:sSubSup>
              </m:oMath>
            </m:oMathPara>
          </w:p>
        </w:tc>
        <w:tc>
          <w:tcPr>
            <w:tcW w:w="8712" w:type="dxa"/>
            <w:vAlign w:val="center"/>
          </w:tcPr>
          <w:p w14:paraId="1314BC62" w14:textId="2DFD3943" w:rsidR="00927BA9" w:rsidRPr="00105866" w:rsidRDefault="00ED7E94"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Total transportation cost from the waste collection center to the </w:t>
            </w:r>
            <w:r w:rsidR="003F5E49" w:rsidRPr="00105866">
              <w:rPr>
                <w:rFonts w:asciiTheme="majorBidi" w:eastAsiaTheme="minorEastAsia" w:hAnsiTheme="majorBidi" w:cstheme="majorBidi"/>
                <w:iCs/>
                <w:sz w:val="20"/>
                <w:szCs w:val="20"/>
              </w:rPr>
              <w:t>waste treatment center</w:t>
            </w:r>
            <w:r w:rsidRPr="00105866">
              <w:rPr>
                <w:rFonts w:asciiTheme="majorBidi" w:eastAsiaTheme="minorEastAsia" w:hAnsiTheme="majorBidi" w:cstheme="majorBidi"/>
                <w:iCs/>
                <w:sz w:val="20"/>
                <w:szCs w:val="20"/>
              </w:rPr>
              <w:t xml:space="preserve">s under scenario </w:t>
            </w:r>
            <m:oMath>
              <m:r>
                <w:rPr>
                  <w:rFonts w:ascii="Cambria Math" w:eastAsiaTheme="minorEastAsia" w:hAnsi="Cambria Math" w:cstheme="majorBidi"/>
                  <w:sz w:val="20"/>
                  <w:szCs w:val="20"/>
                </w:rPr>
                <m:t>s</m:t>
              </m:r>
            </m:oMath>
            <w:r w:rsidRPr="00105866">
              <w:rPr>
                <w:rFonts w:asciiTheme="majorBidi" w:eastAsiaTheme="minorEastAsia" w:hAnsiTheme="majorBidi" w:cstheme="majorBidi"/>
                <w:iCs/>
                <w:sz w:val="20"/>
                <w:szCs w:val="20"/>
                <w:rtl/>
              </w:rPr>
              <w:t>.</w:t>
            </w:r>
          </w:p>
        </w:tc>
      </w:tr>
      <w:tr w:rsidR="00927BA9" w:rsidRPr="00105866" w14:paraId="56BBC3CA" w14:textId="77777777" w:rsidTr="008E3BB7">
        <w:tc>
          <w:tcPr>
            <w:tcW w:w="1043" w:type="dxa"/>
            <w:vAlign w:val="center"/>
          </w:tcPr>
          <w:p w14:paraId="1639F9C8" w14:textId="28F2D8A4" w:rsidR="00927BA9" w:rsidRPr="00105866" w:rsidRDefault="00000000" w:rsidP="008014FF">
            <w:pPr>
              <w:bidi w:val="0"/>
              <w:spacing w:line="276" w:lineRule="auto"/>
              <w:rPr>
                <w:rFonts w:ascii="Cambria Math" w:eastAsiaTheme="minorEastAsia" w:hAnsi="Cambria Math"/>
                <w:i/>
                <w:rtl/>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FR</m:t>
                    </m:r>
                  </m:e>
                  <m:sub>
                    <m:r>
                      <w:rPr>
                        <w:rFonts w:ascii="Cambria Math" w:eastAsiaTheme="minorEastAsia" w:hAnsi="Cambria Math"/>
                      </w:rPr>
                      <m:t>s</m:t>
                    </m:r>
                  </m:sub>
                  <m:sup>
                    <m:r>
                      <w:rPr>
                        <w:rFonts w:ascii="Cambria Math" w:eastAsiaTheme="minorEastAsia" w:hAnsi="Cambria Math"/>
                      </w:rPr>
                      <m:t>Ba</m:t>
                    </m:r>
                  </m:sup>
                </m:sSubSup>
              </m:oMath>
            </m:oMathPara>
          </w:p>
        </w:tc>
        <w:tc>
          <w:tcPr>
            <w:tcW w:w="8712" w:type="dxa"/>
            <w:vAlign w:val="center"/>
          </w:tcPr>
          <w:p w14:paraId="49302301" w14:textId="6E4E6971" w:rsidR="00927BA9" w:rsidRPr="00105866" w:rsidRDefault="00ED7E94" w:rsidP="008014FF">
            <w:pPr>
              <w:bidi w:val="0"/>
              <w:spacing w:line="276" w:lineRule="auto"/>
              <w:ind w:left="26"/>
              <w:rPr>
                <w:rFonts w:asciiTheme="majorBidi" w:eastAsiaTheme="minorEastAsia" w:hAnsiTheme="majorBidi" w:cstheme="majorBidi"/>
                <w:iCs/>
                <w:rtl/>
              </w:rPr>
            </w:pPr>
            <w:r w:rsidRPr="00105866">
              <w:rPr>
                <w:rFonts w:asciiTheme="majorBidi" w:eastAsiaTheme="minorEastAsia" w:hAnsiTheme="majorBidi" w:cstheme="majorBidi"/>
                <w:iCs/>
              </w:rPr>
              <w:t xml:space="preserve">Total transportation cost from the </w:t>
            </w:r>
            <w:r w:rsidR="003F5E49" w:rsidRPr="00105866">
              <w:rPr>
                <w:rFonts w:asciiTheme="majorBidi" w:eastAsiaTheme="minorEastAsia" w:hAnsiTheme="majorBidi" w:cstheme="majorBidi"/>
                <w:iCs/>
              </w:rPr>
              <w:t>waste treatment center</w:t>
            </w:r>
            <w:r w:rsidRPr="00105866">
              <w:rPr>
                <w:rFonts w:asciiTheme="majorBidi" w:eastAsiaTheme="minorEastAsia" w:hAnsiTheme="majorBidi" w:cstheme="majorBidi"/>
                <w:iCs/>
              </w:rPr>
              <w:t xml:space="preserve">s to the </w:t>
            </w:r>
            <w:r w:rsidR="004D0DF7" w:rsidRPr="00105866">
              <w:rPr>
                <w:rFonts w:asciiTheme="majorBidi" w:eastAsiaTheme="minorEastAsia" w:hAnsiTheme="majorBidi" w:cstheme="majorBidi"/>
                <w:iCs/>
              </w:rPr>
              <w:t>biorefineries</w:t>
            </w:r>
            <w:r w:rsidRPr="00105866">
              <w:rPr>
                <w:rFonts w:asciiTheme="majorBidi" w:eastAsiaTheme="minorEastAsia" w:hAnsiTheme="majorBidi" w:cstheme="majorBidi"/>
                <w:iCs/>
              </w:rPr>
              <w:t xml:space="preserve"> under scenario </w:t>
            </w:r>
            <m:oMath>
              <m:r>
                <w:rPr>
                  <w:rFonts w:ascii="Cambria Math" w:eastAsiaTheme="minorEastAsia" w:hAnsi="Cambria Math" w:cstheme="majorBidi"/>
                </w:rPr>
                <m:t>s</m:t>
              </m:r>
            </m:oMath>
            <w:r w:rsidRPr="00105866">
              <w:rPr>
                <w:rFonts w:asciiTheme="majorBidi" w:eastAsiaTheme="minorEastAsia" w:hAnsiTheme="majorBidi" w:cstheme="majorBidi"/>
                <w:iCs/>
                <w:rtl/>
              </w:rPr>
              <w:t>.</w:t>
            </w:r>
          </w:p>
        </w:tc>
      </w:tr>
      <w:tr w:rsidR="00927BA9" w:rsidRPr="00105866" w14:paraId="485D1A68" w14:textId="77777777" w:rsidTr="008E3BB7">
        <w:tc>
          <w:tcPr>
            <w:tcW w:w="1043" w:type="dxa"/>
            <w:vAlign w:val="center"/>
          </w:tcPr>
          <w:p w14:paraId="4F1AD07F" w14:textId="48161569" w:rsidR="00927BA9" w:rsidRPr="00105866" w:rsidRDefault="00000000" w:rsidP="008014FF">
            <w:pPr>
              <w:bidi w:val="0"/>
              <w:spacing w:line="276" w:lineRule="auto"/>
              <w:rPr>
                <w:rFonts w:ascii="Cambria Math" w:eastAsiaTheme="minorEastAsia" w:hAnsi="Cambria Math"/>
                <w:i/>
                <w:rtl/>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FR</m:t>
                    </m:r>
                  </m:e>
                  <m:sub>
                    <m:r>
                      <w:rPr>
                        <w:rFonts w:ascii="Cambria Math" w:eastAsiaTheme="minorEastAsia" w:hAnsi="Cambria Math"/>
                      </w:rPr>
                      <m:t>s</m:t>
                    </m:r>
                  </m:sub>
                  <m:sup>
                    <m:r>
                      <w:rPr>
                        <w:rFonts w:ascii="Cambria Math" w:eastAsiaTheme="minorEastAsia" w:hAnsi="Cambria Math"/>
                      </w:rPr>
                      <m:t>b3</m:t>
                    </m:r>
                  </m:sup>
                </m:sSubSup>
              </m:oMath>
            </m:oMathPara>
          </w:p>
        </w:tc>
        <w:tc>
          <w:tcPr>
            <w:tcW w:w="8712" w:type="dxa"/>
            <w:vAlign w:val="center"/>
          </w:tcPr>
          <w:p w14:paraId="52BD6F21" w14:textId="15CAF5EE" w:rsidR="00927BA9" w:rsidRPr="00105866" w:rsidRDefault="00ED7E94" w:rsidP="008014FF">
            <w:pPr>
              <w:pStyle w:val="NoSpacing"/>
              <w:bidi w:val="0"/>
              <w:spacing w:line="276" w:lineRule="auto"/>
              <w:jc w:val="left"/>
              <w:rPr>
                <w:rFonts w:asciiTheme="majorBidi" w:eastAsiaTheme="minorEastAsia" w:hAnsiTheme="majorBidi" w:cstheme="majorBidi"/>
                <w:b/>
                <w:bCs/>
                <w:iCs/>
                <w:sz w:val="20"/>
                <w:szCs w:val="20"/>
                <w:rtl/>
                <w:lang w:bidi="ar-SA"/>
              </w:rPr>
            </w:pPr>
            <w:r w:rsidRPr="00105866">
              <w:rPr>
                <w:rFonts w:asciiTheme="majorBidi" w:eastAsiaTheme="minorEastAsia" w:hAnsiTheme="majorBidi" w:cstheme="majorBidi"/>
                <w:iCs/>
                <w:sz w:val="20"/>
                <w:szCs w:val="20"/>
              </w:rPr>
              <w:t xml:space="preserve">Total transportation cost from the </w:t>
            </w:r>
            <w:r w:rsidR="004D0DF7" w:rsidRPr="00105866">
              <w:rPr>
                <w:rFonts w:asciiTheme="majorBidi" w:eastAsiaTheme="minorEastAsia" w:hAnsiTheme="majorBidi" w:cstheme="majorBidi"/>
                <w:iCs/>
                <w:sz w:val="20"/>
                <w:szCs w:val="20"/>
              </w:rPr>
              <w:t>biorefineries</w:t>
            </w:r>
            <w:r w:rsidRPr="00105866">
              <w:rPr>
                <w:rFonts w:asciiTheme="majorBidi" w:eastAsiaTheme="minorEastAsia" w:hAnsiTheme="majorBidi" w:cstheme="majorBidi"/>
                <w:iCs/>
                <w:sz w:val="20"/>
                <w:szCs w:val="20"/>
              </w:rPr>
              <w:t xml:space="preserve"> to the demand cities under scenario </w:t>
            </w:r>
            <m:oMath>
              <m:r>
                <w:rPr>
                  <w:rFonts w:ascii="Cambria Math" w:eastAsiaTheme="minorEastAsia" w:hAnsi="Cambria Math" w:cstheme="majorBidi"/>
                  <w:sz w:val="20"/>
                  <w:szCs w:val="20"/>
                </w:rPr>
                <m:t>s</m:t>
              </m:r>
            </m:oMath>
            <w:r w:rsidRPr="00105866">
              <w:rPr>
                <w:rFonts w:asciiTheme="majorBidi" w:eastAsiaTheme="minorEastAsia" w:hAnsiTheme="majorBidi" w:cstheme="majorBidi"/>
                <w:iCs/>
                <w:sz w:val="20"/>
                <w:szCs w:val="20"/>
                <w:rtl/>
              </w:rPr>
              <w:t>.</w:t>
            </w:r>
          </w:p>
        </w:tc>
      </w:tr>
    </w:tbl>
    <w:p w14:paraId="6970A544" w14:textId="37A4B25B" w:rsidR="00927BA9" w:rsidRPr="00105866" w:rsidRDefault="00927BA9" w:rsidP="008014FF">
      <w:pPr>
        <w:pStyle w:val="NoSpacing"/>
        <w:spacing w:line="276" w:lineRule="auto"/>
        <w:ind w:left="237"/>
        <w:rPr>
          <w:rFonts w:asciiTheme="minorHAnsi" w:eastAsiaTheme="minorEastAsia" w:hAnsiTheme="minorHAnsi"/>
          <w:b/>
          <w:bCs/>
          <w:i/>
          <w:kern w:val="0"/>
          <w:sz w:val="22"/>
          <w:szCs w:val="22"/>
          <w:lang w:bidi="ar-SA"/>
          <w14:ligatures w14:val="none"/>
        </w:rPr>
      </w:pPr>
    </w:p>
    <w:tbl>
      <w:tblPr>
        <w:tblStyle w:val="TableGrid"/>
        <w:bidiVisual/>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8453"/>
      </w:tblGrid>
      <w:tr w:rsidR="00070E19" w:rsidRPr="00105866" w14:paraId="2A63C664" w14:textId="77777777" w:rsidTr="00070E19">
        <w:tc>
          <w:tcPr>
            <w:tcW w:w="323" w:type="pct"/>
          </w:tcPr>
          <w:p w14:paraId="73F68501" w14:textId="77777777" w:rsidR="00070E19" w:rsidRPr="00105866" w:rsidRDefault="00070E19" w:rsidP="00446FE5">
            <w:pPr>
              <w:autoSpaceDE w:val="0"/>
              <w:autoSpaceDN w:val="0"/>
              <w:adjustRightInd w:val="0"/>
              <w:spacing w:line="276" w:lineRule="auto"/>
              <w:rPr>
                <w:rtl/>
              </w:rPr>
            </w:pPr>
            <w:r w:rsidRPr="00105866">
              <w:t>(44)</w:t>
            </w:r>
          </w:p>
        </w:tc>
        <w:tc>
          <w:tcPr>
            <w:tcW w:w="4677" w:type="pct"/>
          </w:tcPr>
          <w:p w14:paraId="5359782A" w14:textId="0330BF30" w:rsidR="00070E19" w:rsidRPr="00105866" w:rsidRDefault="00070E19" w:rsidP="00446FE5">
            <w:pPr>
              <w:autoSpaceDE w:val="0"/>
              <w:autoSpaceDN w:val="0"/>
              <w:bidi w:val="0"/>
              <w:adjustRightInd w:val="0"/>
              <w:spacing w:line="276" w:lineRule="auto"/>
              <w:jc w:val="right"/>
              <w:rPr>
                <w:rtl/>
              </w:rPr>
            </w:pPr>
            <m:oMathPara>
              <m:oMathParaPr>
                <m:jc m:val="left"/>
              </m:oMathParaPr>
              <m:oMath>
                <m:r>
                  <w:rPr>
                    <w:rFonts w:ascii="Cambria Math" w:hAnsi="Cambria Math"/>
                  </w:rPr>
                  <m:t xml:space="preserve">Min </m:t>
                </m:r>
                <m:sSup>
                  <m:sSupPr>
                    <m:ctrlPr>
                      <w:rPr>
                        <w:rFonts w:ascii="Cambria Math" w:hAnsi="Cambria Math"/>
                        <w:i/>
                      </w:rPr>
                    </m:ctrlPr>
                  </m:sSupPr>
                  <m:e>
                    <m:r>
                      <w:rPr>
                        <w:rFonts w:ascii="Cambria Math" w:hAnsi="Cambria Math"/>
                      </w:rPr>
                      <m:t>TAC</m:t>
                    </m:r>
                  </m:e>
                  <m:sup>
                    <m:r>
                      <w:rPr>
                        <w:rFonts w:ascii="Cambria Math" w:hAnsi="Cambria Math"/>
                      </w:rPr>
                      <m:t>Robust</m:t>
                    </m:r>
                  </m:sup>
                </m:sSup>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t</m:t>
                    </m:r>
                  </m:sub>
                  <m:sup/>
                  <m:e>
                    <m:r>
                      <w:rPr>
                        <w:rFonts w:ascii="Cambria Math" w:hAnsi="Cambria Math"/>
                      </w:rPr>
                      <m:t> </m:t>
                    </m:r>
                  </m:e>
                </m:nary>
                <m:d>
                  <m:dPr>
                    <m:ctrlPr>
                      <w:rPr>
                        <w:rFonts w:ascii="Cambria Math" w:hAnsi="Cambria Math"/>
                      </w:rPr>
                    </m:ctrlPr>
                  </m:dPr>
                  <m:e>
                    <m:r>
                      <w:rPr>
                        <w:rFonts w:ascii="Cambria Math" w:hAnsi="Cambria Math"/>
                      </w:rPr>
                      <m:t>F</m:t>
                    </m:r>
                    <m:sSub>
                      <m:sSubPr>
                        <m:ctrlPr>
                          <w:rPr>
                            <w:rFonts w:ascii="Cambria Math" w:hAnsi="Cambria Math"/>
                          </w:rPr>
                        </m:ctrlPr>
                      </m:sSubPr>
                      <m:e>
                        <m:r>
                          <w:rPr>
                            <w:rFonts w:ascii="Cambria Math" w:hAnsi="Cambria Math"/>
                          </w:rPr>
                          <m:t>C</m:t>
                        </m:r>
                      </m:e>
                      <m:sub>
                        <m:r>
                          <w:rPr>
                            <w:rFonts w:ascii="Cambria Math" w:hAnsi="Cambria Math"/>
                          </w:rPr>
                          <m:t>j</m:t>
                        </m:r>
                      </m:sub>
                    </m:sSub>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jt</m:t>
                        </m:r>
                      </m:sub>
                    </m:sSub>
                    <m:r>
                      <w:rPr>
                        <w:rFonts w:ascii="Cambria Math" w:eastAsiaTheme="minorEastAsia" w:hAnsi="Cambria Math"/>
                        <w:rtl/>
                      </w:rPr>
                      <m:t xml:space="preserve"> </m:t>
                    </m:r>
                    <m:r>
                      <w:rPr>
                        <w:rFonts w:ascii="Cambria Math" w:hAnsi="Cambria Math"/>
                      </w:rPr>
                      <m:t>+O</m:t>
                    </m:r>
                    <m:sSub>
                      <m:sSubPr>
                        <m:ctrlPr>
                          <w:rPr>
                            <w:rFonts w:ascii="Cambria Math" w:hAnsi="Cambria Math"/>
                          </w:rPr>
                        </m:ctrlPr>
                      </m:sSubPr>
                      <m:e>
                        <m:r>
                          <w:rPr>
                            <w:rFonts w:ascii="Cambria Math" w:hAnsi="Cambria Math"/>
                          </w:rPr>
                          <m:t>C</m:t>
                        </m:r>
                      </m:e>
                      <m:sub>
                        <m:r>
                          <w:rPr>
                            <w:rFonts w:ascii="Cambria Math" w:hAnsi="Cambria Math"/>
                          </w:rPr>
                          <m:t>j</m:t>
                        </m:r>
                      </m:sub>
                    </m:sSub>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jt</m:t>
                        </m:r>
                      </m:sub>
                    </m:sSub>
                    <m:r>
                      <w:rPr>
                        <w:rFonts w:ascii="Cambria Math" w:eastAsiaTheme="minorEastAsia" w:hAnsi="Cambria Math"/>
                        <w:rtl/>
                      </w:rPr>
                      <m:t xml:space="preserve"> </m:t>
                    </m:r>
                    <m:ctrlPr>
                      <w:rPr>
                        <w:rFonts w:ascii="Cambria Math" w:hAnsi="Cambria Math"/>
                        <w:rtl/>
                      </w:rPr>
                    </m:ctrlPr>
                  </m:e>
                </m:d>
                <m:r>
                  <w:rPr>
                    <w:rFonts w:ascii="Cambria Math" w:hAnsi="Cambria Math"/>
                  </w:rPr>
                  <m:t>+λ</m:t>
                </m:r>
                <m:nary>
                  <m:naryPr>
                    <m:chr m:val="∑"/>
                    <m:limLoc m:val="undOvr"/>
                    <m:supHide m:val="1"/>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ρ</m:t>
                        </m:r>
                      </m:e>
                      <m:sub>
                        <m:r>
                          <w:rPr>
                            <w:rFonts w:ascii="Cambria Math" w:hAnsi="Cambria Math"/>
                          </w:rPr>
                          <m:t>s</m:t>
                        </m:r>
                      </m:sub>
                    </m:sSub>
                  </m:e>
                </m:nary>
                <m:r>
                  <w:rPr>
                    <w:rFonts w:ascii="Cambria Math" w:hAnsi="Cambria Math"/>
                  </w:rPr>
                  <m:t xml:space="preserve"> </m:t>
                </m:r>
                <m:sSub>
                  <m:sSubPr>
                    <m:ctrlPr>
                      <w:rPr>
                        <w:rFonts w:ascii="Cambria Math" w:hAnsi="Cambria Math"/>
                        <w:i/>
                      </w:rPr>
                    </m:ctrlPr>
                  </m:sSubPr>
                  <m:e>
                    <m:r>
                      <w:rPr>
                        <w:rFonts w:ascii="Cambria Math" w:hAnsi="Cambria Math"/>
                      </w:rPr>
                      <m:t>TAC</m:t>
                    </m:r>
                  </m:e>
                  <m:sub>
                    <m:r>
                      <w:rPr>
                        <w:rFonts w:ascii="Cambria Math" w:hAnsi="Cambria Math"/>
                      </w:rPr>
                      <m:t>s</m:t>
                    </m:r>
                  </m:sub>
                </m:sSub>
                <m:r>
                  <w:rPr>
                    <w:rFonts w:ascii="Cambria Math" w:hAnsi="Cambria Math"/>
                  </w:rPr>
                  <m:t>+ (1-λ)[</m:t>
                </m:r>
                <m:nary>
                  <m:naryPr>
                    <m:chr m:val="∑"/>
                    <m:limLoc m:val="undOvr"/>
                    <m:supHide m:val="1"/>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ρ</m:t>
                        </m:r>
                      </m:e>
                      <m:sub>
                        <m:r>
                          <w:rPr>
                            <w:rFonts w:ascii="Cambria Math" w:hAnsi="Cambria Math"/>
                          </w:rPr>
                          <m:t>s</m:t>
                        </m:r>
                      </m:sub>
                    </m:sSub>
                  </m:e>
                </m:nary>
                <m:r>
                  <w:rPr>
                    <w:rFonts w:ascii="Cambria Math" w:hAnsi="Cambria Math"/>
                  </w:rPr>
                  <m:t xml:space="preserve"> </m:t>
                </m:r>
                <m:sSub>
                  <m:sSubPr>
                    <m:ctrlPr>
                      <w:rPr>
                        <w:rFonts w:ascii="Cambria Math" w:hAnsi="Cambria Math"/>
                        <w:i/>
                      </w:rPr>
                    </m:ctrlPr>
                  </m:sSubPr>
                  <m:e>
                    <m:r>
                      <w:rPr>
                        <w:rFonts w:ascii="Cambria Math" w:hAnsi="Cambria Math"/>
                      </w:rPr>
                      <m:t>TAC</m:t>
                    </m:r>
                  </m:e>
                  <m:sub>
                    <m:r>
                      <w:rPr>
                        <w:rFonts w:ascii="Cambria Math" w:hAnsi="Cambria Math"/>
                      </w:rPr>
                      <m:t>s</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ss</m:t>
                    </m:r>
                  </m:sub>
                  <m:sup/>
                  <m:e>
                    <m:sSub>
                      <m:sSubPr>
                        <m:ctrlPr>
                          <w:rPr>
                            <w:rFonts w:ascii="Cambria Math" w:hAnsi="Cambria Math"/>
                            <w:i/>
                          </w:rPr>
                        </m:ctrlPr>
                      </m:sSubPr>
                      <m:e>
                        <m:r>
                          <w:rPr>
                            <w:rFonts w:ascii="Cambria Math" w:hAnsi="Cambria Math"/>
                          </w:rPr>
                          <m:t>ρ</m:t>
                        </m:r>
                      </m:e>
                      <m:sub>
                        <m:r>
                          <w:rPr>
                            <w:rFonts w:ascii="Cambria Math" w:hAnsi="Cambria Math"/>
                          </w:rPr>
                          <m:t>ss</m:t>
                        </m:r>
                      </m:sub>
                    </m:sSub>
                  </m:e>
                </m:nary>
                <m:r>
                  <w:rPr>
                    <w:rFonts w:ascii="Cambria Math" w:hAnsi="Cambria Math"/>
                  </w:rPr>
                  <m:t xml:space="preserve"> </m:t>
                </m:r>
                <m:sSub>
                  <m:sSubPr>
                    <m:ctrlPr>
                      <w:rPr>
                        <w:rFonts w:ascii="Cambria Math" w:hAnsi="Cambria Math"/>
                        <w:i/>
                      </w:rPr>
                    </m:ctrlPr>
                  </m:sSubPr>
                  <m:e>
                    <m:r>
                      <w:rPr>
                        <w:rFonts w:ascii="Cambria Math" w:hAnsi="Cambria Math"/>
                      </w:rPr>
                      <m:t>TAC</m:t>
                    </m:r>
                  </m:e>
                  <m:sub>
                    <m:r>
                      <w:rPr>
                        <w:rFonts w:ascii="Cambria Math" w:hAnsi="Cambria Math"/>
                      </w:rPr>
                      <m:t>ss</m:t>
                    </m:r>
                  </m:sub>
                </m:sSub>
                <m:r>
                  <w:rPr>
                    <w:rFonts w:ascii="Cambria Math" w:hAnsi="Cambria Math"/>
                  </w:rPr>
                  <m:t>+2</m:t>
                </m:r>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r>
                  <m:rPr>
                    <m:sty m:val="p"/>
                  </m:rPr>
                  <w:rPr>
                    <w:rFonts w:ascii="Cambria Math" w:hAnsi="Cambria Math"/>
                  </w:rPr>
                  <m:t>Ω</m:t>
                </m:r>
                <m:nary>
                  <m:naryPr>
                    <m:chr m:val="∑"/>
                    <m:limLoc m:val="undOvr"/>
                    <m:supHide m:val="1"/>
                    <m:ctrlPr>
                      <w:rPr>
                        <w:rFonts w:ascii="Cambria Math" w:hAnsi="Cambria Math"/>
                        <w:i/>
                      </w:rPr>
                    </m:ctrlPr>
                  </m:naryPr>
                  <m:sub>
                    <m:r>
                      <w:rPr>
                        <w:rFonts w:ascii="Cambria Math" w:hAnsi="Cambria Math"/>
                      </w:rPr>
                      <m:t>s</m:t>
                    </m:r>
                  </m:sub>
                  <m:sup/>
                  <m:e>
                    <m:nary>
                      <m:naryPr>
                        <m:chr m:val="∑"/>
                        <m:limLoc m:val="undOvr"/>
                        <m:supHide m:val="1"/>
                        <m:ctrlPr>
                          <w:rPr>
                            <w:rFonts w:ascii="Cambria Math" w:hAnsi="Cambria Math"/>
                            <w:i/>
                          </w:rPr>
                        </m:ctrlPr>
                      </m:naryPr>
                      <m:sub>
                        <m:r>
                          <w:rPr>
                            <w:rFonts w:ascii="Cambria Math" w:hAnsi="Cambria Math"/>
                          </w:rPr>
                          <m:t>m</m:t>
                        </m:r>
                      </m:sub>
                      <m:sup/>
                      <m:e>
                        <m:nary>
                          <m:naryPr>
                            <m:chr m:val="∑"/>
                            <m:limLoc m:val="undOvr"/>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RS</m:t>
                                </m:r>
                              </m:e>
                              <m:sub>
                                <m:r>
                                  <w:rPr>
                                    <w:rFonts w:ascii="Cambria Math" w:hAnsi="Cambria Math"/>
                                  </w:rPr>
                                  <m:t>s,m,t</m:t>
                                </m:r>
                              </m:sub>
                            </m:sSub>
                          </m:e>
                        </m:nary>
                      </m:e>
                    </m:nary>
                  </m:e>
                </m:nary>
              </m:oMath>
            </m:oMathPara>
          </w:p>
        </w:tc>
      </w:tr>
      <w:tr w:rsidR="006B7D46" w:rsidRPr="00105866" w14:paraId="75F65E3D" w14:textId="77777777" w:rsidTr="00070E19">
        <w:tc>
          <w:tcPr>
            <w:tcW w:w="323" w:type="pct"/>
            <w:vAlign w:val="center"/>
          </w:tcPr>
          <w:p w14:paraId="4709C94A" w14:textId="48DCAAD4" w:rsidR="006B7D46" w:rsidRPr="00105866" w:rsidRDefault="004D3AF6" w:rsidP="008014FF">
            <w:pPr>
              <w:autoSpaceDE w:val="0"/>
              <w:autoSpaceDN w:val="0"/>
              <w:adjustRightInd w:val="0"/>
              <w:spacing w:line="276" w:lineRule="auto"/>
              <w:rPr>
                <w:sz w:val="22"/>
                <w:szCs w:val="22"/>
                <w:rtl/>
                <w:lang w:bidi="fa-IR"/>
              </w:rPr>
            </w:pPr>
            <w:r w:rsidRPr="00105866">
              <w:rPr>
                <w:sz w:val="22"/>
                <w:szCs w:val="22"/>
                <w:lang w:bidi="fa-IR"/>
              </w:rPr>
              <w:t>(43)</w:t>
            </w:r>
          </w:p>
        </w:tc>
        <w:tc>
          <w:tcPr>
            <w:tcW w:w="4677" w:type="pct"/>
            <w:vAlign w:val="center"/>
          </w:tcPr>
          <w:p w14:paraId="5D7BEB15" w14:textId="6622E10B" w:rsidR="005923EF" w:rsidRPr="00105866" w:rsidRDefault="006B7D46" w:rsidP="008014FF">
            <w:pPr>
              <w:bidi w:val="0"/>
              <w:spacing w:line="276" w:lineRule="auto"/>
              <w:ind w:left="-595"/>
              <w:jc w:val="right"/>
              <w:rPr>
                <w:i/>
                <w:rtl/>
              </w:rPr>
            </w:pPr>
            <m:oMathPara>
              <m:oMath>
                <m:r>
                  <w:rPr>
                    <w:rFonts w:ascii="Cambria Math" w:hAnsi="Cambria Math"/>
                  </w:rPr>
                  <m:t xml:space="preserve"> </m:t>
                </m:r>
                <m:sSub>
                  <m:sSubPr>
                    <m:ctrlPr>
                      <w:rPr>
                        <w:rFonts w:ascii="Cambria Math" w:hAnsi="Cambria Math"/>
                        <w:i/>
                      </w:rPr>
                    </m:ctrlPr>
                  </m:sSubPr>
                  <m:e>
                    <m:r>
                      <w:rPr>
                        <w:rFonts w:ascii="Cambria Math" w:hAnsi="Cambria Math"/>
                      </w:rPr>
                      <m:t>TAC</m:t>
                    </m:r>
                  </m:e>
                  <m:sub>
                    <m:r>
                      <w:rPr>
                        <w:rFonts w:ascii="Cambria Math" w:hAnsi="Cambria Math"/>
                      </w:rPr>
                      <m:t>s</m:t>
                    </m:r>
                  </m:sub>
                </m:sSub>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s</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j</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l</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t</m:t>
                    </m:r>
                  </m:sub>
                  <m:sup/>
                  <m:e>
                    <m:r>
                      <w:rPr>
                        <w:rFonts w:ascii="Cambria Math" w:hAnsi="Cambria Math"/>
                      </w:rPr>
                      <m:t> </m:t>
                    </m:r>
                  </m:e>
                </m:nary>
                <m:d>
                  <m:dPr>
                    <m:ctrlPr>
                      <w:rPr>
                        <w:rFonts w:ascii="Cambria Math" w:hAnsi="Cambria Math"/>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CRM</m:t>
                        </m:r>
                      </m:e>
                      <m:sub>
                        <m:r>
                          <w:rPr>
                            <w:rFonts w:ascii="Cambria Math" w:eastAsiaTheme="minorEastAsia" w:hAnsi="Cambria Math"/>
                          </w:rPr>
                          <m:t>l</m:t>
                        </m:r>
                      </m:sub>
                    </m:sSub>
                    <m:sSub>
                      <m:sSubPr>
                        <m:ctrlPr>
                          <w:rPr>
                            <w:rFonts w:ascii="Cambria Math" w:eastAsiaTheme="minorEastAsia" w:hAnsi="Cambria Math"/>
                            <w:i/>
                          </w:rPr>
                        </m:ctrlPr>
                      </m:sSubPr>
                      <m:e>
                        <m:r>
                          <w:rPr>
                            <w:rFonts w:ascii="Cambria Math" w:eastAsiaTheme="minorEastAsia" w:hAnsi="Cambria Math"/>
                          </w:rPr>
                          <m:t>rm</m:t>
                        </m:r>
                      </m:e>
                      <m:sub>
                        <m:r>
                          <w:rPr>
                            <w:rFonts w:ascii="Cambria Math" w:eastAsiaTheme="minorEastAsia" w:hAnsi="Cambria Math"/>
                          </w:rPr>
                          <m:t>slijt</m:t>
                        </m:r>
                      </m:sub>
                    </m:sSub>
                    <m:ctrlPr>
                      <w:rPr>
                        <w:rFonts w:ascii="Cambria Math" w:hAnsi="Cambria Math"/>
                        <w:rtl/>
                      </w:rPr>
                    </m:ctrlPr>
                  </m:e>
                </m:d>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s</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e</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j</m:t>
                    </m:r>
                  </m:sub>
                  <m:sup/>
                  <m:e>
                    <m:r>
                      <w:rPr>
                        <w:rFonts w:ascii="Cambria Math" w:hAnsi="Cambria Math"/>
                      </w:rPr>
                      <m:t> </m:t>
                    </m:r>
                  </m:e>
                </m:nary>
                <m:nary>
                  <m:naryPr>
                    <m:chr m:val="∑"/>
                    <m:limLoc m:val="undOvr"/>
                    <m:grow m:val="1"/>
                    <m:supHide m:val="1"/>
                    <m:ctrlPr>
                      <w:rPr>
                        <w:rFonts w:ascii="Cambria Math" w:hAnsi="Cambria Math"/>
                      </w:rPr>
                    </m:ctrlPr>
                  </m:naryPr>
                  <m:sub>
                    <m:r>
                      <w:rPr>
                        <w:rFonts w:ascii="Cambria Math" w:hAnsi="Cambria Math"/>
                      </w:rPr>
                      <m:t>t</m:t>
                    </m:r>
                  </m:sub>
                  <m:sup/>
                  <m:e>
                    <m:r>
                      <w:rPr>
                        <w:rFonts w:ascii="Cambria Math" w:hAnsi="Cambria Math"/>
                      </w:rPr>
                      <m:t> </m:t>
                    </m:r>
                  </m:e>
                </m:nary>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ee</m:t>
                    </m:r>
                  </m:e>
                  <m:sub>
                    <m:r>
                      <w:rPr>
                        <w:rFonts w:ascii="Cambria Math" w:eastAsiaTheme="minorEastAsia" w:hAnsi="Cambria Math"/>
                      </w:rPr>
                      <m:t>seijt</m:t>
                    </m:r>
                  </m:sub>
                </m:sSub>
                <m:sSub>
                  <m:sSubPr>
                    <m:ctrlPr>
                      <w:rPr>
                        <w:rFonts w:ascii="Cambria Math" w:hAnsi="Cambria Math"/>
                      </w:rPr>
                    </m:ctrlPr>
                  </m:sSubPr>
                  <m:e>
                    <m:r>
                      <w:rPr>
                        <w:rFonts w:ascii="Cambria Math" w:hAnsi="Cambria Math"/>
                      </w:rPr>
                      <m:t>ec</m:t>
                    </m:r>
                  </m:e>
                  <m:sub>
                    <m:r>
                      <w:rPr>
                        <w:rFonts w:ascii="Cambria Math" w:hAnsi="Cambria Math"/>
                      </w:rPr>
                      <m:t>e</m:t>
                    </m:r>
                    <m:ctrlPr>
                      <w:rPr>
                        <w:rFonts w:ascii="Cambria Math" w:hAnsi="Cambria Math"/>
                        <w:rtl/>
                      </w:rPr>
                    </m:ctrlPr>
                  </m:sub>
                </m:sSub>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s</m:t>
                    </m:r>
                  </m:sub>
                  <m:sup/>
                  <m:e>
                    <m:r>
                      <w:rPr>
                        <w:rFonts w:ascii="Cambria Math" w:hAnsi="Cambria Math"/>
                      </w:rPr>
                      <m:t> </m:t>
                    </m:r>
                  </m:e>
                </m:nary>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i∈{Ba}</m:t>
                        </m:r>
                      </m:sub>
                      <m:sup/>
                      <m:e>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f>
                                  <m:fPr>
                                    <m:ctrlPr>
                                      <w:rPr>
                                        <w:rFonts w:ascii="Cambria Math" w:hAnsi="Cambria Math"/>
                                        <w:i/>
                                      </w:rPr>
                                    </m:ctrlPr>
                                  </m:fPr>
                                  <m:num>
                                    <m:r>
                                      <w:rPr>
                                        <w:rFonts w:ascii="Cambria Math" w:hAnsi="Cambria Math"/>
                                      </w:rPr>
                                      <m:t>(</m:t>
                                    </m:r>
                                    <m:r>
                                      <w:rPr>
                                        <w:rFonts w:ascii="Cambria Math" w:eastAsiaTheme="minorEastAsia" w:hAnsi="Cambria Math"/>
                                      </w:rPr>
                                      <m:t>SCDD</m:t>
                                    </m:r>
                                    <m:r>
                                      <w:rPr>
                                        <w:rFonts w:ascii="Cambria Math" w:hAnsi="Cambria Math"/>
                                      </w:rPr>
                                      <m:t>+</m:t>
                                    </m:r>
                                    <m:f>
                                      <m:fPr>
                                        <m:ctrlPr>
                                          <w:rPr>
                                            <w:rFonts w:ascii="Cambria Math" w:hAnsi="Cambria Math"/>
                                            <w:i/>
                                          </w:rPr>
                                        </m:ctrlPr>
                                      </m:fPr>
                                      <m:num>
                                        <m:r>
                                          <w:rPr>
                                            <w:rFonts w:ascii="Cambria Math" w:eastAsiaTheme="minorEastAsia" w:hAnsi="Cambria Math"/>
                                          </w:rPr>
                                          <m:t>TDCS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Dist</m:t>
                                        </m:r>
                                      </m:e>
                                      <m:sub>
                                        <m:r>
                                          <w:rPr>
                                            <w:rFonts w:ascii="Cambria Math" w:hAnsi="Cambria Math"/>
                                          </w:rPr>
                                          <m:t>ij</m:t>
                                        </m:r>
                                      </m:sub>
                                    </m:sSub>
                                  </m:num>
                                  <m:den>
                                    <m:r>
                                      <w:rPr>
                                        <w:rFonts w:ascii="Cambria Math" w:eastAsiaTheme="minorEastAsia" w:hAnsi="Cambria Math"/>
                                      </w:rPr>
                                      <m:t>TCT</m:t>
                                    </m:r>
                                    <m:r>
                                      <w:rPr>
                                        <w:rFonts w:ascii="Cambria Math" w:eastAsiaTheme="minorEastAsia" w:hAnsi="Cambria Math" w:hint="cs"/>
                                        <w:rtl/>
                                      </w:rPr>
                                      <m:t xml:space="preserve">  </m:t>
                                    </m:r>
                                  </m:den>
                                </m:f>
                              </m:e>
                            </m:nary>
                          </m:e>
                        </m:nary>
                      </m:e>
                    </m:nary>
                  </m:e>
                </m:nary>
                <m:r>
                  <w:rPr>
                    <w:rFonts w:ascii="Cambria Math" w:hAnsi="Cambria Math"/>
                  </w:rPr>
                  <m:t>+</m:t>
                </m:r>
                <m:r>
                  <w:rPr>
                    <w:rFonts w:ascii="Cambria Math" w:eastAsiaTheme="minorEastAsia" w:hAnsi="Cambria Math"/>
                  </w:rPr>
                  <m:t>LUF</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m:t>
                        </m:r>
                      </m:e>
                      <m:sub>
                        <m:r>
                          <w:rPr>
                            <w:rFonts w:ascii="Cambria Math" w:hAnsi="Cambria Math"/>
                          </w:rPr>
                          <m:t>slijt</m:t>
                        </m:r>
                      </m:sub>
                    </m:sSub>
                  </m:num>
                  <m:den>
                    <m:r>
                      <w:rPr>
                        <w:rFonts w:ascii="Cambria Math" w:eastAsiaTheme="minorEastAsia" w:hAnsi="Cambria Math"/>
                      </w:rPr>
                      <m:t>TTG</m:t>
                    </m:r>
                  </m:den>
                </m:f>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s</m:t>
                    </m:r>
                  </m:sub>
                  <m:sup/>
                  <m:e>
                    <m:r>
                      <w:rPr>
                        <w:rFonts w:ascii="Cambria Math" w:hAnsi="Cambria Math"/>
                      </w:rPr>
                      <m:t> </m:t>
                    </m:r>
                  </m:e>
                </m:nary>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m</m:t>
                        </m:r>
                      </m:sub>
                      <m:sup/>
                      <m:e>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f>
                              <m:fPr>
                                <m:ctrlPr>
                                  <w:rPr>
                                    <w:rFonts w:ascii="Cambria Math" w:hAnsi="Cambria Math"/>
                                    <w:i/>
                                  </w:rPr>
                                </m:ctrlPr>
                              </m:fPr>
                              <m:num>
                                <m:r>
                                  <w:rPr>
                                    <w:rFonts w:ascii="Cambria Math" w:hAnsi="Cambria Math"/>
                                  </w:rPr>
                                  <m:t>(</m:t>
                                </m:r>
                                <m:r>
                                  <w:rPr>
                                    <w:rFonts w:ascii="Cambria Math" w:eastAsiaTheme="minorEastAsia" w:hAnsi="Cambria Math"/>
                                  </w:rPr>
                                  <m:t>SCDD</m:t>
                                </m:r>
                                <m:r>
                                  <w:rPr>
                                    <w:rFonts w:ascii="Cambria Math" w:hAnsi="Cambria Math"/>
                                  </w:rPr>
                                  <m:t>+</m:t>
                                </m:r>
                                <m:f>
                                  <m:fPr>
                                    <m:ctrlPr>
                                      <w:rPr>
                                        <w:rFonts w:ascii="Cambria Math" w:hAnsi="Cambria Math"/>
                                        <w:i/>
                                      </w:rPr>
                                    </m:ctrlPr>
                                  </m:fPr>
                                  <m:num>
                                    <m:r>
                                      <w:rPr>
                                        <w:rFonts w:ascii="Cambria Math" w:eastAsiaTheme="minorEastAsia" w:hAnsi="Cambria Math"/>
                                      </w:rPr>
                                      <m:t>TDCS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Dist2</m:t>
                                    </m:r>
                                  </m:e>
                                  <m:sub>
                                    <m:r>
                                      <w:rPr>
                                        <w:rFonts w:ascii="Cambria Math" w:hAnsi="Cambria Math"/>
                                      </w:rPr>
                                      <m:t>jm</m:t>
                                    </m:r>
                                  </m:sub>
                                </m:sSub>
                              </m:num>
                              <m:den>
                                <m:r>
                                  <w:rPr>
                                    <w:rFonts w:ascii="Cambria Math" w:eastAsiaTheme="minorEastAsia" w:hAnsi="Cambria Math"/>
                                  </w:rPr>
                                  <m:t>TCT</m:t>
                                </m:r>
                                <m:r>
                                  <w:rPr>
                                    <w:rFonts w:ascii="Cambria Math" w:eastAsiaTheme="minorEastAsia" w:hAnsi="Cambria Math" w:hint="cs"/>
                                    <w:rtl/>
                                  </w:rPr>
                                  <m:t xml:space="preserve"> </m:t>
                                </m:r>
                              </m:den>
                            </m:f>
                          </m:e>
                        </m:nary>
                      </m:e>
                    </m:nary>
                  </m:e>
                </m:nary>
                <m:r>
                  <w:rPr>
                    <w:rFonts w:ascii="Cambria Math" w:hAnsi="Cambria Math"/>
                  </w:rPr>
                  <m:t>+</m:t>
                </m:r>
                <m:r>
                  <w:rPr>
                    <w:rFonts w:ascii="Cambria Math" w:eastAsiaTheme="minorEastAsia" w:hAnsi="Cambria Math"/>
                  </w:rPr>
                  <m:t>LUF</m:t>
                </m:r>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TRB3</m:t>
                    </m:r>
                  </m:e>
                  <m:sub>
                    <m:r>
                      <w:rPr>
                        <w:rFonts w:ascii="Cambria Math" w:eastAsiaTheme="minorEastAsia" w:hAnsi="Cambria Math"/>
                      </w:rPr>
                      <m:t>sjmt</m:t>
                    </m:r>
                  </m:sub>
                </m:sSub>
                <m:r>
                  <w:rPr>
                    <w:rFonts w:ascii="Cambria Math" w:eastAsiaTheme="minorEastAsia" w:hAnsi="Cambria Math"/>
                  </w:rPr>
                  <m:t>+</m:t>
                </m:r>
                <m:nary>
                  <m:naryPr>
                    <m:chr m:val="∑"/>
                    <m:limLoc m:val="undOvr"/>
                    <m:grow m:val="1"/>
                    <m:supHide m:val="1"/>
                    <m:ctrlPr>
                      <w:rPr>
                        <w:rFonts w:ascii="Cambria Math" w:hAnsi="Cambria Math"/>
                      </w:rPr>
                    </m:ctrlPr>
                  </m:naryPr>
                  <m:sub>
                    <m:r>
                      <w:rPr>
                        <w:rFonts w:ascii="Cambria Math" w:hAnsi="Cambria Math"/>
                      </w:rPr>
                      <m:t>s</m:t>
                    </m:r>
                  </m:sub>
                  <m:sup/>
                  <m:e>
                    <m:r>
                      <w:rPr>
                        <w:rFonts w:ascii="Cambria Math" w:hAnsi="Cambria Math"/>
                      </w:rPr>
                      <m:t> </m:t>
                    </m:r>
                  </m:e>
                </m:nary>
                <m:nary>
                  <m:naryPr>
                    <m:chr m:val="∑"/>
                    <m:limLoc m:val="undOvr"/>
                    <m:supHide m:val="1"/>
                    <m:ctrlPr>
                      <w:rPr>
                        <w:rFonts w:ascii="Cambria Math" w:hAnsi="Cambria Math"/>
                        <w:i/>
                      </w:rPr>
                    </m:ctrlPr>
                  </m:naryPr>
                  <m:sub>
                    <m:r>
                      <w:rPr>
                        <w:rFonts w:ascii="Cambria Math" w:hAnsi="Cambria Math"/>
                      </w:rPr>
                      <m:t>k</m:t>
                    </m:r>
                  </m:sub>
                  <m:sup/>
                  <m:e>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f>
                              <m:fPr>
                                <m:ctrlPr>
                                  <w:rPr>
                                    <w:rFonts w:ascii="Cambria Math" w:hAnsi="Cambria Math"/>
                                    <w:i/>
                                  </w:rPr>
                                </m:ctrlPr>
                              </m:fPr>
                              <m:num>
                                <m:r>
                                  <w:rPr>
                                    <w:rFonts w:ascii="Cambria Math" w:hAnsi="Cambria Math"/>
                                  </w:rPr>
                                  <m:t>(</m:t>
                                </m:r>
                                <m:r>
                                  <w:rPr>
                                    <w:rFonts w:ascii="Cambria Math" w:eastAsiaTheme="minorEastAsia" w:hAnsi="Cambria Math"/>
                                  </w:rPr>
                                  <m:t>SCDD</m:t>
                                </m:r>
                                <m:r>
                                  <w:rPr>
                                    <w:rFonts w:ascii="Cambria Math" w:hAnsi="Cambria Math"/>
                                  </w:rPr>
                                  <m:t>+</m:t>
                                </m:r>
                                <m:f>
                                  <m:fPr>
                                    <m:ctrlPr>
                                      <w:rPr>
                                        <w:rFonts w:ascii="Cambria Math" w:hAnsi="Cambria Math"/>
                                        <w:i/>
                                      </w:rPr>
                                    </m:ctrlPr>
                                  </m:fPr>
                                  <m:num>
                                    <m:r>
                                      <w:rPr>
                                        <w:rFonts w:ascii="Cambria Math" w:eastAsiaTheme="minorEastAsia" w:hAnsi="Cambria Math"/>
                                      </w:rPr>
                                      <m:t>TDCS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Dist3</m:t>
                                    </m:r>
                                  </m:e>
                                  <m:sub>
                                    <m:r>
                                      <w:rPr>
                                        <w:rFonts w:ascii="Cambria Math" w:hAnsi="Cambria Math"/>
                                      </w:rPr>
                                      <m:t>ki</m:t>
                                    </m:r>
                                  </m:sub>
                                </m:sSub>
                              </m:num>
                              <m:den>
                                <m:r>
                                  <w:rPr>
                                    <w:rFonts w:ascii="Cambria Math" w:eastAsiaTheme="minorEastAsia" w:hAnsi="Cambria Math"/>
                                  </w:rPr>
                                  <m:t>TCT</m:t>
                                </m:r>
                                <m:r>
                                  <w:rPr>
                                    <w:rFonts w:ascii="Cambria Math" w:eastAsiaTheme="minorEastAsia" w:hAnsi="Cambria Math" w:hint="cs"/>
                                    <w:rtl/>
                                  </w:rPr>
                                  <m:t xml:space="preserve"> </m:t>
                                </m:r>
                              </m:den>
                            </m:f>
                            <m:r>
                              <w:rPr>
                                <w:rFonts w:ascii="Cambria Math" w:hAnsi="Cambria Math"/>
                              </w:rPr>
                              <m:t>+</m:t>
                            </m:r>
                            <m:r>
                              <w:rPr>
                                <w:rFonts w:ascii="Cambria Math" w:eastAsiaTheme="minorEastAsia" w:hAnsi="Cambria Math"/>
                              </w:rPr>
                              <m:t>LUF</m:t>
                            </m:r>
                            <m:r>
                              <w:rPr>
                                <w:rFonts w:ascii="Cambria Math" w:hAnsi="Cambria Math"/>
                              </w:rPr>
                              <m:t>)</m:t>
                            </m:r>
                            <m:sSub>
                              <m:sSubPr>
                                <m:ctrlPr>
                                  <w:rPr>
                                    <w:rFonts w:ascii="Cambria Math" w:hAnsi="Cambria Math"/>
                                    <w:i/>
                                  </w:rPr>
                                </m:ctrlPr>
                              </m:sSubPr>
                              <m:e>
                                <m:r>
                                  <w:rPr>
                                    <w:rFonts w:ascii="Cambria Math" w:hAnsi="Cambria Math"/>
                                  </w:rPr>
                                  <m:t>KMC</m:t>
                                </m:r>
                              </m:e>
                              <m:sub>
                                <m:r>
                                  <w:rPr>
                                    <w:rFonts w:ascii="Cambria Math" w:hAnsi="Cambria Math"/>
                                  </w:rPr>
                                  <m:t>skit</m:t>
                                </m:r>
                              </m:sub>
                            </m:sSub>
                          </m:e>
                        </m:nary>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t</m:t>
                    </m:r>
                  </m:sub>
                  <m:sup/>
                  <m:e>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IE</m:t>
                            </m:r>
                          </m:e>
                          <m:sub>
                            <m:r>
                              <w:rPr>
                                <w:rFonts w:ascii="Cambria Math" w:hAnsi="Cambria Math"/>
                              </w:rPr>
                              <m:t>silt</m:t>
                            </m:r>
                          </m:sub>
                        </m:sSub>
                      </m:e>
                    </m:nary>
                  </m:e>
                </m:nary>
              </m:oMath>
            </m:oMathPara>
          </w:p>
        </w:tc>
      </w:tr>
    </w:tbl>
    <w:p w14:paraId="078A53A8" w14:textId="77777777" w:rsidR="006B7D46" w:rsidRPr="00105866" w:rsidRDefault="006B7D46" w:rsidP="008014FF">
      <w:pPr>
        <w:autoSpaceDE w:val="0"/>
        <w:autoSpaceDN w:val="0"/>
        <w:adjustRightInd w:val="0"/>
        <w:spacing w:after="0" w:line="276" w:lineRule="auto"/>
        <w:jc w:val="lowKashida"/>
      </w:pPr>
    </w:p>
    <w:p w14:paraId="60B8137E" w14:textId="25FBBB43" w:rsidR="006B7D46" w:rsidRPr="00105866" w:rsidRDefault="005923EF" w:rsidP="008014FF">
      <w:pPr>
        <w:autoSpaceDE w:val="0"/>
        <w:autoSpaceDN w:val="0"/>
        <w:bidi w:val="0"/>
        <w:adjustRightInd w:val="0"/>
        <w:spacing w:after="0" w:line="276" w:lineRule="auto"/>
        <w:jc w:val="lowKashida"/>
      </w:pPr>
      <w:r w:rsidRPr="00105866">
        <w:t>S.t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34"/>
        <w:gridCol w:w="585"/>
        <w:gridCol w:w="1085"/>
        <w:gridCol w:w="97"/>
        <w:gridCol w:w="762"/>
        <w:gridCol w:w="34"/>
        <w:gridCol w:w="4134"/>
        <w:gridCol w:w="11"/>
        <w:gridCol w:w="23"/>
      </w:tblGrid>
      <w:tr w:rsidR="004D3AF6" w:rsidRPr="00105866" w14:paraId="7BE4FB37" w14:textId="77777777" w:rsidTr="00070E19">
        <w:tc>
          <w:tcPr>
            <w:tcW w:w="1271" w:type="pct"/>
            <w:gridSpan w:val="2"/>
            <w:vAlign w:val="center"/>
          </w:tcPr>
          <w:p w14:paraId="0F677CA8" w14:textId="24CA934C"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(45)</w:t>
            </w:r>
          </w:p>
        </w:tc>
        <w:tc>
          <w:tcPr>
            <w:tcW w:w="1420" w:type="pct"/>
            <w:gridSpan w:val="5"/>
            <w:vAlign w:val="center"/>
          </w:tcPr>
          <w:p w14:paraId="1025FCC5" w14:textId="77777777" w:rsidR="004D3AF6" w:rsidRPr="00105866" w:rsidRDefault="004D3AF6" w:rsidP="008014FF">
            <w:pPr>
              <w:bidi w:val="0"/>
              <w:spacing w:afterLines="120" w:after="288" w:line="276" w:lineRule="auto"/>
              <w:jc w:val="right"/>
              <w:rPr>
                <w:rFonts w:asciiTheme="majorBidi" w:hAnsiTheme="majorBidi"/>
                <w:sz w:val="22"/>
                <w:szCs w:val="22"/>
                <w:rtl/>
              </w:rPr>
            </w:pPr>
            <m:oMathPara>
              <m:oMath>
                <m:r>
                  <w:rPr>
                    <w:rFonts w:ascii="Cambria Math" w:hAnsi="Cambria Math"/>
                  </w:rPr>
                  <m:t>∀s,j,t</m:t>
                </m:r>
              </m:oMath>
            </m:oMathPara>
          </w:p>
        </w:tc>
        <w:tc>
          <w:tcPr>
            <w:tcW w:w="2309" w:type="pct"/>
            <w:gridSpan w:val="3"/>
            <w:vAlign w:val="center"/>
          </w:tcPr>
          <w:p w14:paraId="1C5ECCD6" w14:textId="6E9A97DB"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sjt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rPr>
                        </m:ctrlPr>
                      </m:sSubPr>
                      <m:e>
                        <m:r>
                          <w:rPr>
                            <w:rFonts w:ascii="Cambria Math" w:hAnsi="Cambria Math"/>
                          </w:rPr>
                          <m:t>MER</m:t>
                        </m:r>
                      </m:e>
                      <m:sub>
                        <m:r>
                          <w:rPr>
                            <w:rFonts w:ascii="Cambria Math" w:hAnsi="Cambria Math"/>
                          </w:rPr>
                          <m:t>lt</m:t>
                        </m:r>
                      </m:sub>
                    </m:sSub>
                  </m:e>
                </m:nary>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sSub>
                  <m:sSubPr>
                    <m:ctrlPr>
                      <w:rPr>
                        <w:rFonts w:ascii="Cambria Math" w:eastAsiaTheme="minorEastAsia" w:hAnsi="Cambria Math"/>
                        <w:i/>
                        <w:sz w:val="22"/>
                        <w:szCs w:val="22"/>
                      </w:rPr>
                    </m:ctrlPr>
                  </m:sSubPr>
                  <m:e>
                    <m:r>
                      <w:rPr>
                        <w:rFonts w:ascii="Cambria Math" w:eastAsiaTheme="minorEastAsia" w:hAnsi="Cambria Math"/>
                        <w:sz w:val="22"/>
                        <w:szCs w:val="22"/>
                      </w:rPr>
                      <m:t>rm</m:t>
                    </m:r>
                  </m:e>
                  <m:sub>
                    <m:r>
                      <w:rPr>
                        <w:rFonts w:ascii="Cambria Math" w:eastAsiaTheme="minorEastAsia" w:hAnsi="Cambria Math"/>
                        <w:sz w:val="22"/>
                        <w:szCs w:val="22"/>
                      </w:rPr>
                      <m:t>slijt</m:t>
                    </m:r>
                  </m:sub>
                </m:sSub>
              </m:oMath>
            </m:oMathPara>
          </w:p>
        </w:tc>
      </w:tr>
      <w:tr w:rsidR="004D3AF6" w:rsidRPr="00105866" w14:paraId="4A180C59" w14:textId="77777777" w:rsidTr="00070E19">
        <w:tc>
          <w:tcPr>
            <w:tcW w:w="1271" w:type="pct"/>
            <w:gridSpan w:val="2"/>
            <w:vAlign w:val="center"/>
          </w:tcPr>
          <w:p w14:paraId="1A866624" w14:textId="34FAC7B3"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(46)</w:t>
            </w:r>
          </w:p>
        </w:tc>
        <w:tc>
          <w:tcPr>
            <w:tcW w:w="1420" w:type="pct"/>
            <w:gridSpan w:val="5"/>
            <w:vAlign w:val="center"/>
          </w:tcPr>
          <w:p w14:paraId="310941FB" w14:textId="77777777" w:rsidR="004D3AF6" w:rsidRPr="00105866" w:rsidRDefault="004D3AF6" w:rsidP="008014FF">
            <w:pPr>
              <w:bidi w:val="0"/>
              <w:spacing w:afterLines="120" w:after="288" w:line="276" w:lineRule="auto"/>
              <w:jc w:val="right"/>
              <w:rPr>
                <w:rFonts w:asciiTheme="majorBidi" w:hAnsiTheme="majorBidi"/>
                <w:sz w:val="22"/>
                <w:szCs w:val="22"/>
                <w:rtl/>
              </w:rPr>
            </w:pPr>
            <m:oMathPara>
              <m:oMath>
                <m:r>
                  <m:rPr>
                    <m:sty m:val="p"/>
                  </m:rPr>
                  <w:rPr>
                    <w:rFonts w:ascii="Cambria Math" w:hAnsi="Cambria Math"/>
                  </w:rPr>
                  <m:t>∀s,</m:t>
                </m:r>
                <m:r>
                  <w:rPr>
                    <w:rFonts w:ascii="Cambria Math" w:hAnsi="Cambria Math"/>
                  </w:rPr>
                  <m:t>j,e,t</m:t>
                </m:r>
              </m:oMath>
            </m:oMathPara>
          </w:p>
        </w:tc>
        <w:tc>
          <w:tcPr>
            <w:tcW w:w="2309" w:type="pct"/>
            <w:gridSpan w:val="3"/>
            <w:vAlign w:val="center"/>
          </w:tcPr>
          <w:p w14:paraId="4B34F7ED" w14:textId="774FED6D" w:rsidR="004D3AF6" w:rsidRPr="00105866" w:rsidRDefault="00000000" w:rsidP="008014FF">
            <w:pPr>
              <w:bidi w:val="0"/>
              <w:spacing w:afterLines="120" w:after="288" w:line="276" w:lineRule="auto"/>
              <w:jc w:val="right"/>
              <w:rPr>
                <w:rFonts w:asciiTheme="majorBidi" w:hAnsiTheme="majorBidi"/>
                <w:sz w:val="22"/>
                <w:szCs w:val="22"/>
              </w:rPr>
            </w:pPr>
            <m:oMathPara>
              <m:oMathParaPr>
                <m:jc m:val="left"/>
              </m:oMathParaPr>
              <m:oMath>
                <m:sSub>
                  <m:sSubPr>
                    <m:ctrlPr>
                      <w:rPr>
                        <w:rFonts w:ascii="Cambria Math" w:hAnsi="Cambria Math"/>
                      </w:rPr>
                    </m:ctrlPr>
                  </m:sSubPr>
                  <m:e>
                    <m:r>
                      <w:rPr>
                        <w:rFonts w:ascii="Cambria Math" w:hAnsi="Cambria Math"/>
                      </w:rPr>
                      <m:t>AER</m:t>
                    </m:r>
                  </m:e>
                  <m:sub>
                    <m:r>
                      <w:rPr>
                        <w:rFonts w:ascii="Cambria Math" w:hAnsi="Cambria Math"/>
                      </w:rPr>
                      <m:t>et</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sjt</m:t>
                    </m:r>
                  </m:sub>
                </m:sSub>
                <m: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i</m:t>
                    </m:r>
                  </m:sub>
                  <m:sup/>
                  <m:e>
                    <m:r>
                      <w:rPr>
                        <w:rFonts w:ascii="Cambria Math" w:hAnsi="Cambria Math"/>
                      </w:rPr>
                      <m:t> </m:t>
                    </m:r>
                  </m:e>
                </m:nary>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ER</m:t>
                    </m:r>
                  </m:e>
                  <m:sub>
                    <m:r>
                      <w:rPr>
                        <w:rFonts w:ascii="Cambria Math" w:eastAsiaTheme="minorEastAsia" w:hAnsi="Cambria Math"/>
                        <w:sz w:val="22"/>
                        <w:szCs w:val="22"/>
                      </w:rPr>
                      <m:t>seijt</m:t>
                    </m:r>
                  </m:sub>
                </m:sSub>
              </m:oMath>
            </m:oMathPara>
          </w:p>
        </w:tc>
      </w:tr>
      <w:tr w:rsidR="004D3AF6" w:rsidRPr="00105866" w14:paraId="0C57694A" w14:textId="77777777" w:rsidTr="00070E19">
        <w:tc>
          <w:tcPr>
            <w:tcW w:w="1271" w:type="pct"/>
            <w:gridSpan w:val="2"/>
            <w:vAlign w:val="center"/>
          </w:tcPr>
          <w:p w14:paraId="1116F1B3" w14:textId="41F6B2EB"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(47)</w:t>
            </w:r>
          </w:p>
        </w:tc>
        <w:tc>
          <w:tcPr>
            <w:tcW w:w="1420" w:type="pct"/>
            <w:gridSpan w:val="5"/>
            <w:vAlign w:val="center"/>
          </w:tcPr>
          <w:p w14:paraId="3843141A" w14:textId="4ABD6D22" w:rsidR="004D3AF6" w:rsidRPr="00105866" w:rsidRDefault="004D3AF6" w:rsidP="008014FF">
            <w:pPr>
              <w:bidi w:val="0"/>
              <w:spacing w:afterLines="120" w:after="288" w:line="276" w:lineRule="auto"/>
              <w:jc w:val="right"/>
              <w:rPr>
                <w:rFonts w:asciiTheme="majorBidi" w:hAnsiTheme="majorBidi"/>
                <w:i/>
                <w:iCs/>
                <w:sz w:val="22"/>
                <w:szCs w:val="22"/>
                <w:rtl/>
              </w:rPr>
            </w:pPr>
            <m:oMathPara>
              <m:oMath>
                <m:r>
                  <w:rPr>
                    <w:rFonts w:ascii="Cambria Math" w:hAnsi="Cambria Math"/>
                  </w:rPr>
                  <m:t>∀s,</m:t>
                </m:r>
                <m:r>
                  <w:rPr>
                    <w:rFonts w:ascii="Cambria Math" w:eastAsiaTheme="minorEastAsia" w:hAnsi="Cambria Math"/>
                  </w:rPr>
                  <m:t>j</m:t>
                </m:r>
                <m:r>
                  <w:rPr>
                    <w:rFonts w:ascii="Cambria Math" w:hAnsi="Cambria Math"/>
                  </w:rPr>
                  <m:t>,t</m:t>
                </m:r>
              </m:oMath>
            </m:oMathPara>
          </w:p>
        </w:tc>
        <w:tc>
          <w:tcPr>
            <w:tcW w:w="2309" w:type="pct"/>
            <w:gridSpan w:val="3"/>
            <w:vAlign w:val="center"/>
          </w:tcPr>
          <w:p w14:paraId="00670C81" w14:textId="77777777"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sjt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ca</m:t>
                    </m:r>
                  </m:e>
                  <m:sub>
                    <m:r>
                      <w:rPr>
                        <w:rFonts w:ascii="Cambria Math" w:eastAsiaTheme="minorEastAsia" w:hAnsi="Cambria Math"/>
                        <w:sz w:val="22"/>
                        <w:szCs w:val="22"/>
                      </w:rPr>
                      <m:t>jt</m:t>
                    </m:r>
                  </m:sub>
                </m:sSub>
              </m:oMath>
            </m:oMathPara>
          </w:p>
        </w:tc>
      </w:tr>
      <w:tr w:rsidR="004D3AF6" w:rsidRPr="00105866" w14:paraId="0BBCFBFA" w14:textId="77777777" w:rsidTr="00070E19">
        <w:tc>
          <w:tcPr>
            <w:tcW w:w="1271" w:type="pct"/>
            <w:gridSpan w:val="2"/>
            <w:vAlign w:val="center"/>
          </w:tcPr>
          <w:p w14:paraId="230E678E" w14:textId="6F6208EA"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(48)</w:t>
            </w:r>
          </w:p>
        </w:tc>
        <w:tc>
          <w:tcPr>
            <w:tcW w:w="1420" w:type="pct"/>
            <w:gridSpan w:val="5"/>
            <w:vAlign w:val="center"/>
          </w:tcPr>
          <w:p w14:paraId="7AA774D2" w14:textId="77777777" w:rsidR="004D3AF6" w:rsidRPr="00105866" w:rsidRDefault="004D3AF6" w:rsidP="008014FF">
            <w:pPr>
              <w:bidi w:val="0"/>
              <w:spacing w:afterLines="120" w:after="288" w:line="276" w:lineRule="auto"/>
              <w:jc w:val="right"/>
              <w:rPr>
                <w:rFonts w:asciiTheme="majorBidi" w:hAnsiTheme="majorBidi"/>
                <w:i/>
                <w:iCs/>
                <w:sz w:val="22"/>
                <w:szCs w:val="22"/>
                <w:rtl/>
              </w:rPr>
            </w:pPr>
            <m:oMathPara>
              <m:oMath>
                <m:r>
                  <w:rPr>
                    <w:rFonts w:ascii="Cambria Math" w:eastAsiaTheme="minorEastAsia" w:hAnsi="Cambria Math"/>
                  </w:rPr>
                  <m:t>∀s,m,t</m:t>
                </m:r>
              </m:oMath>
            </m:oMathPara>
          </w:p>
        </w:tc>
        <w:tc>
          <w:tcPr>
            <w:tcW w:w="2309" w:type="pct"/>
            <w:gridSpan w:val="3"/>
            <w:vAlign w:val="center"/>
          </w:tcPr>
          <w:p w14:paraId="05398C03" w14:textId="77777777"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sjmt</m:t>
                        </m:r>
                      </m:sub>
                    </m:sSub>
                  </m:e>
                </m:nary>
                <m:r>
                  <w:rPr>
                    <w:rFonts w:ascii="Cambria Math" w:eastAsiaTheme="minorEastAsia" w:hAnsi="Cambria Math"/>
                  </w:rPr>
                  <m:t>+</m:t>
                </m:r>
                <m:sSub>
                  <m:sSubPr>
                    <m:ctrlPr>
                      <w:rPr>
                        <w:rFonts w:ascii="Cambria Math" w:eastAsiaTheme="minorHAnsi" w:hAnsi="Cambria Math"/>
                        <w:b/>
                        <w:bCs/>
                        <w:i/>
                        <w:kern w:val="2"/>
                        <w:lang w:bidi="fa-IR"/>
                      </w:rPr>
                    </m:ctrlPr>
                  </m:sSubPr>
                  <m:e>
                    <m:r>
                      <w:rPr>
                        <w:rFonts w:ascii="Cambria Math" w:hAnsi="Cambria Math"/>
                      </w:rPr>
                      <m:t>RS</m:t>
                    </m:r>
                  </m:e>
                  <m:sub>
                    <m:r>
                      <w:rPr>
                        <w:rFonts w:ascii="Cambria Math" w:hAnsi="Cambria Math"/>
                      </w:rPr>
                      <m:t>s,m,t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DEM</m:t>
                    </m:r>
                  </m:e>
                  <m:sub>
                    <m:r>
                      <w:rPr>
                        <w:rFonts w:ascii="Cambria Math" w:eastAsiaTheme="minorEastAsia" w:hAnsi="Cambria Math"/>
                      </w:rPr>
                      <m:t>smt</m:t>
                    </m:r>
                  </m:sub>
                </m:sSub>
              </m:oMath>
            </m:oMathPara>
          </w:p>
        </w:tc>
      </w:tr>
      <w:tr w:rsidR="004D3AF6" w:rsidRPr="00105866" w14:paraId="2D04958D" w14:textId="77777777" w:rsidTr="00070E19">
        <w:tc>
          <w:tcPr>
            <w:tcW w:w="1271" w:type="pct"/>
            <w:gridSpan w:val="2"/>
            <w:vAlign w:val="center"/>
          </w:tcPr>
          <w:p w14:paraId="6C1B51BA" w14:textId="01483441"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lastRenderedPageBreak/>
              <w:t>(49)</w:t>
            </w:r>
          </w:p>
        </w:tc>
        <w:tc>
          <w:tcPr>
            <w:tcW w:w="1420" w:type="pct"/>
            <w:gridSpan w:val="5"/>
            <w:vAlign w:val="center"/>
          </w:tcPr>
          <w:p w14:paraId="6F1B3757" w14:textId="77777777" w:rsidR="004D3AF6" w:rsidRPr="00105866" w:rsidRDefault="004D3AF6" w:rsidP="008014FF">
            <w:pPr>
              <w:bidi w:val="0"/>
              <w:spacing w:afterLines="120" w:after="288" w:line="276" w:lineRule="auto"/>
              <w:jc w:val="right"/>
              <w:rPr>
                <w:rFonts w:asciiTheme="majorBidi" w:hAnsiTheme="majorBidi"/>
                <w:i/>
                <w:sz w:val="22"/>
                <w:szCs w:val="22"/>
                <w:rtl/>
              </w:rPr>
            </w:pPr>
            <m:oMathPara>
              <m:oMath>
                <m:r>
                  <w:rPr>
                    <w:rFonts w:ascii="Cambria Math" w:eastAsiaTheme="minorEastAsia" w:hAnsi="Cambria Math"/>
                  </w:rPr>
                  <m:t>∀s,i,t</m:t>
                </m:r>
              </m:oMath>
            </m:oMathPara>
          </w:p>
        </w:tc>
        <w:tc>
          <w:tcPr>
            <w:tcW w:w="2309" w:type="pct"/>
            <w:gridSpan w:val="3"/>
            <w:vAlign w:val="center"/>
          </w:tcPr>
          <w:p w14:paraId="0226FEAB" w14:textId="23C4C1F4"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rm</m:t>
                            </m:r>
                          </m:e>
                          <m:sub>
                            <m:r>
                              <w:rPr>
                                <w:rFonts w:ascii="Cambria Math" w:hAnsi="Cambria Math"/>
                              </w:rPr>
                              <m:t>slijt</m:t>
                            </m:r>
                          </m:sub>
                        </m:sSub>
                        <m:r>
                          <w:rPr>
                            <w:rFonts w:ascii="Cambria Math" w:hAnsi="Cambria Math"/>
                          </w:rPr>
                          <m:t>≤</m:t>
                        </m:r>
                      </m:e>
                    </m:nary>
                  </m:e>
                </m:nary>
                <m:sSub>
                  <m:sSubPr>
                    <m:ctrlPr>
                      <w:rPr>
                        <w:rFonts w:ascii="Cambria Math" w:eastAsiaTheme="minorEastAsia" w:hAnsi="Cambria Math"/>
                        <w:i/>
                      </w:rPr>
                    </m:ctrlPr>
                  </m:sSubPr>
                  <m:e>
                    <m:r>
                      <w:rPr>
                        <w:rFonts w:ascii="Cambria Math" w:eastAsiaTheme="minorEastAsia" w:hAnsi="Cambria Math"/>
                      </w:rPr>
                      <m:t>MCAPB</m:t>
                    </m:r>
                  </m:e>
                  <m:sub>
                    <m:r>
                      <w:rPr>
                        <w:rFonts w:ascii="Cambria Math" w:eastAsiaTheme="minorEastAsia" w:hAnsi="Cambria Math"/>
                      </w:rPr>
                      <m:t xml:space="preserve">it  </m:t>
                    </m:r>
                  </m:sub>
                </m:sSub>
              </m:oMath>
            </m:oMathPara>
          </w:p>
        </w:tc>
      </w:tr>
      <w:tr w:rsidR="004D3AF6" w:rsidRPr="00105866" w14:paraId="6B05D21D" w14:textId="77777777" w:rsidTr="00070E19">
        <w:tc>
          <w:tcPr>
            <w:tcW w:w="1271" w:type="pct"/>
            <w:gridSpan w:val="2"/>
            <w:vAlign w:val="center"/>
          </w:tcPr>
          <w:p w14:paraId="23EA1B3E" w14:textId="0EE49C8F"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(50)</w:t>
            </w:r>
          </w:p>
        </w:tc>
        <w:tc>
          <w:tcPr>
            <w:tcW w:w="1420" w:type="pct"/>
            <w:gridSpan w:val="5"/>
            <w:vAlign w:val="center"/>
          </w:tcPr>
          <w:p w14:paraId="6723DBE8" w14:textId="77777777" w:rsidR="004D3AF6" w:rsidRPr="00105866" w:rsidRDefault="004D3AF6" w:rsidP="008014FF">
            <w:pPr>
              <w:bidi w:val="0"/>
              <w:spacing w:afterLines="120" w:after="288" w:line="276" w:lineRule="auto"/>
              <w:jc w:val="right"/>
              <w:rPr>
                <w:rFonts w:asciiTheme="majorBidi" w:hAnsiTheme="majorBidi"/>
                <w:i/>
                <w:sz w:val="22"/>
                <w:szCs w:val="22"/>
                <w:rtl/>
              </w:rPr>
            </w:pPr>
            <m:oMathPara>
              <m:oMath>
                <m:r>
                  <w:rPr>
                    <w:rFonts w:ascii="Cambria Math" w:eastAsiaTheme="minorEastAsia" w:hAnsi="Cambria Math"/>
                  </w:rPr>
                  <m:t>∀s,j,t</m:t>
                </m:r>
              </m:oMath>
            </m:oMathPara>
          </w:p>
        </w:tc>
        <w:tc>
          <w:tcPr>
            <w:tcW w:w="2309" w:type="pct"/>
            <w:gridSpan w:val="3"/>
            <w:vAlign w:val="center"/>
          </w:tcPr>
          <w:p w14:paraId="65B850EF" w14:textId="77777777"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m</m:t>
                    </m:r>
                  </m:sub>
                  <m:sup/>
                  <m:e>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sjmt</m:t>
                        </m:r>
                      </m:sub>
                    </m:sSub>
                    <m:r>
                      <w:rPr>
                        <w:rFonts w:ascii="Cambria Math" w:eastAsiaTheme="minorEastAsia" w:hAnsi="Cambria Math"/>
                      </w:rPr>
                      <m:t>=</m:t>
                    </m:r>
                  </m:e>
                </m:nary>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jt</m:t>
                    </m:r>
                  </m:sub>
                </m:sSub>
              </m:oMath>
            </m:oMathPara>
          </w:p>
        </w:tc>
      </w:tr>
      <w:tr w:rsidR="004D3AF6" w:rsidRPr="00105866" w14:paraId="7149D5DF" w14:textId="77777777" w:rsidTr="00070E19">
        <w:tc>
          <w:tcPr>
            <w:tcW w:w="1271" w:type="pct"/>
            <w:gridSpan w:val="2"/>
            <w:vAlign w:val="center"/>
          </w:tcPr>
          <w:p w14:paraId="595A94F3" w14:textId="5BAE140D"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(51)</w:t>
            </w:r>
          </w:p>
        </w:tc>
        <w:tc>
          <w:tcPr>
            <w:tcW w:w="1420" w:type="pct"/>
            <w:gridSpan w:val="5"/>
            <w:vAlign w:val="center"/>
          </w:tcPr>
          <w:p w14:paraId="03111635" w14:textId="77777777" w:rsidR="004D3AF6" w:rsidRPr="00105866" w:rsidRDefault="004D3AF6" w:rsidP="008014FF">
            <w:pPr>
              <w:bidi w:val="0"/>
              <w:spacing w:afterLines="120" w:after="288" w:line="276" w:lineRule="auto"/>
              <w:jc w:val="right"/>
              <w:rPr>
                <w:rFonts w:asciiTheme="majorBidi" w:hAnsiTheme="majorBidi"/>
                <w:sz w:val="22"/>
                <w:szCs w:val="22"/>
                <w:rtl/>
              </w:rPr>
            </w:pPr>
            <m:oMathPara>
              <m:oMath>
                <m:r>
                  <w:rPr>
                    <w:rFonts w:ascii="Cambria Math" w:eastAsiaTheme="minorEastAsia" w:hAnsi="Cambria Math"/>
                  </w:rPr>
                  <m:t>∀s,i,t</m:t>
                </m:r>
              </m:oMath>
            </m:oMathPara>
          </w:p>
        </w:tc>
        <w:tc>
          <w:tcPr>
            <w:tcW w:w="2309" w:type="pct"/>
            <w:gridSpan w:val="3"/>
            <w:vAlign w:val="center"/>
          </w:tcPr>
          <w:p w14:paraId="418DA042" w14:textId="77777777"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KMC</m:t>
                        </m:r>
                      </m:e>
                      <m:sub>
                        <m:r>
                          <w:rPr>
                            <w:rFonts w:ascii="Cambria Math" w:hAnsi="Cambria Math"/>
                          </w:rPr>
                          <m:t>s,k,i,t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MCAPB</m:t>
                        </m:r>
                      </m:e>
                      <m:sub>
                        <m:r>
                          <w:rPr>
                            <w:rFonts w:ascii="Cambria Math" w:eastAsiaTheme="minorEastAsia" w:hAnsi="Cambria Math"/>
                          </w:rPr>
                          <m:t xml:space="preserve">it  </m:t>
                        </m:r>
                      </m:sub>
                    </m:sSub>
                  </m:e>
                </m:nary>
              </m:oMath>
            </m:oMathPara>
          </w:p>
        </w:tc>
      </w:tr>
      <w:tr w:rsidR="004D3AF6" w:rsidRPr="00105866" w14:paraId="34B2E85B" w14:textId="77777777" w:rsidTr="00070E19">
        <w:tc>
          <w:tcPr>
            <w:tcW w:w="1271" w:type="pct"/>
            <w:gridSpan w:val="2"/>
            <w:vAlign w:val="center"/>
          </w:tcPr>
          <w:p w14:paraId="389ED14F" w14:textId="625BF1BB"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(52)</w:t>
            </w:r>
          </w:p>
        </w:tc>
        <w:tc>
          <w:tcPr>
            <w:tcW w:w="1420" w:type="pct"/>
            <w:gridSpan w:val="5"/>
            <w:vAlign w:val="center"/>
          </w:tcPr>
          <w:p w14:paraId="3FD0A2EF" w14:textId="77777777" w:rsidR="004D3AF6" w:rsidRPr="00105866" w:rsidRDefault="004D3AF6" w:rsidP="008014FF">
            <w:pPr>
              <w:bidi w:val="0"/>
              <w:spacing w:afterLines="120" w:after="288" w:line="276" w:lineRule="auto"/>
              <w:jc w:val="right"/>
              <w:rPr>
                <w:rFonts w:asciiTheme="majorBidi" w:hAnsiTheme="majorBidi"/>
                <w:sz w:val="22"/>
                <w:szCs w:val="22"/>
                <w:rtl/>
              </w:rPr>
            </w:pPr>
            <m:oMathPara>
              <m:oMath>
                <m:r>
                  <w:rPr>
                    <w:rFonts w:ascii="Cambria Math" w:eastAsiaTheme="minorEastAsia" w:hAnsi="Cambria Math"/>
                  </w:rPr>
                  <m:t>∀s,k,i,t</m:t>
                </m:r>
              </m:oMath>
            </m:oMathPara>
          </w:p>
        </w:tc>
        <w:tc>
          <w:tcPr>
            <w:tcW w:w="2309" w:type="pct"/>
            <w:gridSpan w:val="3"/>
            <w:vAlign w:val="center"/>
          </w:tcPr>
          <w:p w14:paraId="42077F7E" w14:textId="0AD16EB3"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sSub>
                  <m:sSubPr>
                    <m:ctrlPr>
                      <w:rPr>
                        <w:rFonts w:ascii="Cambria Math" w:hAnsi="Cambria Math"/>
                        <w:i/>
                      </w:rPr>
                    </m:ctrlPr>
                  </m:sSubPr>
                  <m:e>
                    <m:r>
                      <w:rPr>
                        <w:rFonts w:ascii="Cambria Math" w:hAnsi="Cambria Math"/>
                      </w:rPr>
                      <m:t>KMC</m:t>
                    </m:r>
                  </m:e>
                  <m:sub>
                    <m:r>
                      <w:rPr>
                        <w:rFonts w:ascii="Cambria Math" w:hAnsi="Cambria Math"/>
                      </w:rPr>
                      <m:t>skit</m:t>
                    </m:r>
                  </m:sub>
                </m:sSub>
                <m:r>
                  <w:rPr>
                    <w:rFonts w:ascii="Cambria Math" w:hAnsi="Cambria Math"/>
                  </w:rPr>
                  <m:t>≤</m:t>
                </m:r>
                <m:sSub>
                  <m:sSubPr>
                    <m:ctrlPr>
                      <w:rPr>
                        <w:rFonts w:ascii="Cambria Math" w:hAnsi="Cambria Math"/>
                        <w:i/>
                      </w:rPr>
                    </m:ctrlPr>
                  </m:sSubPr>
                  <m:e>
                    <m:r>
                      <w:rPr>
                        <w:rFonts w:ascii="Cambria Math" w:hAnsi="Cambria Math"/>
                      </w:rPr>
                      <m:t>WCAP</m:t>
                    </m:r>
                  </m:e>
                  <m:sub>
                    <m:r>
                      <w:rPr>
                        <w:rFonts w:ascii="Cambria Math" w:hAnsi="Cambria Math"/>
                      </w:rPr>
                      <m:t xml:space="preserve">kt  </m:t>
                    </m:r>
                  </m:sub>
                </m:sSub>
              </m:oMath>
            </m:oMathPara>
          </w:p>
        </w:tc>
      </w:tr>
      <w:tr w:rsidR="004D3AF6" w:rsidRPr="00105866" w14:paraId="55BA95FE" w14:textId="77777777" w:rsidTr="00070E19">
        <w:tblPrEx>
          <w:jc w:val="right"/>
        </w:tblPrEx>
        <w:trPr>
          <w:gridAfter w:val="2"/>
          <w:wAfter w:w="19" w:type="pct"/>
          <w:jc w:val="right"/>
        </w:trPr>
        <w:tc>
          <w:tcPr>
            <w:tcW w:w="1595" w:type="pct"/>
            <w:gridSpan w:val="3"/>
            <w:vAlign w:val="center"/>
          </w:tcPr>
          <w:p w14:paraId="4E88ADE5" w14:textId="2D3D306D"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(53)</w:t>
            </w:r>
          </w:p>
        </w:tc>
        <w:tc>
          <w:tcPr>
            <w:tcW w:w="601" w:type="pct"/>
            <w:vAlign w:val="center"/>
          </w:tcPr>
          <w:p w14:paraId="6C8404ED" w14:textId="77777777" w:rsidR="004D3AF6" w:rsidRPr="00105866" w:rsidRDefault="004D3AF6" w:rsidP="008014FF">
            <w:pPr>
              <w:bidi w:val="0"/>
              <w:spacing w:afterLines="120" w:after="288" w:line="276" w:lineRule="auto"/>
              <w:jc w:val="right"/>
              <w:rPr>
                <w:rFonts w:asciiTheme="majorBidi" w:hAnsiTheme="majorBidi"/>
                <w:i/>
                <w:sz w:val="22"/>
                <w:szCs w:val="22"/>
                <w:rtl/>
              </w:rPr>
            </w:pPr>
            <m:oMathPara>
              <m:oMath>
                <m:r>
                  <w:rPr>
                    <w:rFonts w:ascii="Cambria Math" w:eastAsiaTheme="minorEastAsia" w:hAnsi="Cambria Math"/>
                  </w:rPr>
                  <m:t>∀s,l,i,t</m:t>
                </m:r>
              </m:oMath>
            </m:oMathPara>
          </w:p>
        </w:tc>
        <w:tc>
          <w:tcPr>
            <w:tcW w:w="2785" w:type="pct"/>
            <w:gridSpan w:val="4"/>
            <w:vAlign w:val="center"/>
          </w:tcPr>
          <w:p w14:paraId="1FBDF707" w14:textId="63203D48"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KMC</m:t>
                        </m:r>
                      </m:e>
                      <m:sub>
                        <m:r>
                          <w:rPr>
                            <w:rFonts w:ascii="Cambria Math" w:eastAsiaTheme="minorEastAsia" w:hAnsi="Cambria Math"/>
                          </w:rPr>
                          <m:t>skit</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silt-1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silt</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sz w:val="22"/>
                                <w:szCs w:val="22"/>
                              </w:rPr>
                            </m:ctrlPr>
                          </m:sSubPr>
                          <m:e>
                            <m:r>
                              <w:rPr>
                                <w:rFonts w:ascii="Cambria Math" w:eastAsiaTheme="minorEastAsia" w:hAnsi="Cambria Math"/>
                                <w:sz w:val="22"/>
                                <w:szCs w:val="22"/>
                              </w:rPr>
                              <m:t>rm</m:t>
                            </m:r>
                          </m:e>
                          <m:sub>
                            <m:r>
                              <w:rPr>
                                <w:rFonts w:ascii="Cambria Math" w:eastAsiaTheme="minorEastAsia" w:hAnsi="Cambria Math"/>
                                <w:sz w:val="22"/>
                                <w:szCs w:val="22"/>
                              </w:rPr>
                              <m:t>slijt</m:t>
                            </m:r>
                          </m:sub>
                        </m:sSub>
                      </m:e>
                    </m:nary>
                  </m:e>
                </m:nary>
              </m:oMath>
            </m:oMathPara>
          </w:p>
        </w:tc>
      </w:tr>
      <w:tr w:rsidR="004D3AF6" w:rsidRPr="00105866" w14:paraId="52637D7D" w14:textId="77777777" w:rsidTr="00070E19">
        <w:tblPrEx>
          <w:jc w:val="right"/>
        </w:tblPrEx>
        <w:trPr>
          <w:gridAfter w:val="2"/>
          <w:wAfter w:w="19" w:type="pct"/>
          <w:jc w:val="right"/>
        </w:trPr>
        <w:tc>
          <w:tcPr>
            <w:tcW w:w="1595" w:type="pct"/>
            <w:gridSpan w:val="3"/>
            <w:vAlign w:val="center"/>
          </w:tcPr>
          <w:p w14:paraId="721911EE" w14:textId="628625FF"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(54)</w:t>
            </w:r>
          </w:p>
        </w:tc>
        <w:tc>
          <w:tcPr>
            <w:tcW w:w="601" w:type="pct"/>
            <w:vAlign w:val="center"/>
          </w:tcPr>
          <w:p w14:paraId="46D1BD70" w14:textId="77777777" w:rsidR="004D3AF6" w:rsidRPr="00105866" w:rsidRDefault="004D3AF6" w:rsidP="008014FF">
            <w:pPr>
              <w:bidi w:val="0"/>
              <w:spacing w:afterLines="120" w:after="288" w:line="276" w:lineRule="auto"/>
              <w:jc w:val="right"/>
              <w:rPr>
                <w:rFonts w:asciiTheme="majorBidi" w:hAnsiTheme="majorBidi"/>
                <w:i/>
                <w:sz w:val="22"/>
                <w:szCs w:val="22"/>
                <w:rtl/>
              </w:rPr>
            </w:pPr>
            <m:oMathPara>
              <m:oMath>
                <m:r>
                  <w:rPr>
                    <w:rFonts w:ascii="Cambria Math" w:eastAsiaTheme="minorEastAsia" w:hAnsi="Cambria Math"/>
                  </w:rPr>
                  <m:t>∀s,l,i,t</m:t>
                </m:r>
              </m:oMath>
            </m:oMathPara>
          </w:p>
        </w:tc>
        <w:tc>
          <w:tcPr>
            <w:tcW w:w="2785" w:type="pct"/>
            <w:gridSpan w:val="4"/>
            <w:vAlign w:val="center"/>
          </w:tcPr>
          <w:p w14:paraId="775D53C4" w14:textId="66DBEEA3" w:rsidR="004D3AF6" w:rsidRPr="00105866" w:rsidRDefault="00000000" w:rsidP="008014FF">
            <w:pPr>
              <w:bidi w:val="0"/>
              <w:spacing w:afterLines="120" w:after="288" w:line="276" w:lineRule="auto"/>
              <w:jc w:val="right"/>
              <w:rPr>
                <w:rFonts w:asciiTheme="majorBidi" w:hAnsiTheme="majorBidi"/>
                <w:sz w:val="22"/>
                <w:szCs w:val="22"/>
                <w:rtl/>
              </w:rPr>
            </w:pPr>
            <m:oMathPara>
              <m:oMathParaPr>
                <m:jc m:val="left"/>
              </m:oMathParaPr>
              <m:oMath>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KMC</m:t>
                        </m:r>
                      </m:e>
                      <m:sub>
                        <m:r>
                          <w:rPr>
                            <w:rFonts w:ascii="Cambria Math" w:eastAsiaTheme="minorEastAsia" w:hAnsi="Cambria Math"/>
                          </w:rPr>
                          <m:t>skit=1</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IE</m:t>
                        </m:r>
                      </m:e>
                      <m:sub>
                        <m:r>
                          <w:rPr>
                            <w:rFonts w:ascii="Cambria Math" w:eastAsiaTheme="minorEastAsia" w:hAnsi="Cambria Math"/>
                          </w:rPr>
                          <m:t>silt=1</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rm</m:t>
                            </m:r>
                          </m:e>
                          <m:sub>
                            <m:r>
                              <w:rPr>
                                <w:rFonts w:ascii="Cambria Math" w:eastAsiaTheme="minorEastAsia" w:hAnsi="Cambria Math"/>
                              </w:rPr>
                              <m:t>slijt=1</m:t>
                            </m:r>
                          </m:sub>
                        </m:sSub>
                      </m:e>
                    </m:nary>
                  </m:e>
                </m:nary>
              </m:oMath>
            </m:oMathPara>
          </w:p>
        </w:tc>
      </w:tr>
      <w:tr w:rsidR="004D3AF6" w:rsidRPr="00105866" w14:paraId="1AE4C4B2" w14:textId="77777777" w:rsidTr="00070E19">
        <w:tblPrEx>
          <w:jc w:val="right"/>
        </w:tblPrEx>
        <w:trPr>
          <w:gridAfter w:val="2"/>
          <w:wAfter w:w="19" w:type="pct"/>
          <w:jc w:val="right"/>
        </w:trPr>
        <w:tc>
          <w:tcPr>
            <w:tcW w:w="1595" w:type="pct"/>
            <w:gridSpan w:val="3"/>
            <w:vAlign w:val="center"/>
          </w:tcPr>
          <w:p w14:paraId="4DD204D8" w14:textId="7E53958F" w:rsidR="004D3AF6" w:rsidRPr="00105866" w:rsidRDefault="004D3AF6" w:rsidP="008014FF">
            <w:pPr>
              <w:bidi w:val="0"/>
              <w:spacing w:afterLines="120" w:after="288" w:line="276" w:lineRule="auto"/>
              <w:jc w:val="right"/>
              <w:rPr>
                <w:rFonts w:asciiTheme="majorBidi" w:hAnsiTheme="majorBidi"/>
                <w:sz w:val="22"/>
                <w:szCs w:val="22"/>
                <w:rtl/>
              </w:rPr>
            </w:pPr>
            <w:r w:rsidRPr="00105866">
              <w:rPr>
                <w:sz w:val="22"/>
                <w:szCs w:val="22"/>
                <w:lang w:bidi="fa-IR"/>
              </w:rPr>
              <w:t>(55)</w:t>
            </w:r>
          </w:p>
        </w:tc>
        <w:tc>
          <w:tcPr>
            <w:tcW w:w="601" w:type="pct"/>
            <w:vAlign w:val="center"/>
          </w:tcPr>
          <w:p w14:paraId="0D10A38B" w14:textId="77777777" w:rsidR="004D3AF6" w:rsidRPr="00105866" w:rsidRDefault="004D3AF6" w:rsidP="008014FF">
            <w:pPr>
              <w:bidi w:val="0"/>
              <w:spacing w:afterLines="120" w:after="288" w:line="276" w:lineRule="auto"/>
              <w:jc w:val="right"/>
            </w:pPr>
            <m:oMathPara>
              <m:oMath>
                <m:r>
                  <w:rPr>
                    <w:rFonts w:ascii="Cambria Math" w:eastAsiaTheme="minorEastAsia" w:hAnsi="Cambria Math"/>
                  </w:rPr>
                  <m:t>∀s</m:t>
                </m:r>
              </m:oMath>
            </m:oMathPara>
          </w:p>
        </w:tc>
        <w:tc>
          <w:tcPr>
            <w:tcW w:w="2785" w:type="pct"/>
            <w:gridSpan w:val="4"/>
            <w:vAlign w:val="center"/>
          </w:tcPr>
          <w:p w14:paraId="525ED380" w14:textId="2193B5AD" w:rsidR="004D3AF6" w:rsidRPr="00105866" w:rsidRDefault="00000000" w:rsidP="008014FF">
            <w:pPr>
              <w:bidi w:val="0"/>
              <w:spacing w:afterLines="120" w:after="288" w:line="276" w:lineRule="auto"/>
              <w:jc w:val="right"/>
              <w:rPr>
                <w:i/>
              </w:rPr>
            </w:pPr>
            <m:oMathPara>
              <m:oMathParaPr>
                <m:jc m:val="left"/>
              </m:oMathParaPr>
              <m:oMath>
                <m:sSub>
                  <m:sSubPr>
                    <m:ctrlPr>
                      <w:rPr>
                        <w:rFonts w:ascii="Cambria Math" w:hAnsi="Cambria Math"/>
                        <w:i/>
                      </w:rPr>
                    </m:ctrlPr>
                  </m:sSubPr>
                  <m:e>
                    <m:r>
                      <w:rPr>
                        <w:rFonts w:ascii="Cambria Math" w:hAnsi="Cambria Math"/>
                      </w:rPr>
                      <m:t>TCA</m:t>
                    </m:r>
                  </m:e>
                  <m:sub>
                    <m:r>
                      <w:rPr>
                        <w:rFonts w:ascii="Cambria Math" w:hAnsi="Cambria Math"/>
                      </w:rPr>
                      <m:t>s</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ss</m:t>
                    </m:r>
                  </m:sub>
                  <m:sup/>
                  <m:e>
                    <m:sSub>
                      <m:sSubPr>
                        <m:ctrlPr>
                          <w:rPr>
                            <w:rFonts w:ascii="Cambria Math" w:eastAsiaTheme="minorHAnsi" w:hAnsi="Cambria Math"/>
                            <w:b/>
                            <w:bCs/>
                            <w:i/>
                            <w:kern w:val="2"/>
                            <w:lang w:bidi="fa-IR"/>
                          </w:rPr>
                        </m:ctrlPr>
                      </m:sSubPr>
                      <m:e>
                        <m:r>
                          <w:rPr>
                            <w:rFonts w:ascii="Cambria Math" w:hAnsi="Cambria Math"/>
                          </w:rPr>
                          <m:t>ρ</m:t>
                        </m:r>
                      </m:e>
                      <m:sub>
                        <m:r>
                          <w:rPr>
                            <w:rFonts w:ascii="Cambria Math" w:hAnsi="Cambria Math"/>
                          </w:rPr>
                          <m:t>ss</m:t>
                        </m:r>
                      </m:sub>
                    </m:sSub>
                  </m:e>
                </m:nary>
                <m:sSub>
                  <m:sSubPr>
                    <m:ctrlPr>
                      <w:rPr>
                        <w:rFonts w:ascii="Cambria Math" w:hAnsi="Cambria Math"/>
                        <w:i/>
                      </w:rPr>
                    </m:ctrlPr>
                  </m:sSubPr>
                  <m:e>
                    <m:r>
                      <w:rPr>
                        <w:rFonts w:ascii="Cambria Math" w:hAnsi="Cambria Math"/>
                      </w:rPr>
                      <m:t>TCA</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≥0</m:t>
                </m:r>
              </m:oMath>
            </m:oMathPara>
          </w:p>
        </w:tc>
      </w:tr>
      <w:tr w:rsidR="004D3AF6" w:rsidRPr="00105866" w14:paraId="370339E4" w14:textId="77777777" w:rsidTr="004114F0">
        <w:tblPrEx>
          <w:jc w:val="right"/>
        </w:tblPrEx>
        <w:trPr>
          <w:gridAfter w:val="2"/>
          <w:wAfter w:w="19" w:type="pct"/>
          <w:trHeight w:val="57"/>
          <w:jc w:val="right"/>
        </w:trPr>
        <w:tc>
          <w:tcPr>
            <w:tcW w:w="1252" w:type="pct"/>
            <w:vAlign w:val="center"/>
          </w:tcPr>
          <w:p w14:paraId="555AA96B" w14:textId="3D7D75C7" w:rsidR="004D3AF6" w:rsidRPr="00105866" w:rsidRDefault="004D3AF6" w:rsidP="008014FF">
            <w:pPr>
              <w:bidi w:val="0"/>
              <w:spacing w:afterLines="120" w:after="288" w:line="276" w:lineRule="auto"/>
              <w:jc w:val="right"/>
              <w:rPr>
                <w:sz w:val="22"/>
                <w:szCs w:val="22"/>
                <w:rtl/>
              </w:rPr>
            </w:pPr>
            <w:r w:rsidRPr="00105866">
              <w:rPr>
                <w:sz w:val="22"/>
                <w:szCs w:val="22"/>
                <w:lang w:bidi="fa-IR"/>
              </w:rPr>
              <w:t>(56)</w:t>
            </w:r>
          </w:p>
        </w:tc>
        <w:tc>
          <w:tcPr>
            <w:tcW w:w="998" w:type="pct"/>
            <w:gridSpan w:val="4"/>
            <w:vAlign w:val="center"/>
          </w:tcPr>
          <w:p w14:paraId="12225606" w14:textId="64079BFA" w:rsidR="004D3AF6" w:rsidRPr="00105866" w:rsidRDefault="004D3AF6" w:rsidP="008014FF">
            <w:pPr>
              <w:bidi w:val="0"/>
              <w:spacing w:afterLines="120" w:after="288" w:line="276" w:lineRule="auto"/>
              <w:jc w:val="right"/>
              <w:rPr>
                <w:i/>
                <w:sz w:val="22"/>
                <w:szCs w:val="22"/>
                <w:rtl/>
              </w:rPr>
            </w:pPr>
            <m:oMathPara>
              <m:oMath>
                <m:r>
                  <w:rPr>
                    <w:rFonts w:ascii="Cambria Math" w:hAnsi="Cambria Math"/>
                  </w:rPr>
                  <m:t>∀j,t,s,i,e,m</m:t>
                </m:r>
              </m:oMath>
            </m:oMathPara>
          </w:p>
        </w:tc>
        <w:tc>
          <w:tcPr>
            <w:tcW w:w="2731" w:type="pct"/>
            <w:gridSpan w:val="3"/>
            <w:vAlign w:val="center"/>
          </w:tcPr>
          <w:p w14:paraId="4A4AEA16" w14:textId="0C8E1FC6" w:rsidR="004D3AF6" w:rsidRPr="00105866" w:rsidRDefault="00000000" w:rsidP="008014FF">
            <w:pPr>
              <w:bidi w:val="0"/>
              <w:spacing w:afterLines="120" w:after="288" w:line="276" w:lineRule="auto"/>
              <w:jc w:val="right"/>
              <w:rPr>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ca</m:t>
                    </m:r>
                  </m:e>
                  <m:sub>
                    <m:r>
                      <w:rPr>
                        <w:rFonts w:ascii="Cambria Math" w:eastAsiaTheme="minorEastAsia" w:hAnsi="Cambria Math"/>
                        <w:sz w:val="22"/>
                        <w:szCs w:val="22"/>
                      </w:rPr>
                      <m:t>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pro</m:t>
                    </m:r>
                  </m:e>
                  <m:sub>
                    <m:r>
                      <w:rPr>
                        <w:rFonts w:ascii="Cambria Math" w:eastAsiaTheme="minorEastAsia" w:hAnsi="Cambria Math"/>
                        <w:sz w:val="22"/>
                        <w:szCs w:val="22"/>
                      </w:rPr>
                      <m:t>sjt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ER</m:t>
                    </m:r>
                  </m:e>
                  <m:sub>
                    <m:r>
                      <w:rPr>
                        <w:rFonts w:ascii="Cambria Math" w:eastAsiaTheme="minorEastAsia" w:hAnsi="Cambria Math"/>
                        <w:sz w:val="22"/>
                        <w:szCs w:val="22"/>
                      </w:rPr>
                      <m:t>seijt</m:t>
                    </m:r>
                  </m:sub>
                </m:sSub>
                <m:r>
                  <w:rPr>
                    <w:rFonts w:ascii="Cambria Math" w:hAnsi="Cambria Math"/>
                  </w:rPr>
                  <m:t>,</m:t>
                </m:r>
                <m:sSub>
                  <m:sSubPr>
                    <m:ctrlPr>
                      <w:rPr>
                        <w:rFonts w:ascii="Cambria Math" w:hAnsi="Cambria Math"/>
                        <w:i/>
                      </w:rPr>
                    </m:ctrlPr>
                  </m:sSubPr>
                  <m:e>
                    <m:r>
                      <w:rPr>
                        <w:rFonts w:ascii="Cambria Math" w:hAnsi="Cambria Math"/>
                      </w:rPr>
                      <m:t>rm</m:t>
                    </m:r>
                  </m:e>
                  <m:sub>
                    <m:r>
                      <w:rPr>
                        <w:rFonts w:ascii="Cambria Math" w:hAnsi="Cambria Math"/>
                      </w:rPr>
                      <m:t>slijt</m:t>
                    </m:r>
                  </m:sub>
                </m:sSub>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TRB3</m:t>
                    </m:r>
                  </m:e>
                  <m:sub>
                    <m:r>
                      <w:rPr>
                        <w:rFonts w:ascii="Cambria Math" w:eastAsiaTheme="minorEastAsia" w:hAnsi="Cambria Math"/>
                        <w:sz w:val="22"/>
                        <w:szCs w:val="22"/>
                      </w:rPr>
                      <m:t>sjmt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sSub>
                  <m:sSubPr>
                    <m:ctrlPr>
                      <w:rPr>
                        <w:rFonts w:ascii="Cambria Math" w:eastAsiaTheme="minorHAnsi" w:hAnsi="Cambria Math"/>
                        <w:b/>
                        <w:bCs/>
                        <w:i/>
                        <w:kern w:val="2"/>
                        <w:lang w:bidi="fa-IR"/>
                      </w:rPr>
                    </m:ctrlPr>
                  </m:sSubPr>
                  <m:e>
                    <m:r>
                      <w:rPr>
                        <w:rFonts w:ascii="Cambria Math" w:hAnsi="Cambria Math"/>
                      </w:rPr>
                      <m:t>RS</m:t>
                    </m:r>
                  </m:e>
                  <m:sub>
                    <m:r>
                      <w:rPr>
                        <w:rFonts w:ascii="Cambria Math" w:hAnsi="Cambria Math"/>
                      </w:rPr>
                      <m:t>smt</m:t>
                    </m:r>
                  </m:sub>
                </m:sSub>
                <m:r>
                  <w:rPr>
                    <w:rFonts w:ascii="Cambria Math" w:hAnsi="Cambria Math"/>
                  </w:rPr>
                  <m:t>≥0</m:t>
                </m:r>
              </m:oMath>
            </m:oMathPara>
          </w:p>
        </w:tc>
      </w:tr>
      <w:tr w:rsidR="004D3AF6" w:rsidRPr="00105866" w14:paraId="29D723B4" w14:textId="77777777" w:rsidTr="00070E19">
        <w:tblPrEx>
          <w:jc w:val="right"/>
        </w:tblPrEx>
        <w:trPr>
          <w:gridAfter w:val="1"/>
          <w:wAfter w:w="13" w:type="pct"/>
          <w:trHeight w:val="57"/>
          <w:jc w:val="right"/>
        </w:trPr>
        <w:tc>
          <w:tcPr>
            <w:tcW w:w="1252" w:type="pct"/>
            <w:vAlign w:val="center"/>
          </w:tcPr>
          <w:p w14:paraId="2F23BCF4" w14:textId="656FA081" w:rsidR="004D3AF6" w:rsidRPr="00105866" w:rsidRDefault="00EF2EE4" w:rsidP="008014FF">
            <w:pPr>
              <w:bidi w:val="0"/>
              <w:spacing w:afterLines="120" w:after="288" w:line="276" w:lineRule="auto"/>
              <w:jc w:val="right"/>
              <w:rPr>
                <w:sz w:val="22"/>
                <w:szCs w:val="22"/>
                <w:rtl/>
              </w:rPr>
            </w:pPr>
            <w:r w:rsidRPr="00105866">
              <w:rPr>
                <w:sz w:val="22"/>
                <w:szCs w:val="22"/>
              </w:rPr>
              <w:t>(57)</w:t>
            </w:r>
          </w:p>
        </w:tc>
        <w:tc>
          <w:tcPr>
            <w:tcW w:w="1420" w:type="pct"/>
            <w:gridSpan w:val="5"/>
            <w:vAlign w:val="center"/>
          </w:tcPr>
          <w:p w14:paraId="09149B96" w14:textId="77777777" w:rsidR="004D3AF6" w:rsidRPr="00105866" w:rsidRDefault="004D3AF6" w:rsidP="008014FF">
            <w:pPr>
              <w:bidi w:val="0"/>
              <w:spacing w:afterLines="120" w:after="288" w:line="276" w:lineRule="auto"/>
              <w:jc w:val="right"/>
              <w:rPr>
                <w:i/>
                <w:sz w:val="22"/>
                <w:szCs w:val="22"/>
                <w:rtl/>
              </w:rPr>
            </w:pPr>
            <m:oMathPara>
              <m:oMath>
                <m:r>
                  <w:rPr>
                    <w:rFonts w:ascii="Cambria Math" w:hAnsi="Cambria Math"/>
                  </w:rPr>
                  <m:t>∀j,t</m:t>
                </m:r>
              </m:oMath>
            </m:oMathPara>
          </w:p>
        </w:tc>
        <w:tc>
          <w:tcPr>
            <w:tcW w:w="2315" w:type="pct"/>
            <w:gridSpan w:val="3"/>
            <w:vAlign w:val="center"/>
          </w:tcPr>
          <w:p w14:paraId="76A16CC8" w14:textId="77777777" w:rsidR="004D3AF6" w:rsidRPr="00105866" w:rsidRDefault="00000000" w:rsidP="008014FF">
            <w:pPr>
              <w:bidi w:val="0"/>
              <w:spacing w:afterLines="120" w:after="288" w:line="276" w:lineRule="auto"/>
              <w:jc w:val="right"/>
              <w:rPr>
                <w:sz w:val="22"/>
                <w:szCs w:val="22"/>
                <w:rtl/>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es</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m:t>
                </m:r>
                <m:sSub>
                  <m:sSubPr>
                    <m:ctrlPr>
                      <w:rPr>
                        <w:rFonts w:ascii="Cambria Math" w:eastAsiaTheme="minorEastAsia" w:hAnsi="Cambria Math"/>
                        <w:i/>
                        <w:sz w:val="22"/>
                        <w:szCs w:val="22"/>
                      </w:rPr>
                    </m:ctrlPr>
                  </m:sSubPr>
                  <m:e>
                    <m:r>
                      <w:rPr>
                        <w:rFonts w:ascii="Cambria Math" w:eastAsiaTheme="minorEastAsia" w:hAnsi="Cambria Math"/>
                        <w:sz w:val="22"/>
                        <w:szCs w:val="22"/>
                      </w:rPr>
                      <m:t>est</m:t>
                    </m:r>
                  </m:e>
                  <m:sub>
                    <m:r>
                      <w:rPr>
                        <w:rFonts w:ascii="Cambria Math" w:eastAsiaTheme="minorEastAsia" w:hAnsi="Cambria Math"/>
                        <w:sz w:val="22"/>
                        <w:szCs w:val="22"/>
                      </w:rPr>
                      <m:t>jt</m:t>
                    </m:r>
                  </m:sub>
                </m:sSub>
                <m:r>
                  <w:rPr>
                    <w:rFonts w:ascii="Cambria Math" w:eastAsiaTheme="minorEastAsia" w:hAnsi="Cambria Math" w:hint="cs"/>
                    <w:sz w:val="22"/>
                    <w:szCs w:val="22"/>
                    <w:rtl/>
                  </w:rPr>
                  <m:t xml:space="preserve"> </m:t>
                </m:r>
                <m:r>
                  <w:rPr>
                    <w:rFonts w:ascii="Cambria Math" w:hAnsi="Cambria Math"/>
                  </w:rPr>
                  <m:t>={0.1}</m:t>
                </m:r>
              </m:oMath>
            </m:oMathPara>
          </w:p>
        </w:tc>
      </w:tr>
    </w:tbl>
    <w:p w14:paraId="3D816B5C" w14:textId="5FE10FC6" w:rsidR="006B7D46" w:rsidRPr="00105866" w:rsidRDefault="005D17B3" w:rsidP="008014FF">
      <w:pPr>
        <w:bidi w:val="0"/>
        <w:spacing w:line="276" w:lineRule="auto"/>
        <w:rPr>
          <w:rFonts w:asciiTheme="majorBidi" w:hAnsiTheme="majorBidi" w:cstheme="majorBidi"/>
          <w:rtl/>
          <w:lang w:bidi="fa-IR"/>
        </w:rPr>
      </w:pPr>
      <w:r w:rsidRPr="00105866">
        <w:rPr>
          <w:rFonts w:asciiTheme="majorBidi" w:hAnsiTheme="majorBidi" w:cstheme="majorBidi"/>
          <w:lang w:bidi="fa-IR"/>
        </w:rPr>
        <w:t>Eq</w:t>
      </w:r>
      <w:r w:rsidR="00F63885" w:rsidRPr="00105866">
        <w:rPr>
          <w:rFonts w:asciiTheme="majorBidi" w:hAnsiTheme="majorBidi" w:cstheme="majorBidi"/>
          <w:lang w:bidi="fa-IR"/>
        </w:rPr>
        <w:t xml:space="preserve">. </w:t>
      </w:r>
      <w:r w:rsidRPr="00105866">
        <w:rPr>
          <w:rFonts w:asciiTheme="majorBidi" w:hAnsiTheme="majorBidi" w:cstheme="majorBidi"/>
          <w:lang w:bidi="fa-IR"/>
        </w:rPr>
        <w:t>(13)-(16) &amp; Eq</w:t>
      </w:r>
      <w:r w:rsidR="00F63885" w:rsidRPr="00105866">
        <w:rPr>
          <w:rFonts w:asciiTheme="majorBidi" w:hAnsiTheme="majorBidi" w:cstheme="majorBidi"/>
          <w:lang w:bidi="fa-IR"/>
        </w:rPr>
        <w:t xml:space="preserve">. </w:t>
      </w:r>
      <w:r w:rsidRPr="00105866">
        <w:rPr>
          <w:rFonts w:asciiTheme="majorBidi" w:hAnsiTheme="majorBidi" w:cstheme="majorBidi"/>
          <w:lang w:bidi="fa-IR"/>
        </w:rPr>
        <w:t>(18)</w:t>
      </w:r>
      <w:r w:rsidR="00FB21F3" w:rsidRPr="00105866">
        <w:rPr>
          <w:rFonts w:asciiTheme="majorBidi" w:hAnsiTheme="majorBidi" w:cstheme="majorBidi"/>
          <w:rtl/>
          <w:lang w:bidi="fa-IR"/>
        </w:rPr>
        <w:t xml:space="preserve"> </w:t>
      </w:r>
    </w:p>
    <w:p w14:paraId="3642AF32" w14:textId="13049EB6" w:rsidR="00E904F9" w:rsidRPr="00105866" w:rsidRDefault="00070E19" w:rsidP="00CE0BD6">
      <w:pPr>
        <w:bidi w:val="0"/>
        <w:spacing w:after="120" w:line="276" w:lineRule="auto"/>
        <w:jc w:val="lowKashida"/>
        <w:rPr>
          <w:rFonts w:asciiTheme="majorBidi" w:hAnsiTheme="majorBidi" w:cstheme="majorBidi"/>
          <w:b/>
          <w:bCs/>
          <w:lang w:bidi="fa-IR"/>
          <w14:ligatures w14:val="standardContextual"/>
        </w:rPr>
      </w:pPr>
      <w:r w:rsidRPr="00105866">
        <w:rPr>
          <w:rFonts w:asciiTheme="majorBidi" w:hAnsiTheme="majorBidi" w:cstheme="majorBidi"/>
          <w:b/>
          <w:bCs/>
          <w:lang w:bidi="fa-IR"/>
          <w14:ligatures w14:val="standardContextual"/>
        </w:rPr>
        <w:t>4</w:t>
      </w:r>
      <w:r w:rsidR="00097409" w:rsidRPr="00105866">
        <w:rPr>
          <w:rFonts w:asciiTheme="majorBidi" w:hAnsiTheme="majorBidi" w:cstheme="majorBidi"/>
          <w:b/>
          <w:bCs/>
          <w:lang w:bidi="fa-IR"/>
          <w14:ligatures w14:val="standardContextual"/>
        </w:rPr>
        <w:t>.</w:t>
      </w:r>
      <w:r w:rsidR="00607CEB" w:rsidRPr="00105866">
        <w:rPr>
          <w:rFonts w:asciiTheme="majorBidi" w:hAnsiTheme="majorBidi" w:cstheme="majorBidi"/>
          <w:b/>
          <w:bCs/>
          <w:lang w:bidi="fa-IR"/>
          <w14:ligatures w14:val="standardContextual"/>
        </w:rPr>
        <w:t xml:space="preserve"> </w:t>
      </w:r>
      <w:r w:rsidR="00E904F9" w:rsidRPr="00105866">
        <w:rPr>
          <w:rFonts w:asciiTheme="majorBidi" w:hAnsiTheme="majorBidi" w:cstheme="majorBidi"/>
          <w:b/>
          <w:bCs/>
          <w:lang w:bidi="fa-IR"/>
          <w14:ligatures w14:val="standardContextual"/>
        </w:rPr>
        <w:t xml:space="preserve">Numerical </w:t>
      </w:r>
      <w:r w:rsidR="00FE0533" w:rsidRPr="00105866">
        <w:rPr>
          <w:rFonts w:asciiTheme="majorBidi" w:hAnsiTheme="majorBidi" w:cstheme="majorBidi"/>
          <w:b/>
          <w:bCs/>
          <w:lang w:bidi="fa-IR"/>
          <w14:ligatures w14:val="standardContextual"/>
        </w:rPr>
        <w:t>R</w:t>
      </w:r>
      <w:r w:rsidR="00E904F9" w:rsidRPr="00105866">
        <w:rPr>
          <w:rFonts w:asciiTheme="majorBidi" w:hAnsiTheme="majorBidi" w:cstheme="majorBidi"/>
          <w:b/>
          <w:bCs/>
          <w:lang w:bidi="fa-IR"/>
          <w14:ligatures w14:val="standardContextual"/>
        </w:rPr>
        <w:t>esults</w:t>
      </w:r>
    </w:p>
    <w:p w14:paraId="43071E6C" w14:textId="3895056B" w:rsidR="00A16BF0" w:rsidRPr="00105866" w:rsidRDefault="00CE0BD6" w:rsidP="004458BE">
      <w:pPr>
        <w:bidi w:val="0"/>
        <w:spacing w:line="276" w:lineRule="auto"/>
        <w:jc w:val="both"/>
        <w:rPr>
          <w:rFonts w:ascii="Cambria" w:hAnsi="Cambria"/>
          <w:rtl/>
          <w:lang w:bidi="fa-IR"/>
          <w14:ligatures w14:val="standardContextual"/>
        </w:rPr>
      </w:pPr>
      <w:r w:rsidRPr="00105866">
        <w:rPr>
          <w:rFonts w:asciiTheme="majorBidi" w:hAnsiTheme="majorBidi" w:cstheme="majorBidi"/>
          <w:lang w:bidi="fa-IR"/>
          <w14:ligatures w14:val="standardContextual"/>
        </w:rPr>
        <w:t>In this section, first</w:t>
      </w:r>
      <w:r w:rsidR="00E904F9" w:rsidRPr="00105866">
        <w:rPr>
          <w:rFonts w:asciiTheme="majorBidi" w:hAnsiTheme="majorBidi" w:cstheme="majorBidi"/>
          <w:lang w:bidi="fa-IR"/>
          <w14:ligatures w14:val="standardContextual"/>
        </w:rPr>
        <w:t xml:space="preserve">, the model </w:t>
      </w:r>
      <w:r w:rsidRPr="00105866">
        <w:rPr>
          <w:rFonts w:asciiTheme="majorBidi" w:hAnsiTheme="majorBidi" w:cstheme="majorBidi"/>
          <w:lang w:bidi="fa-IR"/>
          <w14:ligatures w14:val="standardContextual"/>
        </w:rPr>
        <w:t>parameters</w:t>
      </w:r>
      <w:r w:rsidR="00E904F9" w:rsidRPr="00105866">
        <w:rPr>
          <w:rFonts w:asciiTheme="majorBidi" w:hAnsiTheme="majorBidi" w:cstheme="majorBidi"/>
          <w:lang w:bidi="fa-IR"/>
          <w14:ligatures w14:val="standardContextual"/>
        </w:rPr>
        <w:t xml:space="preserve"> and decision variables in deterministic mode have been analyzed in detail and on a small scale. </w:t>
      </w:r>
      <w:r w:rsidRPr="00105866">
        <w:rPr>
          <w:rFonts w:asciiTheme="majorBidi" w:hAnsiTheme="majorBidi" w:cstheme="majorBidi"/>
          <w:lang w:bidi="fa-IR"/>
          <w14:ligatures w14:val="standardContextual"/>
        </w:rPr>
        <w:t>Next</w:t>
      </w:r>
      <w:r w:rsidR="00E904F9" w:rsidRPr="00105866">
        <w:rPr>
          <w:rFonts w:asciiTheme="majorBidi" w:hAnsiTheme="majorBidi" w:cstheme="majorBidi"/>
          <w:lang w:bidi="fa-IR"/>
          <w14:ligatures w14:val="standardContextual"/>
        </w:rPr>
        <w:t xml:space="preserve">, the results obtained from the </w:t>
      </w:r>
      <w:r w:rsidRPr="00105866">
        <w:rPr>
          <w:rFonts w:asciiTheme="majorBidi" w:hAnsiTheme="majorBidi" w:cstheme="majorBidi"/>
          <w:lang w:bidi="fa-IR"/>
          <w14:ligatures w14:val="standardContextual"/>
        </w:rPr>
        <w:t xml:space="preserve">robust </w:t>
      </w:r>
      <w:r w:rsidR="00E904F9" w:rsidRPr="00105866">
        <w:rPr>
          <w:rFonts w:asciiTheme="majorBidi" w:hAnsiTheme="majorBidi" w:cstheme="majorBidi"/>
          <w:lang w:bidi="fa-IR"/>
          <w14:ligatures w14:val="standardContextual"/>
        </w:rPr>
        <w:t>model were comprehensively reviewed, and comparisons were made for each scenario. Finally, the sensitivity analysis of the model against changes in demands was evaluated</w:t>
      </w:r>
      <w:r w:rsidR="00E904F9" w:rsidRPr="00105866">
        <w:rPr>
          <w:rFonts w:ascii="Cambria" w:hAnsi="Cambria"/>
          <w:rtl/>
          <w:lang w:bidi="fa-IR"/>
          <w14:ligatures w14:val="standardContextual"/>
        </w:rPr>
        <w:t>.</w:t>
      </w:r>
    </w:p>
    <w:p w14:paraId="089EDB7C" w14:textId="466F6B00" w:rsidR="008470AD" w:rsidRPr="00105866" w:rsidRDefault="00401B3E" w:rsidP="004458BE">
      <w:pPr>
        <w:bidi w:val="0"/>
        <w:spacing w:after="0" w:line="276" w:lineRule="auto"/>
        <w:jc w:val="both"/>
        <w:rPr>
          <w:b/>
          <w:bCs/>
          <w:szCs w:val="22"/>
          <w:rtl/>
          <w:lang w:bidi="fa-IR"/>
        </w:rPr>
      </w:pPr>
      <w:r w:rsidRPr="00105866">
        <w:rPr>
          <w:b/>
          <w:bCs/>
          <w:szCs w:val="22"/>
          <w:lang w:bidi="fa-IR"/>
        </w:rPr>
        <w:t xml:space="preserve">4.1. </w:t>
      </w:r>
      <w:r w:rsidR="00E904F9" w:rsidRPr="00105866">
        <w:rPr>
          <w:b/>
          <w:bCs/>
          <w:szCs w:val="22"/>
          <w:lang w:bidi="fa-IR"/>
        </w:rPr>
        <w:t xml:space="preserve">Model </w:t>
      </w:r>
      <w:r w:rsidR="00FE0533" w:rsidRPr="00105866">
        <w:rPr>
          <w:b/>
          <w:bCs/>
          <w:szCs w:val="22"/>
          <w:lang w:bidi="fa-IR"/>
        </w:rPr>
        <w:t>V</w:t>
      </w:r>
      <w:r w:rsidR="00E904F9" w:rsidRPr="00105866">
        <w:rPr>
          <w:b/>
          <w:bCs/>
          <w:szCs w:val="22"/>
          <w:lang w:bidi="fa-IR"/>
        </w:rPr>
        <w:t xml:space="preserve">alidation in </w:t>
      </w:r>
      <w:r w:rsidR="00FE0533" w:rsidRPr="00105866">
        <w:rPr>
          <w:b/>
          <w:bCs/>
          <w:szCs w:val="22"/>
          <w:lang w:bidi="fa-IR"/>
        </w:rPr>
        <w:t>D</w:t>
      </w:r>
      <w:r w:rsidR="00E904F9" w:rsidRPr="00105866">
        <w:rPr>
          <w:b/>
          <w:bCs/>
          <w:szCs w:val="22"/>
          <w:lang w:bidi="fa-IR"/>
        </w:rPr>
        <w:t xml:space="preserve">eterministic </w:t>
      </w:r>
      <w:r w:rsidR="00FE0533" w:rsidRPr="00105866">
        <w:rPr>
          <w:b/>
          <w:bCs/>
          <w:szCs w:val="22"/>
          <w:lang w:bidi="fa-IR"/>
        </w:rPr>
        <w:t>M</w:t>
      </w:r>
      <w:r w:rsidR="00CB591E" w:rsidRPr="00105866">
        <w:rPr>
          <w:b/>
          <w:bCs/>
          <w:szCs w:val="22"/>
          <w:lang w:bidi="fa-IR"/>
        </w:rPr>
        <w:t>ode</w:t>
      </w:r>
    </w:p>
    <w:p w14:paraId="088320EF" w14:textId="18582A82" w:rsidR="000A448D" w:rsidRPr="00105866" w:rsidRDefault="00E904F9" w:rsidP="004458BE">
      <w:pPr>
        <w:bidi w:val="0"/>
        <w:spacing w:after="0" w:line="276" w:lineRule="auto"/>
        <w:jc w:val="both"/>
      </w:pPr>
      <w:r w:rsidRPr="00105866">
        <w:t xml:space="preserve">To evaluate the performance of the proposed model, the model parameters, which encompass information about 5 waste generators, 2 </w:t>
      </w:r>
      <w:r w:rsidR="003F5E49" w:rsidRPr="00105866">
        <w:t>waste treatment center</w:t>
      </w:r>
      <w:r w:rsidRPr="00105866">
        <w:t xml:space="preserve">s, 4 </w:t>
      </w:r>
      <w:r w:rsidR="004D0DF7" w:rsidRPr="00105866">
        <w:t>biorefineries</w:t>
      </w:r>
      <w:r w:rsidRPr="00105866">
        <w:t>, and 2 demand points over 3 time periods, are provided. This information is presented in Table</w:t>
      </w:r>
      <w:r w:rsidR="00BD7CA4" w:rsidRPr="00105866">
        <w:t>s</w:t>
      </w:r>
      <w:r w:rsidRPr="00105866">
        <w:t xml:space="preserve"> </w:t>
      </w:r>
      <w:r w:rsidR="00CE0BD6" w:rsidRPr="00105866">
        <w:t>2</w:t>
      </w:r>
      <w:r w:rsidR="00BD7CA4" w:rsidRPr="00105866">
        <w:t>-7</w:t>
      </w:r>
      <w:r w:rsidRPr="00105866">
        <w:rPr>
          <w:rtl/>
        </w:rPr>
        <w:t>.</w:t>
      </w:r>
    </w:p>
    <w:tbl>
      <w:tblPr>
        <w:tblW w:w="8362" w:type="dxa"/>
        <w:tblBorders>
          <w:top w:val="single" w:sz="4" w:space="0" w:color="auto"/>
          <w:bottom w:val="single" w:sz="4" w:space="0" w:color="auto"/>
        </w:tblBorders>
        <w:tblLook w:val="04A0" w:firstRow="1" w:lastRow="0" w:firstColumn="1" w:lastColumn="0" w:noHBand="0" w:noVBand="1"/>
      </w:tblPr>
      <w:tblGrid>
        <w:gridCol w:w="2127"/>
        <w:gridCol w:w="1417"/>
        <w:gridCol w:w="141"/>
        <w:gridCol w:w="1702"/>
        <w:gridCol w:w="142"/>
        <w:gridCol w:w="1417"/>
        <w:gridCol w:w="1416"/>
      </w:tblGrid>
      <w:tr w:rsidR="005D17B3" w:rsidRPr="00105866" w14:paraId="22792295" w14:textId="77777777" w:rsidTr="00E92115">
        <w:trPr>
          <w:trHeight w:val="300"/>
        </w:trPr>
        <w:tc>
          <w:tcPr>
            <w:tcW w:w="8362" w:type="dxa"/>
            <w:gridSpan w:val="7"/>
            <w:tcBorders>
              <w:top w:val="nil"/>
              <w:bottom w:val="single" w:sz="4" w:space="0" w:color="auto"/>
            </w:tcBorders>
            <w:noWrap/>
            <w:vAlign w:val="center"/>
          </w:tcPr>
          <w:p w14:paraId="3C299656" w14:textId="7FEF2919" w:rsidR="005D17B3" w:rsidRPr="00105866" w:rsidRDefault="00E904F9" w:rsidP="008014FF">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sz w:val="20"/>
              </w:rPr>
              <w:t>Table 2. Capital data and capacities</w:t>
            </w:r>
          </w:p>
        </w:tc>
      </w:tr>
      <w:tr w:rsidR="003E7153" w:rsidRPr="00105866" w14:paraId="08B1670A" w14:textId="77777777" w:rsidTr="00E92115">
        <w:trPr>
          <w:trHeight w:val="300"/>
        </w:trPr>
        <w:tc>
          <w:tcPr>
            <w:tcW w:w="2127" w:type="dxa"/>
            <w:tcBorders>
              <w:top w:val="single" w:sz="4" w:space="0" w:color="auto"/>
              <w:bottom w:val="single" w:sz="4" w:space="0" w:color="auto"/>
            </w:tcBorders>
            <w:noWrap/>
            <w:vAlign w:val="center"/>
            <w:hideMark/>
          </w:tcPr>
          <w:p w14:paraId="183F358E" w14:textId="3436CB68" w:rsidR="003E7153" w:rsidRPr="00105866" w:rsidRDefault="003E7153" w:rsidP="008014FF">
            <w:pPr>
              <w:bidi w:val="0"/>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lang w:bidi="fa-IR"/>
              </w:rPr>
              <w:t>The values of each parameter</w:t>
            </w:r>
          </w:p>
        </w:tc>
        <w:tc>
          <w:tcPr>
            <w:tcW w:w="1417" w:type="dxa"/>
            <w:tcBorders>
              <w:top w:val="single" w:sz="4" w:space="0" w:color="auto"/>
              <w:bottom w:val="single" w:sz="4" w:space="0" w:color="auto"/>
            </w:tcBorders>
            <w:noWrap/>
            <w:vAlign w:val="center"/>
            <w:hideMark/>
          </w:tcPr>
          <w:p w14:paraId="4BF64B59" w14:textId="448F8AA5" w:rsidR="003E7153" w:rsidRPr="00105866" w:rsidRDefault="003E7153" w:rsidP="008014FF">
            <w:pPr>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Biorefinery 1</w:t>
            </w:r>
          </w:p>
        </w:tc>
        <w:tc>
          <w:tcPr>
            <w:tcW w:w="1985" w:type="dxa"/>
            <w:gridSpan w:val="3"/>
            <w:tcBorders>
              <w:top w:val="single" w:sz="4" w:space="0" w:color="auto"/>
              <w:bottom w:val="single" w:sz="4" w:space="0" w:color="auto"/>
            </w:tcBorders>
            <w:noWrap/>
            <w:vAlign w:val="center"/>
            <w:hideMark/>
          </w:tcPr>
          <w:p w14:paraId="42B5691A" w14:textId="31AA38EB" w:rsidR="003E7153" w:rsidRPr="00105866" w:rsidRDefault="003E7153"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Biorefinery 2</w:t>
            </w:r>
          </w:p>
        </w:tc>
        <w:tc>
          <w:tcPr>
            <w:tcW w:w="1417" w:type="dxa"/>
            <w:tcBorders>
              <w:top w:val="single" w:sz="4" w:space="0" w:color="auto"/>
              <w:bottom w:val="single" w:sz="4" w:space="0" w:color="auto"/>
            </w:tcBorders>
            <w:noWrap/>
            <w:vAlign w:val="center"/>
            <w:hideMark/>
          </w:tcPr>
          <w:p w14:paraId="448DE722" w14:textId="108658ED" w:rsidR="003E7153" w:rsidRPr="00105866" w:rsidRDefault="003E7153"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Biorefinery 3</w:t>
            </w:r>
          </w:p>
        </w:tc>
        <w:tc>
          <w:tcPr>
            <w:tcW w:w="1416" w:type="dxa"/>
            <w:tcBorders>
              <w:top w:val="single" w:sz="4" w:space="0" w:color="auto"/>
              <w:bottom w:val="single" w:sz="4" w:space="0" w:color="auto"/>
            </w:tcBorders>
            <w:noWrap/>
            <w:vAlign w:val="center"/>
            <w:hideMark/>
          </w:tcPr>
          <w:p w14:paraId="12E8D148" w14:textId="746F0A22" w:rsidR="003E7153" w:rsidRPr="00105866" w:rsidRDefault="003E7153"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Biorefinery 4</w:t>
            </w:r>
          </w:p>
        </w:tc>
      </w:tr>
      <w:tr w:rsidR="00EE06B3" w:rsidRPr="00105866" w14:paraId="1612EA87" w14:textId="77777777" w:rsidTr="00E92115">
        <w:trPr>
          <w:trHeight w:val="300"/>
        </w:trPr>
        <w:tc>
          <w:tcPr>
            <w:tcW w:w="2127" w:type="dxa"/>
            <w:tcBorders>
              <w:top w:val="single" w:sz="4" w:space="0" w:color="auto"/>
              <w:bottom w:val="single" w:sz="4" w:space="0" w:color="auto"/>
            </w:tcBorders>
            <w:noWrap/>
            <w:vAlign w:val="center"/>
            <w:hideMark/>
          </w:tcPr>
          <w:p w14:paraId="18CAA0BC" w14:textId="2F898277" w:rsidR="00EE06B3"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FC</m:t>
                    </m:r>
                  </m:e>
                  <m:sub>
                    <m:r>
                      <w:rPr>
                        <w:rFonts w:ascii="Cambria Math" w:eastAsia="Times New Roman" w:hAnsi="Cambria Math" w:cstheme="majorBidi"/>
                        <w:color w:val="000000"/>
                        <w:sz w:val="20"/>
                      </w:rPr>
                      <m:t>j</m:t>
                    </m:r>
                  </m:sub>
                </m:sSub>
              </m:oMath>
            </m:oMathPara>
          </w:p>
        </w:tc>
        <w:tc>
          <w:tcPr>
            <w:tcW w:w="1417" w:type="dxa"/>
            <w:tcBorders>
              <w:top w:val="single" w:sz="4" w:space="0" w:color="auto"/>
              <w:bottom w:val="single" w:sz="4" w:space="0" w:color="auto"/>
            </w:tcBorders>
            <w:noWrap/>
            <w:vAlign w:val="center"/>
            <w:hideMark/>
          </w:tcPr>
          <w:p w14:paraId="30850552" w14:textId="3713720B"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110</w:t>
            </w:r>
          </w:p>
        </w:tc>
        <w:tc>
          <w:tcPr>
            <w:tcW w:w="1985" w:type="dxa"/>
            <w:gridSpan w:val="3"/>
            <w:tcBorders>
              <w:top w:val="single" w:sz="4" w:space="0" w:color="auto"/>
              <w:bottom w:val="single" w:sz="4" w:space="0" w:color="auto"/>
            </w:tcBorders>
            <w:noWrap/>
            <w:vAlign w:val="center"/>
            <w:hideMark/>
          </w:tcPr>
          <w:p w14:paraId="7A29D707" w14:textId="3A4629BD"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150</w:t>
            </w:r>
          </w:p>
        </w:tc>
        <w:tc>
          <w:tcPr>
            <w:tcW w:w="1417" w:type="dxa"/>
            <w:tcBorders>
              <w:top w:val="single" w:sz="4" w:space="0" w:color="auto"/>
              <w:bottom w:val="single" w:sz="4" w:space="0" w:color="auto"/>
            </w:tcBorders>
            <w:noWrap/>
            <w:vAlign w:val="center"/>
            <w:hideMark/>
          </w:tcPr>
          <w:p w14:paraId="322B293F" w14:textId="681C509B"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160</w:t>
            </w:r>
          </w:p>
        </w:tc>
        <w:tc>
          <w:tcPr>
            <w:tcW w:w="1416" w:type="dxa"/>
            <w:tcBorders>
              <w:top w:val="single" w:sz="4" w:space="0" w:color="auto"/>
              <w:bottom w:val="single" w:sz="4" w:space="0" w:color="auto"/>
            </w:tcBorders>
            <w:noWrap/>
            <w:vAlign w:val="center"/>
            <w:hideMark/>
          </w:tcPr>
          <w:p w14:paraId="3CDA198C" w14:textId="6A896130"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102</w:t>
            </w:r>
          </w:p>
        </w:tc>
      </w:tr>
      <w:tr w:rsidR="00EE06B3" w:rsidRPr="00105866" w14:paraId="09708C6E" w14:textId="77777777" w:rsidTr="00E92115">
        <w:trPr>
          <w:trHeight w:val="300"/>
        </w:trPr>
        <w:tc>
          <w:tcPr>
            <w:tcW w:w="2127" w:type="dxa"/>
            <w:tcBorders>
              <w:top w:val="single" w:sz="4" w:space="0" w:color="auto"/>
              <w:bottom w:val="single" w:sz="4" w:space="0" w:color="auto"/>
            </w:tcBorders>
            <w:noWrap/>
            <w:vAlign w:val="center"/>
            <w:hideMark/>
          </w:tcPr>
          <w:p w14:paraId="6EBBE846" w14:textId="1D18D1E4" w:rsidR="00EE06B3"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OC</m:t>
                    </m:r>
                  </m:e>
                  <m:sub>
                    <m:r>
                      <w:rPr>
                        <w:rFonts w:ascii="Cambria Math" w:eastAsia="Times New Roman" w:hAnsi="Cambria Math" w:cstheme="majorBidi"/>
                        <w:color w:val="000000"/>
                        <w:sz w:val="20"/>
                      </w:rPr>
                      <m:t>j</m:t>
                    </m:r>
                  </m:sub>
                </m:sSub>
              </m:oMath>
            </m:oMathPara>
          </w:p>
        </w:tc>
        <w:tc>
          <w:tcPr>
            <w:tcW w:w="1417" w:type="dxa"/>
            <w:tcBorders>
              <w:top w:val="single" w:sz="4" w:space="0" w:color="auto"/>
              <w:bottom w:val="single" w:sz="4" w:space="0" w:color="auto"/>
            </w:tcBorders>
            <w:noWrap/>
            <w:vAlign w:val="center"/>
            <w:hideMark/>
          </w:tcPr>
          <w:p w14:paraId="39CABE37" w14:textId="2FEE185B"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98</w:t>
            </w:r>
          </w:p>
        </w:tc>
        <w:tc>
          <w:tcPr>
            <w:tcW w:w="1985" w:type="dxa"/>
            <w:gridSpan w:val="3"/>
            <w:tcBorders>
              <w:top w:val="single" w:sz="4" w:space="0" w:color="auto"/>
              <w:bottom w:val="single" w:sz="4" w:space="0" w:color="auto"/>
            </w:tcBorders>
            <w:noWrap/>
            <w:vAlign w:val="center"/>
            <w:hideMark/>
          </w:tcPr>
          <w:p w14:paraId="31F01654" w14:textId="66C747BA"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127</w:t>
            </w:r>
          </w:p>
        </w:tc>
        <w:tc>
          <w:tcPr>
            <w:tcW w:w="1417" w:type="dxa"/>
            <w:tcBorders>
              <w:top w:val="single" w:sz="4" w:space="0" w:color="auto"/>
              <w:bottom w:val="single" w:sz="4" w:space="0" w:color="auto"/>
            </w:tcBorders>
            <w:noWrap/>
            <w:vAlign w:val="center"/>
            <w:hideMark/>
          </w:tcPr>
          <w:p w14:paraId="62955FE4" w14:textId="12EFEC79"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110</w:t>
            </w:r>
          </w:p>
        </w:tc>
        <w:tc>
          <w:tcPr>
            <w:tcW w:w="1416" w:type="dxa"/>
            <w:tcBorders>
              <w:top w:val="single" w:sz="4" w:space="0" w:color="auto"/>
              <w:bottom w:val="single" w:sz="4" w:space="0" w:color="auto"/>
            </w:tcBorders>
            <w:noWrap/>
            <w:vAlign w:val="center"/>
            <w:hideMark/>
          </w:tcPr>
          <w:p w14:paraId="178CA3B1" w14:textId="23CF03BA"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80</w:t>
            </w:r>
          </w:p>
        </w:tc>
      </w:tr>
      <w:tr w:rsidR="00EE06B3" w:rsidRPr="00105866" w14:paraId="07BBB4AD" w14:textId="77777777" w:rsidTr="00E92115">
        <w:trPr>
          <w:trHeight w:val="300"/>
        </w:trPr>
        <w:tc>
          <w:tcPr>
            <w:tcW w:w="2127" w:type="dxa"/>
            <w:tcBorders>
              <w:top w:val="single" w:sz="4" w:space="0" w:color="auto"/>
              <w:bottom w:val="single" w:sz="4" w:space="0" w:color="auto"/>
            </w:tcBorders>
            <w:noWrap/>
            <w:vAlign w:val="center"/>
            <w:hideMark/>
          </w:tcPr>
          <w:p w14:paraId="3DC8043E" w14:textId="14509F71" w:rsidR="00EE06B3"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m:rPr>
                        <m:sty m:val="p"/>
                      </m:rPr>
                      <w:rPr>
                        <w:rFonts w:ascii="Cambria Math" w:eastAsia="Times New Roman" w:hAnsi="Cambria Math" w:cstheme="majorBidi"/>
                        <w:color w:val="000000"/>
                        <w:sz w:val="20"/>
                      </w:rPr>
                      <m:t>RCAP_Min</m:t>
                    </m:r>
                  </m:e>
                  <m:sub>
                    <m:r>
                      <w:rPr>
                        <w:rFonts w:ascii="Cambria Math" w:eastAsia="Times New Roman" w:hAnsi="Cambria Math" w:cstheme="majorBidi"/>
                        <w:color w:val="000000"/>
                        <w:sz w:val="20"/>
                      </w:rPr>
                      <m:t>j</m:t>
                    </m:r>
                  </m:sub>
                </m:sSub>
              </m:oMath>
            </m:oMathPara>
          </w:p>
        </w:tc>
        <w:tc>
          <w:tcPr>
            <w:tcW w:w="1417" w:type="dxa"/>
            <w:tcBorders>
              <w:top w:val="single" w:sz="4" w:space="0" w:color="auto"/>
              <w:bottom w:val="single" w:sz="4" w:space="0" w:color="auto"/>
            </w:tcBorders>
            <w:noWrap/>
            <w:vAlign w:val="center"/>
            <w:hideMark/>
          </w:tcPr>
          <w:p w14:paraId="3D57A5C6" w14:textId="72E62CD6"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50</w:t>
            </w:r>
          </w:p>
        </w:tc>
        <w:tc>
          <w:tcPr>
            <w:tcW w:w="1985" w:type="dxa"/>
            <w:gridSpan w:val="3"/>
            <w:tcBorders>
              <w:top w:val="single" w:sz="4" w:space="0" w:color="auto"/>
              <w:bottom w:val="single" w:sz="4" w:space="0" w:color="auto"/>
            </w:tcBorders>
            <w:noWrap/>
            <w:vAlign w:val="center"/>
            <w:hideMark/>
          </w:tcPr>
          <w:p w14:paraId="667F824E" w14:textId="6BF768E4"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55</w:t>
            </w:r>
          </w:p>
        </w:tc>
        <w:tc>
          <w:tcPr>
            <w:tcW w:w="1417" w:type="dxa"/>
            <w:tcBorders>
              <w:top w:val="single" w:sz="4" w:space="0" w:color="auto"/>
              <w:bottom w:val="single" w:sz="4" w:space="0" w:color="auto"/>
            </w:tcBorders>
            <w:noWrap/>
            <w:vAlign w:val="center"/>
            <w:hideMark/>
          </w:tcPr>
          <w:p w14:paraId="44B6E152" w14:textId="27E3E1B5" w:rsidR="00EE06B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65</w:t>
            </w:r>
          </w:p>
        </w:tc>
        <w:tc>
          <w:tcPr>
            <w:tcW w:w="1416" w:type="dxa"/>
            <w:tcBorders>
              <w:top w:val="single" w:sz="4" w:space="0" w:color="auto"/>
              <w:bottom w:val="single" w:sz="4" w:space="0" w:color="auto"/>
            </w:tcBorders>
            <w:noWrap/>
            <w:vAlign w:val="center"/>
            <w:hideMark/>
          </w:tcPr>
          <w:p w14:paraId="36EEF1B6" w14:textId="1CFD94B2" w:rsidR="00EE06B3" w:rsidRPr="00105866" w:rsidRDefault="00E904F9" w:rsidP="008014FF">
            <w:pPr>
              <w:bidi w:val="0"/>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lang w:bidi="fa-IR"/>
              </w:rPr>
              <w:t>67.5</w:t>
            </w:r>
          </w:p>
        </w:tc>
      </w:tr>
      <w:tr w:rsidR="00E92115" w:rsidRPr="00105866" w14:paraId="799A4944" w14:textId="77777777" w:rsidTr="00E92115">
        <w:trPr>
          <w:trHeight w:val="300"/>
        </w:trPr>
        <w:tc>
          <w:tcPr>
            <w:tcW w:w="2127" w:type="dxa"/>
            <w:tcBorders>
              <w:top w:val="single" w:sz="4" w:space="0" w:color="auto"/>
              <w:bottom w:val="single" w:sz="4" w:space="0" w:color="auto"/>
            </w:tcBorders>
            <w:noWrap/>
            <w:vAlign w:val="center"/>
            <w:hideMark/>
          </w:tcPr>
          <w:p w14:paraId="470F175B" w14:textId="1681EC17" w:rsidR="00E92115"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m:rPr>
                        <m:sty m:val="p"/>
                      </m:rPr>
                      <w:rPr>
                        <w:rFonts w:ascii="Cambria Math" w:eastAsia="Times New Roman" w:hAnsi="Cambria Math" w:cstheme="majorBidi"/>
                        <w:color w:val="000000"/>
                        <w:sz w:val="20"/>
                      </w:rPr>
                      <m:t>RCAP_Max</m:t>
                    </m:r>
                  </m:e>
                  <m:sub>
                    <m:r>
                      <w:rPr>
                        <w:rFonts w:ascii="Cambria Math" w:eastAsia="Times New Roman" w:hAnsi="Cambria Math" w:cstheme="majorBidi"/>
                        <w:color w:val="000000"/>
                        <w:sz w:val="20"/>
                      </w:rPr>
                      <m:t>j</m:t>
                    </m:r>
                  </m:sub>
                </m:sSub>
              </m:oMath>
            </m:oMathPara>
          </w:p>
        </w:tc>
        <w:tc>
          <w:tcPr>
            <w:tcW w:w="1558" w:type="dxa"/>
            <w:gridSpan w:val="2"/>
            <w:tcBorders>
              <w:top w:val="single" w:sz="4" w:space="0" w:color="auto"/>
              <w:bottom w:val="single" w:sz="4" w:space="0" w:color="auto"/>
            </w:tcBorders>
            <w:noWrap/>
            <w:vAlign w:val="center"/>
            <w:hideMark/>
          </w:tcPr>
          <w:p w14:paraId="46D0FDEB" w14:textId="77777777" w:rsidR="00E92115" w:rsidRPr="00105866" w:rsidRDefault="00E92115"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1000000</w:t>
            </w:r>
          </w:p>
        </w:tc>
        <w:tc>
          <w:tcPr>
            <w:tcW w:w="1702" w:type="dxa"/>
            <w:tcBorders>
              <w:top w:val="single" w:sz="4" w:space="0" w:color="auto"/>
              <w:bottom w:val="single" w:sz="4" w:space="0" w:color="auto"/>
            </w:tcBorders>
            <w:vAlign w:val="center"/>
          </w:tcPr>
          <w:p w14:paraId="5AA9F69D" w14:textId="121A0486" w:rsidR="00E92115" w:rsidRPr="00105866" w:rsidRDefault="00E92115"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1000000</w:t>
            </w:r>
          </w:p>
        </w:tc>
        <w:tc>
          <w:tcPr>
            <w:tcW w:w="1559" w:type="dxa"/>
            <w:gridSpan w:val="2"/>
            <w:tcBorders>
              <w:top w:val="single" w:sz="4" w:space="0" w:color="auto"/>
              <w:bottom w:val="single" w:sz="4" w:space="0" w:color="auto"/>
            </w:tcBorders>
            <w:vAlign w:val="center"/>
          </w:tcPr>
          <w:p w14:paraId="4566C17F" w14:textId="26F180B0" w:rsidR="00E92115" w:rsidRPr="00105866" w:rsidRDefault="00E92115"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1000000</w:t>
            </w:r>
          </w:p>
        </w:tc>
        <w:tc>
          <w:tcPr>
            <w:tcW w:w="1416" w:type="dxa"/>
            <w:tcBorders>
              <w:top w:val="single" w:sz="4" w:space="0" w:color="auto"/>
              <w:bottom w:val="single" w:sz="4" w:space="0" w:color="auto"/>
            </w:tcBorders>
            <w:vAlign w:val="center"/>
          </w:tcPr>
          <w:p w14:paraId="28FFD4FA" w14:textId="29B7BBC6" w:rsidR="00E92115" w:rsidRPr="00105866" w:rsidRDefault="00E92115"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1000000</w:t>
            </w:r>
          </w:p>
        </w:tc>
      </w:tr>
      <w:tr w:rsidR="00A35B63" w:rsidRPr="00105866" w14:paraId="116B3403" w14:textId="77777777" w:rsidTr="00E92115">
        <w:trPr>
          <w:trHeight w:val="300"/>
        </w:trPr>
        <w:tc>
          <w:tcPr>
            <w:tcW w:w="2127" w:type="dxa"/>
            <w:tcBorders>
              <w:top w:val="single" w:sz="4" w:space="0" w:color="auto"/>
              <w:bottom w:val="single" w:sz="4" w:space="0" w:color="auto"/>
            </w:tcBorders>
            <w:noWrap/>
            <w:vAlign w:val="center"/>
            <w:hideMark/>
          </w:tcPr>
          <w:p w14:paraId="2EF9BCBA" w14:textId="637C83D6" w:rsidR="00A35B63"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LA</m:t>
                    </m:r>
                  </m:e>
                  <m:sub>
                    <m:r>
                      <w:rPr>
                        <w:rFonts w:ascii="Cambria Math" w:eastAsia="Times New Roman" w:hAnsi="Cambria Math" w:cstheme="majorBidi"/>
                        <w:color w:val="000000"/>
                        <w:sz w:val="20"/>
                      </w:rPr>
                      <m:t>j</m:t>
                    </m:r>
                  </m:sub>
                </m:sSub>
              </m:oMath>
            </m:oMathPara>
          </w:p>
        </w:tc>
        <w:tc>
          <w:tcPr>
            <w:tcW w:w="1417" w:type="dxa"/>
            <w:tcBorders>
              <w:top w:val="single" w:sz="4" w:space="0" w:color="auto"/>
              <w:bottom w:val="single" w:sz="4" w:space="0" w:color="auto"/>
            </w:tcBorders>
            <w:noWrap/>
            <w:vAlign w:val="center"/>
            <w:hideMark/>
          </w:tcPr>
          <w:p w14:paraId="3DC9EB56" w14:textId="49D069D8" w:rsidR="00A35B6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w:t>
            </w:r>
          </w:p>
        </w:tc>
        <w:tc>
          <w:tcPr>
            <w:tcW w:w="1985" w:type="dxa"/>
            <w:gridSpan w:val="3"/>
            <w:tcBorders>
              <w:top w:val="single" w:sz="4" w:space="0" w:color="auto"/>
              <w:bottom w:val="single" w:sz="4" w:space="0" w:color="auto"/>
            </w:tcBorders>
            <w:noWrap/>
            <w:vAlign w:val="center"/>
            <w:hideMark/>
          </w:tcPr>
          <w:p w14:paraId="06560BD3" w14:textId="17053747" w:rsidR="00A35B63" w:rsidRPr="00105866" w:rsidRDefault="00B3643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1110</w:t>
            </w:r>
          </w:p>
        </w:tc>
        <w:tc>
          <w:tcPr>
            <w:tcW w:w="1417" w:type="dxa"/>
            <w:tcBorders>
              <w:top w:val="single" w:sz="4" w:space="0" w:color="auto"/>
              <w:bottom w:val="single" w:sz="4" w:space="0" w:color="auto"/>
            </w:tcBorders>
            <w:noWrap/>
            <w:vAlign w:val="center"/>
            <w:hideMark/>
          </w:tcPr>
          <w:p w14:paraId="2E105F5E" w14:textId="4CDD1935" w:rsidR="00A35B6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980</w:t>
            </w:r>
          </w:p>
        </w:tc>
        <w:tc>
          <w:tcPr>
            <w:tcW w:w="1416" w:type="dxa"/>
            <w:tcBorders>
              <w:top w:val="single" w:sz="4" w:space="0" w:color="auto"/>
              <w:bottom w:val="single" w:sz="4" w:space="0" w:color="auto"/>
            </w:tcBorders>
            <w:noWrap/>
            <w:vAlign w:val="center"/>
            <w:hideMark/>
          </w:tcPr>
          <w:p w14:paraId="45275817" w14:textId="426E7424" w:rsidR="00A35B63" w:rsidRPr="00105866" w:rsidRDefault="00E904F9"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1031</w:t>
            </w:r>
          </w:p>
        </w:tc>
      </w:tr>
    </w:tbl>
    <w:p w14:paraId="30D82710" w14:textId="3ACA51A8" w:rsidR="008470AD" w:rsidRPr="00105866" w:rsidRDefault="008470AD" w:rsidP="008014FF">
      <w:pPr>
        <w:spacing w:after="0" w:line="276" w:lineRule="auto"/>
        <w:rPr>
          <w:sz w:val="20"/>
        </w:rPr>
      </w:pPr>
    </w:p>
    <w:tbl>
      <w:tblPr>
        <w:tblStyle w:val="TableGrid"/>
        <w:bidiVisual/>
        <w:tblW w:w="10145" w:type="dxa"/>
        <w:tblInd w:w="-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6810"/>
      </w:tblGrid>
      <w:tr w:rsidR="00E0224A" w:rsidRPr="00105866" w14:paraId="4CF996A7" w14:textId="77777777" w:rsidTr="00446FE5">
        <w:tc>
          <w:tcPr>
            <w:tcW w:w="3335" w:type="dxa"/>
          </w:tcPr>
          <w:tbl>
            <w:tblPr>
              <w:tblStyle w:val="TableGrid"/>
              <w:tblpPr w:leftFromText="180" w:rightFromText="180" w:vertAnchor="text" w:horzAnchor="page" w:tblpXSpec="right" w:tblpY="31"/>
              <w:tblOverlap w:val="never"/>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E0224A" w:rsidRPr="00105866" w14:paraId="17312C02" w14:textId="77777777" w:rsidTr="001A7F16">
              <w:trPr>
                <w:trHeight w:val="288"/>
                <w:tblHeader/>
              </w:trPr>
              <w:tc>
                <w:tcPr>
                  <w:tcW w:w="3119" w:type="dxa"/>
                  <w:gridSpan w:val="2"/>
                  <w:tcBorders>
                    <w:bottom w:val="single" w:sz="4" w:space="0" w:color="auto"/>
                  </w:tcBorders>
                  <w:noWrap/>
                  <w:vAlign w:val="center"/>
                </w:tcPr>
                <w:p w14:paraId="5C6E86AB" w14:textId="7617C057" w:rsidR="00E0224A" w:rsidRPr="00105866" w:rsidRDefault="00E0224A" w:rsidP="008014FF">
                  <w:pPr>
                    <w:spacing w:line="276" w:lineRule="auto"/>
                    <w:jc w:val="center"/>
                    <w:rPr>
                      <w:rFonts w:ascii="Calibri" w:eastAsia="Times New Roman" w:hAnsi="Calibri"/>
                      <w:color w:val="000000"/>
                      <w:rtl/>
                    </w:rPr>
                  </w:pPr>
                  <w:r w:rsidRPr="00105866">
                    <w:lastRenderedPageBreak/>
                    <w:t>Table 4. Other parameters</w:t>
                  </w:r>
                </w:p>
              </w:tc>
            </w:tr>
            <w:tr w:rsidR="00E0224A" w:rsidRPr="00105866" w14:paraId="5B361E5A" w14:textId="77777777" w:rsidTr="001A7F16">
              <w:trPr>
                <w:trHeight w:val="288"/>
                <w:tblHeader/>
              </w:trPr>
              <w:tc>
                <w:tcPr>
                  <w:tcW w:w="1560" w:type="dxa"/>
                  <w:tcBorders>
                    <w:top w:val="single" w:sz="4" w:space="0" w:color="auto"/>
                    <w:bottom w:val="single" w:sz="4" w:space="0" w:color="auto"/>
                  </w:tcBorders>
                  <w:noWrap/>
                  <w:vAlign w:val="center"/>
                  <w:hideMark/>
                </w:tcPr>
                <w:p w14:paraId="5472130E" w14:textId="77777777" w:rsidR="00E0224A" w:rsidRPr="00105866" w:rsidRDefault="00E0224A" w:rsidP="008014FF">
                  <w:pPr>
                    <w:spacing w:line="276" w:lineRule="auto"/>
                    <w:jc w:val="center"/>
                    <w:rPr>
                      <w:rFonts w:ascii="Cambria Math" w:eastAsia="Times New Roman" w:hAnsi="Cambria Math"/>
                      <w:i/>
                      <w:color w:val="000000"/>
                      <w:rtl/>
                    </w:rPr>
                  </w:pPr>
                  <w:r w:rsidRPr="00105866">
                    <w:rPr>
                      <w:rFonts w:ascii="Cambria Math" w:eastAsia="Times New Roman" w:hAnsi="Cambria Math"/>
                      <w:i/>
                      <w:color w:val="000000"/>
                    </w:rPr>
                    <w:t>v</w:t>
                  </w:r>
                </w:p>
              </w:tc>
              <w:tc>
                <w:tcPr>
                  <w:tcW w:w="1559" w:type="dxa"/>
                  <w:tcBorders>
                    <w:top w:val="single" w:sz="4" w:space="0" w:color="auto"/>
                    <w:bottom w:val="single" w:sz="4" w:space="0" w:color="auto"/>
                  </w:tcBorders>
                  <w:noWrap/>
                  <w:vAlign w:val="center"/>
                  <w:hideMark/>
                </w:tcPr>
                <w:p w14:paraId="3751E11E"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90</w:t>
                  </w:r>
                </w:p>
              </w:tc>
            </w:tr>
            <w:tr w:rsidR="00E0224A" w:rsidRPr="00105866" w14:paraId="2146579D" w14:textId="77777777" w:rsidTr="00446FE5">
              <w:trPr>
                <w:trHeight w:val="288"/>
              </w:trPr>
              <w:tc>
                <w:tcPr>
                  <w:tcW w:w="1560" w:type="dxa"/>
                  <w:tcBorders>
                    <w:top w:val="single" w:sz="4" w:space="0" w:color="auto"/>
                    <w:bottom w:val="single" w:sz="4" w:space="0" w:color="auto"/>
                  </w:tcBorders>
                  <w:noWrap/>
                  <w:vAlign w:val="center"/>
                  <w:hideMark/>
                </w:tcPr>
                <w:p w14:paraId="46375676" w14:textId="77777777" w:rsidR="00E0224A" w:rsidRPr="00105866" w:rsidRDefault="00000000" w:rsidP="008014FF">
                  <w:pPr>
                    <w:spacing w:line="276" w:lineRule="auto"/>
                    <w:jc w:val="center"/>
                    <w:rPr>
                      <w:rFonts w:ascii="Calibri" w:eastAsia="Times New Roman" w:hAnsi="Calibri"/>
                      <w:color w:val="000000"/>
                      <w:rtl/>
                    </w:rPr>
                  </w:pPr>
                  <m:oMathPara>
                    <m:oMath>
                      <m:sSub>
                        <m:sSubPr>
                          <m:ctrlPr>
                            <w:rPr>
                              <w:rFonts w:ascii="Cambria Math" w:eastAsia="Times New Roman" w:hAnsi="Cambria Math"/>
                              <w:i/>
                              <w:color w:val="000000"/>
                            </w:rPr>
                          </m:ctrlPr>
                        </m:sSubPr>
                        <m:e>
                          <m:r>
                            <w:rPr>
                              <w:rFonts w:ascii="Cambria Math" w:eastAsia="Times New Roman" w:hAnsi="Cambria Math"/>
                              <w:color w:val="000000"/>
                            </w:rPr>
                            <m:t>LR</m:t>
                          </m:r>
                        </m:e>
                        <m:sub>
                          <m:r>
                            <w:rPr>
                              <w:rFonts w:ascii="Cambria Math" w:eastAsia="Times New Roman" w:hAnsi="Cambria Math"/>
                              <w:color w:val="000000"/>
                            </w:rPr>
                            <m:t>j</m:t>
                          </m:r>
                        </m:sub>
                      </m:sSub>
                    </m:oMath>
                  </m:oMathPara>
                </w:p>
              </w:tc>
              <w:tc>
                <w:tcPr>
                  <w:tcW w:w="1559" w:type="dxa"/>
                  <w:tcBorders>
                    <w:top w:val="single" w:sz="4" w:space="0" w:color="auto"/>
                    <w:bottom w:val="single" w:sz="4" w:space="0" w:color="auto"/>
                  </w:tcBorders>
                  <w:noWrap/>
                  <w:vAlign w:val="center"/>
                  <w:hideMark/>
                </w:tcPr>
                <w:p w14:paraId="53FCB8B2"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100</w:t>
                  </w:r>
                </w:p>
              </w:tc>
            </w:tr>
            <w:tr w:rsidR="00E0224A" w:rsidRPr="00105866" w14:paraId="37480977" w14:textId="77777777" w:rsidTr="00446FE5">
              <w:trPr>
                <w:trHeight w:val="288"/>
              </w:trPr>
              <w:tc>
                <w:tcPr>
                  <w:tcW w:w="1560" w:type="dxa"/>
                  <w:tcBorders>
                    <w:top w:val="single" w:sz="4" w:space="0" w:color="auto"/>
                    <w:bottom w:val="single" w:sz="4" w:space="0" w:color="auto"/>
                  </w:tcBorders>
                  <w:noWrap/>
                  <w:vAlign w:val="center"/>
                  <w:hideMark/>
                </w:tcPr>
                <w:p w14:paraId="229BD86F" w14:textId="77777777" w:rsidR="00E0224A" w:rsidRPr="00105866" w:rsidRDefault="00E0224A" w:rsidP="008014FF">
                  <w:pPr>
                    <w:spacing w:line="276" w:lineRule="auto"/>
                    <w:jc w:val="center"/>
                    <w:rPr>
                      <w:rFonts w:ascii="Calibri" w:eastAsia="Times New Roman" w:hAnsi="Calibri"/>
                      <w:color w:val="000000"/>
                      <w:rtl/>
                    </w:rPr>
                  </w:pPr>
                  <m:oMathPara>
                    <m:oMath>
                      <m:r>
                        <w:rPr>
                          <w:rFonts w:ascii="Cambria Math" w:eastAsia="Times New Roman" w:hAnsi="Cambria Math"/>
                          <w:color w:val="000000"/>
                        </w:rPr>
                        <m:t>SCDD</m:t>
                      </m:r>
                    </m:oMath>
                  </m:oMathPara>
                </w:p>
              </w:tc>
              <w:tc>
                <w:tcPr>
                  <w:tcW w:w="1559" w:type="dxa"/>
                  <w:tcBorders>
                    <w:top w:val="single" w:sz="4" w:space="0" w:color="auto"/>
                    <w:bottom w:val="single" w:sz="4" w:space="0" w:color="auto"/>
                  </w:tcBorders>
                  <w:noWrap/>
                  <w:vAlign w:val="center"/>
                  <w:hideMark/>
                </w:tcPr>
                <w:p w14:paraId="4FCAEF38"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200</w:t>
                  </w:r>
                </w:p>
              </w:tc>
            </w:tr>
            <w:tr w:rsidR="00E0224A" w:rsidRPr="00105866" w14:paraId="420B04A2" w14:textId="77777777" w:rsidTr="00446FE5">
              <w:trPr>
                <w:trHeight w:val="288"/>
              </w:trPr>
              <w:tc>
                <w:tcPr>
                  <w:tcW w:w="1560" w:type="dxa"/>
                  <w:tcBorders>
                    <w:top w:val="single" w:sz="4" w:space="0" w:color="auto"/>
                    <w:bottom w:val="single" w:sz="4" w:space="0" w:color="auto"/>
                  </w:tcBorders>
                  <w:noWrap/>
                  <w:vAlign w:val="center"/>
                  <w:hideMark/>
                </w:tcPr>
                <w:p w14:paraId="619FF711" w14:textId="77777777" w:rsidR="00E0224A" w:rsidRPr="00105866" w:rsidRDefault="00E0224A" w:rsidP="008014FF">
                  <w:pPr>
                    <w:spacing w:line="276" w:lineRule="auto"/>
                    <w:jc w:val="center"/>
                    <w:rPr>
                      <w:rFonts w:ascii="Calibri" w:eastAsia="Times New Roman" w:hAnsi="Calibri"/>
                      <w:color w:val="000000"/>
                      <w:rtl/>
                    </w:rPr>
                  </w:pPr>
                  <w:r w:rsidRPr="00105866">
                    <w:rPr>
                      <w:rFonts w:ascii="Cambria Math" w:eastAsia="Times New Roman" w:hAnsi="Cambria Math"/>
                      <w:i/>
                      <w:color w:val="000000"/>
                    </w:rPr>
                    <w:t>TDCS</w:t>
                  </w:r>
                </w:p>
              </w:tc>
              <w:tc>
                <w:tcPr>
                  <w:tcW w:w="1559" w:type="dxa"/>
                  <w:tcBorders>
                    <w:top w:val="single" w:sz="4" w:space="0" w:color="auto"/>
                    <w:bottom w:val="single" w:sz="4" w:space="0" w:color="auto"/>
                  </w:tcBorders>
                  <w:noWrap/>
                  <w:vAlign w:val="center"/>
                  <w:hideMark/>
                </w:tcPr>
                <w:p w14:paraId="50D6230A"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250</w:t>
                  </w:r>
                </w:p>
              </w:tc>
            </w:tr>
            <w:tr w:rsidR="00E0224A" w:rsidRPr="00105866" w14:paraId="7BE495EC" w14:textId="77777777" w:rsidTr="00446FE5">
              <w:trPr>
                <w:trHeight w:val="288"/>
              </w:trPr>
              <w:tc>
                <w:tcPr>
                  <w:tcW w:w="1560" w:type="dxa"/>
                  <w:tcBorders>
                    <w:top w:val="single" w:sz="4" w:space="0" w:color="auto"/>
                    <w:bottom w:val="single" w:sz="4" w:space="0" w:color="auto"/>
                  </w:tcBorders>
                  <w:noWrap/>
                  <w:vAlign w:val="center"/>
                  <w:hideMark/>
                </w:tcPr>
                <w:p w14:paraId="3BBD9810" w14:textId="77777777" w:rsidR="00E0224A" w:rsidRPr="00105866" w:rsidRDefault="00E0224A" w:rsidP="008014FF">
                  <w:pPr>
                    <w:spacing w:line="276" w:lineRule="auto"/>
                    <w:jc w:val="center"/>
                    <w:rPr>
                      <w:rFonts w:ascii="Cambria Math" w:eastAsia="Times New Roman" w:hAnsi="Cambria Math"/>
                      <w:i/>
                      <w:color w:val="000000"/>
                      <w:rtl/>
                    </w:rPr>
                  </w:pPr>
                  <w:r w:rsidRPr="00105866">
                    <w:rPr>
                      <w:rFonts w:ascii="Cambria Math" w:eastAsia="Times New Roman" w:hAnsi="Cambria Math"/>
                      <w:i/>
                      <w:color w:val="000000"/>
                    </w:rPr>
                    <w:t>TCT</w:t>
                  </w:r>
                </w:p>
              </w:tc>
              <w:tc>
                <w:tcPr>
                  <w:tcW w:w="1559" w:type="dxa"/>
                  <w:tcBorders>
                    <w:top w:val="single" w:sz="4" w:space="0" w:color="auto"/>
                    <w:bottom w:val="single" w:sz="4" w:space="0" w:color="auto"/>
                  </w:tcBorders>
                  <w:noWrap/>
                  <w:vAlign w:val="center"/>
                  <w:hideMark/>
                </w:tcPr>
                <w:p w14:paraId="737F7626"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2000</w:t>
                  </w:r>
                </w:p>
              </w:tc>
            </w:tr>
            <w:tr w:rsidR="00E0224A" w:rsidRPr="00105866" w14:paraId="7CE80F4E" w14:textId="77777777" w:rsidTr="00446FE5">
              <w:trPr>
                <w:trHeight w:val="288"/>
              </w:trPr>
              <w:tc>
                <w:tcPr>
                  <w:tcW w:w="1560" w:type="dxa"/>
                  <w:tcBorders>
                    <w:top w:val="single" w:sz="4" w:space="0" w:color="auto"/>
                    <w:bottom w:val="single" w:sz="4" w:space="0" w:color="auto"/>
                  </w:tcBorders>
                  <w:noWrap/>
                  <w:vAlign w:val="center"/>
                  <w:hideMark/>
                </w:tcPr>
                <w:p w14:paraId="0B588456" w14:textId="77777777" w:rsidR="00E0224A" w:rsidRPr="00105866" w:rsidRDefault="00E0224A" w:rsidP="008014FF">
                  <w:pPr>
                    <w:spacing w:line="276" w:lineRule="auto"/>
                    <w:jc w:val="center"/>
                    <w:rPr>
                      <w:rFonts w:ascii="Cambria Math" w:eastAsia="Times New Roman" w:hAnsi="Cambria Math"/>
                      <w:i/>
                      <w:color w:val="000000"/>
                      <w:rtl/>
                    </w:rPr>
                  </w:pPr>
                  <w:r w:rsidRPr="00105866">
                    <w:rPr>
                      <w:rFonts w:ascii="Cambria Math" w:eastAsia="Times New Roman" w:hAnsi="Cambria Math"/>
                      <w:i/>
                      <w:color w:val="000000"/>
                    </w:rPr>
                    <w:t>LUF</w:t>
                  </w:r>
                </w:p>
              </w:tc>
              <w:tc>
                <w:tcPr>
                  <w:tcW w:w="1559" w:type="dxa"/>
                  <w:tcBorders>
                    <w:top w:val="single" w:sz="4" w:space="0" w:color="auto"/>
                    <w:bottom w:val="single" w:sz="4" w:space="0" w:color="auto"/>
                  </w:tcBorders>
                  <w:noWrap/>
                  <w:vAlign w:val="center"/>
                  <w:hideMark/>
                </w:tcPr>
                <w:p w14:paraId="5DD9859F"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400</w:t>
                  </w:r>
                </w:p>
              </w:tc>
            </w:tr>
            <w:tr w:rsidR="00E0224A" w:rsidRPr="00105866" w14:paraId="760841C4" w14:textId="77777777" w:rsidTr="00446FE5">
              <w:trPr>
                <w:trHeight w:val="288"/>
              </w:trPr>
              <w:tc>
                <w:tcPr>
                  <w:tcW w:w="1560" w:type="dxa"/>
                  <w:tcBorders>
                    <w:top w:val="single" w:sz="4" w:space="0" w:color="auto"/>
                    <w:bottom w:val="single" w:sz="4" w:space="0" w:color="auto"/>
                  </w:tcBorders>
                  <w:noWrap/>
                  <w:vAlign w:val="center"/>
                  <w:hideMark/>
                </w:tcPr>
                <w:p w14:paraId="6DA02EC6" w14:textId="77777777" w:rsidR="00E0224A" w:rsidRPr="00105866" w:rsidRDefault="00E0224A" w:rsidP="008014FF">
                  <w:pPr>
                    <w:spacing w:line="276" w:lineRule="auto"/>
                    <w:jc w:val="center"/>
                    <w:rPr>
                      <w:rFonts w:ascii="Cambria Math" w:eastAsia="Times New Roman" w:hAnsi="Cambria Math"/>
                      <w:i/>
                      <w:color w:val="000000"/>
                      <w:rtl/>
                    </w:rPr>
                  </w:pPr>
                  <w:r w:rsidRPr="00105866">
                    <w:rPr>
                      <w:rFonts w:ascii="Cambria Math" w:eastAsia="Times New Roman" w:hAnsi="Cambria Math"/>
                      <w:i/>
                      <w:color w:val="000000"/>
                    </w:rPr>
                    <w:t>TTG</w:t>
                  </w:r>
                </w:p>
              </w:tc>
              <w:tc>
                <w:tcPr>
                  <w:tcW w:w="1559" w:type="dxa"/>
                  <w:tcBorders>
                    <w:top w:val="single" w:sz="4" w:space="0" w:color="auto"/>
                    <w:bottom w:val="single" w:sz="4" w:space="0" w:color="auto"/>
                  </w:tcBorders>
                  <w:noWrap/>
                  <w:vAlign w:val="center"/>
                  <w:hideMark/>
                </w:tcPr>
                <w:p w14:paraId="352F637B"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3</w:t>
                  </w:r>
                </w:p>
              </w:tc>
            </w:tr>
            <w:tr w:rsidR="00E0224A" w:rsidRPr="00105866" w14:paraId="1C5A8F4E" w14:textId="77777777" w:rsidTr="00446FE5">
              <w:trPr>
                <w:trHeight w:val="288"/>
              </w:trPr>
              <w:tc>
                <w:tcPr>
                  <w:tcW w:w="1560" w:type="dxa"/>
                  <w:tcBorders>
                    <w:top w:val="single" w:sz="4" w:space="0" w:color="auto"/>
                    <w:bottom w:val="single" w:sz="4" w:space="0" w:color="auto"/>
                  </w:tcBorders>
                  <w:noWrap/>
                  <w:vAlign w:val="center"/>
                  <w:hideMark/>
                </w:tcPr>
                <w:p w14:paraId="35D00579" w14:textId="77777777" w:rsidR="00E0224A" w:rsidRPr="00105866" w:rsidRDefault="00E0224A" w:rsidP="008014FF">
                  <w:pPr>
                    <w:spacing w:line="276" w:lineRule="auto"/>
                    <w:jc w:val="center"/>
                    <w:rPr>
                      <w:rFonts w:ascii="Cambria Math" w:eastAsia="Times New Roman" w:hAnsi="Cambria Math"/>
                      <w:i/>
                      <w:color w:val="000000"/>
                      <w:rtl/>
                    </w:rPr>
                  </w:pPr>
                  <w:r w:rsidRPr="00105866">
                    <w:rPr>
                      <w:rFonts w:asciiTheme="majorBidi" w:eastAsia="Times New Roman" w:hAnsiTheme="majorBidi" w:cstheme="majorBidi"/>
                      <w:iCs/>
                      <w:color w:val="000000"/>
                    </w:rPr>
                    <w:t>Big</w:t>
                  </w:r>
                  <w:r w:rsidRPr="00105866">
                    <w:rPr>
                      <w:rFonts w:ascii="Cambria Math" w:eastAsia="Times New Roman" w:hAnsi="Cambria Math"/>
                      <w:i/>
                      <w:color w:val="000000"/>
                    </w:rPr>
                    <w:t xml:space="preserve"> m</w:t>
                  </w:r>
                </w:p>
              </w:tc>
              <w:tc>
                <w:tcPr>
                  <w:tcW w:w="1559" w:type="dxa"/>
                  <w:tcBorders>
                    <w:top w:val="single" w:sz="4" w:space="0" w:color="auto"/>
                    <w:bottom w:val="single" w:sz="4" w:space="0" w:color="auto"/>
                  </w:tcBorders>
                  <w:noWrap/>
                  <w:vAlign w:val="center"/>
                  <w:hideMark/>
                </w:tcPr>
                <w:p w14:paraId="086EC3CF" w14:textId="77777777" w:rsidR="00E0224A" w:rsidRPr="00105866" w:rsidRDefault="00E0224A" w:rsidP="008014FF">
                  <w:pPr>
                    <w:spacing w:line="276" w:lineRule="auto"/>
                    <w:jc w:val="center"/>
                    <w:rPr>
                      <w:rFonts w:asciiTheme="majorBidi" w:eastAsia="Times New Roman" w:hAnsiTheme="majorBidi" w:cstheme="majorBidi"/>
                      <w:color w:val="000000"/>
                      <w:rtl/>
                    </w:rPr>
                  </w:pPr>
                  <w:r w:rsidRPr="00105866">
                    <w:rPr>
                      <w:rFonts w:asciiTheme="majorBidi" w:eastAsia="Times New Roman" w:hAnsiTheme="majorBidi" w:cstheme="majorBidi"/>
                      <w:color w:val="000000"/>
                    </w:rPr>
                    <w:t>10000000</w:t>
                  </w:r>
                </w:p>
              </w:tc>
            </w:tr>
          </w:tbl>
          <w:p w14:paraId="5938522A" w14:textId="77777777" w:rsidR="00E0224A" w:rsidRPr="00105866" w:rsidRDefault="00E0224A" w:rsidP="008014FF">
            <w:pPr>
              <w:spacing w:line="276" w:lineRule="auto"/>
              <w:jc w:val="right"/>
              <w:rPr>
                <w:rtl/>
              </w:rPr>
            </w:pPr>
          </w:p>
        </w:tc>
        <w:tc>
          <w:tcPr>
            <w:tcW w:w="6810" w:type="dxa"/>
          </w:tcPr>
          <w:tbl>
            <w:tblPr>
              <w:tblW w:w="6237" w:type="dxa"/>
              <w:tblLook w:val="04A0" w:firstRow="1" w:lastRow="0" w:firstColumn="1" w:lastColumn="0" w:noHBand="0" w:noVBand="1"/>
            </w:tblPr>
            <w:tblGrid>
              <w:gridCol w:w="1022"/>
              <w:gridCol w:w="2257"/>
              <w:gridCol w:w="974"/>
              <w:gridCol w:w="992"/>
              <w:gridCol w:w="992"/>
            </w:tblGrid>
            <w:tr w:rsidR="00E0224A" w:rsidRPr="00105866" w14:paraId="1B4AA0F8" w14:textId="77777777" w:rsidTr="00446FE5">
              <w:trPr>
                <w:trHeight w:val="288"/>
              </w:trPr>
              <w:tc>
                <w:tcPr>
                  <w:tcW w:w="6237" w:type="dxa"/>
                  <w:gridSpan w:val="5"/>
                  <w:tcBorders>
                    <w:bottom w:val="single" w:sz="4" w:space="0" w:color="auto"/>
                  </w:tcBorders>
                  <w:vAlign w:val="center"/>
                </w:tcPr>
                <w:p w14:paraId="60B50340" w14:textId="500CB696" w:rsidR="00E0224A" w:rsidRPr="00105866" w:rsidRDefault="00E0224A" w:rsidP="00CE0BD6">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sz w:val="20"/>
                    </w:rPr>
                    <w:t xml:space="preserve">Table 3. </w:t>
                  </w:r>
                  <w:r w:rsidR="00CE0BD6" w:rsidRPr="00105866">
                    <w:rPr>
                      <w:rFonts w:asciiTheme="majorBidi" w:hAnsiTheme="majorBidi" w:cstheme="majorBidi"/>
                      <w:sz w:val="20"/>
                    </w:rPr>
                    <w:t>P</w:t>
                  </w:r>
                  <w:r w:rsidRPr="00105866">
                    <w:rPr>
                      <w:rFonts w:asciiTheme="majorBidi" w:hAnsiTheme="majorBidi" w:cstheme="majorBidi"/>
                      <w:sz w:val="20"/>
                    </w:rPr>
                    <w:t>roduction</w:t>
                  </w:r>
                  <w:r w:rsidR="00CE0BD6" w:rsidRPr="00105866">
                    <w:rPr>
                      <w:rFonts w:asciiTheme="majorBidi" w:hAnsiTheme="majorBidi" w:cstheme="majorBidi"/>
                      <w:sz w:val="20"/>
                    </w:rPr>
                    <w:t xml:space="preserve"> </w:t>
                  </w:r>
                  <w:r w:rsidR="00144244" w:rsidRPr="00105866">
                    <w:rPr>
                      <w:rFonts w:asciiTheme="majorBidi" w:hAnsiTheme="majorBidi" w:cstheme="majorBidi"/>
                      <w:sz w:val="20"/>
                    </w:rPr>
                    <w:t>d</w:t>
                  </w:r>
                  <w:r w:rsidR="00CE0BD6" w:rsidRPr="00105866">
                    <w:rPr>
                      <w:rFonts w:asciiTheme="majorBidi" w:hAnsiTheme="majorBidi" w:cstheme="majorBidi"/>
                      <w:sz w:val="20"/>
                    </w:rPr>
                    <w:t>ata</w:t>
                  </w:r>
                </w:p>
              </w:tc>
            </w:tr>
            <w:tr w:rsidR="00E0224A" w:rsidRPr="00105866" w14:paraId="188D9B3D" w14:textId="77777777" w:rsidTr="00446FE5">
              <w:trPr>
                <w:trHeight w:val="288"/>
              </w:trPr>
              <w:tc>
                <w:tcPr>
                  <w:tcW w:w="3279" w:type="dxa"/>
                  <w:gridSpan w:val="2"/>
                  <w:tcBorders>
                    <w:top w:val="single" w:sz="4" w:space="0" w:color="auto"/>
                  </w:tcBorders>
                  <w:vAlign w:val="center"/>
                  <w:hideMark/>
                </w:tcPr>
                <w:p w14:paraId="190E0118" w14:textId="77777777" w:rsidR="00E0224A" w:rsidRPr="00105866" w:rsidRDefault="00E0224A" w:rsidP="008014FF">
                  <w:pPr>
                    <w:spacing w:after="0" w:line="276" w:lineRule="auto"/>
                    <w:jc w:val="center"/>
                    <w:rPr>
                      <w:rFonts w:asciiTheme="majorBidi" w:eastAsia="Times New Roman" w:hAnsiTheme="majorBidi" w:cstheme="majorBidi"/>
                      <w:color w:val="000000"/>
                      <w:sz w:val="20"/>
                    </w:rPr>
                  </w:pPr>
                </w:p>
              </w:tc>
              <w:tc>
                <w:tcPr>
                  <w:tcW w:w="974" w:type="dxa"/>
                  <w:tcBorders>
                    <w:top w:val="single" w:sz="4" w:space="0" w:color="auto"/>
                    <w:bottom w:val="single" w:sz="4" w:space="0" w:color="auto"/>
                  </w:tcBorders>
                  <w:noWrap/>
                  <w:vAlign w:val="center"/>
                  <w:hideMark/>
                </w:tcPr>
                <w:p w14:paraId="494CB5A2"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Period 1</w:t>
                  </w:r>
                </w:p>
              </w:tc>
              <w:tc>
                <w:tcPr>
                  <w:tcW w:w="992" w:type="dxa"/>
                  <w:tcBorders>
                    <w:top w:val="single" w:sz="4" w:space="0" w:color="auto"/>
                    <w:bottom w:val="single" w:sz="4" w:space="0" w:color="auto"/>
                  </w:tcBorders>
                  <w:noWrap/>
                  <w:vAlign w:val="center"/>
                  <w:hideMark/>
                </w:tcPr>
                <w:p w14:paraId="1EE0DF5F"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Period 2</w:t>
                  </w:r>
                </w:p>
              </w:tc>
              <w:tc>
                <w:tcPr>
                  <w:tcW w:w="992" w:type="dxa"/>
                  <w:tcBorders>
                    <w:top w:val="single" w:sz="4" w:space="0" w:color="auto"/>
                    <w:bottom w:val="single" w:sz="4" w:space="0" w:color="auto"/>
                  </w:tcBorders>
                  <w:noWrap/>
                  <w:vAlign w:val="center"/>
                  <w:hideMark/>
                </w:tcPr>
                <w:p w14:paraId="33E5F8FC"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Period 3</w:t>
                  </w:r>
                </w:p>
              </w:tc>
            </w:tr>
            <w:tr w:rsidR="00E0224A" w:rsidRPr="00105866" w14:paraId="0A2F3903" w14:textId="77777777" w:rsidTr="00446FE5">
              <w:trPr>
                <w:trHeight w:val="288"/>
              </w:trPr>
              <w:tc>
                <w:tcPr>
                  <w:tcW w:w="1022" w:type="dxa"/>
                  <w:vMerge w:val="restart"/>
                  <w:noWrap/>
                  <w:vAlign w:val="center"/>
                  <w:hideMark/>
                </w:tcPr>
                <w:p w14:paraId="0B8935C6" w14:textId="77777777" w:rsidR="00E0224A"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WCAP</m:t>
                          </m:r>
                        </m:e>
                        <m:sub>
                          <m:r>
                            <w:rPr>
                              <w:rFonts w:ascii="Cambria Math" w:eastAsia="Times New Roman" w:hAnsi="Cambria Math" w:cstheme="majorBidi"/>
                              <w:color w:val="000000"/>
                              <w:sz w:val="20"/>
                            </w:rPr>
                            <m:t>kt</m:t>
                          </m:r>
                        </m:sub>
                      </m:sSub>
                    </m:oMath>
                  </m:oMathPara>
                </w:p>
              </w:tc>
              <w:tc>
                <w:tcPr>
                  <w:tcW w:w="2257" w:type="dxa"/>
                  <w:tcBorders>
                    <w:bottom w:val="single" w:sz="4" w:space="0" w:color="auto"/>
                  </w:tcBorders>
                  <w:noWrap/>
                  <w:vAlign w:val="center"/>
                  <w:hideMark/>
                </w:tcPr>
                <w:p w14:paraId="29E0B2C4" w14:textId="77777777" w:rsidR="00E0224A" w:rsidRPr="00105866" w:rsidRDefault="00E0224A"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collection center 1</w:t>
                  </w:r>
                </w:p>
              </w:tc>
              <w:tc>
                <w:tcPr>
                  <w:tcW w:w="974" w:type="dxa"/>
                  <w:tcBorders>
                    <w:top w:val="single" w:sz="4" w:space="0" w:color="auto"/>
                    <w:bottom w:val="single" w:sz="4" w:space="0" w:color="auto"/>
                  </w:tcBorders>
                  <w:noWrap/>
                  <w:vAlign w:val="center"/>
                  <w:hideMark/>
                </w:tcPr>
                <w:p w14:paraId="2C36C7C5" w14:textId="77777777" w:rsidR="00E0224A" w:rsidRPr="00105866" w:rsidRDefault="00E0224A"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700</w:t>
                  </w:r>
                </w:p>
              </w:tc>
              <w:tc>
                <w:tcPr>
                  <w:tcW w:w="992" w:type="dxa"/>
                  <w:tcBorders>
                    <w:top w:val="single" w:sz="4" w:space="0" w:color="auto"/>
                    <w:bottom w:val="single" w:sz="4" w:space="0" w:color="auto"/>
                  </w:tcBorders>
                  <w:noWrap/>
                  <w:vAlign w:val="center"/>
                  <w:hideMark/>
                </w:tcPr>
                <w:p w14:paraId="4C9A9DBE"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700</w:t>
                  </w:r>
                </w:p>
              </w:tc>
              <w:tc>
                <w:tcPr>
                  <w:tcW w:w="992" w:type="dxa"/>
                  <w:tcBorders>
                    <w:top w:val="single" w:sz="4" w:space="0" w:color="auto"/>
                    <w:bottom w:val="single" w:sz="4" w:space="0" w:color="auto"/>
                  </w:tcBorders>
                  <w:noWrap/>
                  <w:vAlign w:val="center"/>
                  <w:hideMark/>
                </w:tcPr>
                <w:p w14:paraId="62A25F4F"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600</w:t>
                  </w:r>
                </w:p>
              </w:tc>
            </w:tr>
            <w:tr w:rsidR="00E0224A" w:rsidRPr="00105866" w14:paraId="5BEBFC12" w14:textId="77777777" w:rsidTr="00446FE5">
              <w:trPr>
                <w:trHeight w:val="288"/>
              </w:trPr>
              <w:tc>
                <w:tcPr>
                  <w:tcW w:w="1022" w:type="dxa"/>
                  <w:vMerge/>
                  <w:vAlign w:val="center"/>
                  <w:hideMark/>
                </w:tcPr>
                <w:p w14:paraId="50AADD5D" w14:textId="77777777" w:rsidR="00E0224A" w:rsidRPr="00105866" w:rsidRDefault="00E0224A" w:rsidP="008014FF">
                  <w:pPr>
                    <w:spacing w:after="0" w:line="276" w:lineRule="auto"/>
                    <w:jc w:val="center"/>
                    <w:rPr>
                      <w:rFonts w:asciiTheme="majorBidi" w:eastAsia="Times New Roman" w:hAnsiTheme="majorBidi" w:cstheme="majorBidi"/>
                      <w:color w:val="000000"/>
                      <w:sz w:val="20"/>
                    </w:rPr>
                  </w:pPr>
                </w:p>
              </w:tc>
              <w:tc>
                <w:tcPr>
                  <w:tcW w:w="2257" w:type="dxa"/>
                  <w:tcBorders>
                    <w:top w:val="single" w:sz="4" w:space="0" w:color="auto"/>
                    <w:bottom w:val="single" w:sz="4" w:space="0" w:color="auto"/>
                  </w:tcBorders>
                  <w:noWrap/>
                  <w:vAlign w:val="center"/>
                  <w:hideMark/>
                </w:tcPr>
                <w:p w14:paraId="45FB183E"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collection center 2</w:t>
                  </w:r>
                </w:p>
              </w:tc>
              <w:tc>
                <w:tcPr>
                  <w:tcW w:w="974" w:type="dxa"/>
                  <w:tcBorders>
                    <w:top w:val="single" w:sz="4" w:space="0" w:color="auto"/>
                    <w:bottom w:val="single" w:sz="4" w:space="0" w:color="auto"/>
                  </w:tcBorders>
                  <w:noWrap/>
                  <w:vAlign w:val="center"/>
                  <w:hideMark/>
                </w:tcPr>
                <w:p w14:paraId="4CDDEC19"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770</w:t>
                  </w:r>
                </w:p>
              </w:tc>
              <w:tc>
                <w:tcPr>
                  <w:tcW w:w="992" w:type="dxa"/>
                  <w:tcBorders>
                    <w:top w:val="single" w:sz="4" w:space="0" w:color="auto"/>
                    <w:bottom w:val="single" w:sz="4" w:space="0" w:color="auto"/>
                  </w:tcBorders>
                  <w:noWrap/>
                  <w:vAlign w:val="center"/>
                  <w:hideMark/>
                </w:tcPr>
                <w:p w14:paraId="78B7524C"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980</w:t>
                  </w:r>
                </w:p>
              </w:tc>
              <w:tc>
                <w:tcPr>
                  <w:tcW w:w="992" w:type="dxa"/>
                  <w:tcBorders>
                    <w:top w:val="single" w:sz="4" w:space="0" w:color="auto"/>
                    <w:bottom w:val="single" w:sz="4" w:space="0" w:color="auto"/>
                  </w:tcBorders>
                  <w:noWrap/>
                  <w:vAlign w:val="center"/>
                  <w:hideMark/>
                </w:tcPr>
                <w:p w14:paraId="2BDD17EF"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900</w:t>
                  </w:r>
                </w:p>
              </w:tc>
            </w:tr>
            <w:tr w:rsidR="00E0224A" w:rsidRPr="00105866" w14:paraId="496BB914" w14:textId="77777777" w:rsidTr="00446FE5">
              <w:trPr>
                <w:trHeight w:val="288"/>
              </w:trPr>
              <w:tc>
                <w:tcPr>
                  <w:tcW w:w="1022" w:type="dxa"/>
                  <w:vMerge/>
                  <w:vAlign w:val="center"/>
                  <w:hideMark/>
                </w:tcPr>
                <w:p w14:paraId="07322CFD" w14:textId="77777777" w:rsidR="00E0224A" w:rsidRPr="00105866" w:rsidRDefault="00E0224A" w:rsidP="008014FF">
                  <w:pPr>
                    <w:spacing w:after="0" w:line="276" w:lineRule="auto"/>
                    <w:jc w:val="center"/>
                    <w:rPr>
                      <w:rFonts w:asciiTheme="majorBidi" w:eastAsia="Times New Roman" w:hAnsiTheme="majorBidi" w:cstheme="majorBidi"/>
                      <w:color w:val="000000"/>
                      <w:sz w:val="20"/>
                    </w:rPr>
                  </w:pPr>
                </w:p>
              </w:tc>
              <w:tc>
                <w:tcPr>
                  <w:tcW w:w="2257" w:type="dxa"/>
                  <w:tcBorders>
                    <w:top w:val="single" w:sz="4" w:space="0" w:color="auto"/>
                    <w:bottom w:val="single" w:sz="4" w:space="0" w:color="auto"/>
                  </w:tcBorders>
                  <w:noWrap/>
                  <w:vAlign w:val="center"/>
                  <w:hideMark/>
                </w:tcPr>
                <w:p w14:paraId="2AF48F59"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collection center 3</w:t>
                  </w:r>
                </w:p>
              </w:tc>
              <w:tc>
                <w:tcPr>
                  <w:tcW w:w="974" w:type="dxa"/>
                  <w:tcBorders>
                    <w:top w:val="single" w:sz="4" w:space="0" w:color="auto"/>
                    <w:bottom w:val="single" w:sz="4" w:space="0" w:color="auto"/>
                  </w:tcBorders>
                  <w:noWrap/>
                  <w:vAlign w:val="center"/>
                  <w:hideMark/>
                </w:tcPr>
                <w:p w14:paraId="032C0DF8"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550</w:t>
                  </w:r>
                </w:p>
              </w:tc>
              <w:tc>
                <w:tcPr>
                  <w:tcW w:w="992" w:type="dxa"/>
                  <w:tcBorders>
                    <w:top w:val="single" w:sz="4" w:space="0" w:color="auto"/>
                    <w:bottom w:val="single" w:sz="4" w:space="0" w:color="auto"/>
                  </w:tcBorders>
                  <w:noWrap/>
                  <w:vAlign w:val="center"/>
                  <w:hideMark/>
                </w:tcPr>
                <w:p w14:paraId="4C20A541"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698</w:t>
                  </w:r>
                </w:p>
              </w:tc>
              <w:tc>
                <w:tcPr>
                  <w:tcW w:w="992" w:type="dxa"/>
                  <w:tcBorders>
                    <w:top w:val="single" w:sz="4" w:space="0" w:color="auto"/>
                    <w:bottom w:val="single" w:sz="4" w:space="0" w:color="auto"/>
                  </w:tcBorders>
                  <w:noWrap/>
                  <w:vAlign w:val="center"/>
                  <w:hideMark/>
                </w:tcPr>
                <w:p w14:paraId="1B70975E"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988</w:t>
                  </w:r>
                </w:p>
              </w:tc>
            </w:tr>
            <w:tr w:rsidR="00E0224A" w:rsidRPr="00105866" w14:paraId="17803543" w14:textId="77777777" w:rsidTr="00446FE5">
              <w:trPr>
                <w:trHeight w:val="288"/>
              </w:trPr>
              <w:tc>
                <w:tcPr>
                  <w:tcW w:w="1022" w:type="dxa"/>
                  <w:vMerge/>
                  <w:vAlign w:val="center"/>
                  <w:hideMark/>
                </w:tcPr>
                <w:p w14:paraId="44A81C7E" w14:textId="77777777" w:rsidR="00E0224A" w:rsidRPr="00105866" w:rsidRDefault="00E0224A" w:rsidP="008014FF">
                  <w:pPr>
                    <w:spacing w:after="0" w:line="276" w:lineRule="auto"/>
                    <w:jc w:val="center"/>
                    <w:rPr>
                      <w:rFonts w:asciiTheme="majorBidi" w:eastAsia="Times New Roman" w:hAnsiTheme="majorBidi" w:cstheme="majorBidi"/>
                      <w:color w:val="000000"/>
                      <w:sz w:val="20"/>
                    </w:rPr>
                  </w:pPr>
                </w:p>
              </w:tc>
              <w:tc>
                <w:tcPr>
                  <w:tcW w:w="2257" w:type="dxa"/>
                  <w:tcBorders>
                    <w:top w:val="single" w:sz="4" w:space="0" w:color="auto"/>
                    <w:bottom w:val="single" w:sz="4" w:space="0" w:color="auto"/>
                  </w:tcBorders>
                  <w:noWrap/>
                  <w:vAlign w:val="center"/>
                  <w:hideMark/>
                </w:tcPr>
                <w:p w14:paraId="0059DAA7"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collection center 4</w:t>
                  </w:r>
                </w:p>
              </w:tc>
              <w:tc>
                <w:tcPr>
                  <w:tcW w:w="974" w:type="dxa"/>
                  <w:tcBorders>
                    <w:top w:val="single" w:sz="4" w:space="0" w:color="auto"/>
                    <w:bottom w:val="single" w:sz="4" w:space="0" w:color="auto"/>
                  </w:tcBorders>
                  <w:noWrap/>
                  <w:vAlign w:val="center"/>
                  <w:hideMark/>
                </w:tcPr>
                <w:p w14:paraId="1225FA15"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850</w:t>
                  </w:r>
                </w:p>
              </w:tc>
              <w:tc>
                <w:tcPr>
                  <w:tcW w:w="992" w:type="dxa"/>
                  <w:tcBorders>
                    <w:top w:val="single" w:sz="4" w:space="0" w:color="auto"/>
                    <w:bottom w:val="single" w:sz="4" w:space="0" w:color="auto"/>
                  </w:tcBorders>
                  <w:noWrap/>
                  <w:vAlign w:val="center"/>
                  <w:hideMark/>
                </w:tcPr>
                <w:p w14:paraId="55F7C10F"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770</w:t>
                  </w:r>
                </w:p>
              </w:tc>
              <w:tc>
                <w:tcPr>
                  <w:tcW w:w="992" w:type="dxa"/>
                  <w:tcBorders>
                    <w:top w:val="single" w:sz="4" w:space="0" w:color="auto"/>
                    <w:bottom w:val="single" w:sz="4" w:space="0" w:color="auto"/>
                  </w:tcBorders>
                  <w:noWrap/>
                  <w:vAlign w:val="center"/>
                  <w:hideMark/>
                </w:tcPr>
                <w:p w14:paraId="1CB644F5"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600</w:t>
                  </w:r>
                </w:p>
              </w:tc>
            </w:tr>
            <w:tr w:rsidR="00E0224A" w:rsidRPr="00105866" w14:paraId="12A52137" w14:textId="77777777" w:rsidTr="00446FE5">
              <w:trPr>
                <w:trHeight w:val="288"/>
              </w:trPr>
              <w:tc>
                <w:tcPr>
                  <w:tcW w:w="1022" w:type="dxa"/>
                  <w:vMerge/>
                  <w:tcBorders>
                    <w:bottom w:val="single" w:sz="4" w:space="0" w:color="auto"/>
                  </w:tcBorders>
                  <w:vAlign w:val="center"/>
                  <w:hideMark/>
                </w:tcPr>
                <w:p w14:paraId="2C87FF0B" w14:textId="77777777" w:rsidR="00E0224A" w:rsidRPr="00105866" w:rsidRDefault="00E0224A" w:rsidP="008014FF">
                  <w:pPr>
                    <w:spacing w:after="0" w:line="276" w:lineRule="auto"/>
                    <w:jc w:val="center"/>
                    <w:rPr>
                      <w:rFonts w:asciiTheme="majorBidi" w:eastAsia="Times New Roman" w:hAnsiTheme="majorBidi" w:cstheme="majorBidi"/>
                      <w:color w:val="000000"/>
                      <w:sz w:val="20"/>
                    </w:rPr>
                  </w:pPr>
                </w:p>
              </w:tc>
              <w:tc>
                <w:tcPr>
                  <w:tcW w:w="2257" w:type="dxa"/>
                  <w:tcBorders>
                    <w:top w:val="single" w:sz="4" w:space="0" w:color="auto"/>
                    <w:bottom w:val="single" w:sz="4" w:space="0" w:color="auto"/>
                  </w:tcBorders>
                  <w:noWrap/>
                  <w:vAlign w:val="center"/>
                  <w:hideMark/>
                </w:tcPr>
                <w:p w14:paraId="78500935"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collection center 5</w:t>
                  </w:r>
                </w:p>
              </w:tc>
              <w:tc>
                <w:tcPr>
                  <w:tcW w:w="974" w:type="dxa"/>
                  <w:tcBorders>
                    <w:top w:val="single" w:sz="4" w:space="0" w:color="auto"/>
                    <w:bottom w:val="single" w:sz="4" w:space="0" w:color="auto"/>
                  </w:tcBorders>
                  <w:noWrap/>
                  <w:vAlign w:val="center"/>
                  <w:hideMark/>
                </w:tcPr>
                <w:p w14:paraId="317E29A5"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740</w:t>
                  </w:r>
                </w:p>
              </w:tc>
              <w:tc>
                <w:tcPr>
                  <w:tcW w:w="992" w:type="dxa"/>
                  <w:tcBorders>
                    <w:top w:val="single" w:sz="4" w:space="0" w:color="auto"/>
                    <w:bottom w:val="single" w:sz="4" w:space="0" w:color="auto"/>
                  </w:tcBorders>
                  <w:noWrap/>
                  <w:vAlign w:val="center"/>
                  <w:hideMark/>
                </w:tcPr>
                <w:p w14:paraId="50106E4A"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900</w:t>
                  </w:r>
                </w:p>
              </w:tc>
              <w:tc>
                <w:tcPr>
                  <w:tcW w:w="992" w:type="dxa"/>
                  <w:tcBorders>
                    <w:top w:val="single" w:sz="4" w:space="0" w:color="auto"/>
                    <w:bottom w:val="single" w:sz="4" w:space="0" w:color="auto"/>
                  </w:tcBorders>
                  <w:noWrap/>
                  <w:vAlign w:val="center"/>
                  <w:hideMark/>
                </w:tcPr>
                <w:p w14:paraId="2163F470"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887</w:t>
                  </w:r>
                </w:p>
              </w:tc>
            </w:tr>
            <w:tr w:rsidR="00E0224A" w:rsidRPr="00105866" w14:paraId="1109CE83" w14:textId="77777777" w:rsidTr="00446FE5">
              <w:trPr>
                <w:trHeight w:val="288"/>
              </w:trPr>
              <w:tc>
                <w:tcPr>
                  <w:tcW w:w="1022" w:type="dxa"/>
                  <w:vMerge w:val="restart"/>
                  <w:tcBorders>
                    <w:top w:val="single" w:sz="4" w:space="0" w:color="auto"/>
                  </w:tcBorders>
                  <w:vAlign w:val="center"/>
                </w:tcPr>
                <w:p w14:paraId="63F7FB1E" w14:textId="77777777" w:rsidR="00E0224A" w:rsidRPr="00105866" w:rsidRDefault="00000000" w:rsidP="008014FF">
                  <w:pPr>
                    <w:spacing w:after="0" w:line="276" w:lineRule="auto"/>
                    <w:jc w:val="center"/>
                    <w:rPr>
                      <w:rFonts w:asciiTheme="majorBidi" w:eastAsia="Times New Roman" w:hAnsiTheme="majorBidi" w:cstheme="majorBidi"/>
                      <w:color w:val="000000"/>
                      <w:sz w:val="20"/>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WCAPB</m:t>
                          </m:r>
                        </m:e>
                        <m:sub>
                          <m:r>
                            <w:rPr>
                              <w:rFonts w:ascii="Cambria Math" w:eastAsia="Times New Roman" w:hAnsi="Cambria Math" w:cstheme="majorBidi"/>
                              <w:color w:val="000000"/>
                              <w:sz w:val="20"/>
                            </w:rPr>
                            <m:t>it</m:t>
                          </m:r>
                        </m:sub>
                      </m:sSub>
                    </m:oMath>
                  </m:oMathPara>
                </w:p>
              </w:tc>
              <w:tc>
                <w:tcPr>
                  <w:tcW w:w="2257" w:type="dxa"/>
                  <w:tcBorders>
                    <w:top w:val="single" w:sz="4" w:space="0" w:color="auto"/>
                    <w:bottom w:val="single" w:sz="4" w:space="0" w:color="auto"/>
                  </w:tcBorders>
                  <w:noWrap/>
                  <w:vAlign w:val="center"/>
                </w:tcPr>
                <w:p w14:paraId="3B699A52"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treatment center 1</w:t>
                  </w:r>
                </w:p>
              </w:tc>
              <w:tc>
                <w:tcPr>
                  <w:tcW w:w="974" w:type="dxa"/>
                  <w:tcBorders>
                    <w:top w:val="single" w:sz="4" w:space="0" w:color="auto"/>
                    <w:bottom w:val="single" w:sz="4" w:space="0" w:color="auto"/>
                  </w:tcBorders>
                  <w:noWrap/>
                  <w:vAlign w:val="center"/>
                </w:tcPr>
                <w:p w14:paraId="5D520F42"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900</w:t>
                  </w:r>
                </w:p>
              </w:tc>
              <w:tc>
                <w:tcPr>
                  <w:tcW w:w="992" w:type="dxa"/>
                  <w:tcBorders>
                    <w:top w:val="single" w:sz="4" w:space="0" w:color="auto"/>
                    <w:bottom w:val="single" w:sz="4" w:space="0" w:color="auto"/>
                  </w:tcBorders>
                  <w:noWrap/>
                  <w:vAlign w:val="center"/>
                </w:tcPr>
                <w:p w14:paraId="30203E27"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870</w:t>
                  </w:r>
                </w:p>
              </w:tc>
              <w:tc>
                <w:tcPr>
                  <w:tcW w:w="992" w:type="dxa"/>
                  <w:tcBorders>
                    <w:top w:val="single" w:sz="4" w:space="0" w:color="auto"/>
                    <w:bottom w:val="single" w:sz="4" w:space="0" w:color="auto"/>
                  </w:tcBorders>
                  <w:noWrap/>
                  <w:vAlign w:val="center"/>
                </w:tcPr>
                <w:p w14:paraId="5FFD3C93"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678</w:t>
                  </w:r>
                </w:p>
              </w:tc>
            </w:tr>
            <w:tr w:rsidR="00E0224A" w:rsidRPr="00105866" w14:paraId="13BA97E2" w14:textId="77777777" w:rsidTr="00446FE5">
              <w:trPr>
                <w:trHeight w:val="311"/>
              </w:trPr>
              <w:tc>
                <w:tcPr>
                  <w:tcW w:w="1022" w:type="dxa"/>
                  <w:vMerge/>
                  <w:tcBorders>
                    <w:bottom w:val="single" w:sz="4" w:space="0" w:color="auto"/>
                  </w:tcBorders>
                  <w:vAlign w:val="center"/>
                </w:tcPr>
                <w:p w14:paraId="40443BC6" w14:textId="77777777" w:rsidR="00E0224A" w:rsidRPr="00105866" w:rsidRDefault="00E0224A" w:rsidP="008014FF">
                  <w:pPr>
                    <w:spacing w:after="0" w:line="276" w:lineRule="auto"/>
                    <w:jc w:val="center"/>
                    <w:rPr>
                      <w:rFonts w:asciiTheme="majorBidi" w:eastAsia="Times New Roman" w:hAnsiTheme="majorBidi" w:cstheme="majorBidi"/>
                      <w:color w:val="000000"/>
                      <w:sz w:val="20"/>
                    </w:rPr>
                  </w:pPr>
                </w:p>
              </w:tc>
              <w:tc>
                <w:tcPr>
                  <w:tcW w:w="2257" w:type="dxa"/>
                  <w:tcBorders>
                    <w:top w:val="single" w:sz="4" w:space="0" w:color="auto"/>
                    <w:bottom w:val="single" w:sz="4" w:space="0" w:color="auto"/>
                  </w:tcBorders>
                  <w:noWrap/>
                  <w:vAlign w:val="center"/>
                </w:tcPr>
                <w:p w14:paraId="14B60003"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treatment center 2</w:t>
                  </w:r>
                </w:p>
              </w:tc>
              <w:tc>
                <w:tcPr>
                  <w:tcW w:w="974" w:type="dxa"/>
                  <w:tcBorders>
                    <w:top w:val="single" w:sz="4" w:space="0" w:color="auto"/>
                    <w:bottom w:val="single" w:sz="4" w:space="0" w:color="auto"/>
                  </w:tcBorders>
                  <w:noWrap/>
                  <w:vAlign w:val="center"/>
                </w:tcPr>
                <w:p w14:paraId="252B27D7"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870</w:t>
                  </w:r>
                </w:p>
              </w:tc>
              <w:tc>
                <w:tcPr>
                  <w:tcW w:w="992" w:type="dxa"/>
                  <w:tcBorders>
                    <w:top w:val="single" w:sz="4" w:space="0" w:color="auto"/>
                    <w:bottom w:val="single" w:sz="4" w:space="0" w:color="auto"/>
                  </w:tcBorders>
                  <w:noWrap/>
                  <w:vAlign w:val="center"/>
                </w:tcPr>
                <w:p w14:paraId="03A43827"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w:t>
                  </w:r>
                </w:p>
              </w:tc>
              <w:tc>
                <w:tcPr>
                  <w:tcW w:w="992" w:type="dxa"/>
                  <w:tcBorders>
                    <w:top w:val="single" w:sz="4" w:space="0" w:color="auto"/>
                    <w:bottom w:val="single" w:sz="4" w:space="0" w:color="auto"/>
                  </w:tcBorders>
                  <w:noWrap/>
                  <w:vAlign w:val="center"/>
                </w:tcPr>
                <w:p w14:paraId="4E0AE9DD" w14:textId="77777777" w:rsidR="00E0224A" w:rsidRPr="00105866" w:rsidRDefault="00E0224A"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980</w:t>
                  </w:r>
                </w:p>
              </w:tc>
            </w:tr>
          </w:tbl>
          <w:p w14:paraId="78616F59" w14:textId="77777777" w:rsidR="00E0224A" w:rsidRPr="00105866" w:rsidRDefault="00E0224A" w:rsidP="008014FF">
            <w:pPr>
              <w:spacing w:line="276" w:lineRule="auto"/>
              <w:jc w:val="right"/>
              <w:rPr>
                <w:rtl/>
              </w:rPr>
            </w:pPr>
          </w:p>
        </w:tc>
      </w:tr>
    </w:tbl>
    <w:p w14:paraId="6FDA54C3" w14:textId="77777777" w:rsidR="00E0224A" w:rsidRPr="00105866" w:rsidRDefault="00E0224A" w:rsidP="008014FF">
      <w:pPr>
        <w:spacing w:after="0" w:line="276" w:lineRule="auto"/>
        <w:rPr>
          <w:sz w:val="20"/>
        </w:rPr>
      </w:pPr>
    </w:p>
    <w:p w14:paraId="6AB5D30D" w14:textId="77777777" w:rsidR="00E0224A" w:rsidRPr="00105866" w:rsidRDefault="00E0224A" w:rsidP="008014FF">
      <w:pPr>
        <w:spacing w:after="0" w:line="276" w:lineRule="auto"/>
        <w:rPr>
          <w:sz w:val="20"/>
        </w:rPr>
      </w:pPr>
    </w:p>
    <w:tbl>
      <w:tblPr>
        <w:tblStyle w:val="TableGrid"/>
        <w:bidiVisual/>
        <w:tblW w:w="10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5330"/>
      </w:tblGrid>
      <w:tr w:rsidR="00ED260F" w:rsidRPr="00105866" w14:paraId="0553F54A" w14:textId="77777777" w:rsidTr="00E879AB">
        <w:trPr>
          <w:trHeight w:val="3401"/>
          <w:jc w:val="center"/>
        </w:trPr>
        <w:tc>
          <w:tcPr>
            <w:tcW w:w="5133" w:type="dxa"/>
            <w:vMerge w:val="restart"/>
          </w:tcPr>
          <w:tbl>
            <w:tblPr>
              <w:tblW w:w="4512" w:type="dxa"/>
              <w:tblInd w:w="405" w:type="dxa"/>
              <w:tblLook w:val="04A0" w:firstRow="1" w:lastRow="0" w:firstColumn="1" w:lastColumn="0" w:noHBand="0" w:noVBand="1"/>
            </w:tblPr>
            <w:tblGrid>
              <w:gridCol w:w="1675"/>
              <w:gridCol w:w="569"/>
              <w:gridCol w:w="567"/>
              <w:gridCol w:w="567"/>
              <w:gridCol w:w="567"/>
              <w:gridCol w:w="567"/>
            </w:tblGrid>
            <w:tr w:rsidR="00ED260F" w:rsidRPr="00105866" w14:paraId="0D2B75A4" w14:textId="77777777" w:rsidTr="00446FE5">
              <w:trPr>
                <w:trHeight w:val="336"/>
              </w:trPr>
              <w:tc>
                <w:tcPr>
                  <w:tcW w:w="4512" w:type="dxa"/>
                  <w:gridSpan w:val="6"/>
                  <w:tcBorders>
                    <w:top w:val="nil"/>
                    <w:left w:val="nil"/>
                    <w:bottom w:val="single" w:sz="4" w:space="0" w:color="auto"/>
                    <w:right w:val="nil"/>
                  </w:tcBorders>
                  <w:vAlign w:val="center"/>
                  <w:hideMark/>
                </w:tcPr>
                <w:p w14:paraId="796E07BA" w14:textId="38D0D50C"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lang w:bidi="fa-IR"/>
                    </w:rPr>
                    <w:t xml:space="preserve">Table </w:t>
                  </w:r>
                  <w:r w:rsidR="00E0224A" w:rsidRPr="00105866">
                    <w:rPr>
                      <w:rFonts w:asciiTheme="majorBidi" w:eastAsia="Times New Roman" w:hAnsiTheme="majorBidi" w:cstheme="majorBidi"/>
                      <w:color w:val="000000"/>
                      <w:sz w:val="20"/>
                      <w:lang w:bidi="fa-IR"/>
                    </w:rPr>
                    <w:t>6</w:t>
                  </w:r>
                  <w:r w:rsidRPr="00105866">
                    <w:rPr>
                      <w:rFonts w:asciiTheme="majorBidi" w:eastAsia="Times New Roman" w:hAnsiTheme="majorBidi" w:cstheme="majorBidi"/>
                      <w:color w:val="000000"/>
                      <w:sz w:val="20"/>
                      <w:lang w:bidi="fa-IR"/>
                    </w:rPr>
                    <w:t>. Parameters related to distance</w:t>
                  </w:r>
                </w:p>
              </w:tc>
            </w:tr>
            <w:tr w:rsidR="00ED260F" w:rsidRPr="00105866" w14:paraId="659620D9" w14:textId="77777777" w:rsidTr="00446FE5">
              <w:trPr>
                <w:trHeight w:val="324"/>
              </w:trPr>
              <w:tc>
                <w:tcPr>
                  <w:tcW w:w="1675" w:type="dxa"/>
                  <w:vMerge w:val="restart"/>
                  <w:tcBorders>
                    <w:top w:val="nil"/>
                    <w:left w:val="nil"/>
                    <w:right w:val="nil"/>
                  </w:tcBorders>
                  <w:vAlign w:val="center"/>
                </w:tcPr>
                <w:p w14:paraId="574CCCD9" w14:textId="77777777" w:rsidR="00ED260F" w:rsidRPr="00105866" w:rsidRDefault="00000000" w:rsidP="008014FF">
                  <w:pPr>
                    <w:bidi w:val="0"/>
                    <w:spacing w:after="0" w:line="276" w:lineRule="auto"/>
                    <w:rPr>
                      <w:rFonts w:asciiTheme="majorBidi" w:eastAsia="Times New Roman" w:hAnsiTheme="majorBidi" w:cstheme="majorBidi"/>
                      <w:color w:val="000000"/>
                      <w:sz w:val="20"/>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dist3</m:t>
                          </m:r>
                        </m:e>
                        <m:sub>
                          <m:r>
                            <w:rPr>
                              <w:rFonts w:ascii="Cambria Math" w:eastAsia="Times New Roman" w:hAnsi="Cambria Math" w:cstheme="majorBidi"/>
                              <w:color w:val="000000"/>
                              <w:sz w:val="20"/>
                            </w:rPr>
                            <m:t>ki</m:t>
                          </m:r>
                        </m:sub>
                      </m:sSub>
                    </m:oMath>
                  </m:oMathPara>
                </w:p>
              </w:tc>
              <w:tc>
                <w:tcPr>
                  <w:tcW w:w="569" w:type="dxa"/>
                  <w:tcBorders>
                    <w:top w:val="nil"/>
                    <w:left w:val="nil"/>
                    <w:bottom w:val="single" w:sz="4" w:space="0" w:color="auto"/>
                    <w:right w:val="nil"/>
                  </w:tcBorders>
                  <w:vAlign w:val="center"/>
                </w:tcPr>
                <w:p w14:paraId="385B8A7B" w14:textId="77777777" w:rsidR="00ED260F" w:rsidRPr="00105866" w:rsidRDefault="00ED260F" w:rsidP="008014FF">
                  <w:pPr>
                    <w:bidi w:val="0"/>
                    <w:spacing w:after="0" w:line="276" w:lineRule="auto"/>
                    <w:rPr>
                      <w:rFonts w:asciiTheme="majorBidi" w:eastAsia="Times New Roman" w:hAnsiTheme="majorBidi" w:cstheme="majorBidi"/>
                      <w:color w:val="000000"/>
                      <w:sz w:val="20"/>
                      <w:rtl/>
                    </w:rPr>
                  </w:pPr>
                </w:p>
              </w:tc>
              <w:tc>
                <w:tcPr>
                  <w:tcW w:w="2268" w:type="dxa"/>
                  <w:gridSpan w:val="4"/>
                  <w:tcBorders>
                    <w:top w:val="nil"/>
                    <w:left w:val="nil"/>
                    <w:bottom w:val="single" w:sz="4" w:space="0" w:color="auto"/>
                    <w:right w:val="nil"/>
                  </w:tcBorders>
                  <w:noWrap/>
                  <w:vAlign w:val="center"/>
                </w:tcPr>
                <w:p w14:paraId="2ADC6ED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treatment center</w:t>
                  </w:r>
                  <w:r w:rsidRPr="00105866">
                    <w:rPr>
                      <w:rFonts w:asciiTheme="majorBidi" w:eastAsia="Times New Roman" w:hAnsiTheme="majorBidi"/>
                      <w:color w:val="000000"/>
                      <w:sz w:val="20"/>
                      <w:rtl/>
                    </w:rPr>
                    <w:t>.</w:t>
                  </w:r>
                </w:p>
              </w:tc>
            </w:tr>
            <w:tr w:rsidR="00ED260F" w:rsidRPr="00105866" w14:paraId="7437D84A" w14:textId="77777777" w:rsidTr="00446FE5">
              <w:trPr>
                <w:trHeight w:val="324"/>
              </w:trPr>
              <w:tc>
                <w:tcPr>
                  <w:tcW w:w="1675" w:type="dxa"/>
                  <w:vMerge/>
                  <w:tcBorders>
                    <w:left w:val="nil"/>
                    <w:bottom w:val="single" w:sz="4" w:space="0" w:color="auto"/>
                    <w:right w:val="nil"/>
                  </w:tcBorders>
                  <w:vAlign w:val="center"/>
                  <w:hideMark/>
                </w:tcPr>
                <w:p w14:paraId="4B771BBE" w14:textId="77777777" w:rsidR="00ED260F" w:rsidRPr="00105866" w:rsidRDefault="00ED260F" w:rsidP="008014FF">
                  <w:pPr>
                    <w:bidi w:val="0"/>
                    <w:spacing w:after="0" w:line="276" w:lineRule="auto"/>
                    <w:rPr>
                      <w:rFonts w:asciiTheme="majorBidi" w:eastAsia="Times New Roman" w:hAnsiTheme="majorBidi" w:cstheme="majorBidi"/>
                      <w:color w:val="000000"/>
                      <w:sz w:val="20"/>
                      <w:rtl/>
                    </w:rPr>
                  </w:pPr>
                </w:p>
              </w:tc>
              <w:tc>
                <w:tcPr>
                  <w:tcW w:w="569" w:type="dxa"/>
                  <w:tcBorders>
                    <w:top w:val="single" w:sz="4" w:space="0" w:color="auto"/>
                    <w:left w:val="nil"/>
                    <w:bottom w:val="single" w:sz="4" w:space="0" w:color="auto"/>
                    <w:right w:val="nil"/>
                  </w:tcBorders>
                  <w:vAlign w:val="center"/>
                  <w:hideMark/>
                </w:tcPr>
                <w:p w14:paraId="33702BFB"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tl/>
                    </w:rPr>
                    <w:t> </w:t>
                  </w:r>
                </w:p>
              </w:tc>
              <w:tc>
                <w:tcPr>
                  <w:tcW w:w="567" w:type="dxa"/>
                  <w:tcBorders>
                    <w:top w:val="single" w:sz="4" w:space="0" w:color="auto"/>
                    <w:left w:val="nil"/>
                    <w:bottom w:val="nil"/>
                    <w:right w:val="nil"/>
                  </w:tcBorders>
                  <w:noWrap/>
                  <w:vAlign w:val="center"/>
                  <w:hideMark/>
                </w:tcPr>
                <w:p w14:paraId="7153FB7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c>
                <w:tcPr>
                  <w:tcW w:w="1701" w:type="dxa"/>
                  <w:gridSpan w:val="3"/>
                  <w:tcBorders>
                    <w:top w:val="single" w:sz="4" w:space="0" w:color="auto"/>
                    <w:left w:val="nil"/>
                    <w:bottom w:val="nil"/>
                    <w:right w:val="nil"/>
                  </w:tcBorders>
                  <w:noWrap/>
                  <w:vAlign w:val="center"/>
                  <w:hideMark/>
                </w:tcPr>
                <w:p w14:paraId="3DE423A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r>
            <w:tr w:rsidR="00ED260F" w:rsidRPr="00105866" w14:paraId="4C8D5786" w14:textId="77777777" w:rsidTr="00446FE5">
              <w:trPr>
                <w:trHeight w:val="324"/>
              </w:trPr>
              <w:tc>
                <w:tcPr>
                  <w:tcW w:w="1675" w:type="dxa"/>
                  <w:vMerge w:val="restart"/>
                  <w:tcBorders>
                    <w:top w:val="nil"/>
                    <w:left w:val="nil"/>
                    <w:bottom w:val="single" w:sz="4" w:space="0" w:color="000000"/>
                    <w:right w:val="nil"/>
                  </w:tcBorders>
                  <w:vAlign w:val="center"/>
                  <w:hideMark/>
                </w:tcPr>
                <w:p w14:paraId="1D7171F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tl/>
                    </w:rPr>
                    <w:t xml:space="preserve"> </w:t>
                  </w:r>
                  <w:r w:rsidRPr="00105866">
                    <w:rPr>
                      <w:rFonts w:asciiTheme="majorBidi" w:eastAsia="Times New Roman" w:hAnsiTheme="majorBidi" w:cstheme="majorBidi"/>
                      <w:color w:val="000000"/>
                      <w:sz w:val="20"/>
                    </w:rPr>
                    <w:t>Waste collection center</w:t>
                  </w:r>
                </w:p>
              </w:tc>
              <w:tc>
                <w:tcPr>
                  <w:tcW w:w="569" w:type="dxa"/>
                  <w:tcBorders>
                    <w:top w:val="nil"/>
                    <w:left w:val="nil"/>
                    <w:bottom w:val="single" w:sz="4" w:space="0" w:color="auto"/>
                    <w:right w:val="nil"/>
                  </w:tcBorders>
                  <w:noWrap/>
                  <w:vAlign w:val="center"/>
                  <w:hideMark/>
                </w:tcPr>
                <w:p w14:paraId="242CE320"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w:t>
                  </w:r>
                </w:p>
              </w:tc>
              <w:tc>
                <w:tcPr>
                  <w:tcW w:w="567" w:type="dxa"/>
                  <w:tcBorders>
                    <w:top w:val="single" w:sz="4" w:space="0" w:color="auto"/>
                    <w:left w:val="nil"/>
                    <w:bottom w:val="single" w:sz="4" w:space="0" w:color="auto"/>
                    <w:right w:val="nil"/>
                  </w:tcBorders>
                  <w:noWrap/>
                  <w:vAlign w:val="center"/>
                  <w:hideMark/>
                </w:tcPr>
                <w:p w14:paraId="6911FB6B"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67</w:t>
                  </w:r>
                </w:p>
              </w:tc>
              <w:tc>
                <w:tcPr>
                  <w:tcW w:w="1701" w:type="dxa"/>
                  <w:gridSpan w:val="3"/>
                  <w:tcBorders>
                    <w:top w:val="single" w:sz="4" w:space="0" w:color="auto"/>
                    <w:left w:val="nil"/>
                    <w:bottom w:val="single" w:sz="4" w:space="0" w:color="auto"/>
                    <w:right w:val="nil"/>
                  </w:tcBorders>
                  <w:noWrap/>
                  <w:vAlign w:val="center"/>
                  <w:hideMark/>
                </w:tcPr>
                <w:p w14:paraId="71E72BE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w:t>
                  </w:r>
                </w:p>
              </w:tc>
            </w:tr>
            <w:tr w:rsidR="00ED260F" w:rsidRPr="00105866" w14:paraId="0BB45915" w14:textId="77777777" w:rsidTr="00446FE5">
              <w:trPr>
                <w:trHeight w:val="324"/>
              </w:trPr>
              <w:tc>
                <w:tcPr>
                  <w:tcW w:w="1675" w:type="dxa"/>
                  <w:vMerge/>
                  <w:tcBorders>
                    <w:top w:val="nil"/>
                    <w:left w:val="nil"/>
                    <w:bottom w:val="single" w:sz="4" w:space="0" w:color="000000"/>
                    <w:right w:val="nil"/>
                  </w:tcBorders>
                  <w:vAlign w:val="center"/>
                  <w:hideMark/>
                </w:tcPr>
                <w:p w14:paraId="65639881"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38DE6B20"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567" w:type="dxa"/>
                  <w:tcBorders>
                    <w:top w:val="single" w:sz="4" w:space="0" w:color="auto"/>
                    <w:left w:val="nil"/>
                    <w:bottom w:val="single" w:sz="4" w:space="0" w:color="auto"/>
                    <w:right w:val="nil"/>
                  </w:tcBorders>
                  <w:noWrap/>
                  <w:vAlign w:val="center"/>
                  <w:hideMark/>
                </w:tcPr>
                <w:p w14:paraId="47C0716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73</w:t>
                  </w:r>
                </w:p>
              </w:tc>
              <w:tc>
                <w:tcPr>
                  <w:tcW w:w="1701" w:type="dxa"/>
                  <w:gridSpan w:val="3"/>
                  <w:tcBorders>
                    <w:top w:val="single" w:sz="4" w:space="0" w:color="auto"/>
                    <w:left w:val="nil"/>
                    <w:bottom w:val="single" w:sz="4" w:space="0" w:color="auto"/>
                    <w:right w:val="nil"/>
                  </w:tcBorders>
                  <w:noWrap/>
                  <w:vAlign w:val="center"/>
                  <w:hideMark/>
                </w:tcPr>
                <w:p w14:paraId="3CCC7BC0"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35</w:t>
                  </w:r>
                </w:p>
              </w:tc>
            </w:tr>
            <w:tr w:rsidR="00ED260F" w:rsidRPr="00105866" w14:paraId="768E31B2" w14:textId="77777777" w:rsidTr="00446FE5">
              <w:trPr>
                <w:trHeight w:val="324"/>
              </w:trPr>
              <w:tc>
                <w:tcPr>
                  <w:tcW w:w="1675" w:type="dxa"/>
                  <w:vMerge/>
                  <w:tcBorders>
                    <w:top w:val="nil"/>
                    <w:left w:val="nil"/>
                    <w:bottom w:val="single" w:sz="4" w:space="0" w:color="000000"/>
                    <w:right w:val="nil"/>
                  </w:tcBorders>
                  <w:vAlign w:val="center"/>
                  <w:hideMark/>
                </w:tcPr>
                <w:p w14:paraId="20CA366D"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0896A52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c>
                <w:tcPr>
                  <w:tcW w:w="567" w:type="dxa"/>
                  <w:tcBorders>
                    <w:top w:val="single" w:sz="4" w:space="0" w:color="auto"/>
                    <w:left w:val="nil"/>
                    <w:bottom w:val="single" w:sz="4" w:space="0" w:color="auto"/>
                    <w:right w:val="nil"/>
                  </w:tcBorders>
                  <w:noWrap/>
                  <w:vAlign w:val="center"/>
                  <w:hideMark/>
                </w:tcPr>
                <w:p w14:paraId="164998F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61</w:t>
                  </w:r>
                </w:p>
              </w:tc>
              <w:tc>
                <w:tcPr>
                  <w:tcW w:w="1701" w:type="dxa"/>
                  <w:gridSpan w:val="3"/>
                  <w:tcBorders>
                    <w:top w:val="single" w:sz="4" w:space="0" w:color="auto"/>
                    <w:left w:val="nil"/>
                    <w:bottom w:val="single" w:sz="4" w:space="0" w:color="auto"/>
                    <w:right w:val="nil"/>
                  </w:tcBorders>
                  <w:noWrap/>
                  <w:vAlign w:val="center"/>
                  <w:hideMark/>
                </w:tcPr>
                <w:p w14:paraId="207D00A3"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120</w:t>
                  </w:r>
                </w:p>
              </w:tc>
            </w:tr>
            <w:tr w:rsidR="00ED260F" w:rsidRPr="00105866" w14:paraId="5E39D8D5" w14:textId="77777777" w:rsidTr="00446FE5">
              <w:trPr>
                <w:trHeight w:val="324"/>
              </w:trPr>
              <w:tc>
                <w:tcPr>
                  <w:tcW w:w="1675" w:type="dxa"/>
                  <w:vMerge/>
                  <w:tcBorders>
                    <w:top w:val="nil"/>
                    <w:left w:val="nil"/>
                    <w:bottom w:val="single" w:sz="4" w:space="0" w:color="000000"/>
                    <w:right w:val="nil"/>
                  </w:tcBorders>
                  <w:vAlign w:val="center"/>
                  <w:hideMark/>
                </w:tcPr>
                <w:p w14:paraId="48157A9E"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7B0DCA19"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w:t>
                  </w:r>
                </w:p>
              </w:tc>
              <w:tc>
                <w:tcPr>
                  <w:tcW w:w="567" w:type="dxa"/>
                  <w:tcBorders>
                    <w:top w:val="single" w:sz="4" w:space="0" w:color="auto"/>
                    <w:left w:val="nil"/>
                    <w:bottom w:val="single" w:sz="4" w:space="0" w:color="auto"/>
                    <w:right w:val="nil"/>
                  </w:tcBorders>
                  <w:noWrap/>
                  <w:vAlign w:val="center"/>
                  <w:hideMark/>
                </w:tcPr>
                <w:p w14:paraId="5B0F24F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w:t>
                  </w:r>
                </w:p>
              </w:tc>
              <w:tc>
                <w:tcPr>
                  <w:tcW w:w="1701" w:type="dxa"/>
                  <w:gridSpan w:val="3"/>
                  <w:tcBorders>
                    <w:top w:val="single" w:sz="4" w:space="0" w:color="auto"/>
                    <w:left w:val="nil"/>
                    <w:bottom w:val="single" w:sz="4" w:space="0" w:color="auto"/>
                    <w:right w:val="nil"/>
                  </w:tcBorders>
                  <w:noWrap/>
                  <w:vAlign w:val="center"/>
                  <w:hideMark/>
                </w:tcPr>
                <w:p w14:paraId="6F0998D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65</w:t>
                  </w:r>
                </w:p>
              </w:tc>
            </w:tr>
            <w:tr w:rsidR="00ED260F" w:rsidRPr="00105866" w14:paraId="1AC4EB05" w14:textId="77777777" w:rsidTr="00446FE5">
              <w:trPr>
                <w:trHeight w:val="324"/>
              </w:trPr>
              <w:tc>
                <w:tcPr>
                  <w:tcW w:w="1675" w:type="dxa"/>
                  <w:vMerge/>
                  <w:tcBorders>
                    <w:top w:val="nil"/>
                    <w:left w:val="nil"/>
                    <w:bottom w:val="single" w:sz="4" w:space="0" w:color="000000"/>
                    <w:right w:val="nil"/>
                  </w:tcBorders>
                  <w:vAlign w:val="center"/>
                  <w:hideMark/>
                </w:tcPr>
                <w:p w14:paraId="6C40441C"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7881D31D"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w:t>
                  </w:r>
                </w:p>
              </w:tc>
              <w:tc>
                <w:tcPr>
                  <w:tcW w:w="567" w:type="dxa"/>
                  <w:tcBorders>
                    <w:top w:val="single" w:sz="4" w:space="0" w:color="auto"/>
                    <w:left w:val="nil"/>
                    <w:bottom w:val="single" w:sz="4" w:space="0" w:color="auto"/>
                    <w:right w:val="nil"/>
                  </w:tcBorders>
                  <w:noWrap/>
                  <w:vAlign w:val="center"/>
                  <w:hideMark/>
                </w:tcPr>
                <w:p w14:paraId="278D03E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65</w:t>
                  </w:r>
                </w:p>
              </w:tc>
              <w:tc>
                <w:tcPr>
                  <w:tcW w:w="1701" w:type="dxa"/>
                  <w:gridSpan w:val="3"/>
                  <w:tcBorders>
                    <w:top w:val="single" w:sz="4" w:space="0" w:color="auto"/>
                    <w:left w:val="nil"/>
                    <w:bottom w:val="single" w:sz="4" w:space="0" w:color="auto"/>
                    <w:right w:val="nil"/>
                  </w:tcBorders>
                  <w:noWrap/>
                  <w:vAlign w:val="center"/>
                  <w:hideMark/>
                </w:tcPr>
                <w:p w14:paraId="67DCC02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110</w:t>
                  </w:r>
                </w:p>
              </w:tc>
            </w:tr>
            <w:tr w:rsidR="00ED260F" w:rsidRPr="00105866" w14:paraId="4682DD42" w14:textId="77777777" w:rsidTr="00CE0BD6">
              <w:trPr>
                <w:trHeight w:val="201"/>
              </w:trPr>
              <w:tc>
                <w:tcPr>
                  <w:tcW w:w="2244" w:type="dxa"/>
                  <w:gridSpan w:val="2"/>
                  <w:tcBorders>
                    <w:top w:val="nil"/>
                    <w:left w:val="nil"/>
                    <w:bottom w:val="single" w:sz="4" w:space="0" w:color="auto"/>
                    <w:right w:val="nil"/>
                  </w:tcBorders>
                  <w:vAlign w:val="center"/>
                  <w:hideMark/>
                </w:tcPr>
                <w:p w14:paraId="0F78D78A" w14:textId="77777777" w:rsidR="00ED260F" w:rsidRPr="00105866" w:rsidRDefault="00000000" w:rsidP="008014FF">
                  <w:pPr>
                    <w:bidi w:val="0"/>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h</m:t>
                          </m:r>
                        </m:e>
                        <m:sub>
                          <m:r>
                            <w:rPr>
                              <w:rFonts w:ascii="Cambria Math" w:eastAsia="Times New Roman" w:hAnsi="Cambria Math" w:cstheme="majorBidi"/>
                              <w:color w:val="000000"/>
                              <w:sz w:val="20"/>
                            </w:rPr>
                            <m:t>i</m:t>
                          </m:r>
                        </m:sub>
                      </m:sSub>
                    </m:oMath>
                  </m:oMathPara>
                </w:p>
              </w:tc>
              <w:tc>
                <w:tcPr>
                  <w:tcW w:w="567" w:type="dxa"/>
                  <w:tcBorders>
                    <w:top w:val="nil"/>
                    <w:left w:val="nil"/>
                    <w:bottom w:val="single" w:sz="4" w:space="0" w:color="auto"/>
                    <w:right w:val="nil"/>
                  </w:tcBorders>
                  <w:noWrap/>
                  <w:vAlign w:val="center"/>
                  <w:hideMark/>
                </w:tcPr>
                <w:p w14:paraId="29F18FDE"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lang w:bidi="fa-IR"/>
                    </w:rPr>
                    <w:t>0.3</w:t>
                  </w:r>
                </w:p>
              </w:tc>
              <w:tc>
                <w:tcPr>
                  <w:tcW w:w="1701" w:type="dxa"/>
                  <w:gridSpan w:val="3"/>
                  <w:tcBorders>
                    <w:top w:val="single" w:sz="4" w:space="0" w:color="auto"/>
                    <w:left w:val="nil"/>
                    <w:bottom w:val="single" w:sz="4" w:space="0" w:color="auto"/>
                    <w:right w:val="nil"/>
                  </w:tcBorders>
                  <w:noWrap/>
                  <w:vAlign w:val="center"/>
                  <w:hideMark/>
                </w:tcPr>
                <w:p w14:paraId="3328FD1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0.2</w:t>
                  </w:r>
                </w:p>
              </w:tc>
            </w:tr>
            <w:tr w:rsidR="00ED260F" w:rsidRPr="00105866" w14:paraId="1687DB2E" w14:textId="77777777" w:rsidTr="00CE0BD6">
              <w:trPr>
                <w:trHeight w:val="324"/>
              </w:trPr>
              <w:tc>
                <w:tcPr>
                  <w:tcW w:w="1675" w:type="dxa"/>
                  <w:vMerge w:val="restart"/>
                  <w:tcBorders>
                    <w:top w:val="single" w:sz="4" w:space="0" w:color="auto"/>
                    <w:left w:val="nil"/>
                    <w:right w:val="nil"/>
                  </w:tcBorders>
                  <w:noWrap/>
                  <w:vAlign w:val="center"/>
                  <w:hideMark/>
                </w:tcPr>
                <w:p w14:paraId="256F0EC3" w14:textId="77777777" w:rsidR="00ED260F" w:rsidRPr="00105866" w:rsidRDefault="00000000" w:rsidP="008014FF">
                  <w:pPr>
                    <w:bidi w:val="0"/>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dist</m:t>
                          </m:r>
                        </m:e>
                        <m:sub>
                          <m:r>
                            <w:rPr>
                              <w:rFonts w:ascii="Cambria Math" w:eastAsia="Times New Roman" w:hAnsi="Cambria Math" w:cstheme="majorBidi"/>
                              <w:color w:val="000000"/>
                              <w:sz w:val="20"/>
                            </w:rPr>
                            <m:t>ij</m:t>
                          </m:r>
                        </m:sub>
                      </m:sSub>
                    </m:oMath>
                  </m:oMathPara>
                </w:p>
              </w:tc>
              <w:tc>
                <w:tcPr>
                  <w:tcW w:w="569" w:type="dxa"/>
                  <w:tcBorders>
                    <w:top w:val="single" w:sz="4" w:space="0" w:color="auto"/>
                    <w:left w:val="nil"/>
                    <w:bottom w:val="nil"/>
                    <w:right w:val="nil"/>
                  </w:tcBorders>
                  <w:noWrap/>
                  <w:vAlign w:val="bottom"/>
                  <w:hideMark/>
                </w:tcPr>
                <w:p w14:paraId="309603E4" w14:textId="77777777" w:rsidR="00ED260F" w:rsidRPr="00105866" w:rsidRDefault="00ED260F" w:rsidP="008014FF">
                  <w:pPr>
                    <w:bidi w:val="0"/>
                    <w:spacing w:after="0" w:line="276" w:lineRule="auto"/>
                    <w:rPr>
                      <w:rFonts w:asciiTheme="majorBidi" w:eastAsia="Times New Roman" w:hAnsiTheme="majorBidi" w:cstheme="majorBidi"/>
                      <w:sz w:val="20"/>
                    </w:rPr>
                  </w:pPr>
                </w:p>
              </w:tc>
              <w:tc>
                <w:tcPr>
                  <w:tcW w:w="2268" w:type="dxa"/>
                  <w:gridSpan w:val="4"/>
                  <w:tcBorders>
                    <w:top w:val="single" w:sz="4" w:space="0" w:color="auto"/>
                    <w:left w:val="nil"/>
                    <w:bottom w:val="single" w:sz="4" w:space="0" w:color="auto"/>
                    <w:right w:val="nil"/>
                  </w:tcBorders>
                  <w:noWrap/>
                  <w:vAlign w:val="center"/>
                  <w:hideMark/>
                </w:tcPr>
                <w:p w14:paraId="06200C63"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Biorefinery</w:t>
                  </w:r>
                </w:p>
              </w:tc>
            </w:tr>
            <w:tr w:rsidR="00ED260F" w:rsidRPr="00105866" w14:paraId="49005436" w14:textId="77777777" w:rsidTr="00446FE5">
              <w:trPr>
                <w:trHeight w:val="324"/>
              </w:trPr>
              <w:tc>
                <w:tcPr>
                  <w:tcW w:w="1675" w:type="dxa"/>
                  <w:vMerge/>
                  <w:tcBorders>
                    <w:left w:val="nil"/>
                    <w:bottom w:val="single" w:sz="4" w:space="0" w:color="auto"/>
                    <w:right w:val="nil"/>
                  </w:tcBorders>
                  <w:noWrap/>
                  <w:vAlign w:val="bottom"/>
                  <w:hideMark/>
                </w:tcPr>
                <w:p w14:paraId="74F02370" w14:textId="77777777" w:rsidR="00ED260F" w:rsidRPr="00105866" w:rsidRDefault="00ED260F" w:rsidP="008014FF">
                  <w:pPr>
                    <w:bidi w:val="0"/>
                    <w:spacing w:after="0" w:line="276" w:lineRule="auto"/>
                    <w:rPr>
                      <w:rFonts w:asciiTheme="majorBidi" w:eastAsia="Times New Roman" w:hAnsiTheme="majorBidi" w:cstheme="majorBidi"/>
                      <w:color w:val="000000"/>
                      <w:sz w:val="20"/>
                      <w:rtl/>
                    </w:rPr>
                  </w:pPr>
                </w:p>
              </w:tc>
              <w:tc>
                <w:tcPr>
                  <w:tcW w:w="569" w:type="dxa"/>
                  <w:tcBorders>
                    <w:top w:val="nil"/>
                    <w:left w:val="nil"/>
                    <w:bottom w:val="single" w:sz="4" w:space="0" w:color="auto"/>
                    <w:right w:val="nil"/>
                  </w:tcBorders>
                  <w:noWrap/>
                  <w:vAlign w:val="bottom"/>
                  <w:hideMark/>
                </w:tcPr>
                <w:p w14:paraId="3B8C7494"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tl/>
                    </w:rPr>
                    <w:t> </w:t>
                  </w:r>
                </w:p>
              </w:tc>
              <w:tc>
                <w:tcPr>
                  <w:tcW w:w="567" w:type="dxa"/>
                  <w:tcBorders>
                    <w:top w:val="nil"/>
                    <w:left w:val="nil"/>
                    <w:bottom w:val="single" w:sz="4" w:space="0" w:color="auto"/>
                    <w:right w:val="nil"/>
                  </w:tcBorders>
                  <w:noWrap/>
                  <w:vAlign w:val="center"/>
                  <w:hideMark/>
                </w:tcPr>
                <w:p w14:paraId="1661130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c>
                <w:tcPr>
                  <w:tcW w:w="567" w:type="dxa"/>
                  <w:tcBorders>
                    <w:top w:val="nil"/>
                    <w:left w:val="nil"/>
                    <w:bottom w:val="single" w:sz="4" w:space="0" w:color="auto"/>
                    <w:right w:val="nil"/>
                  </w:tcBorders>
                  <w:noWrap/>
                  <w:vAlign w:val="center"/>
                  <w:hideMark/>
                </w:tcPr>
                <w:p w14:paraId="2523D56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567" w:type="dxa"/>
                  <w:tcBorders>
                    <w:top w:val="nil"/>
                    <w:left w:val="nil"/>
                    <w:bottom w:val="single" w:sz="4" w:space="0" w:color="auto"/>
                    <w:right w:val="nil"/>
                  </w:tcBorders>
                  <w:noWrap/>
                  <w:vAlign w:val="center"/>
                  <w:hideMark/>
                </w:tcPr>
                <w:p w14:paraId="6ABE8C6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c>
                <w:tcPr>
                  <w:tcW w:w="567" w:type="dxa"/>
                  <w:tcBorders>
                    <w:top w:val="nil"/>
                    <w:left w:val="nil"/>
                    <w:bottom w:val="single" w:sz="4" w:space="0" w:color="auto"/>
                    <w:right w:val="nil"/>
                  </w:tcBorders>
                  <w:noWrap/>
                  <w:vAlign w:val="center"/>
                  <w:hideMark/>
                </w:tcPr>
                <w:p w14:paraId="2B1E6B1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w:t>
                  </w:r>
                </w:p>
              </w:tc>
            </w:tr>
            <w:tr w:rsidR="00ED260F" w:rsidRPr="00105866" w14:paraId="76ECC1C3" w14:textId="77777777" w:rsidTr="00446FE5">
              <w:trPr>
                <w:trHeight w:val="324"/>
              </w:trPr>
              <w:tc>
                <w:tcPr>
                  <w:tcW w:w="1675" w:type="dxa"/>
                  <w:vMerge w:val="restart"/>
                  <w:tcBorders>
                    <w:top w:val="nil"/>
                    <w:left w:val="nil"/>
                    <w:bottom w:val="single" w:sz="8" w:space="0" w:color="000000"/>
                    <w:right w:val="nil"/>
                  </w:tcBorders>
                  <w:noWrap/>
                  <w:vAlign w:val="center"/>
                  <w:hideMark/>
                </w:tcPr>
                <w:p w14:paraId="2CAB6E3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Waste treatment center</w:t>
                  </w:r>
                </w:p>
              </w:tc>
              <w:tc>
                <w:tcPr>
                  <w:tcW w:w="569" w:type="dxa"/>
                  <w:tcBorders>
                    <w:top w:val="nil"/>
                    <w:left w:val="nil"/>
                    <w:bottom w:val="single" w:sz="4" w:space="0" w:color="auto"/>
                    <w:right w:val="nil"/>
                  </w:tcBorders>
                  <w:noWrap/>
                  <w:vAlign w:val="center"/>
                  <w:hideMark/>
                </w:tcPr>
                <w:p w14:paraId="47AF07B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w:t>
                  </w:r>
                </w:p>
              </w:tc>
              <w:tc>
                <w:tcPr>
                  <w:tcW w:w="567" w:type="dxa"/>
                  <w:tcBorders>
                    <w:top w:val="nil"/>
                    <w:left w:val="nil"/>
                    <w:bottom w:val="single" w:sz="4" w:space="0" w:color="auto"/>
                    <w:right w:val="nil"/>
                  </w:tcBorders>
                  <w:noWrap/>
                  <w:vAlign w:val="center"/>
                  <w:hideMark/>
                </w:tcPr>
                <w:p w14:paraId="20C8075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62</w:t>
                  </w:r>
                </w:p>
              </w:tc>
              <w:tc>
                <w:tcPr>
                  <w:tcW w:w="567" w:type="dxa"/>
                  <w:tcBorders>
                    <w:top w:val="nil"/>
                    <w:left w:val="nil"/>
                    <w:bottom w:val="single" w:sz="4" w:space="0" w:color="auto"/>
                    <w:right w:val="nil"/>
                  </w:tcBorders>
                  <w:noWrap/>
                  <w:vAlign w:val="center"/>
                  <w:hideMark/>
                </w:tcPr>
                <w:p w14:paraId="34CE8B3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80</w:t>
                  </w:r>
                </w:p>
              </w:tc>
              <w:tc>
                <w:tcPr>
                  <w:tcW w:w="567" w:type="dxa"/>
                  <w:tcBorders>
                    <w:top w:val="nil"/>
                    <w:left w:val="nil"/>
                    <w:bottom w:val="single" w:sz="4" w:space="0" w:color="auto"/>
                    <w:right w:val="nil"/>
                  </w:tcBorders>
                  <w:noWrap/>
                  <w:vAlign w:val="center"/>
                  <w:hideMark/>
                </w:tcPr>
                <w:p w14:paraId="72BFAB6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67</w:t>
                  </w:r>
                </w:p>
              </w:tc>
              <w:tc>
                <w:tcPr>
                  <w:tcW w:w="567" w:type="dxa"/>
                  <w:tcBorders>
                    <w:top w:val="nil"/>
                    <w:left w:val="nil"/>
                    <w:bottom w:val="single" w:sz="4" w:space="0" w:color="auto"/>
                    <w:right w:val="nil"/>
                  </w:tcBorders>
                  <w:noWrap/>
                  <w:vAlign w:val="center"/>
                  <w:hideMark/>
                </w:tcPr>
                <w:p w14:paraId="3E204466"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w:t>
                  </w:r>
                </w:p>
              </w:tc>
            </w:tr>
            <w:tr w:rsidR="00ED260F" w:rsidRPr="00105866" w14:paraId="288DB41E" w14:textId="77777777" w:rsidTr="00CE0BD6">
              <w:trPr>
                <w:trHeight w:val="336"/>
              </w:trPr>
              <w:tc>
                <w:tcPr>
                  <w:tcW w:w="1675" w:type="dxa"/>
                  <w:vMerge/>
                  <w:tcBorders>
                    <w:top w:val="nil"/>
                    <w:left w:val="nil"/>
                    <w:bottom w:val="single" w:sz="4" w:space="0" w:color="auto"/>
                    <w:right w:val="nil"/>
                  </w:tcBorders>
                  <w:vAlign w:val="center"/>
                  <w:hideMark/>
                </w:tcPr>
                <w:p w14:paraId="73D24555"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64BAB28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567" w:type="dxa"/>
                  <w:tcBorders>
                    <w:top w:val="nil"/>
                    <w:left w:val="nil"/>
                    <w:bottom w:val="single" w:sz="4" w:space="0" w:color="auto"/>
                    <w:right w:val="nil"/>
                  </w:tcBorders>
                  <w:noWrap/>
                  <w:vAlign w:val="center"/>
                  <w:hideMark/>
                </w:tcPr>
                <w:p w14:paraId="695EFCF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30</w:t>
                  </w:r>
                </w:p>
              </w:tc>
              <w:tc>
                <w:tcPr>
                  <w:tcW w:w="567" w:type="dxa"/>
                  <w:tcBorders>
                    <w:top w:val="nil"/>
                    <w:left w:val="nil"/>
                    <w:bottom w:val="single" w:sz="4" w:space="0" w:color="auto"/>
                    <w:right w:val="nil"/>
                  </w:tcBorders>
                  <w:noWrap/>
                  <w:vAlign w:val="center"/>
                  <w:hideMark/>
                </w:tcPr>
                <w:p w14:paraId="7C1B847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45</w:t>
                  </w:r>
                </w:p>
              </w:tc>
              <w:tc>
                <w:tcPr>
                  <w:tcW w:w="567" w:type="dxa"/>
                  <w:tcBorders>
                    <w:top w:val="nil"/>
                    <w:left w:val="nil"/>
                    <w:bottom w:val="single" w:sz="4" w:space="0" w:color="auto"/>
                    <w:right w:val="nil"/>
                  </w:tcBorders>
                  <w:noWrap/>
                  <w:vAlign w:val="center"/>
                  <w:hideMark/>
                </w:tcPr>
                <w:p w14:paraId="46B5C94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52</w:t>
                  </w:r>
                </w:p>
              </w:tc>
              <w:tc>
                <w:tcPr>
                  <w:tcW w:w="567" w:type="dxa"/>
                  <w:tcBorders>
                    <w:top w:val="nil"/>
                    <w:left w:val="nil"/>
                    <w:bottom w:val="single" w:sz="4" w:space="0" w:color="auto"/>
                    <w:right w:val="nil"/>
                  </w:tcBorders>
                  <w:noWrap/>
                  <w:vAlign w:val="center"/>
                  <w:hideMark/>
                </w:tcPr>
                <w:p w14:paraId="46F7B95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87</w:t>
                  </w:r>
                </w:p>
              </w:tc>
            </w:tr>
            <w:tr w:rsidR="00ED260F" w:rsidRPr="00105866" w14:paraId="23785AD2" w14:textId="77777777" w:rsidTr="00CE0BD6">
              <w:trPr>
                <w:trHeight w:val="324"/>
              </w:trPr>
              <w:tc>
                <w:tcPr>
                  <w:tcW w:w="1675" w:type="dxa"/>
                  <w:vMerge w:val="restart"/>
                  <w:tcBorders>
                    <w:top w:val="single" w:sz="4" w:space="0" w:color="auto"/>
                    <w:left w:val="nil"/>
                    <w:right w:val="nil"/>
                  </w:tcBorders>
                  <w:vAlign w:val="center"/>
                  <w:hideMark/>
                </w:tcPr>
                <w:p w14:paraId="5F43AC40"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i/>
                      <w:color w:val="000000"/>
                      <w:sz w:val="20"/>
                    </w:rPr>
                    <w:br/>
                  </w: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dist2</m:t>
                          </m:r>
                        </m:e>
                        <m:sub>
                          <m:r>
                            <w:rPr>
                              <w:rFonts w:ascii="Cambria Math" w:eastAsia="Times New Roman" w:hAnsi="Cambria Math" w:cstheme="majorBidi"/>
                              <w:color w:val="000000"/>
                              <w:sz w:val="20"/>
                            </w:rPr>
                            <m:t>jm</m:t>
                          </m:r>
                        </m:sub>
                      </m:sSub>
                    </m:oMath>
                  </m:oMathPara>
                </w:p>
                <w:p w14:paraId="42340CC9"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p>
              </w:tc>
              <w:tc>
                <w:tcPr>
                  <w:tcW w:w="569" w:type="dxa"/>
                  <w:tcBorders>
                    <w:top w:val="single" w:sz="4" w:space="0" w:color="auto"/>
                    <w:left w:val="nil"/>
                    <w:bottom w:val="nil"/>
                    <w:right w:val="nil"/>
                  </w:tcBorders>
                  <w:vAlign w:val="center"/>
                  <w:hideMark/>
                </w:tcPr>
                <w:p w14:paraId="61DB4652"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tl/>
                    </w:rPr>
                    <w:t> </w:t>
                  </w:r>
                </w:p>
              </w:tc>
              <w:tc>
                <w:tcPr>
                  <w:tcW w:w="2268" w:type="dxa"/>
                  <w:gridSpan w:val="4"/>
                  <w:tcBorders>
                    <w:top w:val="single" w:sz="4" w:space="0" w:color="auto"/>
                    <w:left w:val="nil"/>
                    <w:bottom w:val="single" w:sz="4" w:space="0" w:color="auto"/>
                    <w:right w:val="nil"/>
                  </w:tcBorders>
                  <w:noWrap/>
                  <w:vAlign w:val="center"/>
                  <w:hideMark/>
                </w:tcPr>
                <w:p w14:paraId="3425A6A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Demand city</w:t>
                  </w:r>
                </w:p>
              </w:tc>
            </w:tr>
            <w:tr w:rsidR="00ED260F" w:rsidRPr="00105866" w14:paraId="4A7C6FDE" w14:textId="77777777" w:rsidTr="00446FE5">
              <w:trPr>
                <w:trHeight w:val="324"/>
              </w:trPr>
              <w:tc>
                <w:tcPr>
                  <w:tcW w:w="1675" w:type="dxa"/>
                  <w:vMerge/>
                  <w:tcBorders>
                    <w:left w:val="nil"/>
                    <w:bottom w:val="single" w:sz="4" w:space="0" w:color="auto"/>
                    <w:right w:val="nil"/>
                  </w:tcBorders>
                  <w:vAlign w:val="center"/>
                  <w:hideMark/>
                </w:tcPr>
                <w:p w14:paraId="5B40FC8F" w14:textId="77777777" w:rsidR="00ED260F" w:rsidRPr="00105866" w:rsidRDefault="00ED260F" w:rsidP="008014FF">
                  <w:pPr>
                    <w:bidi w:val="0"/>
                    <w:spacing w:after="0" w:line="276" w:lineRule="auto"/>
                    <w:rPr>
                      <w:rFonts w:asciiTheme="majorBidi" w:eastAsia="Times New Roman" w:hAnsiTheme="majorBidi" w:cstheme="majorBidi"/>
                      <w:color w:val="000000"/>
                      <w:sz w:val="20"/>
                      <w:rtl/>
                    </w:rPr>
                  </w:pPr>
                </w:p>
              </w:tc>
              <w:tc>
                <w:tcPr>
                  <w:tcW w:w="569" w:type="dxa"/>
                  <w:tcBorders>
                    <w:top w:val="nil"/>
                    <w:left w:val="nil"/>
                    <w:bottom w:val="single" w:sz="4" w:space="0" w:color="auto"/>
                    <w:right w:val="nil"/>
                  </w:tcBorders>
                  <w:vAlign w:val="center"/>
                  <w:hideMark/>
                </w:tcPr>
                <w:p w14:paraId="6725E4B8"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tl/>
                    </w:rPr>
                    <w:t> </w:t>
                  </w:r>
                </w:p>
              </w:tc>
              <w:tc>
                <w:tcPr>
                  <w:tcW w:w="567" w:type="dxa"/>
                  <w:tcBorders>
                    <w:top w:val="nil"/>
                    <w:left w:val="nil"/>
                    <w:bottom w:val="single" w:sz="4" w:space="0" w:color="auto"/>
                    <w:right w:val="nil"/>
                  </w:tcBorders>
                  <w:noWrap/>
                  <w:vAlign w:val="center"/>
                  <w:hideMark/>
                </w:tcPr>
                <w:p w14:paraId="33C460D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c>
                <w:tcPr>
                  <w:tcW w:w="567" w:type="dxa"/>
                  <w:tcBorders>
                    <w:top w:val="nil"/>
                    <w:left w:val="nil"/>
                    <w:bottom w:val="single" w:sz="4" w:space="0" w:color="auto"/>
                    <w:right w:val="nil"/>
                  </w:tcBorders>
                  <w:noWrap/>
                  <w:vAlign w:val="center"/>
                  <w:hideMark/>
                </w:tcPr>
                <w:p w14:paraId="0FC373C5"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567" w:type="dxa"/>
                  <w:tcBorders>
                    <w:top w:val="nil"/>
                    <w:left w:val="nil"/>
                    <w:bottom w:val="single" w:sz="4" w:space="0" w:color="auto"/>
                    <w:right w:val="nil"/>
                  </w:tcBorders>
                  <w:noWrap/>
                  <w:vAlign w:val="center"/>
                  <w:hideMark/>
                </w:tcPr>
                <w:p w14:paraId="583CFC5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c>
                <w:tcPr>
                  <w:tcW w:w="567" w:type="dxa"/>
                  <w:tcBorders>
                    <w:top w:val="nil"/>
                    <w:left w:val="nil"/>
                    <w:bottom w:val="single" w:sz="4" w:space="0" w:color="auto"/>
                    <w:right w:val="nil"/>
                  </w:tcBorders>
                  <w:noWrap/>
                  <w:vAlign w:val="center"/>
                  <w:hideMark/>
                </w:tcPr>
                <w:p w14:paraId="36AA9E0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w:t>
                  </w:r>
                </w:p>
              </w:tc>
            </w:tr>
            <w:tr w:rsidR="00ED260F" w:rsidRPr="00105866" w14:paraId="1DE10EF5" w14:textId="77777777" w:rsidTr="00446FE5">
              <w:trPr>
                <w:trHeight w:val="324"/>
              </w:trPr>
              <w:tc>
                <w:tcPr>
                  <w:tcW w:w="1675" w:type="dxa"/>
                  <w:vMerge w:val="restart"/>
                  <w:tcBorders>
                    <w:top w:val="nil"/>
                    <w:left w:val="nil"/>
                    <w:bottom w:val="single" w:sz="4" w:space="0" w:color="000000"/>
                    <w:right w:val="nil"/>
                  </w:tcBorders>
                  <w:noWrap/>
                  <w:vAlign w:val="center"/>
                  <w:hideMark/>
                </w:tcPr>
                <w:p w14:paraId="22DC79E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Biorefinery</w:t>
                  </w:r>
                </w:p>
              </w:tc>
              <w:tc>
                <w:tcPr>
                  <w:tcW w:w="569" w:type="dxa"/>
                  <w:tcBorders>
                    <w:top w:val="nil"/>
                    <w:left w:val="nil"/>
                    <w:bottom w:val="single" w:sz="4" w:space="0" w:color="auto"/>
                    <w:right w:val="nil"/>
                  </w:tcBorders>
                  <w:noWrap/>
                  <w:vAlign w:val="center"/>
                  <w:hideMark/>
                </w:tcPr>
                <w:p w14:paraId="7F3C8B9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w:t>
                  </w:r>
                </w:p>
              </w:tc>
              <w:tc>
                <w:tcPr>
                  <w:tcW w:w="567" w:type="dxa"/>
                  <w:tcBorders>
                    <w:top w:val="nil"/>
                    <w:left w:val="nil"/>
                    <w:bottom w:val="single" w:sz="4" w:space="0" w:color="auto"/>
                    <w:right w:val="nil"/>
                  </w:tcBorders>
                  <w:noWrap/>
                  <w:vAlign w:val="center"/>
                  <w:hideMark/>
                </w:tcPr>
                <w:p w14:paraId="50C444C6"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54</w:t>
                  </w:r>
                </w:p>
              </w:tc>
              <w:tc>
                <w:tcPr>
                  <w:tcW w:w="567" w:type="dxa"/>
                  <w:tcBorders>
                    <w:top w:val="nil"/>
                    <w:left w:val="nil"/>
                    <w:bottom w:val="single" w:sz="4" w:space="0" w:color="auto"/>
                    <w:right w:val="nil"/>
                  </w:tcBorders>
                  <w:noWrap/>
                  <w:vAlign w:val="center"/>
                  <w:hideMark/>
                </w:tcPr>
                <w:p w14:paraId="148F31D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58</w:t>
                  </w:r>
                </w:p>
              </w:tc>
              <w:tc>
                <w:tcPr>
                  <w:tcW w:w="567" w:type="dxa"/>
                  <w:tcBorders>
                    <w:top w:val="nil"/>
                    <w:left w:val="nil"/>
                    <w:bottom w:val="single" w:sz="4" w:space="0" w:color="auto"/>
                    <w:right w:val="nil"/>
                  </w:tcBorders>
                  <w:noWrap/>
                  <w:vAlign w:val="center"/>
                  <w:hideMark/>
                </w:tcPr>
                <w:p w14:paraId="547759F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115</w:t>
                  </w:r>
                </w:p>
              </w:tc>
              <w:tc>
                <w:tcPr>
                  <w:tcW w:w="567" w:type="dxa"/>
                  <w:tcBorders>
                    <w:top w:val="nil"/>
                    <w:left w:val="nil"/>
                    <w:bottom w:val="single" w:sz="4" w:space="0" w:color="auto"/>
                    <w:right w:val="nil"/>
                  </w:tcBorders>
                  <w:noWrap/>
                  <w:vAlign w:val="center"/>
                  <w:hideMark/>
                </w:tcPr>
                <w:p w14:paraId="01C28125"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86</w:t>
                  </w:r>
                </w:p>
              </w:tc>
            </w:tr>
            <w:tr w:rsidR="00ED260F" w:rsidRPr="00105866" w14:paraId="768F5D43" w14:textId="77777777" w:rsidTr="00446FE5">
              <w:trPr>
                <w:trHeight w:val="324"/>
              </w:trPr>
              <w:tc>
                <w:tcPr>
                  <w:tcW w:w="1675" w:type="dxa"/>
                  <w:vMerge/>
                  <w:tcBorders>
                    <w:top w:val="nil"/>
                    <w:left w:val="nil"/>
                    <w:bottom w:val="single" w:sz="4" w:space="0" w:color="000000"/>
                    <w:right w:val="nil"/>
                  </w:tcBorders>
                  <w:vAlign w:val="center"/>
                  <w:hideMark/>
                </w:tcPr>
                <w:p w14:paraId="5E078E6B"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62EF7F4D"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567" w:type="dxa"/>
                  <w:tcBorders>
                    <w:top w:val="nil"/>
                    <w:left w:val="nil"/>
                    <w:bottom w:val="single" w:sz="4" w:space="0" w:color="auto"/>
                    <w:right w:val="nil"/>
                  </w:tcBorders>
                  <w:noWrap/>
                  <w:vAlign w:val="center"/>
                  <w:hideMark/>
                </w:tcPr>
                <w:p w14:paraId="18F3A469"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83</w:t>
                  </w:r>
                </w:p>
              </w:tc>
              <w:tc>
                <w:tcPr>
                  <w:tcW w:w="567" w:type="dxa"/>
                  <w:tcBorders>
                    <w:top w:val="nil"/>
                    <w:left w:val="nil"/>
                    <w:bottom w:val="single" w:sz="4" w:space="0" w:color="auto"/>
                    <w:right w:val="nil"/>
                  </w:tcBorders>
                  <w:noWrap/>
                  <w:vAlign w:val="center"/>
                  <w:hideMark/>
                </w:tcPr>
                <w:p w14:paraId="55F71826"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120</w:t>
                  </w:r>
                </w:p>
              </w:tc>
              <w:tc>
                <w:tcPr>
                  <w:tcW w:w="567" w:type="dxa"/>
                  <w:tcBorders>
                    <w:top w:val="nil"/>
                    <w:left w:val="nil"/>
                    <w:bottom w:val="single" w:sz="4" w:space="0" w:color="auto"/>
                    <w:right w:val="nil"/>
                  </w:tcBorders>
                  <w:noWrap/>
                  <w:vAlign w:val="center"/>
                  <w:hideMark/>
                </w:tcPr>
                <w:p w14:paraId="0366590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65</w:t>
                  </w:r>
                </w:p>
              </w:tc>
              <w:tc>
                <w:tcPr>
                  <w:tcW w:w="567" w:type="dxa"/>
                  <w:tcBorders>
                    <w:top w:val="nil"/>
                    <w:left w:val="nil"/>
                    <w:bottom w:val="single" w:sz="4" w:space="0" w:color="auto"/>
                    <w:right w:val="nil"/>
                  </w:tcBorders>
                  <w:noWrap/>
                  <w:vAlign w:val="center"/>
                  <w:hideMark/>
                </w:tcPr>
                <w:p w14:paraId="08711DC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30</w:t>
                  </w:r>
                </w:p>
              </w:tc>
            </w:tr>
            <w:tr w:rsidR="00ED260F" w:rsidRPr="00105866" w14:paraId="2AC81229" w14:textId="77777777" w:rsidTr="00446FE5">
              <w:trPr>
                <w:trHeight w:val="324"/>
              </w:trPr>
              <w:tc>
                <w:tcPr>
                  <w:tcW w:w="1675" w:type="dxa"/>
                  <w:vMerge/>
                  <w:tcBorders>
                    <w:top w:val="nil"/>
                    <w:left w:val="nil"/>
                    <w:bottom w:val="single" w:sz="4" w:space="0" w:color="000000"/>
                    <w:right w:val="nil"/>
                  </w:tcBorders>
                  <w:vAlign w:val="center"/>
                  <w:hideMark/>
                </w:tcPr>
                <w:p w14:paraId="74F9BF9C"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2C38AFA5"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c>
                <w:tcPr>
                  <w:tcW w:w="567" w:type="dxa"/>
                  <w:tcBorders>
                    <w:top w:val="nil"/>
                    <w:left w:val="nil"/>
                    <w:bottom w:val="single" w:sz="4" w:space="0" w:color="auto"/>
                    <w:right w:val="nil"/>
                  </w:tcBorders>
                  <w:noWrap/>
                  <w:vAlign w:val="center"/>
                  <w:hideMark/>
                </w:tcPr>
                <w:p w14:paraId="15B71D0B"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56</w:t>
                  </w:r>
                </w:p>
              </w:tc>
              <w:tc>
                <w:tcPr>
                  <w:tcW w:w="567" w:type="dxa"/>
                  <w:tcBorders>
                    <w:top w:val="nil"/>
                    <w:left w:val="nil"/>
                    <w:bottom w:val="single" w:sz="4" w:space="0" w:color="auto"/>
                    <w:right w:val="nil"/>
                  </w:tcBorders>
                  <w:noWrap/>
                  <w:vAlign w:val="center"/>
                  <w:hideMark/>
                </w:tcPr>
                <w:p w14:paraId="2CE1E92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78</w:t>
                  </w:r>
                </w:p>
              </w:tc>
              <w:tc>
                <w:tcPr>
                  <w:tcW w:w="567" w:type="dxa"/>
                  <w:tcBorders>
                    <w:top w:val="nil"/>
                    <w:left w:val="nil"/>
                    <w:bottom w:val="single" w:sz="4" w:space="0" w:color="auto"/>
                    <w:right w:val="nil"/>
                  </w:tcBorders>
                  <w:noWrap/>
                  <w:vAlign w:val="center"/>
                  <w:hideMark/>
                </w:tcPr>
                <w:p w14:paraId="71B9E21E"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72</w:t>
                  </w:r>
                </w:p>
              </w:tc>
              <w:tc>
                <w:tcPr>
                  <w:tcW w:w="567" w:type="dxa"/>
                  <w:tcBorders>
                    <w:top w:val="nil"/>
                    <w:left w:val="nil"/>
                    <w:bottom w:val="single" w:sz="4" w:space="0" w:color="auto"/>
                    <w:right w:val="nil"/>
                  </w:tcBorders>
                  <w:noWrap/>
                  <w:vAlign w:val="center"/>
                  <w:hideMark/>
                </w:tcPr>
                <w:p w14:paraId="0324832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87</w:t>
                  </w:r>
                </w:p>
              </w:tc>
            </w:tr>
            <w:tr w:rsidR="00ED260F" w:rsidRPr="00105866" w14:paraId="21484B3B" w14:textId="77777777" w:rsidTr="00446FE5">
              <w:trPr>
                <w:trHeight w:val="324"/>
              </w:trPr>
              <w:tc>
                <w:tcPr>
                  <w:tcW w:w="1675" w:type="dxa"/>
                  <w:vMerge/>
                  <w:tcBorders>
                    <w:top w:val="nil"/>
                    <w:left w:val="nil"/>
                    <w:bottom w:val="single" w:sz="4" w:space="0" w:color="000000"/>
                    <w:right w:val="nil"/>
                  </w:tcBorders>
                  <w:vAlign w:val="center"/>
                  <w:hideMark/>
                </w:tcPr>
                <w:p w14:paraId="586D8211" w14:textId="77777777" w:rsidR="00ED260F" w:rsidRPr="00105866" w:rsidRDefault="00ED260F" w:rsidP="008014FF">
                  <w:pPr>
                    <w:bidi w:val="0"/>
                    <w:spacing w:after="0" w:line="276" w:lineRule="auto"/>
                    <w:rPr>
                      <w:rFonts w:asciiTheme="majorBidi" w:eastAsia="Times New Roman" w:hAnsiTheme="majorBidi" w:cstheme="majorBidi"/>
                      <w:color w:val="000000"/>
                      <w:sz w:val="20"/>
                    </w:rPr>
                  </w:pPr>
                </w:p>
              </w:tc>
              <w:tc>
                <w:tcPr>
                  <w:tcW w:w="569" w:type="dxa"/>
                  <w:tcBorders>
                    <w:top w:val="nil"/>
                    <w:left w:val="nil"/>
                    <w:bottom w:val="single" w:sz="4" w:space="0" w:color="auto"/>
                    <w:right w:val="nil"/>
                  </w:tcBorders>
                  <w:noWrap/>
                  <w:vAlign w:val="center"/>
                  <w:hideMark/>
                </w:tcPr>
                <w:p w14:paraId="7C23A87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w:t>
                  </w:r>
                </w:p>
              </w:tc>
              <w:tc>
                <w:tcPr>
                  <w:tcW w:w="567" w:type="dxa"/>
                  <w:tcBorders>
                    <w:top w:val="nil"/>
                    <w:left w:val="nil"/>
                    <w:bottom w:val="single" w:sz="4" w:space="0" w:color="auto"/>
                    <w:right w:val="nil"/>
                  </w:tcBorders>
                  <w:noWrap/>
                  <w:vAlign w:val="center"/>
                  <w:hideMark/>
                </w:tcPr>
                <w:p w14:paraId="7F035C8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90</w:t>
                  </w:r>
                </w:p>
              </w:tc>
              <w:tc>
                <w:tcPr>
                  <w:tcW w:w="567" w:type="dxa"/>
                  <w:tcBorders>
                    <w:top w:val="nil"/>
                    <w:left w:val="nil"/>
                    <w:bottom w:val="single" w:sz="4" w:space="0" w:color="auto"/>
                    <w:right w:val="nil"/>
                  </w:tcBorders>
                  <w:noWrap/>
                  <w:vAlign w:val="center"/>
                  <w:hideMark/>
                </w:tcPr>
                <w:p w14:paraId="3F00E1B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66</w:t>
                  </w:r>
                </w:p>
              </w:tc>
              <w:tc>
                <w:tcPr>
                  <w:tcW w:w="567" w:type="dxa"/>
                  <w:tcBorders>
                    <w:top w:val="nil"/>
                    <w:left w:val="nil"/>
                    <w:bottom w:val="single" w:sz="4" w:space="0" w:color="auto"/>
                    <w:right w:val="nil"/>
                  </w:tcBorders>
                  <w:noWrap/>
                  <w:vAlign w:val="center"/>
                  <w:hideMark/>
                </w:tcPr>
                <w:p w14:paraId="1FE0C28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54</w:t>
                  </w:r>
                </w:p>
              </w:tc>
              <w:tc>
                <w:tcPr>
                  <w:tcW w:w="567" w:type="dxa"/>
                  <w:tcBorders>
                    <w:top w:val="nil"/>
                    <w:left w:val="nil"/>
                    <w:bottom w:val="single" w:sz="4" w:space="0" w:color="auto"/>
                    <w:right w:val="nil"/>
                  </w:tcBorders>
                  <w:noWrap/>
                  <w:vAlign w:val="center"/>
                  <w:hideMark/>
                </w:tcPr>
                <w:p w14:paraId="0C93E86D"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110</w:t>
                  </w:r>
                </w:p>
              </w:tc>
            </w:tr>
          </w:tbl>
          <w:p w14:paraId="6D7AE1A9" w14:textId="77777777" w:rsidR="00ED260F" w:rsidRPr="00105866" w:rsidRDefault="00ED260F" w:rsidP="008014FF">
            <w:pPr>
              <w:spacing w:line="276" w:lineRule="auto"/>
              <w:rPr>
                <w:rtl/>
              </w:rPr>
            </w:pPr>
          </w:p>
        </w:tc>
        <w:tc>
          <w:tcPr>
            <w:tcW w:w="5330" w:type="dxa"/>
          </w:tcPr>
          <w:tbl>
            <w:tblPr>
              <w:tblpPr w:leftFromText="180" w:rightFromText="180" w:vertAnchor="text" w:tblpXSpec="center" w:tblpY="1"/>
              <w:tblOverlap w:val="never"/>
              <w:tblW w:w="4381" w:type="dxa"/>
              <w:tblBorders>
                <w:top w:val="single" w:sz="4" w:space="0" w:color="auto"/>
                <w:bottom w:val="single" w:sz="4" w:space="0" w:color="auto"/>
              </w:tblBorders>
              <w:tblLook w:val="04A0" w:firstRow="1" w:lastRow="0" w:firstColumn="1" w:lastColumn="0" w:noHBand="0" w:noVBand="1"/>
            </w:tblPr>
            <w:tblGrid>
              <w:gridCol w:w="843"/>
              <w:gridCol w:w="1984"/>
              <w:gridCol w:w="616"/>
              <w:gridCol w:w="700"/>
              <w:gridCol w:w="655"/>
            </w:tblGrid>
            <w:tr w:rsidR="00ED260F" w:rsidRPr="00105866" w14:paraId="3156393B" w14:textId="77777777" w:rsidTr="00446FE5">
              <w:trPr>
                <w:trHeight w:val="300"/>
              </w:trPr>
              <w:tc>
                <w:tcPr>
                  <w:tcW w:w="4381" w:type="dxa"/>
                  <w:gridSpan w:val="5"/>
                  <w:tcBorders>
                    <w:top w:val="nil"/>
                    <w:bottom w:val="single" w:sz="4" w:space="0" w:color="auto"/>
                  </w:tcBorders>
                  <w:noWrap/>
                  <w:vAlign w:val="center"/>
                </w:tcPr>
                <w:p w14:paraId="1E2FF853" w14:textId="513EF13A" w:rsidR="00ED260F" w:rsidRPr="00105866" w:rsidRDefault="00ED260F" w:rsidP="008014FF">
                  <w:pPr>
                    <w:spacing w:after="0" w:line="276" w:lineRule="auto"/>
                    <w:jc w:val="center"/>
                    <w:rPr>
                      <w:rFonts w:asciiTheme="majorBidi" w:eastAsia="Times New Roman" w:hAnsiTheme="majorBidi" w:cstheme="majorBidi"/>
                      <w:color w:val="000000"/>
                      <w:sz w:val="20"/>
                      <w:lang w:bidi="fa-IR"/>
                    </w:rPr>
                  </w:pPr>
                  <w:r w:rsidRPr="00105866">
                    <w:rPr>
                      <w:rFonts w:asciiTheme="majorBidi" w:hAnsiTheme="majorBidi" w:cstheme="majorBidi"/>
                      <w:sz w:val="20"/>
                    </w:rPr>
                    <w:t xml:space="preserve">Table </w:t>
                  </w:r>
                  <w:r w:rsidR="00E0224A" w:rsidRPr="00105866">
                    <w:rPr>
                      <w:rFonts w:asciiTheme="majorBidi" w:hAnsiTheme="majorBidi" w:cstheme="majorBidi"/>
                      <w:sz w:val="20"/>
                    </w:rPr>
                    <w:t>5</w:t>
                  </w:r>
                  <w:r w:rsidRPr="00105866">
                    <w:rPr>
                      <w:rFonts w:asciiTheme="majorBidi" w:hAnsiTheme="majorBidi" w:cstheme="majorBidi"/>
                      <w:sz w:val="20"/>
                    </w:rPr>
                    <w:t>. Period-related parameters</w:t>
                  </w:r>
                </w:p>
              </w:tc>
            </w:tr>
            <w:tr w:rsidR="00ED260F" w:rsidRPr="00105866" w14:paraId="739B2741" w14:textId="77777777" w:rsidTr="00446FE5">
              <w:trPr>
                <w:trHeight w:val="300"/>
              </w:trPr>
              <w:tc>
                <w:tcPr>
                  <w:tcW w:w="2410" w:type="dxa"/>
                  <w:gridSpan w:val="2"/>
                  <w:vMerge w:val="restart"/>
                  <w:tcBorders>
                    <w:top w:val="single" w:sz="4" w:space="0" w:color="auto"/>
                  </w:tcBorders>
                  <w:noWrap/>
                  <w:vAlign w:val="center"/>
                  <w:hideMark/>
                </w:tcPr>
                <w:p w14:paraId="53DE654C"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971" w:type="dxa"/>
                  <w:gridSpan w:val="3"/>
                  <w:tcBorders>
                    <w:top w:val="single" w:sz="4" w:space="0" w:color="auto"/>
                    <w:bottom w:val="single" w:sz="4" w:space="0" w:color="auto"/>
                  </w:tcBorders>
                  <w:noWrap/>
                  <w:vAlign w:val="center"/>
                  <w:hideMark/>
                </w:tcPr>
                <w:p w14:paraId="15E0FEC9"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Period</w:t>
                  </w:r>
                </w:p>
              </w:tc>
            </w:tr>
            <w:tr w:rsidR="00ED260F" w:rsidRPr="00105866" w14:paraId="693EB36C" w14:textId="77777777" w:rsidTr="00446FE5">
              <w:trPr>
                <w:trHeight w:val="300"/>
              </w:trPr>
              <w:tc>
                <w:tcPr>
                  <w:tcW w:w="2410" w:type="dxa"/>
                  <w:gridSpan w:val="2"/>
                  <w:vMerge/>
                  <w:tcBorders>
                    <w:bottom w:val="single" w:sz="4" w:space="0" w:color="auto"/>
                  </w:tcBorders>
                  <w:vAlign w:val="center"/>
                  <w:hideMark/>
                </w:tcPr>
                <w:p w14:paraId="223DD855" w14:textId="77777777" w:rsidR="00ED260F" w:rsidRPr="00105866" w:rsidRDefault="00ED260F" w:rsidP="008014FF">
                  <w:pPr>
                    <w:spacing w:after="0" w:line="276" w:lineRule="auto"/>
                    <w:rPr>
                      <w:rFonts w:asciiTheme="majorBidi" w:eastAsia="Times New Roman" w:hAnsiTheme="majorBidi" w:cstheme="majorBidi"/>
                      <w:color w:val="000000"/>
                      <w:sz w:val="20"/>
                    </w:rPr>
                  </w:pPr>
                </w:p>
              </w:tc>
              <w:tc>
                <w:tcPr>
                  <w:tcW w:w="616" w:type="dxa"/>
                  <w:tcBorders>
                    <w:top w:val="single" w:sz="4" w:space="0" w:color="auto"/>
                    <w:bottom w:val="single" w:sz="4" w:space="0" w:color="auto"/>
                  </w:tcBorders>
                  <w:noWrap/>
                  <w:vAlign w:val="center"/>
                  <w:hideMark/>
                </w:tcPr>
                <w:p w14:paraId="39A10820"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w:t>
                  </w:r>
                </w:p>
              </w:tc>
              <w:tc>
                <w:tcPr>
                  <w:tcW w:w="700" w:type="dxa"/>
                  <w:tcBorders>
                    <w:top w:val="single" w:sz="4" w:space="0" w:color="auto"/>
                    <w:bottom w:val="single" w:sz="4" w:space="0" w:color="auto"/>
                  </w:tcBorders>
                  <w:noWrap/>
                  <w:vAlign w:val="center"/>
                  <w:hideMark/>
                </w:tcPr>
                <w:p w14:paraId="71C185E5"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655" w:type="dxa"/>
                  <w:tcBorders>
                    <w:top w:val="single" w:sz="4" w:space="0" w:color="auto"/>
                    <w:bottom w:val="single" w:sz="4" w:space="0" w:color="auto"/>
                  </w:tcBorders>
                  <w:noWrap/>
                  <w:vAlign w:val="center"/>
                  <w:hideMark/>
                </w:tcPr>
                <w:p w14:paraId="283A8CF7"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r>
            <w:tr w:rsidR="00ED260F" w:rsidRPr="00105866" w14:paraId="3DEE3AD7" w14:textId="77777777" w:rsidTr="00446FE5">
              <w:trPr>
                <w:trHeight w:val="300"/>
              </w:trPr>
              <w:tc>
                <w:tcPr>
                  <w:tcW w:w="426" w:type="dxa"/>
                  <w:vMerge w:val="restart"/>
                  <w:tcBorders>
                    <w:top w:val="single" w:sz="4" w:space="0" w:color="auto"/>
                  </w:tcBorders>
                  <w:noWrap/>
                  <w:vAlign w:val="center"/>
                  <w:hideMark/>
                </w:tcPr>
                <w:p w14:paraId="25763251" w14:textId="77777777" w:rsidR="00ED260F" w:rsidRPr="00105866" w:rsidRDefault="00000000" w:rsidP="008014FF">
                  <w:pPr>
                    <w:spacing w:after="0" w:line="276" w:lineRule="auto"/>
                    <w:jc w:val="center"/>
                    <w:rPr>
                      <w:rFonts w:asciiTheme="majorBidi" w:eastAsia="Times New Roman" w:hAnsiTheme="majorBidi" w:cstheme="majorBidi"/>
                      <w:color w:val="000000"/>
                      <w:sz w:val="20"/>
                      <w:rtl/>
                    </w:rPr>
                  </w:pPr>
                  <m:oMathPara>
                    <m:oMath>
                      <m:sSub>
                        <m:sSubPr>
                          <m:ctrlPr>
                            <w:rPr>
                              <w:rFonts w:ascii="Cambria Math" w:eastAsiaTheme="minorEastAsia" w:hAnsi="Cambria Math" w:cstheme="majorBidi"/>
                              <w:i/>
                              <w:sz w:val="20"/>
                            </w:rPr>
                          </m:ctrlPr>
                        </m:sSubPr>
                        <m:e>
                          <m:r>
                            <w:rPr>
                              <w:rFonts w:ascii="Cambria Math" w:eastAsiaTheme="minorEastAsia" w:hAnsi="Cambria Math" w:cstheme="majorBidi"/>
                              <w:sz w:val="20"/>
                            </w:rPr>
                            <m:t>AER</m:t>
                          </m:r>
                        </m:e>
                        <m:sub>
                          <m:r>
                            <w:rPr>
                              <w:rFonts w:ascii="Cambria Math" w:eastAsiaTheme="minorEastAsia" w:hAnsi="Cambria Math" w:cstheme="majorBidi"/>
                              <w:sz w:val="20"/>
                            </w:rPr>
                            <m:t>et</m:t>
                          </m:r>
                        </m:sub>
                      </m:sSub>
                    </m:oMath>
                  </m:oMathPara>
                </w:p>
              </w:tc>
              <w:tc>
                <w:tcPr>
                  <w:tcW w:w="1984" w:type="dxa"/>
                  <w:tcBorders>
                    <w:top w:val="single" w:sz="4" w:space="0" w:color="auto"/>
                    <w:bottom w:val="single" w:sz="4" w:space="0" w:color="auto"/>
                  </w:tcBorders>
                  <w:noWrap/>
                  <w:vAlign w:val="center"/>
                  <w:hideMark/>
                </w:tcPr>
                <w:p w14:paraId="42751F79"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rPr>
                    <w:t xml:space="preserve">Utility </w:t>
                  </w:r>
                  <w:r w:rsidRPr="00105866">
                    <w:rPr>
                      <w:rFonts w:asciiTheme="majorBidi" w:eastAsia="Times New Roman" w:hAnsiTheme="majorBidi" w:cstheme="majorBidi"/>
                      <w:color w:val="000000"/>
                      <w:sz w:val="20"/>
                      <w:lang w:bidi="fa-IR"/>
                    </w:rPr>
                    <w:t>type 1</w:t>
                  </w:r>
                </w:p>
              </w:tc>
              <w:tc>
                <w:tcPr>
                  <w:tcW w:w="616" w:type="dxa"/>
                  <w:tcBorders>
                    <w:top w:val="single" w:sz="4" w:space="0" w:color="auto"/>
                    <w:bottom w:val="single" w:sz="4" w:space="0" w:color="auto"/>
                  </w:tcBorders>
                  <w:noWrap/>
                  <w:vAlign w:val="center"/>
                  <w:hideMark/>
                </w:tcPr>
                <w:p w14:paraId="22453AD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700" w:type="dxa"/>
                  <w:tcBorders>
                    <w:top w:val="single" w:sz="4" w:space="0" w:color="auto"/>
                    <w:bottom w:val="single" w:sz="4" w:space="0" w:color="auto"/>
                    <w:right w:val="nil"/>
                  </w:tcBorders>
                  <w:noWrap/>
                  <w:vAlign w:val="center"/>
                  <w:hideMark/>
                </w:tcPr>
                <w:p w14:paraId="54EE90A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c>
                <w:tcPr>
                  <w:tcW w:w="655" w:type="dxa"/>
                  <w:tcBorders>
                    <w:top w:val="single" w:sz="4" w:space="0" w:color="auto"/>
                    <w:left w:val="nil"/>
                    <w:bottom w:val="single" w:sz="4" w:space="0" w:color="auto"/>
                  </w:tcBorders>
                  <w:noWrap/>
                  <w:vAlign w:val="center"/>
                  <w:hideMark/>
                </w:tcPr>
                <w:p w14:paraId="5F2F8AD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w:t>
                  </w:r>
                </w:p>
              </w:tc>
            </w:tr>
            <w:tr w:rsidR="00ED260F" w:rsidRPr="00105866" w14:paraId="440F630D" w14:textId="77777777" w:rsidTr="00446FE5">
              <w:trPr>
                <w:trHeight w:val="300"/>
              </w:trPr>
              <w:tc>
                <w:tcPr>
                  <w:tcW w:w="426" w:type="dxa"/>
                  <w:vMerge/>
                  <w:vAlign w:val="center"/>
                  <w:hideMark/>
                </w:tcPr>
                <w:p w14:paraId="775410AF"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984" w:type="dxa"/>
                  <w:tcBorders>
                    <w:top w:val="single" w:sz="4" w:space="0" w:color="auto"/>
                    <w:bottom w:val="single" w:sz="4" w:space="0" w:color="auto"/>
                  </w:tcBorders>
                  <w:noWrap/>
                  <w:vAlign w:val="center"/>
                  <w:hideMark/>
                </w:tcPr>
                <w:p w14:paraId="6F110DD2"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 xml:space="preserve">Utility </w:t>
                  </w:r>
                  <w:r w:rsidRPr="00105866">
                    <w:rPr>
                      <w:rFonts w:asciiTheme="majorBidi" w:eastAsia="Times New Roman" w:hAnsiTheme="majorBidi" w:cstheme="majorBidi"/>
                      <w:color w:val="000000"/>
                      <w:sz w:val="20"/>
                      <w:lang w:bidi="fa-IR"/>
                    </w:rPr>
                    <w:t>type 2</w:t>
                  </w:r>
                </w:p>
              </w:tc>
              <w:tc>
                <w:tcPr>
                  <w:tcW w:w="616" w:type="dxa"/>
                  <w:tcBorders>
                    <w:top w:val="single" w:sz="4" w:space="0" w:color="auto"/>
                    <w:bottom w:val="single" w:sz="4" w:space="0" w:color="auto"/>
                  </w:tcBorders>
                  <w:noWrap/>
                  <w:vAlign w:val="center"/>
                  <w:hideMark/>
                </w:tcPr>
                <w:p w14:paraId="7C4C220E"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w:t>
                  </w:r>
                </w:p>
              </w:tc>
              <w:tc>
                <w:tcPr>
                  <w:tcW w:w="700" w:type="dxa"/>
                  <w:tcBorders>
                    <w:top w:val="single" w:sz="4" w:space="0" w:color="auto"/>
                    <w:bottom w:val="single" w:sz="4" w:space="0" w:color="auto"/>
                  </w:tcBorders>
                  <w:noWrap/>
                  <w:vAlign w:val="center"/>
                  <w:hideMark/>
                </w:tcPr>
                <w:p w14:paraId="0FC35B2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w:t>
                  </w:r>
                </w:p>
              </w:tc>
              <w:tc>
                <w:tcPr>
                  <w:tcW w:w="655" w:type="dxa"/>
                  <w:tcBorders>
                    <w:top w:val="single" w:sz="4" w:space="0" w:color="auto"/>
                    <w:bottom w:val="single" w:sz="4" w:space="0" w:color="auto"/>
                  </w:tcBorders>
                  <w:noWrap/>
                  <w:vAlign w:val="center"/>
                  <w:hideMark/>
                </w:tcPr>
                <w:p w14:paraId="548D1946"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w:t>
                  </w:r>
                </w:p>
              </w:tc>
            </w:tr>
            <w:tr w:rsidR="00ED260F" w:rsidRPr="00105866" w14:paraId="722D57FC" w14:textId="77777777" w:rsidTr="00446FE5">
              <w:trPr>
                <w:trHeight w:val="300"/>
              </w:trPr>
              <w:tc>
                <w:tcPr>
                  <w:tcW w:w="426" w:type="dxa"/>
                  <w:vMerge/>
                  <w:tcBorders>
                    <w:bottom w:val="single" w:sz="4" w:space="0" w:color="auto"/>
                  </w:tcBorders>
                  <w:vAlign w:val="center"/>
                  <w:hideMark/>
                </w:tcPr>
                <w:p w14:paraId="1D57D4A6"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984" w:type="dxa"/>
                  <w:tcBorders>
                    <w:top w:val="single" w:sz="4" w:space="0" w:color="auto"/>
                    <w:bottom w:val="single" w:sz="4" w:space="0" w:color="auto"/>
                  </w:tcBorders>
                  <w:noWrap/>
                  <w:vAlign w:val="center"/>
                  <w:hideMark/>
                </w:tcPr>
                <w:p w14:paraId="4D859F7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 xml:space="preserve">Utility </w:t>
                  </w:r>
                  <w:r w:rsidRPr="00105866">
                    <w:rPr>
                      <w:rFonts w:asciiTheme="majorBidi" w:eastAsia="Times New Roman" w:hAnsiTheme="majorBidi" w:cstheme="majorBidi"/>
                      <w:color w:val="000000"/>
                      <w:sz w:val="20"/>
                      <w:lang w:bidi="fa-IR"/>
                    </w:rPr>
                    <w:t>type 3</w:t>
                  </w:r>
                </w:p>
              </w:tc>
              <w:tc>
                <w:tcPr>
                  <w:tcW w:w="616" w:type="dxa"/>
                  <w:tcBorders>
                    <w:top w:val="single" w:sz="4" w:space="0" w:color="auto"/>
                    <w:bottom w:val="single" w:sz="4" w:space="0" w:color="auto"/>
                  </w:tcBorders>
                  <w:noWrap/>
                  <w:vAlign w:val="center"/>
                  <w:hideMark/>
                </w:tcPr>
                <w:p w14:paraId="1A44B803"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2</w:t>
                  </w:r>
                </w:p>
              </w:tc>
              <w:tc>
                <w:tcPr>
                  <w:tcW w:w="700" w:type="dxa"/>
                  <w:tcBorders>
                    <w:top w:val="single" w:sz="4" w:space="0" w:color="auto"/>
                    <w:bottom w:val="single" w:sz="4" w:space="0" w:color="auto"/>
                  </w:tcBorders>
                  <w:noWrap/>
                  <w:vAlign w:val="center"/>
                  <w:hideMark/>
                </w:tcPr>
                <w:p w14:paraId="5953FBA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w:t>
                  </w:r>
                </w:p>
              </w:tc>
              <w:tc>
                <w:tcPr>
                  <w:tcW w:w="655" w:type="dxa"/>
                  <w:tcBorders>
                    <w:top w:val="single" w:sz="4" w:space="0" w:color="auto"/>
                    <w:bottom w:val="single" w:sz="4" w:space="0" w:color="auto"/>
                  </w:tcBorders>
                  <w:noWrap/>
                  <w:vAlign w:val="center"/>
                  <w:hideMark/>
                </w:tcPr>
                <w:p w14:paraId="05E9B765"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w:t>
                  </w:r>
                </w:p>
              </w:tc>
            </w:tr>
            <w:tr w:rsidR="00ED260F" w:rsidRPr="00105866" w14:paraId="5A8B0ADE" w14:textId="77777777" w:rsidTr="00446FE5">
              <w:trPr>
                <w:trHeight w:val="300"/>
              </w:trPr>
              <w:tc>
                <w:tcPr>
                  <w:tcW w:w="426" w:type="dxa"/>
                  <w:vMerge w:val="restart"/>
                  <w:tcBorders>
                    <w:top w:val="single" w:sz="4" w:space="0" w:color="auto"/>
                  </w:tcBorders>
                  <w:vAlign w:val="center"/>
                </w:tcPr>
                <w:p w14:paraId="50954486" w14:textId="77777777" w:rsidR="00ED260F" w:rsidRPr="00105866" w:rsidRDefault="00000000" w:rsidP="008014FF">
                  <w:pPr>
                    <w:spacing w:after="0" w:line="276" w:lineRule="auto"/>
                    <w:jc w:val="center"/>
                    <w:rPr>
                      <w:rFonts w:asciiTheme="majorBidi" w:eastAsia="Times New Roman" w:hAnsiTheme="majorBidi" w:cstheme="majorBidi"/>
                      <w:color w:val="000000"/>
                      <w:sz w:val="20"/>
                    </w:rPr>
                  </w:pPr>
                  <m:oMathPara>
                    <m:oMath>
                      <m:sSub>
                        <m:sSubPr>
                          <m:ctrlPr>
                            <w:rPr>
                              <w:rFonts w:ascii="Cambria Math" w:eastAsiaTheme="minorEastAsia" w:hAnsi="Cambria Math" w:cstheme="majorBidi"/>
                              <w:i/>
                              <w:sz w:val="20"/>
                            </w:rPr>
                          </m:ctrlPr>
                        </m:sSubPr>
                        <m:e>
                          <m:r>
                            <w:rPr>
                              <w:rFonts w:ascii="Cambria Math" w:eastAsiaTheme="minorEastAsia" w:hAnsi="Cambria Math" w:cstheme="majorBidi"/>
                              <w:sz w:val="20"/>
                            </w:rPr>
                            <m:t>MER</m:t>
                          </m:r>
                        </m:e>
                        <m:sub>
                          <m:r>
                            <w:rPr>
                              <w:rFonts w:ascii="Cambria Math" w:eastAsiaTheme="minorEastAsia" w:hAnsi="Cambria Math" w:cstheme="majorBidi"/>
                              <w:sz w:val="20"/>
                            </w:rPr>
                            <m:t>lt</m:t>
                          </m:r>
                        </m:sub>
                      </m:sSub>
                    </m:oMath>
                  </m:oMathPara>
                </w:p>
              </w:tc>
              <w:tc>
                <w:tcPr>
                  <w:tcW w:w="1984" w:type="dxa"/>
                  <w:tcBorders>
                    <w:top w:val="single" w:sz="4" w:space="0" w:color="auto"/>
                    <w:bottom w:val="single" w:sz="4" w:space="0" w:color="auto"/>
                  </w:tcBorders>
                  <w:noWrap/>
                  <w:vAlign w:val="center"/>
                </w:tcPr>
                <w:p w14:paraId="0972AAC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 xml:space="preserve"> Raw material type 1</w:t>
                  </w:r>
                </w:p>
              </w:tc>
              <w:tc>
                <w:tcPr>
                  <w:tcW w:w="616" w:type="dxa"/>
                  <w:tcBorders>
                    <w:top w:val="single" w:sz="4" w:space="0" w:color="auto"/>
                    <w:bottom w:val="single" w:sz="4" w:space="0" w:color="auto"/>
                  </w:tcBorders>
                  <w:noWrap/>
                  <w:vAlign w:val="center"/>
                </w:tcPr>
                <w:p w14:paraId="0F0DCBC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w:t>
                  </w:r>
                </w:p>
              </w:tc>
              <w:tc>
                <w:tcPr>
                  <w:tcW w:w="700" w:type="dxa"/>
                  <w:tcBorders>
                    <w:top w:val="single" w:sz="4" w:space="0" w:color="auto"/>
                    <w:bottom w:val="single" w:sz="4" w:space="0" w:color="auto"/>
                  </w:tcBorders>
                  <w:noWrap/>
                  <w:vAlign w:val="center"/>
                </w:tcPr>
                <w:p w14:paraId="1F4ED846"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9</w:t>
                  </w:r>
                </w:p>
              </w:tc>
              <w:tc>
                <w:tcPr>
                  <w:tcW w:w="655" w:type="dxa"/>
                  <w:tcBorders>
                    <w:top w:val="single" w:sz="4" w:space="0" w:color="auto"/>
                    <w:bottom w:val="single" w:sz="4" w:space="0" w:color="auto"/>
                  </w:tcBorders>
                  <w:noWrap/>
                  <w:vAlign w:val="center"/>
                </w:tcPr>
                <w:p w14:paraId="2ECBC681"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w:t>
                  </w:r>
                </w:p>
              </w:tc>
            </w:tr>
            <w:tr w:rsidR="00ED260F" w:rsidRPr="00105866" w14:paraId="76F4710F" w14:textId="77777777" w:rsidTr="00446FE5">
              <w:trPr>
                <w:trHeight w:val="300"/>
              </w:trPr>
              <w:tc>
                <w:tcPr>
                  <w:tcW w:w="426" w:type="dxa"/>
                  <w:vMerge/>
                  <w:vAlign w:val="center"/>
                </w:tcPr>
                <w:p w14:paraId="232CD5D8"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984" w:type="dxa"/>
                  <w:tcBorders>
                    <w:top w:val="single" w:sz="4" w:space="0" w:color="auto"/>
                    <w:bottom w:val="single" w:sz="4" w:space="0" w:color="auto"/>
                  </w:tcBorders>
                  <w:noWrap/>
                  <w:vAlign w:val="center"/>
                </w:tcPr>
                <w:p w14:paraId="0A14883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Raw material type 2</w:t>
                  </w:r>
                </w:p>
              </w:tc>
              <w:tc>
                <w:tcPr>
                  <w:tcW w:w="616" w:type="dxa"/>
                  <w:tcBorders>
                    <w:top w:val="single" w:sz="4" w:space="0" w:color="auto"/>
                    <w:bottom w:val="single" w:sz="4" w:space="0" w:color="auto"/>
                  </w:tcBorders>
                  <w:noWrap/>
                  <w:vAlign w:val="center"/>
                </w:tcPr>
                <w:p w14:paraId="50BADADB"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14</w:t>
                  </w:r>
                </w:p>
              </w:tc>
              <w:tc>
                <w:tcPr>
                  <w:tcW w:w="700" w:type="dxa"/>
                  <w:tcBorders>
                    <w:top w:val="single" w:sz="4" w:space="0" w:color="auto"/>
                    <w:bottom w:val="single" w:sz="4" w:space="0" w:color="auto"/>
                  </w:tcBorders>
                  <w:noWrap/>
                  <w:vAlign w:val="center"/>
                </w:tcPr>
                <w:p w14:paraId="2B6AEFD5"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w:t>
                  </w:r>
                </w:p>
              </w:tc>
              <w:tc>
                <w:tcPr>
                  <w:tcW w:w="655" w:type="dxa"/>
                  <w:tcBorders>
                    <w:top w:val="single" w:sz="4" w:space="0" w:color="auto"/>
                    <w:bottom w:val="single" w:sz="4" w:space="0" w:color="auto"/>
                  </w:tcBorders>
                  <w:noWrap/>
                  <w:vAlign w:val="center"/>
                </w:tcPr>
                <w:p w14:paraId="407F83E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w:t>
                  </w:r>
                </w:p>
              </w:tc>
            </w:tr>
            <w:tr w:rsidR="00ED260F" w:rsidRPr="00105866" w14:paraId="300D7273" w14:textId="77777777" w:rsidTr="00446FE5">
              <w:trPr>
                <w:trHeight w:val="300"/>
              </w:trPr>
              <w:tc>
                <w:tcPr>
                  <w:tcW w:w="426" w:type="dxa"/>
                  <w:vMerge/>
                  <w:tcBorders>
                    <w:bottom w:val="single" w:sz="4" w:space="0" w:color="auto"/>
                  </w:tcBorders>
                  <w:vAlign w:val="center"/>
                </w:tcPr>
                <w:p w14:paraId="1AA2507A"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984" w:type="dxa"/>
                  <w:tcBorders>
                    <w:top w:val="single" w:sz="4" w:space="0" w:color="auto"/>
                    <w:bottom w:val="single" w:sz="4" w:space="0" w:color="auto"/>
                  </w:tcBorders>
                  <w:noWrap/>
                  <w:vAlign w:val="center"/>
                </w:tcPr>
                <w:p w14:paraId="5FF60DE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Raw material type 3</w:t>
                  </w:r>
                </w:p>
              </w:tc>
              <w:tc>
                <w:tcPr>
                  <w:tcW w:w="616" w:type="dxa"/>
                  <w:tcBorders>
                    <w:top w:val="single" w:sz="4" w:space="0" w:color="auto"/>
                    <w:bottom w:val="single" w:sz="4" w:space="0" w:color="auto"/>
                  </w:tcBorders>
                  <w:noWrap/>
                  <w:vAlign w:val="center"/>
                </w:tcPr>
                <w:p w14:paraId="7D7FDF2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15</w:t>
                  </w:r>
                </w:p>
              </w:tc>
              <w:tc>
                <w:tcPr>
                  <w:tcW w:w="700" w:type="dxa"/>
                  <w:tcBorders>
                    <w:top w:val="single" w:sz="4" w:space="0" w:color="auto"/>
                    <w:bottom w:val="single" w:sz="4" w:space="0" w:color="auto"/>
                  </w:tcBorders>
                  <w:noWrap/>
                  <w:vAlign w:val="center"/>
                </w:tcPr>
                <w:p w14:paraId="2DA100F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13</w:t>
                  </w:r>
                </w:p>
              </w:tc>
              <w:tc>
                <w:tcPr>
                  <w:tcW w:w="655" w:type="dxa"/>
                  <w:tcBorders>
                    <w:top w:val="single" w:sz="4" w:space="0" w:color="auto"/>
                    <w:bottom w:val="single" w:sz="4" w:space="0" w:color="auto"/>
                  </w:tcBorders>
                  <w:noWrap/>
                  <w:vAlign w:val="center"/>
                </w:tcPr>
                <w:p w14:paraId="14AF9C5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w:t>
                  </w:r>
                </w:p>
              </w:tc>
            </w:tr>
            <w:tr w:rsidR="00ED260F" w:rsidRPr="00105866" w14:paraId="2F8E2E9B" w14:textId="77777777" w:rsidTr="00446FE5">
              <w:trPr>
                <w:trHeight w:val="300"/>
              </w:trPr>
              <w:tc>
                <w:tcPr>
                  <w:tcW w:w="426" w:type="dxa"/>
                  <w:vMerge w:val="restart"/>
                  <w:tcBorders>
                    <w:top w:val="single" w:sz="4" w:space="0" w:color="auto"/>
                  </w:tcBorders>
                  <w:vAlign w:val="center"/>
                </w:tcPr>
                <w:p w14:paraId="0EEC6C23" w14:textId="77777777" w:rsidR="00ED260F" w:rsidRPr="00105866" w:rsidRDefault="00000000" w:rsidP="008014FF">
                  <w:pPr>
                    <w:spacing w:after="0" w:line="276" w:lineRule="auto"/>
                    <w:jc w:val="center"/>
                    <w:rPr>
                      <w:rFonts w:asciiTheme="majorBidi" w:eastAsia="Times New Roman" w:hAnsiTheme="majorBidi" w:cstheme="majorBidi"/>
                      <w:color w:val="000000"/>
                      <w:sz w:val="20"/>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DEM</m:t>
                          </m:r>
                        </m:e>
                        <m:sub>
                          <m:r>
                            <w:rPr>
                              <w:rFonts w:ascii="Cambria Math" w:eastAsia="Times New Roman" w:hAnsi="Cambria Math" w:cstheme="majorBidi"/>
                              <w:color w:val="000000"/>
                              <w:sz w:val="20"/>
                            </w:rPr>
                            <m:t>mt</m:t>
                          </m:r>
                        </m:sub>
                      </m:sSub>
                    </m:oMath>
                  </m:oMathPara>
                </w:p>
              </w:tc>
              <w:tc>
                <w:tcPr>
                  <w:tcW w:w="1984" w:type="dxa"/>
                  <w:tcBorders>
                    <w:top w:val="single" w:sz="4" w:space="0" w:color="auto"/>
                    <w:bottom w:val="single" w:sz="4" w:space="0" w:color="auto"/>
                  </w:tcBorders>
                  <w:noWrap/>
                  <w:vAlign w:val="center"/>
                </w:tcPr>
                <w:p w14:paraId="1EFD43B3"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Demand city 1</w:t>
                  </w:r>
                </w:p>
              </w:tc>
              <w:tc>
                <w:tcPr>
                  <w:tcW w:w="616" w:type="dxa"/>
                  <w:tcBorders>
                    <w:top w:val="single" w:sz="4" w:space="0" w:color="auto"/>
                    <w:bottom w:val="single" w:sz="4" w:space="0" w:color="auto"/>
                  </w:tcBorders>
                  <w:noWrap/>
                  <w:vAlign w:val="center"/>
                </w:tcPr>
                <w:p w14:paraId="751ADA5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1000</w:t>
                  </w:r>
                </w:p>
              </w:tc>
              <w:tc>
                <w:tcPr>
                  <w:tcW w:w="700" w:type="dxa"/>
                  <w:tcBorders>
                    <w:top w:val="single" w:sz="4" w:space="0" w:color="auto"/>
                    <w:bottom w:val="single" w:sz="4" w:space="0" w:color="auto"/>
                  </w:tcBorders>
                  <w:noWrap/>
                  <w:vAlign w:val="center"/>
                </w:tcPr>
                <w:p w14:paraId="2237B4F8"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1100</w:t>
                  </w:r>
                </w:p>
              </w:tc>
              <w:tc>
                <w:tcPr>
                  <w:tcW w:w="655" w:type="dxa"/>
                  <w:tcBorders>
                    <w:top w:val="single" w:sz="4" w:space="0" w:color="auto"/>
                    <w:bottom w:val="single" w:sz="4" w:space="0" w:color="auto"/>
                  </w:tcBorders>
                  <w:noWrap/>
                  <w:vAlign w:val="center"/>
                </w:tcPr>
                <w:p w14:paraId="4E2654C0"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1320</w:t>
                  </w:r>
                </w:p>
              </w:tc>
            </w:tr>
            <w:tr w:rsidR="00ED260F" w:rsidRPr="00105866" w14:paraId="3A42F297" w14:textId="77777777" w:rsidTr="00446FE5">
              <w:trPr>
                <w:trHeight w:val="300"/>
              </w:trPr>
              <w:tc>
                <w:tcPr>
                  <w:tcW w:w="426" w:type="dxa"/>
                  <w:vMerge/>
                  <w:vAlign w:val="center"/>
                </w:tcPr>
                <w:p w14:paraId="7C9EB683" w14:textId="77777777" w:rsidR="00ED260F" w:rsidRPr="00105866" w:rsidRDefault="00ED260F" w:rsidP="008014FF">
                  <w:pPr>
                    <w:spacing w:after="0" w:line="276" w:lineRule="auto"/>
                    <w:rPr>
                      <w:rFonts w:asciiTheme="majorBidi" w:eastAsia="Times New Roman" w:hAnsiTheme="majorBidi" w:cstheme="majorBidi"/>
                      <w:color w:val="000000"/>
                      <w:sz w:val="20"/>
                    </w:rPr>
                  </w:pPr>
                </w:p>
              </w:tc>
              <w:tc>
                <w:tcPr>
                  <w:tcW w:w="1984" w:type="dxa"/>
                  <w:tcBorders>
                    <w:top w:val="single" w:sz="4" w:space="0" w:color="auto"/>
                    <w:bottom w:val="single" w:sz="4" w:space="0" w:color="auto"/>
                  </w:tcBorders>
                  <w:noWrap/>
                  <w:vAlign w:val="center"/>
                </w:tcPr>
                <w:p w14:paraId="6FCCC75B"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Demand city 2</w:t>
                  </w:r>
                </w:p>
              </w:tc>
              <w:tc>
                <w:tcPr>
                  <w:tcW w:w="616" w:type="dxa"/>
                  <w:tcBorders>
                    <w:top w:val="single" w:sz="4" w:space="0" w:color="auto"/>
                    <w:bottom w:val="single" w:sz="4" w:space="0" w:color="auto"/>
                  </w:tcBorders>
                  <w:noWrap/>
                  <w:vAlign w:val="center"/>
                </w:tcPr>
                <w:p w14:paraId="1E08F35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1250</w:t>
                  </w:r>
                </w:p>
              </w:tc>
              <w:tc>
                <w:tcPr>
                  <w:tcW w:w="700" w:type="dxa"/>
                  <w:tcBorders>
                    <w:top w:val="single" w:sz="4" w:space="0" w:color="auto"/>
                    <w:bottom w:val="single" w:sz="4" w:space="0" w:color="auto"/>
                  </w:tcBorders>
                  <w:noWrap/>
                  <w:vAlign w:val="center"/>
                </w:tcPr>
                <w:p w14:paraId="586CC94B"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1060</w:t>
                  </w:r>
                </w:p>
              </w:tc>
              <w:tc>
                <w:tcPr>
                  <w:tcW w:w="655" w:type="dxa"/>
                  <w:tcBorders>
                    <w:top w:val="single" w:sz="4" w:space="0" w:color="auto"/>
                    <w:bottom w:val="single" w:sz="4" w:space="0" w:color="auto"/>
                  </w:tcBorders>
                  <w:noWrap/>
                  <w:vAlign w:val="center"/>
                </w:tcPr>
                <w:p w14:paraId="607316E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1252</w:t>
                  </w:r>
                </w:p>
              </w:tc>
            </w:tr>
            <w:tr w:rsidR="00ED260F" w:rsidRPr="00105866" w14:paraId="7B5F944C" w14:textId="77777777" w:rsidTr="00446FE5">
              <w:trPr>
                <w:trHeight w:val="300"/>
              </w:trPr>
              <w:tc>
                <w:tcPr>
                  <w:tcW w:w="426" w:type="dxa"/>
                  <w:vMerge/>
                  <w:vAlign w:val="center"/>
                </w:tcPr>
                <w:p w14:paraId="35614DB1" w14:textId="77777777" w:rsidR="00ED260F" w:rsidRPr="00105866" w:rsidRDefault="00ED260F" w:rsidP="008014FF">
                  <w:pPr>
                    <w:spacing w:after="0" w:line="276" w:lineRule="auto"/>
                    <w:rPr>
                      <w:rFonts w:asciiTheme="majorBidi" w:eastAsia="Times New Roman" w:hAnsiTheme="majorBidi" w:cstheme="majorBidi"/>
                      <w:color w:val="000000"/>
                      <w:sz w:val="20"/>
                    </w:rPr>
                  </w:pPr>
                </w:p>
              </w:tc>
              <w:tc>
                <w:tcPr>
                  <w:tcW w:w="1984" w:type="dxa"/>
                  <w:tcBorders>
                    <w:top w:val="single" w:sz="4" w:space="0" w:color="auto"/>
                    <w:bottom w:val="single" w:sz="4" w:space="0" w:color="auto"/>
                  </w:tcBorders>
                  <w:noWrap/>
                  <w:vAlign w:val="center"/>
                </w:tcPr>
                <w:p w14:paraId="70EE5A09"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Demand city 3</w:t>
                  </w:r>
                </w:p>
              </w:tc>
              <w:tc>
                <w:tcPr>
                  <w:tcW w:w="616" w:type="dxa"/>
                  <w:tcBorders>
                    <w:top w:val="single" w:sz="4" w:space="0" w:color="auto"/>
                    <w:bottom w:val="single" w:sz="4" w:space="0" w:color="auto"/>
                  </w:tcBorders>
                  <w:noWrap/>
                  <w:vAlign w:val="center"/>
                </w:tcPr>
                <w:p w14:paraId="03010A34"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1300</w:t>
                  </w:r>
                </w:p>
              </w:tc>
              <w:tc>
                <w:tcPr>
                  <w:tcW w:w="700" w:type="dxa"/>
                  <w:tcBorders>
                    <w:top w:val="single" w:sz="4" w:space="0" w:color="auto"/>
                    <w:bottom w:val="single" w:sz="4" w:space="0" w:color="auto"/>
                  </w:tcBorders>
                  <w:noWrap/>
                  <w:vAlign w:val="center"/>
                </w:tcPr>
                <w:p w14:paraId="59F114FA"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1999</w:t>
                  </w:r>
                </w:p>
              </w:tc>
              <w:tc>
                <w:tcPr>
                  <w:tcW w:w="655" w:type="dxa"/>
                  <w:tcBorders>
                    <w:top w:val="single" w:sz="4" w:space="0" w:color="auto"/>
                    <w:bottom w:val="single" w:sz="4" w:space="0" w:color="auto"/>
                  </w:tcBorders>
                  <w:noWrap/>
                  <w:vAlign w:val="center"/>
                </w:tcPr>
                <w:p w14:paraId="10BE9B7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1450</w:t>
                  </w:r>
                </w:p>
              </w:tc>
            </w:tr>
            <w:tr w:rsidR="00ED260F" w:rsidRPr="00105866" w14:paraId="1A9518D8" w14:textId="77777777" w:rsidTr="00ED260F">
              <w:trPr>
                <w:trHeight w:val="384"/>
              </w:trPr>
              <w:tc>
                <w:tcPr>
                  <w:tcW w:w="426" w:type="dxa"/>
                  <w:vMerge/>
                  <w:vAlign w:val="center"/>
                </w:tcPr>
                <w:p w14:paraId="1CC926EA" w14:textId="77777777" w:rsidR="00ED260F" w:rsidRPr="00105866" w:rsidRDefault="00ED260F" w:rsidP="008014FF">
                  <w:pPr>
                    <w:spacing w:after="0" w:line="276" w:lineRule="auto"/>
                    <w:rPr>
                      <w:rFonts w:asciiTheme="majorBidi" w:eastAsia="Times New Roman" w:hAnsiTheme="majorBidi" w:cstheme="majorBidi"/>
                      <w:color w:val="000000"/>
                      <w:sz w:val="20"/>
                    </w:rPr>
                  </w:pPr>
                </w:p>
              </w:tc>
              <w:tc>
                <w:tcPr>
                  <w:tcW w:w="1984" w:type="dxa"/>
                  <w:tcBorders>
                    <w:top w:val="single" w:sz="4" w:space="0" w:color="auto"/>
                  </w:tcBorders>
                  <w:noWrap/>
                  <w:vAlign w:val="center"/>
                </w:tcPr>
                <w:p w14:paraId="6BE6A9DC"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Demand city 4</w:t>
                  </w:r>
                </w:p>
              </w:tc>
              <w:tc>
                <w:tcPr>
                  <w:tcW w:w="616" w:type="dxa"/>
                  <w:tcBorders>
                    <w:top w:val="single" w:sz="4" w:space="0" w:color="auto"/>
                  </w:tcBorders>
                  <w:noWrap/>
                  <w:vAlign w:val="center"/>
                </w:tcPr>
                <w:p w14:paraId="0B0F485F"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1252</w:t>
                  </w:r>
                </w:p>
              </w:tc>
              <w:tc>
                <w:tcPr>
                  <w:tcW w:w="700" w:type="dxa"/>
                  <w:tcBorders>
                    <w:top w:val="single" w:sz="4" w:space="0" w:color="auto"/>
                  </w:tcBorders>
                  <w:noWrap/>
                  <w:vAlign w:val="center"/>
                </w:tcPr>
                <w:p w14:paraId="64582A45"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1200</w:t>
                  </w:r>
                </w:p>
              </w:tc>
              <w:tc>
                <w:tcPr>
                  <w:tcW w:w="655" w:type="dxa"/>
                  <w:tcBorders>
                    <w:top w:val="single" w:sz="4" w:space="0" w:color="auto"/>
                  </w:tcBorders>
                  <w:noWrap/>
                  <w:vAlign w:val="center"/>
                </w:tcPr>
                <w:p w14:paraId="255A7707" w14:textId="77777777" w:rsidR="00ED260F" w:rsidRPr="00105866" w:rsidRDefault="00ED260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1123</w:t>
                  </w:r>
                </w:p>
              </w:tc>
            </w:tr>
          </w:tbl>
          <w:p w14:paraId="64E6CD04" w14:textId="77777777" w:rsidR="00ED260F" w:rsidRPr="00105866" w:rsidRDefault="00ED260F" w:rsidP="008014FF">
            <w:pPr>
              <w:spacing w:line="276" w:lineRule="auto"/>
              <w:jc w:val="right"/>
              <w:rPr>
                <w:rtl/>
              </w:rPr>
            </w:pPr>
          </w:p>
        </w:tc>
      </w:tr>
      <w:tr w:rsidR="00ED260F" w:rsidRPr="00105866" w14:paraId="60D9E0F4" w14:textId="77777777" w:rsidTr="00E879AB">
        <w:trPr>
          <w:trHeight w:val="2104"/>
          <w:jc w:val="center"/>
        </w:trPr>
        <w:tc>
          <w:tcPr>
            <w:tcW w:w="5133" w:type="dxa"/>
            <w:vMerge/>
          </w:tcPr>
          <w:p w14:paraId="00F5BB67" w14:textId="77777777" w:rsidR="00ED260F" w:rsidRPr="00105866" w:rsidRDefault="00ED260F" w:rsidP="008014FF">
            <w:pPr>
              <w:spacing w:line="276" w:lineRule="auto"/>
              <w:jc w:val="center"/>
              <w:rPr>
                <w:rFonts w:ascii="Calibri" w:eastAsia="Times New Roman" w:hAnsi="Calibri"/>
                <w:color w:val="000000"/>
                <w:rtl/>
                <w:lang w:bidi="fa-IR"/>
              </w:rPr>
            </w:pPr>
          </w:p>
        </w:tc>
        <w:tc>
          <w:tcPr>
            <w:tcW w:w="5330" w:type="dxa"/>
          </w:tcPr>
          <w:tbl>
            <w:tblPr>
              <w:tblW w:w="5114" w:type="dxa"/>
              <w:tblBorders>
                <w:top w:val="single" w:sz="4" w:space="0" w:color="auto"/>
                <w:bottom w:val="single" w:sz="4" w:space="0" w:color="auto"/>
              </w:tblBorders>
              <w:tblLook w:val="04A0" w:firstRow="1" w:lastRow="0" w:firstColumn="1" w:lastColumn="0" w:noHBand="0" w:noVBand="1"/>
            </w:tblPr>
            <w:tblGrid>
              <w:gridCol w:w="714"/>
              <w:gridCol w:w="1383"/>
              <w:gridCol w:w="1338"/>
              <w:gridCol w:w="1679"/>
            </w:tblGrid>
            <w:tr w:rsidR="00ED260F" w:rsidRPr="00105866" w14:paraId="53020966" w14:textId="77777777" w:rsidTr="00ED260F">
              <w:trPr>
                <w:trHeight w:val="507"/>
              </w:trPr>
              <w:tc>
                <w:tcPr>
                  <w:tcW w:w="5114" w:type="dxa"/>
                  <w:gridSpan w:val="4"/>
                  <w:tcBorders>
                    <w:top w:val="nil"/>
                    <w:bottom w:val="single" w:sz="4" w:space="0" w:color="auto"/>
                  </w:tcBorders>
                  <w:noWrap/>
                  <w:vAlign w:val="center"/>
                </w:tcPr>
                <w:p w14:paraId="6E2315A3"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lang w:bidi="fa-IR"/>
                    </w:rPr>
                    <w:t>Table 7. Data related to raw materials</w:t>
                  </w:r>
                </w:p>
              </w:tc>
            </w:tr>
            <w:tr w:rsidR="00ED260F" w:rsidRPr="00105866" w14:paraId="3A91EE4F" w14:textId="77777777" w:rsidTr="00ED260F">
              <w:trPr>
                <w:trHeight w:val="288"/>
              </w:trPr>
              <w:tc>
                <w:tcPr>
                  <w:tcW w:w="714" w:type="dxa"/>
                  <w:vMerge w:val="restart"/>
                  <w:tcBorders>
                    <w:top w:val="single" w:sz="4" w:space="0" w:color="auto"/>
                    <w:bottom w:val="single" w:sz="4" w:space="0" w:color="auto"/>
                  </w:tcBorders>
                  <w:noWrap/>
                  <w:vAlign w:val="center"/>
                  <w:hideMark/>
                </w:tcPr>
                <w:p w14:paraId="102F64C0" w14:textId="77777777" w:rsidR="00ED260F" w:rsidRPr="00105866" w:rsidRDefault="00000000" w:rsidP="008014FF">
                  <w:pPr>
                    <w:spacing w:after="0" w:line="276" w:lineRule="auto"/>
                    <w:jc w:val="center"/>
                    <w:rPr>
                      <w:rFonts w:asciiTheme="majorBidi" w:eastAsia="Times New Roman" w:hAnsiTheme="majorBidi" w:cstheme="majorBidi"/>
                      <w:color w:val="000000"/>
                      <w:sz w:val="20"/>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CRM</m:t>
                          </m:r>
                        </m:e>
                        <m:sub>
                          <m:r>
                            <w:rPr>
                              <w:rFonts w:ascii="Cambria Math" w:eastAsia="Times New Roman" w:hAnsi="Cambria Math" w:cstheme="majorBidi"/>
                              <w:color w:val="000000"/>
                              <w:sz w:val="20"/>
                            </w:rPr>
                            <m:t>l</m:t>
                          </m:r>
                        </m:sub>
                      </m:sSub>
                    </m:oMath>
                  </m:oMathPara>
                </w:p>
              </w:tc>
              <w:tc>
                <w:tcPr>
                  <w:tcW w:w="1383" w:type="dxa"/>
                  <w:tcBorders>
                    <w:top w:val="single" w:sz="4" w:space="0" w:color="auto"/>
                    <w:bottom w:val="single" w:sz="4" w:space="0" w:color="auto"/>
                  </w:tcBorders>
                  <w:noWrap/>
                  <w:vAlign w:val="center"/>
                  <w:hideMark/>
                </w:tcPr>
                <w:p w14:paraId="0538D34D"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Raw material type 1</w:t>
                  </w:r>
                </w:p>
              </w:tc>
              <w:tc>
                <w:tcPr>
                  <w:tcW w:w="1338" w:type="dxa"/>
                  <w:tcBorders>
                    <w:top w:val="single" w:sz="4" w:space="0" w:color="auto"/>
                    <w:bottom w:val="single" w:sz="4" w:space="0" w:color="auto"/>
                  </w:tcBorders>
                  <w:noWrap/>
                  <w:vAlign w:val="center"/>
                  <w:hideMark/>
                </w:tcPr>
                <w:p w14:paraId="700ED144"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Raw material type 2</w:t>
                  </w:r>
                </w:p>
              </w:tc>
              <w:tc>
                <w:tcPr>
                  <w:tcW w:w="1679" w:type="dxa"/>
                  <w:tcBorders>
                    <w:top w:val="single" w:sz="4" w:space="0" w:color="auto"/>
                    <w:bottom w:val="single" w:sz="4" w:space="0" w:color="auto"/>
                  </w:tcBorders>
                  <w:noWrap/>
                  <w:vAlign w:val="center"/>
                  <w:hideMark/>
                </w:tcPr>
                <w:p w14:paraId="037F0290"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Raw material type 3</w:t>
                  </w:r>
                </w:p>
              </w:tc>
            </w:tr>
            <w:tr w:rsidR="00ED260F" w:rsidRPr="00105866" w14:paraId="49480156" w14:textId="77777777" w:rsidTr="00ED260F">
              <w:trPr>
                <w:trHeight w:val="58"/>
              </w:trPr>
              <w:tc>
                <w:tcPr>
                  <w:tcW w:w="714" w:type="dxa"/>
                  <w:vMerge/>
                  <w:tcBorders>
                    <w:top w:val="single" w:sz="4" w:space="0" w:color="auto"/>
                    <w:bottom w:val="single" w:sz="4" w:space="0" w:color="auto"/>
                  </w:tcBorders>
                  <w:vAlign w:val="center"/>
                  <w:hideMark/>
                </w:tcPr>
                <w:p w14:paraId="0B7015AF"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383" w:type="dxa"/>
                  <w:tcBorders>
                    <w:top w:val="single" w:sz="4" w:space="0" w:color="auto"/>
                    <w:bottom w:val="single" w:sz="4" w:space="0" w:color="auto"/>
                  </w:tcBorders>
                  <w:noWrap/>
                  <w:vAlign w:val="center"/>
                  <w:hideMark/>
                </w:tcPr>
                <w:p w14:paraId="65FC8AE7"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60</w:t>
                  </w:r>
                </w:p>
              </w:tc>
              <w:tc>
                <w:tcPr>
                  <w:tcW w:w="1338" w:type="dxa"/>
                  <w:tcBorders>
                    <w:top w:val="single" w:sz="4" w:space="0" w:color="auto"/>
                    <w:bottom w:val="single" w:sz="4" w:space="0" w:color="auto"/>
                  </w:tcBorders>
                  <w:noWrap/>
                  <w:vAlign w:val="center"/>
                  <w:hideMark/>
                </w:tcPr>
                <w:p w14:paraId="24699FD4"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77</w:t>
                  </w:r>
                </w:p>
              </w:tc>
              <w:tc>
                <w:tcPr>
                  <w:tcW w:w="1679" w:type="dxa"/>
                  <w:tcBorders>
                    <w:top w:val="single" w:sz="4" w:space="0" w:color="auto"/>
                    <w:bottom w:val="single" w:sz="4" w:space="0" w:color="auto"/>
                  </w:tcBorders>
                  <w:noWrap/>
                  <w:vAlign w:val="center"/>
                  <w:hideMark/>
                </w:tcPr>
                <w:p w14:paraId="03254EAD"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65</w:t>
                  </w:r>
                </w:p>
              </w:tc>
            </w:tr>
            <w:tr w:rsidR="00ED260F" w:rsidRPr="00105866" w14:paraId="14868D58" w14:textId="77777777" w:rsidTr="00ED260F">
              <w:trPr>
                <w:trHeight w:val="58"/>
              </w:trPr>
              <w:tc>
                <w:tcPr>
                  <w:tcW w:w="714" w:type="dxa"/>
                  <w:tcBorders>
                    <w:top w:val="single" w:sz="4" w:space="0" w:color="auto"/>
                    <w:bottom w:val="single" w:sz="4" w:space="0" w:color="auto"/>
                  </w:tcBorders>
                  <w:vAlign w:val="center"/>
                </w:tcPr>
                <w:p w14:paraId="6A682CD0" w14:textId="77777777" w:rsidR="00ED260F" w:rsidRPr="00105866" w:rsidRDefault="00000000" w:rsidP="008014FF">
                  <w:pPr>
                    <w:spacing w:after="0" w:line="276" w:lineRule="auto"/>
                    <w:jc w:val="center"/>
                    <w:rPr>
                      <w:rFonts w:asciiTheme="majorBidi" w:eastAsia="Times New Roman" w:hAnsiTheme="majorBidi" w:cstheme="majorBidi"/>
                      <w:color w:val="000000"/>
                      <w:sz w:val="20"/>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β</m:t>
                          </m:r>
                        </m:e>
                        <m:sub>
                          <m:r>
                            <w:rPr>
                              <w:rFonts w:ascii="Cambria Math" w:eastAsia="Times New Roman" w:hAnsi="Cambria Math" w:cstheme="majorBidi"/>
                              <w:color w:val="000000"/>
                              <w:sz w:val="20"/>
                            </w:rPr>
                            <m:t>l</m:t>
                          </m:r>
                        </m:sub>
                      </m:sSub>
                    </m:oMath>
                  </m:oMathPara>
                </w:p>
              </w:tc>
              <w:tc>
                <w:tcPr>
                  <w:tcW w:w="1383" w:type="dxa"/>
                  <w:tcBorders>
                    <w:top w:val="single" w:sz="4" w:space="0" w:color="auto"/>
                    <w:bottom w:val="single" w:sz="4" w:space="0" w:color="auto"/>
                  </w:tcBorders>
                  <w:noWrap/>
                  <w:vAlign w:val="center"/>
                </w:tcPr>
                <w:p w14:paraId="398C1FF9"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0.3</w:t>
                  </w:r>
                </w:p>
              </w:tc>
              <w:tc>
                <w:tcPr>
                  <w:tcW w:w="1338" w:type="dxa"/>
                  <w:tcBorders>
                    <w:top w:val="single" w:sz="4" w:space="0" w:color="auto"/>
                    <w:bottom w:val="single" w:sz="4" w:space="0" w:color="auto"/>
                  </w:tcBorders>
                  <w:noWrap/>
                  <w:vAlign w:val="center"/>
                </w:tcPr>
                <w:p w14:paraId="4FB36953"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0.4</w:t>
                  </w:r>
                </w:p>
              </w:tc>
              <w:tc>
                <w:tcPr>
                  <w:tcW w:w="1679" w:type="dxa"/>
                  <w:tcBorders>
                    <w:top w:val="single" w:sz="4" w:space="0" w:color="auto"/>
                    <w:bottom w:val="single" w:sz="4" w:space="0" w:color="auto"/>
                  </w:tcBorders>
                  <w:noWrap/>
                  <w:vAlign w:val="center"/>
                </w:tcPr>
                <w:p w14:paraId="30DC7523"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0.3</w:t>
                  </w:r>
                </w:p>
              </w:tc>
            </w:tr>
            <w:tr w:rsidR="00ED260F" w:rsidRPr="00105866" w14:paraId="0A26AB98" w14:textId="77777777" w:rsidTr="00ED260F">
              <w:trPr>
                <w:trHeight w:val="58"/>
              </w:trPr>
              <w:tc>
                <w:tcPr>
                  <w:tcW w:w="714" w:type="dxa"/>
                  <w:vMerge w:val="restart"/>
                  <w:tcBorders>
                    <w:top w:val="single" w:sz="4" w:space="0" w:color="auto"/>
                  </w:tcBorders>
                  <w:noWrap/>
                  <w:vAlign w:val="center"/>
                  <w:hideMark/>
                </w:tcPr>
                <w:p w14:paraId="08E92357" w14:textId="77777777" w:rsidR="00ED260F" w:rsidRPr="00105866" w:rsidRDefault="00000000" w:rsidP="008014FF">
                  <w:pPr>
                    <w:spacing w:after="0" w:line="276" w:lineRule="auto"/>
                    <w:jc w:val="center"/>
                    <w:rPr>
                      <w:rFonts w:asciiTheme="majorBidi" w:eastAsia="Times New Roman" w:hAnsiTheme="majorBidi" w:cstheme="majorBidi"/>
                      <w:color w:val="000000"/>
                      <w:sz w:val="20"/>
                    </w:rPr>
                  </w:pPr>
                  <m:oMathPara>
                    <m:oMath>
                      <m:sSub>
                        <m:sSubPr>
                          <m:ctrlPr>
                            <w:rPr>
                              <w:rFonts w:ascii="Cambria Math" w:eastAsia="Times New Roman" w:hAnsi="Cambria Math" w:cstheme="majorBidi"/>
                              <w:i/>
                              <w:color w:val="000000"/>
                              <w:sz w:val="20"/>
                            </w:rPr>
                          </m:ctrlPr>
                        </m:sSubPr>
                        <m:e>
                          <m:r>
                            <w:rPr>
                              <w:rFonts w:ascii="Cambria Math" w:eastAsia="Times New Roman" w:hAnsi="Cambria Math" w:cstheme="majorBidi"/>
                              <w:color w:val="000000"/>
                              <w:sz w:val="20"/>
                            </w:rPr>
                            <m:t>ER</m:t>
                          </m:r>
                        </m:e>
                        <m:sub>
                          <m:r>
                            <w:rPr>
                              <w:rFonts w:ascii="Cambria Math" w:eastAsia="Times New Roman" w:hAnsi="Cambria Math" w:cstheme="majorBidi"/>
                              <w:color w:val="000000"/>
                              <w:sz w:val="20"/>
                            </w:rPr>
                            <m:t>e</m:t>
                          </m:r>
                        </m:sub>
                      </m:sSub>
                    </m:oMath>
                  </m:oMathPara>
                </w:p>
              </w:tc>
              <w:tc>
                <w:tcPr>
                  <w:tcW w:w="1383" w:type="dxa"/>
                  <w:tcBorders>
                    <w:top w:val="single" w:sz="4" w:space="0" w:color="auto"/>
                    <w:bottom w:val="single" w:sz="4" w:space="0" w:color="auto"/>
                  </w:tcBorders>
                  <w:noWrap/>
                  <w:vAlign w:val="center"/>
                  <w:hideMark/>
                </w:tcPr>
                <w:p w14:paraId="72FD872F"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Utility type 1</w:t>
                  </w:r>
                </w:p>
              </w:tc>
              <w:tc>
                <w:tcPr>
                  <w:tcW w:w="1338" w:type="dxa"/>
                  <w:tcBorders>
                    <w:top w:val="single" w:sz="4" w:space="0" w:color="auto"/>
                    <w:bottom w:val="single" w:sz="4" w:space="0" w:color="auto"/>
                  </w:tcBorders>
                  <w:noWrap/>
                  <w:vAlign w:val="center"/>
                  <w:hideMark/>
                </w:tcPr>
                <w:p w14:paraId="03381A54"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Utility type 2</w:t>
                  </w:r>
                </w:p>
              </w:tc>
              <w:tc>
                <w:tcPr>
                  <w:tcW w:w="1679" w:type="dxa"/>
                  <w:tcBorders>
                    <w:top w:val="single" w:sz="4" w:space="0" w:color="auto"/>
                    <w:bottom w:val="single" w:sz="4" w:space="0" w:color="auto"/>
                  </w:tcBorders>
                  <w:noWrap/>
                  <w:vAlign w:val="center"/>
                  <w:hideMark/>
                </w:tcPr>
                <w:p w14:paraId="1A56AC8F"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Utility type 3</w:t>
                  </w:r>
                </w:p>
              </w:tc>
            </w:tr>
            <w:tr w:rsidR="00ED260F" w:rsidRPr="00105866" w14:paraId="322F6A84" w14:textId="77777777" w:rsidTr="00ED260F">
              <w:trPr>
                <w:trHeight w:val="68"/>
              </w:trPr>
              <w:tc>
                <w:tcPr>
                  <w:tcW w:w="714" w:type="dxa"/>
                  <w:vMerge/>
                  <w:vAlign w:val="center"/>
                  <w:hideMark/>
                </w:tcPr>
                <w:p w14:paraId="08918ED5" w14:textId="77777777" w:rsidR="00ED260F" w:rsidRPr="00105866" w:rsidRDefault="00ED260F" w:rsidP="008014FF">
                  <w:pPr>
                    <w:spacing w:after="0" w:line="276" w:lineRule="auto"/>
                    <w:jc w:val="center"/>
                    <w:rPr>
                      <w:rFonts w:asciiTheme="majorBidi" w:eastAsia="Times New Roman" w:hAnsiTheme="majorBidi" w:cstheme="majorBidi"/>
                      <w:color w:val="000000"/>
                      <w:sz w:val="20"/>
                    </w:rPr>
                  </w:pPr>
                </w:p>
              </w:tc>
              <w:tc>
                <w:tcPr>
                  <w:tcW w:w="1383" w:type="dxa"/>
                  <w:tcBorders>
                    <w:top w:val="single" w:sz="4" w:space="0" w:color="auto"/>
                  </w:tcBorders>
                  <w:noWrap/>
                  <w:vAlign w:val="center"/>
                  <w:hideMark/>
                </w:tcPr>
                <w:p w14:paraId="53214616"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55</w:t>
                  </w:r>
                </w:p>
              </w:tc>
              <w:tc>
                <w:tcPr>
                  <w:tcW w:w="1338" w:type="dxa"/>
                  <w:tcBorders>
                    <w:top w:val="single" w:sz="4" w:space="0" w:color="auto"/>
                  </w:tcBorders>
                  <w:noWrap/>
                  <w:vAlign w:val="center"/>
                  <w:hideMark/>
                </w:tcPr>
                <w:p w14:paraId="3E8AA97C"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42</w:t>
                  </w:r>
                </w:p>
              </w:tc>
              <w:tc>
                <w:tcPr>
                  <w:tcW w:w="1679" w:type="dxa"/>
                  <w:tcBorders>
                    <w:top w:val="single" w:sz="4" w:space="0" w:color="auto"/>
                  </w:tcBorders>
                  <w:noWrap/>
                  <w:vAlign w:val="center"/>
                  <w:hideMark/>
                </w:tcPr>
                <w:p w14:paraId="6894DEAC" w14:textId="77777777" w:rsidR="00ED260F" w:rsidRPr="00105866" w:rsidRDefault="00ED260F" w:rsidP="008014FF">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34</w:t>
                  </w:r>
                </w:p>
              </w:tc>
            </w:tr>
          </w:tbl>
          <w:p w14:paraId="031F3FA9" w14:textId="6D8C43EE" w:rsidR="00ED260F" w:rsidRPr="00105866" w:rsidRDefault="00ED260F" w:rsidP="008014FF">
            <w:pPr>
              <w:tabs>
                <w:tab w:val="left" w:pos="3142"/>
              </w:tabs>
              <w:spacing w:line="276" w:lineRule="auto"/>
              <w:rPr>
                <w:rtl/>
              </w:rPr>
            </w:pPr>
          </w:p>
        </w:tc>
      </w:tr>
    </w:tbl>
    <w:p w14:paraId="0B447224" w14:textId="6EC6E74E" w:rsidR="00ED260F" w:rsidRPr="00105866" w:rsidRDefault="00ED260F" w:rsidP="008014FF">
      <w:pPr>
        <w:tabs>
          <w:tab w:val="right" w:pos="9026"/>
        </w:tabs>
        <w:bidi w:val="0"/>
        <w:spacing w:line="276" w:lineRule="auto"/>
      </w:pPr>
      <w:r w:rsidRPr="00105866">
        <w:t xml:space="preserve"> </w:t>
      </w:r>
      <w:r w:rsidR="00E879AB" w:rsidRPr="00105866">
        <w:tab/>
      </w:r>
    </w:p>
    <w:p w14:paraId="38613F1C" w14:textId="65F01FDD" w:rsidR="00DF7DDC" w:rsidRPr="00105866" w:rsidRDefault="004A3B2C" w:rsidP="00592891">
      <w:pPr>
        <w:tabs>
          <w:tab w:val="left" w:pos="4161"/>
        </w:tabs>
        <w:bidi w:val="0"/>
        <w:spacing w:after="0" w:line="276" w:lineRule="auto"/>
        <w:jc w:val="both"/>
        <w:rPr>
          <w:noProof/>
        </w:rPr>
      </w:pPr>
      <w:r w:rsidRPr="00105866">
        <w:rPr>
          <w:noProof/>
        </w:rPr>
        <w:t xml:space="preserve">The model was implemented and executed </w:t>
      </w:r>
      <w:r w:rsidR="003F7B57" w:rsidRPr="00105866">
        <w:rPr>
          <w:noProof/>
        </w:rPr>
        <w:t>using</w:t>
      </w:r>
      <w:r w:rsidRPr="00105866">
        <w:rPr>
          <w:noProof/>
        </w:rPr>
        <w:t xml:space="preserve"> GAMS software with the CPLEX solver. Optimal values for the decision variables, including </w:t>
      </w:r>
      <w:r w:rsidR="00CE0BD6" w:rsidRPr="00105866">
        <w:rPr>
          <w:noProof/>
        </w:rPr>
        <w:t xml:space="preserve">amounts of </w:t>
      </w:r>
      <w:r w:rsidRPr="00105866">
        <w:rPr>
          <w:noProof/>
        </w:rPr>
        <w:t>shipment</w:t>
      </w:r>
      <w:r w:rsidR="00CE0BD6" w:rsidRPr="00105866">
        <w:rPr>
          <w:noProof/>
        </w:rPr>
        <w:t>s</w:t>
      </w:r>
      <w:r w:rsidRPr="00105866">
        <w:rPr>
          <w:noProof/>
        </w:rPr>
        <w:t xml:space="preserve">, production, </w:t>
      </w:r>
      <w:r w:rsidR="004D0DF7" w:rsidRPr="00105866">
        <w:rPr>
          <w:noProof/>
        </w:rPr>
        <w:t>biorefinery</w:t>
      </w:r>
      <w:r w:rsidRPr="00105866">
        <w:rPr>
          <w:noProof/>
        </w:rPr>
        <w:t xml:space="preserve"> capacity, and warehouse </w:t>
      </w:r>
      <w:r w:rsidR="00CE0BD6" w:rsidRPr="00105866">
        <w:rPr>
          <w:noProof/>
        </w:rPr>
        <w:t>inventory level</w:t>
      </w:r>
      <w:r w:rsidRPr="00105866">
        <w:rPr>
          <w:noProof/>
        </w:rPr>
        <w:t xml:space="preserve">, were </w:t>
      </w:r>
      <w:r w:rsidR="00CE0BD6" w:rsidRPr="00105866">
        <w:rPr>
          <w:noProof/>
        </w:rPr>
        <w:t>optima</w:t>
      </w:r>
      <w:r w:rsidR="003F7B57" w:rsidRPr="00105866">
        <w:rPr>
          <w:noProof/>
        </w:rPr>
        <w:t>l</w:t>
      </w:r>
      <w:r w:rsidR="00CE0BD6" w:rsidRPr="00105866">
        <w:rPr>
          <w:noProof/>
        </w:rPr>
        <w:t>ly</w:t>
      </w:r>
      <w:r w:rsidRPr="00105866">
        <w:rPr>
          <w:noProof/>
        </w:rPr>
        <w:t xml:space="preserve"> determined. These results are depicted in Figure </w:t>
      </w:r>
      <w:r w:rsidR="00592891" w:rsidRPr="00105866">
        <w:rPr>
          <w:noProof/>
        </w:rPr>
        <w:t>3</w:t>
      </w:r>
      <w:r w:rsidRPr="00105866">
        <w:rPr>
          <w:noProof/>
          <w:rtl/>
        </w:rPr>
        <w:t>.</w:t>
      </w:r>
    </w:p>
    <w:p w14:paraId="2C0C26E5" w14:textId="6BC57707" w:rsidR="0060582A" w:rsidRPr="00105866" w:rsidRDefault="002A2B3E" w:rsidP="008014FF">
      <w:pPr>
        <w:tabs>
          <w:tab w:val="left" w:pos="4161"/>
        </w:tabs>
        <w:bidi w:val="0"/>
        <w:spacing w:after="0" w:line="276" w:lineRule="auto"/>
        <w:jc w:val="both"/>
        <w:rPr>
          <w:b/>
          <w:bCs/>
          <w:noProof/>
          <w:rtl/>
          <w:lang w:val="fa-IR"/>
        </w:rPr>
      </w:pPr>
      <w:r w:rsidRPr="00105866">
        <w:rPr>
          <w:noProof/>
        </w:rPr>
        <w:lastRenderedPageBreak/>
        <w:drawing>
          <wp:inline distT="0" distB="0" distL="0" distR="0" wp14:anchorId="1174389D" wp14:editId="2F8D3B60">
            <wp:extent cx="6046446" cy="2161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066879" cy="2168946"/>
                    </a:xfrm>
                    <a:prstGeom prst="rect">
                      <a:avLst/>
                    </a:prstGeom>
                    <a:ln>
                      <a:noFill/>
                    </a:ln>
                    <a:extLst>
                      <a:ext uri="{53640926-AAD7-44D8-BBD7-CCE9431645EC}">
                        <a14:shadowObscured xmlns:a14="http://schemas.microsoft.com/office/drawing/2010/main"/>
                      </a:ext>
                    </a:extLst>
                  </pic:spPr>
                </pic:pic>
              </a:graphicData>
            </a:graphic>
          </wp:inline>
        </w:drawing>
      </w:r>
    </w:p>
    <w:p w14:paraId="269DFFD5" w14:textId="70CF747E" w:rsidR="004A3B2C" w:rsidRPr="00105866" w:rsidRDefault="004A3B2C" w:rsidP="00592891">
      <w:pPr>
        <w:spacing w:after="0" w:line="276" w:lineRule="auto"/>
        <w:jc w:val="center"/>
        <w:rPr>
          <w:sz w:val="20"/>
          <w:szCs w:val="18"/>
        </w:rPr>
      </w:pPr>
      <w:r w:rsidRPr="00105866">
        <w:rPr>
          <w:sz w:val="20"/>
          <w:szCs w:val="18"/>
        </w:rPr>
        <w:t xml:space="preserve">Figure </w:t>
      </w:r>
      <w:r w:rsidR="00592891" w:rsidRPr="00105866">
        <w:rPr>
          <w:sz w:val="20"/>
          <w:szCs w:val="18"/>
        </w:rPr>
        <w:t>3</w:t>
      </w:r>
      <w:r w:rsidRPr="00105866">
        <w:rPr>
          <w:sz w:val="20"/>
          <w:szCs w:val="18"/>
        </w:rPr>
        <w:t xml:space="preserve">. Transmitted values between levels in the deterministic </w:t>
      </w:r>
      <w:r w:rsidR="00CF75DF" w:rsidRPr="00105866">
        <w:rPr>
          <w:sz w:val="20"/>
          <w:szCs w:val="18"/>
        </w:rPr>
        <w:t>mode</w:t>
      </w:r>
    </w:p>
    <w:p w14:paraId="4181B71C" w14:textId="77777777" w:rsidR="004A3B2C" w:rsidRPr="00105866" w:rsidRDefault="004A3B2C" w:rsidP="008014FF">
      <w:pPr>
        <w:pStyle w:val="NoSpacing"/>
        <w:bidi w:val="0"/>
        <w:spacing w:line="276" w:lineRule="auto"/>
        <w:rPr>
          <w:rFonts w:asciiTheme="majorBidi" w:hAnsiTheme="majorBidi" w:cstheme="majorBidi"/>
          <w:sz w:val="22"/>
          <w:szCs w:val="22"/>
        </w:rPr>
      </w:pPr>
    </w:p>
    <w:p w14:paraId="015D0AEA" w14:textId="5ABE50EE" w:rsidR="007468A7" w:rsidRPr="00105866" w:rsidRDefault="004A3B2C" w:rsidP="004458BE">
      <w:pPr>
        <w:pStyle w:val="NoSpacing"/>
        <w:bidi w:val="0"/>
        <w:spacing w:line="276" w:lineRule="auto"/>
        <w:jc w:val="both"/>
        <w:rPr>
          <w:rFonts w:asciiTheme="majorBidi" w:hAnsiTheme="majorBidi" w:cstheme="majorBidi"/>
          <w:sz w:val="22"/>
          <w:szCs w:val="22"/>
          <w:rtl/>
        </w:rPr>
      </w:pPr>
      <w:r w:rsidRPr="00105866">
        <w:rPr>
          <w:rFonts w:asciiTheme="majorBidi" w:hAnsiTheme="majorBidi" w:cstheme="majorBidi"/>
          <w:sz w:val="22"/>
          <w:szCs w:val="22"/>
        </w:rPr>
        <w:t xml:space="preserve">As depicted in Figure </w:t>
      </w:r>
      <w:r w:rsidR="00592891" w:rsidRPr="00105866">
        <w:rPr>
          <w:rFonts w:asciiTheme="majorBidi" w:hAnsiTheme="majorBidi" w:cstheme="majorBidi"/>
          <w:sz w:val="22"/>
          <w:szCs w:val="22"/>
        </w:rPr>
        <w:t>3</w:t>
      </w:r>
      <w:r w:rsidRPr="00105866">
        <w:rPr>
          <w:rFonts w:asciiTheme="majorBidi" w:hAnsiTheme="majorBidi" w:cstheme="majorBidi"/>
          <w:sz w:val="22"/>
          <w:szCs w:val="22"/>
        </w:rPr>
        <w:t xml:space="preserve">, only the second location has been selected among the five potential sites for the construction of waste collection centers. In the first and second periods, 734.8 and 425.3 tons of waste, respectively, were sent from this center to the next level. </w:t>
      </w:r>
      <w:r w:rsidR="003F7B57" w:rsidRPr="00105866">
        <w:rPr>
          <w:rFonts w:asciiTheme="majorBidi" w:hAnsiTheme="majorBidi" w:cstheme="majorBidi"/>
          <w:sz w:val="22"/>
          <w:szCs w:val="22"/>
        </w:rPr>
        <w:t>The second location was chosen among the two potential locations for the construction of the biorefinery</w:t>
      </w:r>
      <w:r w:rsidRPr="00105866">
        <w:rPr>
          <w:rFonts w:asciiTheme="majorBidi" w:hAnsiTheme="majorBidi" w:cstheme="majorBidi"/>
          <w:sz w:val="22"/>
          <w:szCs w:val="22"/>
        </w:rPr>
        <w:t xml:space="preserve">. </w:t>
      </w:r>
      <w:r w:rsidR="003F7B57" w:rsidRPr="00105866">
        <w:rPr>
          <w:rFonts w:asciiTheme="majorBidi" w:hAnsiTheme="majorBidi" w:cstheme="majorBidi"/>
          <w:sz w:val="22"/>
          <w:szCs w:val="22"/>
        </w:rPr>
        <w:t>Moreover</w:t>
      </w:r>
      <w:r w:rsidRPr="00105866">
        <w:rPr>
          <w:rFonts w:asciiTheme="majorBidi" w:hAnsiTheme="majorBidi" w:cstheme="majorBidi"/>
          <w:sz w:val="22"/>
          <w:szCs w:val="22"/>
        </w:rPr>
        <w:t xml:space="preserve">, the biodiesel production in the </w:t>
      </w:r>
      <w:r w:rsidR="004D0DF7" w:rsidRPr="00105866">
        <w:rPr>
          <w:rFonts w:asciiTheme="majorBidi" w:hAnsiTheme="majorBidi" w:cstheme="majorBidi"/>
          <w:sz w:val="22"/>
          <w:szCs w:val="22"/>
        </w:rPr>
        <w:t>biorefineries</w:t>
      </w:r>
      <w:r w:rsidRPr="00105866">
        <w:rPr>
          <w:rFonts w:asciiTheme="majorBidi" w:hAnsiTheme="majorBidi" w:cstheme="majorBidi"/>
          <w:sz w:val="22"/>
          <w:szCs w:val="22"/>
        </w:rPr>
        <w:t xml:space="preserve"> and the volume sent to all points have been precisely determined. According to the calculated optimal values, the total cost amounts to TC = </w:t>
      </w:r>
      <w:r w:rsidR="0042735D" w:rsidRPr="00105866">
        <w:rPr>
          <w:rFonts w:asciiTheme="majorBidi" w:hAnsiTheme="majorBidi" w:cstheme="majorBidi"/>
          <w:sz w:val="22"/>
          <w:szCs w:val="22"/>
        </w:rPr>
        <w:t>20,161,400 dollars</w:t>
      </w:r>
      <w:r w:rsidRPr="00105866">
        <w:rPr>
          <w:rFonts w:asciiTheme="majorBidi" w:hAnsiTheme="majorBidi" w:cstheme="majorBidi"/>
          <w:sz w:val="22"/>
          <w:szCs w:val="22"/>
        </w:rPr>
        <w:t>. This value indicates that by utilizing the optimal values for the decision variables, the total costs have been minimized, thereby improving the performance of the supply chain</w:t>
      </w:r>
      <w:r w:rsidRPr="00105866">
        <w:rPr>
          <w:rFonts w:asciiTheme="majorBidi" w:hAnsiTheme="majorBidi" w:cstheme="majorBidi"/>
          <w:sz w:val="22"/>
          <w:szCs w:val="22"/>
          <w:rtl/>
        </w:rPr>
        <w:t>.</w:t>
      </w:r>
    </w:p>
    <w:p w14:paraId="5592E030" w14:textId="77777777" w:rsidR="009B1B02" w:rsidRPr="00105866" w:rsidRDefault="009B1B02" w:rsidP="009B1B02">
      <w:pPr>
        <w:pStyle w:val="NoSpacing"/>
        <w:bidi w:val="0"/>
        <w:spacing w:line="276" w:lineRule="auto"/>
        <w:jc w:val="both"/>
        <w:rPr>
          <w:rFonts w:asciiTheme="majorBidi" w:hAnsiTheme="majorBidi" w:cstheme="majorBidi"/>
          <w:sz w:val="22"/>
          <w:szCs w:val="22"/>
        </w:rPr>
      </w:pPr>
    </w:p>
    <w:p w14:paraId="09DB4E80" w14:textId="0BFD54AB" w:rsidR="004A3B2C" w:rsidRPr="00105866" w:rsidRDefault="008A3BB2" w:rsidP="00CE0BD6">
      <w:pPr>
        <w:pStyle w:val="NoSpacing"/>
        <w:bidi w:val="0"/>
        <w:spacing w:line="276" w:lineRule="auto"/>
        <w:rPr>
          <w:rFonts w:asciiTheme="majorBidi" w:hAnsiTheme="majorBidi" w:cstheme="majorBidi"/>
          <w:b/>
          <w:bCs/>
          <w:sz w:val="22"/>
          <w:szCs w:val="22"/>
        </w:rPr>
      </w:pPr>
      <w:r w:rsidRPr="00105866">
        <w:rPr>
          <w:rFonts w:asciiTheme="majorBidi" w:hAnsiTheme="majorBidi" w:cstheme="majorBidi"/>
          <w:b/>
          <w:bCs/>
          <w:sz w:val="22"/>
          <w:szCs w:val="22"/>
        </w:rPr>
        <w:t>4.2</w:t>
      </w:r>
      <w:r w:rsidR="00097409" w:rsidRPr="00105866">
        <w:rPr>
          <w:rFonts w:asciiTheme="majorBidi" w:hAnsiTheme="majorBidi" w:cstheme="majorBidi"/>
          <w:b/>
          <w:bCs/>
          <w:sz w:val="22"/>
          <w:szCs w:val="22"/>
        </w:rPr>
        <w:t>.</w:t>
      </w:r>
      <w:r w:rsidR="008D67C5" w:rsidRPr="00105866">
        <w:rPr>
          <w:rFonts w:asciiTheme="majorBidi" w:hAnsiTheme="majorBidi" w:cstheme="majorBidi"/>
          <w:b/>
          <w:bCs/>
          <w:sz w:val="22"/>
          <w:szCs w:val="22"/>
        </w:rPr>
        <w:t xml:space="preserve"> </w:t>
      </w:r>
      <w:r w:rsidR="004A3B2C" w:rsidRPr="00105866">
        <w:rPr>
          <w:rFonts w:asciiTheme="majorBidi" w:hAnsiTheme="majorBidi" w:cstheme="majorBidi"/>
          <w:b/>
          <w:bCs/>
          <w:sz w:val="22"/>
          <w:szCs w:val="22"/>
        </w:rPr>
        <w:t xml:space="preserve">Deterministic </w:t>
      </w:r>
      <w:r w:rsidR="00FE0533" w:rsidRPr="00105866">
        <w:rPr>
          <w:rFonts w:asciiTheme="majorBidi" w:hAnsiTheme="majorBidi" w:cstheme="majorBidi"/>
          <w:b/>
          <w:bCs/>
          <w:sz w:val="22"/>
          <w:szCs w:val="22"/>
        </w:rPr>
        <w:t>M</w:t>
      </w:r>
      <w:r w:rsidR="004A3B2C" w:rsidRPr="00105866">
        <w:rPr>
          <w:rFonts w:asciiTheme="majorBidi" w:hAnsiTheme="majorBidi" w:cstheme="majorBidi"/>
          <w:b/>
          <w:bCs/>
          <w:sz w:val="22"/>
          <w:szCs w:val="22"/>
        </w:rPr>
        <w:t xml:space="preserve">odel </w:t>
      </w:r>
      <w:r w:rsidR="00FE0533" w:rsidRPr="00105866">
        <w:rPr>
          <w:rFonts w:asciiTheme="majorBidi" w:hAnsiTheme="majorBidi" w:cstheme="majorBidi"/>
          <w:b/>
          <w:bCs/>
          <w:sz w:val="22"/>
          <w:szCs w:val="22"/>
        </w:rPr>
        <w:t>A</w:t>
      </w:r>
      <w:r w:rsidR="004A3B2C" w:rsidRPr="00105866">
        <w:rPr>
          <w:rFonts w:asciiTheme="majorBidi" w:hAnsiTheme="majorBidi" w:cstheme="majorBidi"/>
          <w:b/>
          <w:bCs/>
          <w:sz w:val="22"/>
          <w:szCs w:val="22"/>
        </w:rPr>
        <w:t>nalysis</w:t>
      </w:r>
    </w:p>
    <w:p w14:paraId="4099B673" w14:textId="678B8077" w:rsidR="001672D9" w:rsidRPr="00105866" w:rsidRDefault="0031416C" w:rsidP="00DE5BF6">
      <w:pPr>
        <w:pStyle w:val="NoSpacing"/>
        <w:bidi w:val="0"/>
        <w:spacing w:line="276" w:lineRule="auto"/>
        <w:jc w:val="both"/>
        <w:rPr>
          <w:rFonts w:asciiTheme="majorBidi" w:hAnsiTheme="majorBidi" w:cstheme="majorBidi"/>
          <w:sz w:val="22"/>
          <w:szCs w:val="22"/>
        </w:rPr>
      </w:pPr>
      <w:r w:rsidRPr="00105866">
        <w:rPr>
          <w:rFonts w:asciiTheme="majorBidi" w:hAnsiTheme="majorBidi" w:cstheme="majorBidi"/>
          <w:sz w:val="22"/>
          <w:szCs w:val="22"/>
        </w:rPr>
        <w:t xml:space="preserve">To evaluate the accuracy of the proposed model, sensitivity analysis </w:t>
      </w:r>
      <w:r w:rsidR="003F7B57" w:rsidRPr="00105866">
        <w:rPr>
          <w:rFonts w:asciiTheme="majorBidi" w:hAnsiTheme="majorBidi" w:cstheme="majorBidi"/>
          <w:sz w:val="22"/>
          <w:szCs w:val="22"/>
        </w:rPr>
        <w:t>was conducted on several key parameters,</w:t>
      </w:r>
      <w:r w:rsidRPr="00105866">
        <w:rPr>
          <w:rFonts w:asciiTheme="majorBidi" w:hAnsiTheme="majorBidi" w:cstheme="majorBidi"/>
          <w:sz w:val="22"/>
          <w:szCs w:val="22"/>
        </w:rPr>
        <w:t xml:space="preserve"> </w:t>
      </w:r>
      <w:r w:rsidR="00CE0BD6" w:rsidRPr="00105866">
        <w:rPr>
          <w:rFonts w:asciiTheme="majorBidi" w:hAnsiTheme="majorBidi" w:cstheme="majorBidi"/>
          <w:sz w:val="22"/>
          <w:szCs w:val="22"/>
        </w:rPr>
        <w:t xml:space="preserve">including </w:t>
      </w:r>
      <w:r w:rsidRPr="00105866">
        <w:rPr>
          <w:rFonts w:asciiTheme="majorBidi" w:hAnsiTheme="majorBidi" w:cstheme="majorBidi"/>
          <w:sz w:val="22"/>
          <w:szCs w:val="22"/>
        </w:rPr>
        <w:t>required energy cost, speed changes, demand, amount of raw materials, required energy</w:t>
      </w:r>
      <w:r w:rsidR="00282873" w:rsidRPr="00105866">
        <w:rPr>
          <w:rFonts w:asciiTheme="majorBidi" w:hAnsiTheme="majorBidi" w:cstheme="majorBidi"/>
          <w:sz w:val="22"/>
          <w:szCs w:val="22"/>
        </w:rPr>
        <w:t xml:space="preserve"> and transportation costs</w:t>
      </w:r>
      <w:r w:rsidRPr="00105866">
        <w:rPr>
          <w:rFonts w:asciiTheme="majorBidi" w:hAnsiTheme="majorBidi" w:cstheme="majorBidi"/>
          <w:sz w:val="22"/>
          <w:szCs w:val="22"/>
        </w:rPr>
        <w:t xml:space="preserve">. </w:t>
      </w:r>
      <w:r w:rsidR="00DE5BF6" w:rsidRPr="00105866">
        <w:rPr>
          <w:rFonts w:asciiTheme="majorBidi" w:hAnsiTheme="majorBidi" w:cstheme="majorBidi"/>
          <w:sz w:val="22"/>
          <w:szCs w:val="22"/>
        </w:rPr>
        <w:t>These parameters were selected due to their complex interactions and the uncertainty regarding their impact, which requires further analysis to assess their influence on the model’s performance</w:t>
      </w:r>
      <w:r w:rsidR="009C4023" w:rsidRPr="00105866">
        <w:rPr>
          <w:rFonts w:asciiTheme="majorBidi" w:hAnsiTheme="majorBidi" w:cstheme="majorBidi"/>
          <w:sz w:val="22"/>
          <w:szCs w:val="22"/>
        </w:rPr>
        <w:t>.</w:t>
      </w:r>
      <w:r w:rsidR="009C4023" w:rsidRPr="00105866">
        <w:rPr>
          <w:rFonts w:asciiTheme="majorBidi" w:hAnsiTheme="majorBidi" w:cstheme="majorBidi"/>
          <w:sz w:val="22"/>
          <w:szCs w:val="22"/>
          <w:rtl/>
        </w:rPr>
        <w:t xml:space="preserve"> </w:t>
      </w:r>
      <w:r w:rsidRPr="00105866">
        <w:rPr>
          <w:rFonts w:asciiTheme="majorBidi" w:hAnsiTheme="majorBidi" w:cstheme="majorBidi"/>
          <w:sz w:val="22"/>
          <w:szCs w:val="22"/>
        </w:rPr>
        <w:t xml:space="preserve">Sensitivity analysis was performed to investigate the effect of changes in important parameters on model outputs. The changes in objective function values corresponding to changes in parameter values are presented in Tables 8 </w:t>
      </w:r>
      <w:r w:rsidR="00CE0BD6" w:rsidRPr="00105866">
        <w:rPr>
          <w:rFonts w:asciiTheme="majorBidi" w:hAnsiTheme="majorBidi" w:cstheme="majorBidi"/>
          <w:sz w:val="22"/>
          <w:szCs w:val="22"/>
        </w:rPr>
        <w:t>-</w:t>
      </w:r>
      <w:r w:rsidRPr="00105866">
        <w:rPr>
          <w:rFonts w:asciiTheme="majorBidi" w:hAnsiTheme="majorBidi" w:cstheme="majorBidi"/>
          <w:sz w:val="22"/>
          <w:szCs w:val="22"/>
        </w:rPr>
        <w:t xml:space="preserve"> 1</w:t>
      </w:r>
      <w:r w:rsidR="004B1B9D" w:rsidRPr="00105866">
        <w:rPr>
          <w:rFonts w:asciiTheme="majorBidi" w:hAnsiTheme="majorBidi" w:cstheme="majorBidi"/>
          <w:sz w:val="22"/>
          <w:szCs w:val="22"/>
        </w:rPr>
        <w:t>0</w:t>
      </w:r>
      <w:r w:rsidRPr="00105866">
        <w:rPr>
          <w:rFonts w:asciiTheme="majorBidi" w:hAnsiTheme="majorBidi" w:cstheme="majorBidi"/>
          <w:sz w:val="22"/>
          <w:szCs w:val="22"/>
        </w:rPr>
        <w:t xml:space="preserve"> and Figures </w:t>
      </w:r>
      <w:r w:rsidR="00592891" w:rsidRPr="00105866">
        <w:rPr>
          <w:rFonts w:asciiTheme="majorBidi" w:hAnsiTheme="majorBidi" w:cstheme="majorBidi"/>
          <w:sz w:val="22"/>
          <w:szCs w:val="22"/>
        </w:rPr>
        <w:t>4</w:t>
      </w:r>
      <w:r w:rsidRPr="00105866">
        <w:rPr>
          <w:rFonts w:asciiTheme="majorBidi" w:hAnsiTheme="majorBidi" w:cstheme="majorBidi"/>
          <w:sz w:val="22"/>
          <w:szCs w:val="22"/>
        </w:rPr>
        <w:t xml:space="preserve"> </w:t>
      </w:r>
      <w:r w:rsidR="00CE0BD6" w:rsidRPr="00105866">
        <w:rPr>
          <w:rFonts w:asciiTheme="majorBidi" w:hAnsiTheme="majorBidi" w:cstheme="majorBidi"/>
          <w:sz w:val="22"/>
          <w:szCs w:val="22"/>
        </w:rPr>
        <w:t>-</w:t>
      </w:r>
      <w:r w:rsidRPr="00105866">
        <w:rPr>
          <w:rFonts w:asciiTheme="majorBidi" w:hAnsiTheme="majorBidi" w:cstheme="majorBidi"/>
          <w:sz w:val="22"/>
          <w:szCs w:val="22"/>
        </w:rPr>
        <w:t xml:space="preserve"> </w:t>
      </w:r>
      <w:r w:rsidR="004B1B9D" w:rsidRPr="00105866">
        <w:rPr>
          <w:rFonts w:asciiTheme="majorBidi" w:hAnsiTheme="majorBidi" w:cstheme="majorBidi"/>
          <w:sz w:val="22"/>
          <w:szCs w:val="22"/>
        </w:rPr>
        <w:t>6</w:t>
      </w:r>
      <w:r w:rsidRPr="00105866">
        <w:rPr>
          <w:rFonts w:asciiTheme="majorBidi" w:hAnsiTheme="majorBidi" w:cstheme="majorBidi"/>
          <w:sz w:val="22"/>
          <w:szCs w:val="22"/>
        </w:rPr>
        <w:t>. By examining these tables and graphs, it is possible to more precisely observe the effect of each parameter on the optimal solution of the deterministic model. This aids in understanding how changes to model outputs are influenced by parameter variations</w:t>
      </w:r>
      <w:r w:rsidRPr="00105866">
        <w:rPr>
          <w:rFonts w:asciiTheme="majorBidi" w:hAnsiTheme="majorBidi" w:cstheme="majorBidi"/>
          <w:sz w:val="22"/>
          <w:szCs w:val="22"/>
          <w:rtl/>
        </w:rPr>
        <w:t>.</w:t>
      </w:r>
    </w:p>
    <w:p w14:paraId="0DB9BA6F" w14:textId="6B58CD21" w:rsidR="0070392E" w:rsidRPr="00105866" w:rsidRDefault="0070392E" w:rsidP="004458BE">
      <w:pPr>
        <w:pStyle w:val="NoSpacing"/>
        <w:bidi w:val="0"/>
        <w:spacing w:line="276" w:lineRule="auto"/>
        <w:jc w:val="both"/>
        <w:rPr>
          <w:rFonts w:asciiTheme="majorBidi" w:hAnsiTheme="majorBidi" w:cstheme="majorBidi"/>
          <w:sz w:val="22"/>
          <w:szCs w:val="22"/>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2943"/>
        <w:gridCol w:w="1214"/>
        <w:gridCol w:w="1216"/>
        <w:gridCol w:w="1217"/>
        <w:gridCol w:w="1217"/>
        <w:gridCol w:w="1219"/>
      </w:tblGrid>
      <w:tr w:rsidR="00F84755" w:rsidRPr="00105866" w14:paraId="2CC6D437" w14:textId="77777777" w:rsidTr="00CE0BD6">
        <w:trPr>
          <w:trHeight w:val="288"/>
          <w:jc w:val="center"/>
        </w:trPr>
        <w:tc>
          <w:tcPr>
            <w:tcW w:w="5000" w:type="pct"/>
            <w:gridSpan w:val="6"/>
            <w:tcBorders>
              <w:top w:val="nil"/>
              <w:bottom w:val="single" w:sz="4" w:space="0" w:color="auto"/>
            </w:tcBorders>
            <w:noWrap/>
            <w:vAlign w:val="center"/>
            <w:hideMark/>
          </w:tcPr>
          <w:p w14:paraId="5421B919" w14:textId="4A7ECE5F" w:rsidR="00F84755" w:rsidRPr="00105866" w:rsidRDefault="002A2484" w:rsidP="00CE0BD6">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Table </w:t>
            </w:r>
            <w:r w:rsidR="004B1B9D" w:rsidRPr="00105866">
              <w:rPr>
                <w:rFonts w:asciiTheme="majorBidi" w:eastAsia="Times New Roman" w:hAnsiTheme="majorBidi" w:cstheme="majorBidi"/>
                <w:color w:val="000000"/>
                <w:sz w:val="20"/>
              </w:rPr>
              <w:t>8</w:t>
            </w:r>
            <w:r w:rsidRPr="00105866">
              <w:rPr>
                <w:rFonts w:asciiTheme="majorBidi" w:eastAsia="Times New Roman" w:hAnsiTheme="majorBidi" w:cstheme="majorBidi"/>
                <w:color w:val="000000"/>
                <w:sz w:val="20"/>
              </w:rPr>
              <w:t xml:space="preserve">. Changes in the objective function </w:t>
            </w:r>
            <w:r w:rsidR="00CE0BD6" w:rsidRPr="00105866">
              <w:rPr>
                <w:rFonts w:asciiTheme="majorBidi" w:eastAsia="Times New Roman" w:hAnsiTheme="majorBidi" w:cstheme="majorBidi"/>
                <w:color w:val="000000"/>
                <w:sz w:val="20"/>
              </w:rPr>
              <w:t>concerning</w:t>
            </w:r>
            <w:r w:rsidRPr="00105866">
              <w:rPr>
                <w:rFonts w:asciiTheme="majorBidi" w:eastAsia="Times New Roman" w:hAnsiTheme="majorBidi" w:cstheme="majorBidi"/>
                <w:color w:val="000000"/>
                <w:sz w:val="20"/>
              </w:rPr>
              <w:t xml:space="preserve"> changes in V</w:t>
            </w:r>
          </w:p>
        </w:tc>
      </w:tr>
      <w:tr w:rsidR="00CE0BD6" w:rsidRPr="00105866" w14:paraId="42EFA362" w14:textId="77777777" w:rsidTr="00817D69">
        <w:trPr>
          <w:trHeight w:val="288"/>
          <w:jc w:val="center"/>
        </w:trPr>
        <w:tc>
          <w:tcPr>
            <w:tcW w:w="1630" w:type="pct"/>
            <w:tcBorders>
              <w:top w:val="single" w:sz="4" w:space="0" w:color="auto"/>
              <w:bottom w:val="single" w:sz="4" w:space="0" w:color="auto"/>
            </w:tcBorders>
            <w:noWrap/>
            <w:vAlign w:val="center"/>
            <w:hideMark/>
          </w:tcPr>
          <w:p w14:paraId="62C81D8B" w14:textId="67A0B4E8" w:rsidR="00CE0BD6" w:rsidRPr="00105866" w:rsidRDefault="00CE0BD6" w:rsidP="00CE0BD6">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lang w:bidi="fa-IR"/>
              </w:rPr>
              <w:t xml:space="preserve">Percentage of parameter changing </w:t>
            </w:r>
          </w:p>
        </w:tc>
        <w:tc>
          <w:tcPr>
            <w:tcW w:w="673" w:type="pct"/>
            <w:tcBorders>
              <w:top w:val="single" w:sz="4" w:space="0" w:color="auto"/>
              <w:bottom w:val="single" w:sz="4" w:space="0" w:color="auto"/>
            </w:tcBorders>
            <w:noWrap/>
            <w:vAlign w:val="center"/>
            <w:hideMark/>
          </w:tcPr>
          <w:p w14:paraId="322235FD" w14:textId="5F8EFB22" w:rsidR="00CE0BD6" w:rsidRPr="00105866" w:rsidRDefault="00CE0BD6" w:rsidP="00CE0BD6">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w:t>
            </w:r>
          </w:p>
        </w:tc>
        <w:tc>
          <w:tcPr>
            <w:tcW w:w="674" w:type="pct"/>
            <w:tcBorders>
              <w:top w:val="single" w:sz="4" w:space="0" w:color="auto"/>
              <w:bottom w:val="single" w:sz="4" w:space="0" w:color="auto"/>
            </w:tcBorders>
            <w:noWrap/>
            <w:vAlign w:val="center"/>
            <w:hideMark/>
          </w:tcPr>
          <w:p w14:paraId="657DF23D" w14:textId="77D1D28E" w:rsidR="00CE0BD6" w:rsidRPr="00105866" w:rsidRDefault="00CE0BD6" w:rsidP="00CE0BD6">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74" w:type="pct"/>
            <w:tcBorders>
              <w:top w:val="single" w:sz="4" w:space="0" w:color="auto"/>
              <w:bottom w:val="single" w:sz="4" w:space="0" w:color="auto"/>
            </w:tcBorders>
            <w:noWrap/>
            <w:vAlign w:val="center"/>
            <w:hideMark/>
          </w:tcPr>
          <w:p w14:paraId="2BC30B5E" w14:textId="33C068DC" w:rsidR="00CE0BD6" w:rsidRPr="00105866" w:rsidRDefault="00CE0BD6" w:rsidP="00CE0BD6">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674" w:type="pct"/>
            <w:tcBorders>
              <w:top w:val="single" w:sz="4" w:space="0" w:color="auto"/>
              <w:bottom w:val="single" w:sz="4" w:space="0" w:color="auto"/>
            </w:tcBorders>
            <w:noWrap/>
            <w:vAlign w:val="center"/>
            <w:hideMark/>
          </w:tcPr>
          <w:p w14:paraId="7497DCA1" w14:textId="0CD454DB" w:rsidR="00CE0BD6" w:rsidRPr="00105866" w:rsidRDefault="00CE0BD6" w:rsidP="00CE0BD6">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76" w:type="pct"/>
            <w:tcBorders>
              <w:top w:val="single" w:sz="4" w:space="0" w:color="auto"/>
              <w:bottom w:val="single" w:sz="4" w:space="0" w:color="auto"/>
            </w:tcBorders>
            <w:noWrap/>
            <w:vAlign w:val="center"/>
            <w:hideMark/>
          </w:tcPr>
          <w:p w14:paraId="00F7F145" w14:textId="3B6BC2D3" w:rsidR="00CE0BD6" w:rsidRPr="00105866" w:rsidRDefault="00CE0BD6" w:rsidP="00CE0BD6">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w:t>
            </w:r>
          </w:p>
        </w:tc>
      </w:tr>
      <w:tr w:rsidR="0097432F" w:rsidRPr="00105866" w14:paraId="68A63757" w14:textId="77777777" w:rsidTr="00817D69">
        <w:trPr>
          <w:trHeight w:val="288"/>
          <w:jc w:val="center"/>
        </w:trPr>
        <w:tc>
          <w:tcPr>
            <w:tcW w:w="1630" w:type="pct"/>
            <w:tcBorders>
              <w:top w:val="single" w:sz="4" w:space="0" w:color="auto"/>
              <w:bottom w:val="single" w:sz="4" w:space="0" w:color="auto"/>
            </w:tcBorders>
            <w:noWrap/>
            <w:vAlign w:val="center"/>
            <w:hideMark/>
          </w:tcPr>
          <w:p w14:paraId="7E5BACBB" w14:textId="063BE38B" w:rsidR="0097432F" w:rsidRPr="00105866" w:rsidRDefault="002A2484"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lang w:bidi="fa-IR"/>
              </w:rPr>
              <w:t>Total cost</w:t>
            </w:r>
          </w:p>
        </w:tc>
        <w:tc>
          <w:tcPr>
            <w:tcW w:w="673" w:type="pct"/>
            <w:tcBorders>
              <w:top w:val="single" w:sz="4" w:space="0" w:color="auto"/>
              <w:bottom w:val="single" w:sz="4" w:space="0" w:color="auto"/>
            </w:tcBorders>
            <w:noWrap/>
            <w:vAlign w:val="center"/>
            <w:hideMark/>
          </w:tcPr>
          <w:p w14:paraId="1DFE8E34" w14:textId="67BEC609" w:rsidR="0097432F" w:rsidRPr="00105866" w:rsidRDefault="0097432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20148870</w:t>
            </w:r>
          </w:p>
        </w:tc>
        <w:tc>
          <w:tcPr>
            <w:tcW w:w="674" w:type="pct"/>
            <w:tcBorders>
              <w:top w:val="single" w:sz="4" w:space="0" w:color="auto"/>
              <w:bottom w:val="single" w:sz="4" w:space="0" w:color="auto"/>
            </w:tcBorders>
            <w:noWrap/>
            <w:vAlign w:val="center"/>
            <w:hideMark/>
          </w:tcPr>
          <w:p w14:paraId="49A21591" w14:textId="1207FDBE" w:rsidR="0097432F" w:rsidRPr="00105866" w:rsidRDefault="0097432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20148590</w:t>
            </w:r>
          </w:p>
        </w:tc>
        <w:tc>
          <w:tcPr>
            <w:tcW w:w="674" w:type="pct"/>
            <w:tcBorders>
              <w:top w:val="single" w:sz="4" w:space="0" w:color="auto"/>
              <w:bottom w:val="single" w:sz="4" w:space="0" w:color="auto"/>
            </w:tcBorders>
            <w:noWrap/>
            <w:vAlign w:val="center"/>
            <w:hideMark/>
          </w:tcPr>
          <w:p w14:paraId="6A2229C0" w14:textId="69074603" w:rsidR="0097432F" w:rsidRPr="00105866" w:rsidRDefault="0097432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20148360</w:t>
            </w:r>
          </w:p>
        </w:tc>
        <w:tc>
          <w:tcPr>
            <w:tcW w:w="674" w:type="pct"/>
            <w:tcBorders>
              <w:top w:val="single" w:sz="4" w:space="0" w:color="auto"/>
              <w:bottom w:val="single" w:sz="4" w:space="0" w:color="auto"/>
            </w:tcBorders>
            <w:noWrap/>
            <w:vAlign w:val="center"/>
            <w:hideMark/>
          </w:tcPr>
          <w:p w14:paraId="3BA88EEE" w14:textId="7A2971AE" w:rsidR="0097432F" w:rsidRPr="00105866" w:rsidRDefault="0097432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20148180</w:t>
            </w:r>
          </w:p>
        </w:tc>
        <w:tc>
          <w:tcPr>
            <w:tcW w:w="676" w:type="pct"/>
            <w:tcBorders>
              <w:top w:val="single" w:sz="4" w:space="0" w:color="auto"/>
              <w:bottom w:val="single" w:sz="4" w:space="0" w:color="auto"/>
            </w:tcBorders>
            <w:noWrap/>
            <w:vAlign w:val="center"/>
            <w:hideMark/>
          </w:tcPr>
          <w:p w14:paraId="4C8014AE" w14:textId="1362BEEF" w:rsidR="0097432F" w:rsidRPr="00105866" w:rsidRDefault="0097432F"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20148030</w:t>
            </w:r>
          </w:p>
        </w:tc>
      </w:tr>
    </w:tbl>
    <w:p w14:paraId="14A56B73" w14:textId="4A45062F" w:rsidR="00817D69" w:rsidRPr="00105866" w:rsidRDefault="00817D69" w:rsidP="00CE0BD6">
      <w:pPr>
        <w:spacing w:line="276" w:lineRule="auto"/>
        <w:jc w:val="center"/>
        <w:rPr>
          <w:noProof/>
          <w14:ligatures w14:val="standardContextual"/>
        </w:rPr>
      </w:pPr>
    </w:p>
    <w:p w14:paraId="06649E68" w14:textId="4532985E" w:rsidR="00763D7F" w:rsidRPr="00105866" w:rsidRDefault="00763D7F" w:rsidP="00CE0BD6">
      <w:pPr>
        <w:spacing w:line="276" w:lineRule="auto"/>
        <w:jc w:val="center"/>
        <w:rPr>
          <w:szCs w:val="22"/>
        </w:rPr>
      </w:pPr>
      <w:r w:rsidRPr="00105866">
        <w:rPr>
          <w:noProof/>
          <w14:ligatures w14:val="standardContextual"/>
        </w:rPr>
        <w:lastRenderedPageBreak/>
        <w:drawing>
          <wp:inline distT="0" distB="0" distL="0" distR="0" wp14:anchorId="410C357A" wp14:editId="0C6C4F4F">
            <wp:extent cx="4254500" cy="2104846"/>
            <wp:effectExtent l="0" t="0" r="0" b="0"/>
            <wp:docPr id="16" name="Chart 16">
              <a:extLst xmlns:a="http://schemas.openxmlformats.org/drawingml/2006/main">
                <a:ext uri="{FF2B5EF4-FFF2-40B4-BE49-F238E27FC236}">
                  <a16:creationId xmlns:a16="http://schemas.microsoft.com/office/drawing/2014/main" id="{B26C6B6A-1128-47C4-BA8B-10AE83C65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55E9CC" w14:textId="4DB51185" w:rsidR="00F35E8F" w:rsidRPr="00105866" w:rsidRDefault="00F35E8F" w:rsidP="00592891">
      <w:pPr>
        <w:spacing w:line="240" w:lineRule="auto"/>
        <w:jc w:val="center"/>
        <w:rPr>
          <w:sz w:val="20"/>
          <w:rtl/>
        </w:rPr>
      </w:pPr>
      <w:r w:rsidRPr="00105866">
        <w:rPr>
          <w:sz w:val="20"/>
        </w:rPr>
        <w:t xml:space="preserve">Figure </w:t>
      </w:r>
      <w:r w:rsidR="004B1B9D" w:rsidRPr="00105866">
        <w:rPr>
          <w:sz w:val="20"/>
        </w:rPr>
        <w:t>4</w:t>
      </w:r>
      <w:r w:rsidRPr="00105866">
        <w:rPr>
          <w:sz w:val="20"/>
        </w:rPr>
        <w:t>. T</w:t>
      </w:r>
      <w:r w:rsidR="00CE0BD6" w:rsidRPr="00105866">
        <w:rPr>
          <w:sz w:val="20"/>
        </w:rPr>
        <w:t>he t</w:t>
      </w:r>
      <w:r w:rsidRPr="00105866">
        <w:rPr>
          <w:sz w:val="20"/>
        </w:rPr>
        <w:t xml:space="preserve">rend of the objective function </w:t>
      </w:r>
      <w:r w:rsidR="00CE0BD6" w:rsidRPr="00105866">
        <w:rPr>
          <w:sz w:val="20"/>
        </w:rPr>
        <w:t>concerning</w:t>
      </w:r>
      <w:r w:rsidRPr="00105866">
        <w:rPr>
          <w:sz w:val="20"/>
        </w:rPr>
        <w:t xml:space="preserve"> changes in V</w:t>
      </w:r>
    </w:p>
    <w:p w14:paraId="4D7B2F6C" w14:textId="7E5CE0F4" w:rsidR="0070392E" w:rsidRPr="00105866" w:rsidRDefault="00F35E8F" w:rsidP="004458BE">
      <w:pPr>
        <w:tabs>
          <w:tab w:val="left" w:pos="1244"/>
        </w:tabs>
        <w:bidi w:val="0"/>
        <w:spacing w:line="276" w:lineRule="auto"/>
        <w:jc w:val="both"/>
      </w:pPr>
      <w:r w:rsidRPr="00105866">
        <w:t xml:space="preserve">A more detailed analysis of Table </w:t>
      </w:r>
      <w:r w:rsidR="004B1B9D" w:rsidRPr="00105866">
        <w:t>8</w:t>
      </w:r>
      <w:r w:rsidRPr="00105866">
        <w:t xml:space="preserve"> and Figure </w:t>
      </w:r>
      <w:r w:rsidR="004B1B9D" w:rsidRPr="00105866">
        <w:t>4</w:t>
      </w:r>
      <w:r w:rsidRPr="00105866">
        <w:t xml:space="preserve"> reveals that changes in the speed of trucks have a significant impact on costs, with costs decreasing significantly as speed increases. This trend arises because higher truck speeds result in shorter distances traveled, leading to reduced transportation costs due to the time-dependent nature of transportation expenses in the network</w:t>
      </w:r>
      <w:r w:rsidRPr="00105866">
        <w:rPr>
          <w:rtl/>
        </w:rPr>
        <w:t>.</w:t>
      </w:r>
    </w:p>
    <w:tbl>
      <w:tblPr>
        <w:tblW w:w="5000" w:type="pct"/>
        <w:jc w:val="center"/>
        <w:tblBorders>
          <w:bottom w:val="single" w:sz="4" w:space="0" w:color="auto"/>
          <w:insideH w:val="single" w:sz="4" w:space="0" w:color="auto"/>
        </w:tblBorders>
        <w:tblLook w:val="04A0" w:firstRow="1" w:lastRow="0" w:firstColumn="1" w:lastColumn="0" w:noHBand="0" w:noVBand="1"/>
      </w:tblPr>
      <w:tblGrid>
        <w:gridCol w:w="2993"/>
        <w:gridCol w:w="1206"/>
        <w:gridCol w:w="1206"/>
        <w:gridCol w:w="1206"/>
        <w:gridCol w:w="1206"/>
        <w:gridCol w:w="1209"/>
      </w:tblGrid>
      <w:tr w:rsidR="00C01C42" w:rsidRPr="00105866" w14:paraId="1A9B764D" w14:textId="77777777" w:rsidTr="00CE0BD6">
        <w:trPr>
          <w:trHeight w:val="300"/>
          <w:jc w:val="center"/>
        </w:trPr>
        <w:tc>
          <w:tcPr>
            <w:tcW w:w="5000" w:type="pct"/>
            <w:gridSpan w:val="6"/>
            <w:noWrap/>
            <w:vAlign w:val="center"/>
            <w:hideMark/>
          </w:tcPr>
          <w:p w14:paraId="0AB34645" w14:textId="041BAE00" w:rsidR="00C01C42" w:rsidRPr="00105866" w:rsidRDefault="00592D83" w:rsidP="00CE0BD6">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Table </w:t>
            </w:r>
            <w:r w:rsidR="004B1B9D" w:rsidRPr="00105866">
              <w:rPr>
                <w:rFonts w:asciiTheme="majorBidi" w:eastAsia="Times New Roman" w:hAnsiTheme="majorBidi" w:cstheme="majorBidi"/>
                <w:color w:val="000000"/>
                <w:sz w:val="20"/>
              </w:rPr>
              <w:t>9</w:t>
            </w:r>
            <w:r w:rsidRPr="00105866">
              <w:rPr>
                <w:rFonts w:asciiTheme="majorBidi" w:eastAsia="Times New Roman" w:hAnsiTheme="majorBidi" w:cstheme="majorBidi"/>
                <w:color w:val="000000"/>
                <w:sz w:val="20"/>
              </w:rPr>
              <w:t xml:space="preserve">. Changes in the objective function </w:t>
            </w:r>
            <w:r w:rsidR="00CE0BD6" w:rsidRPr="00105866">
              <w:rPr>
                <w:rFonts w:asciiTheme="majorBidi" w:eastAsia="Times New Roman" w:hAnsiTheme="majorBidi" w:cstheme="majorBidi"/>
                <w:color w:val="000000"/>
                <w:sz w:val="20"/>
              </w:rPr>
              <w:t>concerning</w:t>
            </w:r>
            <w:r w:rsidRPr="00105866">
              <w:rPr>
                <w:rFonts w:asciiTheme="majorBidi" w:eastAsia="Times New Roman" w:hAnsiTheme="majorBidi" w:cstheme="majorBidi"/>
                <w:color w:val="000000"/>
                <w:sz w:val="20"/>
              </w:rPr>
              <w:t xml:space="preserve"> changes in MER</w:t>
            </w:r>
          </w:p>
        </w:tc>
      </w:tr>
      <w:tr w:rsidR="00CE0BD6" w:rsidRPr="00105866" w14:paraId="24B12775" w14:textId="77777777" w:rsidTr="00CE0BD6">
        <w:trPr>
          <w:trHeight w:val="300"/>
          <w:jc w:val="center"/>
        </w:trPr>
        <w:tc>
          <w:tcPr>
            <w:tcW w:w="1658" w:type="pct"/>
            <w:noWrap/>
            <w:vAlign w:val="center"/>
            <w:hideMark/>
          </w:tcPr>
          <w:p w14:paraId="5916190A" w14:textId="33B2135F" w:rsidR="00CE0BD6" w:rsidRPr="00105866" w:rsidRDefault="00CE0BD6" w:rsidP="00CE0BD6">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lang w:bidi="fa-IR"/>
              </w:rPr>
              <w:t xml:space="preserve">Percentage of parameter changing </w:t>
            </w:r>
          </w:p>
        </w:tc>
        <w:tc>
          <w:tcPr>
            <w:tcW w:w="668" w:type="pct"/>
            <w:noWrap/>
            <w:vAlign w:val="center"/>
            <w:hideMark/>
          </w:tcPr>
          <w:p w14:paraId="3FCB849D" w14:textId="34F63867" w:rsidR="00CE0BD6" w:rsidRPr="00105866" w:rsidRDefault="00CE0BD6" w:rsidP="00CE0BD6">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w:t>
            </w:r>
          </w:p>
        </w:tc>
        <w:tc>
          <w:tcPr>
            <w:tcW w:w="668" w:type="pct"/>
            <w:noWrap/>
            <w:vAlign w:val="center"/>
            <w:hideMark/>
          </w:tcPr>
          <w:p w14:paraId="7DAB5372" w14:textId="4AFCFCBC"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68" w:type="pct"/>
            <w:noWrap/>
            <w:vAlign w:val="center"/>
            <w:hideMark/>
          </w:tcPr>
          <w:p w14:paraId="30AD4981" w14:textId="3CA78213"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668" w:type="pct"/>
            <w:noWrap/>
            <w:vAlign w:val="center"/>
            <w:hideMark/>
          </w:tcPr>
          <w:p w14:paraId="02E9B4E8" w14:textId="0B975468"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70" w:type="pct"/>
            <w:noWrap/>
            <w:vAlign w:val="center"/>
            <w:hideMark/>
          </w:tcPr>
          <w:p w14:paraId="5ACDCFFE" w14:textId="28302152"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w:t>
            </w:r>
          </w:p>
        </w:tc>
      </w:tr>
      <w:tr w:rsidR="008651AC" w:rsidRPr="00105866" w14:paraId="48492A97" w14:textId="77777777" w:rsidTr="00CE0BD6">
        <w:trPr>
          <w:trHeight w:val="300"/>
          <w:jc w:val="center"/>
        </w:trPr>
        <w:tc>
          <w:tcPr>
            <w:tcW w:w="1658" w:type="pct"/>
            <w:noWrap/>
            <w:vAlign w:val="center"/>
            <w:hideMark/>
          </w:tcPr>
          <w:p w14:paraId="3B43785D" w14:textId="1DA272C1" w:rsidR="008651AC" w:rsidRPr="00105866" w:rsidRDefault="002A2484" w:rsidP="008014FF">
            <w:pPr>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Total cost </w:t>
            </w:r>
          </w:p>
        </w:tc>
        <w:tc>
          <w:tcPr>
            <w:tcW w:w="668" w:type="pct"/>
            <w:noWrap/>
            <w:vAlign w:val="center"/>
          </w:tcPr>
          <w:p w14:paraId="266D5EDB" w14:textId="43E992ED" w:rsidR="008651AC" w:rsidRPr="00105866" w:rsidRDefault="008651AC" w:rsidP="008014FF">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20324730</w:t>
            </w:r>
          </w:p>
        </w:tc>
        <w:tc>
          <w:tcPr>
            <w:tcW w:w="668" w:type="pct"/>
            <w:noWrap/>
            <w:vAlign w:val="center"/>
          </w:tcPr>
          <w:p w14:paraId="4CDCAD95" w14:textId="33E4E966" w:rsidR="008651AC" w:rsidRPr="00105866" w:rsidRDefault="008651AC"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20226660</w:t>
            </w:r>
          </w:p>
        </w:tc>
        <w:tc>
          <w:tcPr>
            <w:tcW w:w="668" w:type="pct"/>
            <w:noWrap/>
            <w:vAlign w:val="center"/>
          </w:tcPr>
          <w:p w14:paraId="48FC058B" w14:textId="37786AC3" w:rsidR="008651AC" w:rsidRPr="00105866" w:rsidRDefault="008651AC"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20148360</w:t>
            </w:r>
          </w:p>
        </w:tc>
        <w:tc>
          <w:tcPr>
            <w:tcW w:w="668" w:type="pct"/>
            <w:noWrap/>
            <w:vAlign w:val="center"/>
          </w:tcPr>
          <w:p w14:paraId="076D8C3A" w14:textId="3E8A4FAE" w:rsidR="008651AC" w:rsidRPr="00105866" w:rsidRDefault="008651AC"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20084420</w:t>
            </w:r>
          </w:p>
        </w:tc>
        <w:tc>
          <w:tcPr>
            <w:tcW w:w="670" w:type="pct"/>
            <w:noWrap/>
            <w:vAlign w:val="center"/>
          </w:tcPr>
          <w:p w14:paraId="10A941AC" w14:textId="6888162B" w:rsidR="008651AC" w:rsidRPr="00105866" w:rsidRDefault="008651AC"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20031140</w:t>
            </w:r>
          </w:p>
        </w:tc>
      </w:tr>
    </w:tbl>
    <w:p w14:paraId="31494ECA" w14:textId="4B291C73" w:rsidR="00CE0BD6" w:rsidRPr="00105866" w:rsidRDefault="00CE0BD6" w:rsidP="00CE0BD6">
      <w:pPr>
        <w:tabs>
          <w:tab w:val="left" w:pos="6905"/>
        </w:tabs>
        <w:bidi w:val="0"/>
        <w:spacing w:after="0" w:line="276" w:lineRule="auto"/>
        <w:jc w:val="center"/>
        <w:rPr>
          <w:noProof/>
          <w14:ligatures w14:val="standardContextual"/>
        </w:rPr>
      </w:pPr>
    </w:p>
    <w:p w14:paraId="59423898" w14:textId="566E142C" w:rsidR="00763D7F" w:rsidRPr="00105866" w:rsidRDefault="00763D7F" w:rsidP="00763D7F">
      <w:pPr>
        <w:tabs>
          <w:tab w:val="left" w:pos="6905"/>
        </w:tabs>
        <w:bidi w:val="0"/>
        <w:spacing w:after="0" w:line="276" w:lineRule="auto"/>
        <w:jc w:val="center"/>
      </w:pPr>
      <w:r w:rsidRPr="00105866">
        <w:rPr>
          <w:noProof/>
          <w14:ligatures w14:val="standardContextual"/>
        </w:rPr>
        <w:drawing>
          <wp:inline distT="0" distB="0" distL="0" distR="0" wp14:anchorId="5808C329" wp14:editId="6333F14E">
            <wp:extent cx="3599815" cy="2159635"/>
            <wp:effectExtent l="0" t="0" r="635" b="0"/>
            <wp:docPr id="14" name="Chart 14">
              <a:extLst xmlns:a="http://schemas.openxmlformats.org/drawingml/2006/main">
                <a:ext uri="{FF2B5EF4-FFF2-40B4-BE49-F238E27FC236}">
                  <a16:creationId xmlns:a16="http://schemas.microsoft.com/office/drawing/2014/main" id="{7FB51D77-06F3-4B03-AD19-63F0F5EB6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B993E1" w14:textId="74916E07" w:rsidR="00592D83" w:rsidRPr="00105866" w:rsidRDefault="00592D83" w:rsidP="00592891">
      <w:pPr>
        <w:tabs>
          <w:tab w:val="left" w:pos="6905"/>
        </w:tabs>
        <w:bidi w:val="0"/>
        <w:spacing w:after="0" w:line="276" w:lineRule="auto"/>
        <w:jc w:val="center"/>
        <w:rPr>
          <w:sz w:val="20"/>
        </w:rPr>
      </w:pPr>
      <w:r w:rsidRPr="00105866">
        <w:rPr>
          <w:sz w:val="20"/>
        </w:rPr>
        <w:t xml:space="preserve">Figure </w:t>
      </w:r>
      <w:r w:rsidR="004B1B9D" w:rsidRPr="00105866">
        <w:rPr>
          <w:sz w:val="20"/>
        </w:rPr>
        <w:t>5.</w:t>
      </w:r>
      <w:r w:rsidRPr="00105866">
        <w:rPr>
          <w:sz w:val="20"/>
        </w:rPr>
        <w:t xml:space="preserve"> T</w:t>
      </w:r>
      <w:r w:rsidR="00CE0BD6" w:rsidRPr="00105866">
        <w:rPr>
          <w:sz w:val="20"/>
        </w:rPr>
        <w:t>he t</w:t>
      </w:r>
      <w:r w:rsidRPr="00105866">
        <w:rPr>
          <w:sz w:val="20"/>
        </w:rPr>
        <w:t xml:space="preserve">rend of the objective function </w:t>
      </w:r>
      <w:r w:rsidR="00CE0BD6" w:rsidRPr="00105866">
        <w:rPr>
          <w:sz w:val="20"/>
        </w:rPr>
        <w:t>concerning</w:t>
      </w:r>
      <w:r w:rsidRPr="00105866">
        <w:rPr>
          <w:sz w:val="20"/>
        </w:rPr>
        <w:t xml:space="preserve"> changes in MER</w:t>
      </w:r>
    </w:p>
    <w:p w14:paraId="465801D0" w14:textId="77777777" w:rsidR="00592D83" w:rsidRPr="00105866" w:rsidRDefault="00592D83" w:rsidP="008014FF">
      <w:pPr>
        <w:tabs>
          <w:tab w:val="left" w:pos="6905"/>
        </w:tabs>
        <w:spacing w:after="0" w:line="276" w:lineRule="auto"/>
        <w:jc w:val="both"/>
        <w:rPr>
          <w:lang w:bidi="fa-IR"/>
        </w:rPr>
      </w:pPr>
    </w:p>
    <w:p w14:paraId="4C447426" w14:textId="4125C5E0" w:rsidR="00121E65" w:rsidRPr="00105866" w:rsidRDefault="006828C6" w:rsidP="004458BE">
      <w:pPr>
        <w:bidi w:val="0"/>
        <w:spacing w:after="0" w:line="276" w:lineRule="auto"/>
        <w:jc w:val="both"/>
        <w:rPr>
          <w:lang w:bidi="fa-IR"/>
        </w:rPr>
      </w:pPr>
      <w:r w:rsidRPr="00105866">
        <w:rPr>
          <w:lang w:bidi="fa-IR"/>
        </w:rPr>
        <w:t xml:space="preserve">The data in Table </w:t>
      </w:r>
      <w:r w:rsidR="004B1B9D" w:rsidRPr="00105866">
        <w:rPr>
          <w:lang w:bidi="fa-IR"/>
        </w:rPr>
        <w:t>9</w:t>
      </w:r>
      <w:r w:rsidRPr="00105866">
        <w:rPr>
          <w:lang w:bidi="fa-IR"/>
        </w:rPr>
        <w:t xml:space="preserve"> and Figure </w:t>
      </w:r>
      <w:r w:rsidR="004B1B9D" w:rsidRPr="00105866">
        <w:rPr>
          <w:lang w:bidi="fa-IR"/>
        </w:rPr>
        <w:t>5</w:t>
      </w:r>
      <w:r w:rsidRPr="00105866">
        <w:rPr>
          <w:lang w:bidi="fa-IR"/>
        </w:rPr>
        <w:t xml:space="preserve"> indicate that increasing the consumption factor of the required raw materials leads to a significant decrease in total costs. It should be noted that increasing the raw material consumption factor enables the supply chain to produce and sell the required B3 with less raw material. Therefore, as MER increases, the costs of collecting and sending waste decrease, resulting in a reduction in the total cost of the supply chain.</w:t>
      </w:r>
    </w:p>
    <w:p w14:paraId="6F3DDDA9" w14:textId="77777777" w:rsidR="00CE0BD6" w:rsidRPr="00105866" w:rsidRDefault="00CE0BD6" w:rsidP="00CE0BD6">
      <w:pPr>
        <w:bidi w:val="0"/>
        <w:spacing w:after="0" w:line="276" w:lineRule="auto"/>
        <w:jc w:val="lowKashida"/>
        <w:rPr>
          <w:rtl/>
          <w:lang w:bidi="fa-IR"/>
        </w:rPr>
      </w:pPr>
    </w:p>
    <w:tbl>
      <w:tblPr>
        <w:tblW w:w="5000" w:type="pct"/>
        <w:jc w:val="center"/>
        <w:tblBorders>
          <w:bottom w:val="single" w:sz="4" w:space="0" w:color="auto"/>
        </w:tblBorders>
        <w:tblLook w:val="04A0" w:firstRow="1" w:lastRow="0" w:firstColumn="1" w:lastColumn="0" w:noHBand="0" w:noVBand="1"/>
      </w:tblPr>
      <w:tblGrid>
        <w:gridCol w:w="2993"/>
        <w:gridCol w:w="1206"/>
        <w:gridCol w:w="1206"/>
        <w:gridCol w:w="1206"/>
        <w:gridCol w:w="1206"/>
        <w:gridCol w:w="1209"/>
      </w:tblGrid>
      <w:tr w:rsidR="00C01C42" w:rsidRPr="00105866" w14:paraId="6D392EBB" w14:textId="77777777" w:rsidTr="00CE0BD6">
        <w:trPr>
          <w:trHeight w:val="300"/>
          <w:jc w:val="center"/>
        </w:trPr>
        <w:tc>
          <w:tcPr>
            <w:tcW w:w="5000" w:type="pct"/>
            <w:gridSpan w:val="6"/>
            <w:tcBorders>
              <w:bottom w:val="single" w:sz="4" w:space="0" w:color="auto"/>
            </w:tcBorders>
            <w:noWrap/>
            <w:vAlign w:val="center"/>
            <w:hideMark/>
          </w:tcPr>
          <w:p w14:paraId="1345862D" w14:textId="2EBA3205" w:rsidR="00C01C42" w:rsidRPr="00105866" w:rsidRDefault="00C01C42"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sz w:val="20"/>
                <w:rtl/>
                <w:lang w:bidi="fa-IR"/>
              </w:rPr>
              <w:br w:type="page"/>
            </w:r>
            <w:r w:rsidR="00D632FD" w:rsidRPr="00105866">
              <w:rPr>
                <w:rFonts w:asciiTheme="majorBidi" w:eastAsia="Times New Roman" w:hAnsiTheme="majorBidi" w:cstheme="majorBidi"/>
                <w:color w:val="000000"/>
                <w:sz w:val="20"/>
              </w:rPr>
              <w:t xml:space="preserve">Table </w:t>
            </w:r>
            <w:r w:rsidR="004B1B9D" w:rsidRPr="00105866">
              <w:rPr>
                <w:rFonts w:asciiTheme="majorBidi" w:eastAsia="Times New Roman" w:hAnsiTheme="majorBidi" w:cstheme="majorBidi"/>
                <w:color w:val="000000"/>
                <w:sz w:val="20"/>
              </w:rPr>
              <w:t>10</w:t>
            </w:r>
            <w:r w:rsidR="00D632FD" w:rsidRPr="00105866">
              <w:rPr>
                <w:rFonts w:asciiTheme="majorBidi" w:eastAsia="Times New Roman" w:hAnsiTheme="majorBidi" w:cstheme="majorBidi"/>
                <w:color w:val="000000"/>
                <w:sz w:val="20"/>
              </w:rPr>
              <w:t>. Changes in the objective function with respect to changes in</w:t>
            </w:r>
            <w:r w:rsidR="00D632FD" w:rsidRPr="00105866">
              <w:rPr>
                <w:rFonts w:asciiTheme="majorBidi" w:eastAsia="Times New Roman" w:hAnsiTheme="majorBidi" w:cstheme="majorBidi"/>
                <w:color w:val="000000"/>
                <w:sz w:val="20"/>
                <w:rtl/>
              </w:rPr>
              <w:t xml:space="preserve"> </w:t>
            </w:r>
            <w:r w:rsidR="00D632FD" w:rsidRPr="00105866">
              <w:rPr>
                <w:rFonts w:asciiTheme="majorBidi" w:eastAsia="Times New Roman" w:hAnsiTheme="majorBidi" w:cstheme="majorBidi"/>
                <w:color w:val="000000"/>
                <w:sz w:val="20"/>
              </w:rPr>
              <w:t>AER</w:t>
            </w:r>
          </w:p>
        </w:tc>
      </w:tr>
      <w:tr w:rsidR="00CE0BD6" w:rsidRPr="00105866" w14:paraId="46879565" w14:textId="77777777" w:rsidTr="00CE0BD6">
        <w:trPr>
          <w:trHeight w:val="300"/>
          <w:jc w:val="center"/>
        </w:trPr>
        <w:tc>
          <w:tcPr>
            <w:tcW w:w="1658" w:type="pct"/>
            <w:tcBorders>
              <w:top w:val="single" w:sz="4" w:space="0" w:color="auto"/>
              <w:bottom w:val="single" w:sz="4" w:space="0" w:color="auto"/>
            </w:tcBorders>
            <w:noWrap/>
            <w:vAlign w:val="center"/>
            <w:hideMark/>
          </w:tcPr>
          <w:p w14:paraId="45C2B997" w14:textId="1AA07D92" w:rsidR="00CE0BD6" w:rsidRPr="00105866" w:rsidRDefault="00CE0BD6" w:rsidP="00CE0BD6">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lang w:bidi="fa-IR"/>
              </w:rPr>
              <w:t xml:space="preserve">Percentage of parameter changing </w:t>
            </w:r>
          </w:p>
        </w:tc>
        <w:tc>
          <w:tcPr>
            <w:tcW w:w="668" w:type="pct"/>
            <w:tcBorders>
              <w:top w:val="single" w:sz="4" w:space="0" w:color="auto"/>
              <w:bottom w:val="single" w:sz="4" w:space="0" w:color="auto"/>
            </w:tcBorders>
            <w:noWrap/>
            <w:vAlign w:val="center"/>
            <w:hideMark/>
          </w:tcPr>
          <w:p w14:paraId="5A56A0DB" w14:textId="41B10E94" w:rsidR="00CE0BD6" w:rsidRPr="00105866" w:rsidRDefault="00CE0BD6" w:rsidP="00CE0BD6">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w:t>
            </w:r>
          </w:p>
        </w:tc>
        <w:tc>
          <w:tcPr>
            <w:tcW w:w="668" w:type="pct"/>
            <w:tcBorders>
              <w:top w:val="single" w:sz="4" w:space="0" w:color="auto"/>
              <w:bottom w:val="single" w:sz="4" w:space="0" w:color="auto"/>
            </w:tcBorders>
            <w:noWrap/>
            <w:vAlign w:val="center"/>
            <w:hideMark/>
          </w:tcPr>
          <w:p w14:paraId="4865EAF1" w14:textId="6932DE9B"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68" w:type="pct"/>
            <w:tcBorders>
              <w:top w:val="single" w:sz="4" w:space="0" w:color="auto"/>
              <w:bottom w:val="single" w:sz="4" w:space="0" w:color="auto"/>
            </w:tcBorders>
            <w:noWrap/>
            <w:vAlign w:val="center"/>
            <w:hideMark/>
          </w:tcPr>
          <w:p w14:paraId="08F30349" w14:textId="1D4F1AB5"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668" w:type="pct"/>
            <w:tcBorders>
              <w:top w:val="single" w:sz="4" w:space="0" w:color="auto"/>
              <w:bottom w:val="single" w:sz="4" w:space="0" w:color="auto"/>
            </w:tcBorders>
            <w:noWrap/>
            <w:vAlign w:val="center"/>
            <w:hideMark/>
          </w:tcPr>
          <w:p w14:paraId="6DD1B1ED" w14:textId="357F6851"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70" w:type="pct"/>
            <w:tcBorders>
              <w:top w:val="single" w:sz="4" w:space="0" w:color="auto"/>
              <w:bottom w:val="single" w:sz="4" w:space="0" w:color="auto"/>
            </w:tcBorders>
            <w:noWrap/>
            <w:vAlign w:val="center"/>
            <w:hideMark/>
          </w:tcPr>
          <w:p w14:paraId="20A3C9F6" w14:textId="4F6D2BB0" w:rsidR="00CE0BD6" w:rsidRPr="00105866" w:rsidRDefault="00CE0BD6" w:rsidP="00CE0BD6">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w:t>
            </w:r>
          </w:p>
        </w:tc>
      </w:tr>
      <w:tr w:rsidR="003A1F34" w:rsidRPr="00105866" w14:paraId="3BEF1E0D" w14:textId="77777777" w:rsidTr="00CE0BD6">
        <w:trPr>
          <w:trHeight w:val="300"/>
          <w:jc w:val="center"/>
        </w:trPr>
        <w:tc>
          <w:tcPr>
            <w:tcW w:w="1658" w:type="pct"/>
            <w:tcBorders>
              <w:top w:val="single" w:sz="4" w:space="0" w:color="auto"/>
            </w:tcBorders>
            <w:noWrap/>
            <w:vAlign w:val="center"/>
            <w:hideMark/>
          </w:tcPr>
          <w:p w14:paraId="5A7B11EA" w14:textId="4520ADA7" w:rsidR="003A1F34" w:rsidRPr="00105866" w:rsidRDefault="002A2484" w:rsidP="008014FF">
            <w:pPr>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rPr>
              <w:t xml:space="preserve">Total cost </w:t>
            </w:r>
          </w:p>
        </w:tc>
        <w:tc>
          <w:tcPr>
            <w:tcW w:w="668" w:type="pct"/>
            <w:tcBorders>
              <w:top w:val="single" w:sz="4" w:space="0" w:color="auto"/>
            </w:tcBorders>
            <w:noWrap/>
            <w:vAlign w:val="center"/>
          </w:tcPr>
          <w:p w14:paraId="3E6B3020" w14:textId="3ECD76BA" w:rsidR="003A1F34" w:rsidRPr="00105866" w:rsidRDefault="003A1F34" w:rsidP="008014FF">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18737440</w:t>
            </w:r>
          </w:p>
        </w:tc>
        <w:tc>
          <w:tcPr>
            <w:tcW w:w="668" w:type="pct"/>
            <w:tcBorders>
              <w:top w:val="single" w:sz="4" w:space="0" w:color="auto"/>
            </w:tcBorders>
            <w:noWrap/>
            <w:vAlign w:val="center"/>
          </w:tcPr>
          <w:p w14:paraId="3122079B" w14:textId="0C29BBB4" w:rsidR="003A1F34" w:rsidRPr="00105866" w:rsidRDefault="003A1F34"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19442900</w:t>
            </w:r>
          </w:p>
        </w:tc>
        <w:tc>
          <w:tcPr>
            <w:tcW w:w="668" w:type="pct"/>
            <w:tcBorders>
              <w:top w:val="single" w:sz="4" w:space="0" w:color="auto"/>
            </w:tcBorders>
            <w:noWrap/>
            <w:vAlign w:val="center"/>
          </w:tcPr>
          <w:p w14:paraId="018A7FD5" w14:textId="3B0F7B0C" w:rsidR="003A1F34" w:rsidRPr="00105866" w:rsidRDefault="003A1F34"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20148360</w:t>
            </w:r>
          </w:p>
        </w:tc>
        <w:tc>
          <w:tcPr>
            <w:tcW w:w="668" w:type="pct"/>
            <w:tcBorders>
              <w:top w:val="single" w:sz="4" w:space="0" w:color="auto"/>
            </w:tcBorders>
            <w:noWrap/>
            <w:vAlign w:val="center"/>
          </w:tcPr>
          <w:p w14:paraId="3956BC89" w14:textId="2E3514DF" w:rsidR="003A1F34" w:rsidRPr="00105866" w:rsidRDefault="003A1F34"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20853830</w:t>
            </w:r>
          </w:p>
        </w:tc>
        <w:tc>
          <w:tcPr>
            <w:tcW w:w="670" w:type="pct"/>
            <w:tcBorders>
              <w:top w:val="single" w:sz="4" w:space="0" w:color="auto"/>
            </w:tcBorders>
            <w:noWrap/>
            <w:vAlign w:val="center"/>
          </w:tcPr>
          <w:p w14:paraId="4F8BA96A" w14:textId="3CD5613F" w:rsidR="003A1F34" w:rsidRPr="00105866" w:rsidRDefault="003A1F34" w:rsidP="008014FF">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21559290</w:t>
            </w:r>
          </w:p>
        </w:tc>
      </w:tr>
    </w:tbl>
    <w:p w14:paraId="63748399" w14:textId="500017CB" w:rsidR="00CE0BD6" w:rsidRPr="00105866" w:rsidRDefault="00CE0BD6" w:rsidP="00CE0BD6">
      <w:pPr>
        <w:bidi w:val="0"/>
        <w:spacing w:line="276" w:lineRule="auto"/>
        <w:jc w:val="center"/>
        <w:rPr>
          <w:noProof/>
          <w14:ligatures w14:val="standardContextual"/>
        </w:rPr>
      </w:pPr>
    </w:p>
    <w:p w14:paraId="2DFD27F6" w14:textId="18D7B36F" w:rsidR="00763D7F" w:rsidRPr="00105866" w:rsidRDefault="00763D7F" w:rsidP="00763D7F">
      <w:pPr>
        <w:bidi w:val="0"/>
        <w:spacing w:line="276" w:lineRule="auto"/>
        <w:jc w:val="center"/>
      </w:pPr>
      <w:r w:rsidRPr="00105866">
        <w:rPr>
          <w:noProof/>
          <w14:ligatures w14:val="standardContextual"/>
        </w:rPr>
        <w:lastRenderedPageBreak/>
        <w:drawing>
          <wp:inline distT="0" distB="0" distL="0" distR="0" wp14:anchorId="260B7262" wp14:editId="202FD0E7">
            <wp:extent cx="3600000" cy="2160000"/>
            <wp:effectExtent l="0" t="0" r="635" b="0"/>
            <wp:docPr id="13" name="Chart 13">
              <a:extLst xmlns:a="http://schemas.openxmlformats.org/drawingml/2006/main">
                <a:ext uri="{FF2B5EF4-FFF2-40B4-BE49-F238E27FC236}">
                  <a16:creationId xmlns:a16="http://schemas.microsoft.com/office/drawing/2014/main" id="{B4F53269-26DC-4680-9AEB-1A7F7A63C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09E634" w14:textId="63261910" w:rsidR="00D632FD" w:rsidRPr="00105866" w:rsidRDefault="00D632FD" w:rsidP="00592891">
      <w:pPr>
        <w:bidi w:val="0"/>
        <w:spacing w:line="276" w:lineRule="auto"/>
        <w:jc w:val="center"/>
        <w:rPr>
          <w:sz w:val="20"/>
        </w:rPr>
      </w:pPr>
      <w:r w:rsidRPr="00105866">
        <w:rPr>
          <w:sz w:val="20"/>
        </w:rPr>
        <w:t xml:space="preserve">Figure </w:t>
      </w:r>
      <w:r w:rsidR="004B1B9D" w:rsidRPr="00105866">
        <w:rPr>
          <w:sz w:val="20"/>
        </w:rPr>
        <w:t>6</w:t>
      </w:r>
      <w:r w:rsidRPr="00105866">
        <w:rPr>
          <w:sz w:val="20"/>
        </w:rPr>
        <w:t>. Changes in the objective function with respect to changes in AER</w:t>
      </w:r>
    </w:p>
    <w:p w14:paraId="47146730" w14:textId="2F8E5CB5" w:rsidR="00771F91" w:rsidRPr="00105866" w:rsidRDefault="00D632FD" w:rsidP="004458BE">
      <w:pPr>
        <w:bidi w:val="0"/>
        <w:spacing w:line="276" w:lineRule="auto"/>
        <w:jc w:val="both"/>
        <w:rPr>
          <w:rtl/>
        </w:rPr>
      </w:pPr>
      <w:r w:rsidRPr="00105866">
        <w:t xml:space="preserve">Through the analysis of Table </w:t>
      </w:r>
      <w:r w:rsidR="004B1B9D" w:rsidRPr="00105866">
        <w:t>10</w:t>
      </w:r>
      <w:r w:rsidRPr="00105866">
        <w:t xml:space="preserve"> and Figure </w:t>
      </w:r>
      <w:r w:rsidR="004B1B9D" w:rsidRPr="00105866">
        <w:t>6</w:t>
      </w:r>
      <w:r w:rsidRPr="00105866">
        <w:t>, it is evident that the amount of required energy directly impacts costs, as an increase in AER results in a higher amount of energy transferred, consequently leading to an upward trend in the overall supply chain costs</w:t>
      </w:r>
      <w:r w:rsidRPr="00105866">
        <w:rPr>
          <w:rtl/>
        </w:rPr>
        <w:t>.</w:t>
      </w:r>
    </w:p>
    <w:tbl>
      <w:tblPr>
        <w:tblW w:w="5000" w:type="pct"/>
        <w:jc w:val="center"/>
        <w:tblBorders>
          <w:bottom w:val="single" w:sz="4" w:space="0" w:color="auto"/>
        </w:tblBorders>
        <w:tblLook w:val="04A0" w:firstRow="1" w:lastRow="0" w:firstColumn="1" w:lastColumn="0" w:noHBand="0" w:noVBand="1"/>
      </w:tblPr>
      <w:tblGrid>
        <w:gridCol w:w="2993"/>
        <w:gridCol w:w="1206"/>
        <w:gridCol w:w="1206"/>
        <w:gridCol w:w="1206"/>
        <w:gridCol w:w="1206"/>
        <w:gridCol w:w="1209"/>
      </w:tblGrid>
      <w:tr w:rsidR="0056271A" w:rsidRPr="00105866" w14:paraId="1CC11197" w14:textId="77777777" w:rsidTr="002A217C">
        <w:trPr>
          <w:trHeight w:val="300"/>
          <w:jc w:val="center"/>
        </w:trPr>
        <w:tc>
          <w:tcPr>
            <w:tcW w:w="5000" w:type="pct"/>
            <w:gridSpan w:val="6"/>
            <w:tcBorders>
              <w:bottom w:val="single" w:sz="4" w:space="0" w:color="auto"/>
            </w:tcBorders>
            <w:noWrap/>
            <w:vAlign w:val="center"/>
            <w:hideMark/>
          </w:tcPr>
          <w:p w14:paraId="242E3C03" w14:textId="07C82A87" w:rsidR="0056271A" w:rsidRPr="00105866" w:rsidRDefault="0056271A" w:rsidP="002A217C">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sz w:val="20"/>
                <w:rtl/>
                <w:lang w:bidi="fa-IR"/>
              </w:rPr>
              <w:br w:type="page"/>
            </w:r>
            <w:r w:rsidRPr="00105866">
              <w:rPr>
                <w:rFonts w:asciiTheme="majorBidi" w:eastAsia="Times New Roman" w:hAnsiTheme="majorBidi" w:cstheme="majorBidi"/>
                <w:color w:val="000000"/>
                <w:sz w:val="20"/>
              </w:rPr>
              <w:t xml:space="preserve">Table </w:t>
            </w:r>
            <w:r w:rsidR="004B1B9D" w:rsidRPr="00105866">
              <w:rPr>
                <w:rFonts w:asciiTheme="majorBidi" w:eastAsia="Times New Roman" w:hAnsiTheme="majorBidi" w:cstheme="majorBidi"/>
                <w:color w:val="000000"/>
                <w:sz w:val="20"/>
              </w:rPr>
              <w:t>11</w:t>
            </w:r>
            <w:r w:rsidRPr="00105866">
              <w:rPr>
                <w:rFonts w:asciiTheme="majorBidi" w:eastAsia="Times New Roman" w:hAnsiTheme="majorBidi" w:cstheme="majorBidi"/>
                <w:color w:val="000000"/>
                <w:sz w:val="20"/>
              </w:rPr>
              <w:t xml:space="preserve">. Changes in the objective function </w:t>
            </w:r>
            <w:r w:rsidR="00282873" w:rsidRPr="00105866">
              <w:rPr>
                <w:rFonts w:asciiTheme="majorBidi" w:eastAsia="Times New Roman" w:hAnsiTheme="majorBidi" w:cstheme="majorBidi"/>
                <w:color w:val="000000"/>
                <w:sz w:val="20"/>
              </w:rPr>
              <w:t xml:space="preserve">concerning changes in </w:t>
            </w:r>
            <m:oMath>
              <m:r>
                <w:rPr>
                  <w:rFonts w:ascii="Cambria Math" w:eastAsia="Times New Roman" w:hAnsi="Cambria Math"/>
                  <w:color w:val="000000"/>
                  <w:sz w:val="20"/>
                  <w:szCs w:val="18"/>
                </w:rPr>
                <m:t>SCDD</m:t>
              </m:r>
            </m:oMath>
          </w:p>
        </w:tc>
      </w:tr>
      <w:tr w:rsidR="0056271A" w:rsidRPr="00105866" w14:paraId="44B0F6CB" w14:textId="77777777" w:rsidTr="002A217C">
        <w:trPr>
          <w:trHeight w:val="300"/>
          <w:jc w:val="center"/>
        </w:trPr>
        <w:tc>
          <w:tcPr>
            <w:tcW w:w="1658" w:type="pct"/>
            <w:tcBorders>
              <w:top w:val="single" w:sz="4" w:space="0" w:color="auto"/>
              <w:bottom w:val="single" w:sz="4" w:space="0" w:color="auto"/>
            </w:tcBorders>
            <w:noWrap/>
            <w:vAlign w:val="center"/>
            <w:hideMark/>
          </w:tcPr>
          <w:p w14:paraId="35CC80CF" w14:textId="77777777" w:rsidR="0056271A" w:rsidRPr="00105866" w:rsidRDefault="0056271A" w:rsidP="002A217C">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lang w:bidi="fa-IR"/>
              </w:rPr>
              <w:t xml:space="preserve">Percentage of parameter changing </w:t>
            </w:r>
          </w:p>
        </w:tc>
        <w:tc>
          <w:tcPr>
            <w:tcW w:w="668" w:type="pct"/>
            <w:tcBorders>
              <w:top w:val="single" w:sz="4" w:space="0" w:color="auto"/>
              <w:bottom w:val="single" w:sz="4" w:space="0" w:color="auto"/>
            </w:tcBorders>
            <w:noWrap/>
            <w:vAlign w:val="center"/>
            <w:hideMark/>
          </w:tcPr>
          <w:p w14:paraId="01764C76" w14:textId="77777777" w:rsidR="0056271A" w:rsidRPr="00105866" w:rsidRDefault="0056271A" w:rsidP="002A217C">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w:t>
            </w:r>
          </w:p>
        </w:tc>
        <w:tc>
          <w:tcPr>
            <w:tcW w:w="668" w:type="pct"/>
            <w:tcBorders>
              <w:top w:val="single" w:sz="4" w:space="0" w:color="auto"/>
              <w:bottom w:val="single" w:sz="4" w:space="0" w:color="auto"/>
            </w:tcBorders>
            <w:noWrap/>
            <w:vAlign w:val="center"/>
            <w:hideMark/>
          </w:tcPr>
          <w:p w14:paraId="325FF461" w14:textId="77777777" w:rsidR="0056271A" w:rsidRPr="00105866" w:rsidRDefault="0056271A"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68" w:type="pct"/>
            <w:tcBorders>
              <w:top w:val="single" w:sz="4" w:space="0" w:color="auto"/>
              <w:bottom w:val="single" w:sz="4" w:space="0" w:color="auto"/>
            </w:tcBorders>
            <w:noWrap/>
            <w:vAlign w:val="center"/>
            <w:hideMark/>
          </w:tcPr>
          <w:p w14:paraId="262EF8D8" w14:textId="77777777" w:rsidR="0056271A" w:rsidRPr="00105866" w:rsidRDefault="0056271A"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668" w:type="pct"/>
            <w:tcBorders>
              <w:top w:val="single" w:sz="4" w:space="0" w:color="auto"/>
              <w:bottom w:val="single" w:sz="4" w:space="0" w:color="auto"/>
            </w:tcBorders>
            <w:noWrap/>
            <w:vAlign w:val="center"/>
            <w:hideMark/>
          </w:tcPr>
          <w:p w14:paraId="730D4002" w14:textId="77777777" w:rsidR="0056271A" w:rsidRPr="00105866" w:rsidRDefault="0056271A"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70" w:type="pct"/>
            <w:tcBorders>
              <w:top w:val="single" w:sz="4" w:space="0" w:color="auto"/>
              <w:bottom w:val="single" w:sz="4" w:space="0" w:color="auto"/>
            </w:tcBorders>
            <w:noWrap/>
            <w:vAlign w:val="center"/>
            <w:hideMark/>
          </w:tcPr>
          <w:p w14:paraId="5E5D847F" w14:textId="77777777" w:rsidR="0056271A" w:rsidRPr="00105866" w:rsidRDefault="0056271A"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w:t>
            </w:r>
          </w:p>
        </w:tc>
      </w:tr>
      <w:tr w:rsidR="0056271A" w:rsidRPr="00105866" w14:paraId="024BBD3D" w14:textId="77777777" w:rsidTr="002A217C">
        <w:trPr>
          <w:trHeight w:val="300"/>
          <w:jc w:val="center"/>
        </w:trPr>
        <w:tc>
          <w:tcPr>
            <w:tcW w:w="1658" w:type="pct"/>
            <w:tcBorders>
              <w:top w:val="single" w:sz="4" w:space="0" w:color="auto"/>
            </w:tcBorders>
            <w:noWrap/>
            <w:vAlign w:val="center"/>
            <w:hideMark/>
          </w:tcPr>
          <w:p w14:paraId="53F8B0D9" w14:textId="77777777" w:rsidR="0056271A" w:rsidRPr="00105866" w:rsidRDefault="0056271A" w:rsidP="0056271A">
            <w:pPr>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rPr>
              <w:t xml:space="preserve">Total cost </w:t>
            </w:r>
          </w:p>
        </w:tc>
        <w:tc>
          <w:tcPr>
            <w:tcW w:w="668" w:type="pct"/>
            <w:tcBorders>
              <w:top w:val="single" w:sz="4" w:space="0" w:color="auto"/>
            </w:tcBorders>
            <w:noWrap/>
            <w:vAlign w:val="center"/>
          </w:tcPr>
          <w:p w14:paraId="06A54C47" w14:textId="500E0453" w:rsidR="0056271A" w:rsidRPr="00105866" w:rsidRDefault="0056271A" w:rsidP="0056271A">
            <w:pPr>
              <w:spacing w:after="0" w:line="276" w:lineRule="auto"/>
              <w:jc w:val="center"/>
              <w:rPr>
                <w:rFonts w:asciiTheme="majorBidi" w:eastAsia="Times New Roman" w:hAnsiTheme="majorBidi" w:cstheme="majorBidi"/>
                <w:color w:val="000000"/>
                <w:sz w:val="20"/>
                <w:rtl/>
              </w:rPr>
            </w:pPr>
            <w:r w:rsidRPr="00105866">
              <w:rPr>
                <w:color w:val="000000"/>
                <w:sz w:val="20"/>
              </w:rPr>
              <w:t>20119160</w:t>
            </w:r>
          </w:p>
        </w:tc>
        <w:tc>
          <w:tcPr>
            <w:tcW w:w="668" w:type="pct"/>
            <w:tcBorders>
              <w:top w:val="single" w:sz="4" w:space="0" w:color="auto"/>
            </w:tcBorders>
            <w:noWrap/>
            <w:vAlign w:val="center"/>
          </w:tcPr>
          <w:p w14:paraId="0E6BF24C" w14:textId="635034E7" w:rsidR="0056271A" w:rsidRPr="00105866" w:rsidRDefault="0056271A" w:rsidP="0056271A">
            <w:pPr>
              <w:spacing w:after="0" w:line="276" w:lineRule="auto"/>
              <w:jc w:val="center"/>
              <w:rPr>
                <w:rFonts w:asciiTheme="majorBidi" w:eastAsia="Times New Roman" w:hAnsiTheme="majorBidi" w:cstheme="majorBidi"/>
                <w:color w:val="000000"/>
                <w:sz w:val="20"/>
              </w:rPr>
            </w:pPr>
            <w:r w:rsidRPr="00105866">
              <w:rPr>
                <w:color w:val="000000"/>
                <w:sz w:val="20"/>
              </w:rPr>
              <w:t>20133760</w:t>
            </w:r>
          </w:p>
        </w:tc>
        <w:tc>
          <w:tcPr>
            <w:tcW w:w="668" w:type="pct"/>
            <w:tcBorders>
              <w:top w:val="single" w:sz="4" w:space="0" w:color="auto"/>
            </w:tcBorders>
            <w:noWrap/>
            <w:vAlign w:val="center"/>
          </w:tcPr>
          <w:p w14:paraId="5E3B116B" w14:textId="04ED41F4" w:rsidR="0056271A" w:rsidRPr="00105866" w:rsidRDefault="0056271A" w:rsidP="0056271A">
            <w:pPr>
              <w:spacing w:after="0" w:line="276" w:lineRule="auto"/>
              <w:jc w:val="center"/>
              <w:rPr>
                <w:rFonts w:asciiTheme="majorBidi" w:eastAsia="Times New Roman" w:hAnsiTheme="majorBidi" w:cstheme="majorBidi"/>
                <w:color w:val="000000"/>
                <w:sz w:val="20"/>
              </w:rPr>
            </w:pPr>
            <w:r w:rsidRPr="00105866">
              <w:rPr>
                <w:color w:val="000000"/>
                <w:sz w:val="20"/>
              </w:rPr>
              <w:t>20148360</w:t>
            </w:r>
          </w:p>
        </w:tc>
        <w:tc>
          <w:tcPr>
            <w:tcW w:w="668" w:type="pct"/>
            <w:tcBorders>
              <w:top w:val="single" w:sz="4" w:space="0" w:color="auto"/>
            </w:tcBorders>
            <w:noWrap/>
            <w:vAlign w:val="center"/>
          </w:tcPr>
          <w:p w14:paraId="1B181E79" w14:textId="509C415B" w:rsidR="0056271A" w:rsidRPr="00105866" w:rsidRDefault="0056271A" w:rsidP="0056271A">
            <w:pPr>
              <w:spacing w:after="0" w:line="276" w:lineRule="auto"/>
              <w:jc w:val="center"/>
              <w:rPr>
                <w:rFonts w:asciiTheme="majorBidi" w:eastAsia="Times New Roman" w:hAnsiTheme="majorBidi" w:cstheme="majorBidi"/>
                <w:color w:val="000000"/>
                <w:sz w:val="20"/>
              </w:rPr>
            </w:pPr>
            <w:r w:rsidRPr="00105866">
              <w:rPr>
                <w:color w:val="000000"/>
                <w:sz w:val="20"/>
              </w:rPr>
              <w:t>20162970</w:t>
            </w:r>
          </w:p>
        </w:tc>
        <w:tc>
          <w:tcPr>
            <w:tcW w:w="670" w:type="pct"/>
            <w:tcBorders>
              <w:top w:val="single" w:sz="4" w:space="0" w:color="auto"/>
            </w:tcBorders>
            <w:noWrap/>
            <w:vAlign w:val="center"/>
          </w:tcPr>
          <w:p w14:paraId="0755D151" w14:textId="0A52222B" w:rsidR="0056271A" w:rsidRPr="00105866" w:rsidRDefault="0056271A" w:rsidP="0056271A">
            <w:pPr>
              <w:spacing w:after="0" w:line="276" w:lineRule="auto"/>
              <w:jc w:val="center"/>
              <w:rPr>
                <w:rFonts w:asciiTheme="majorBidi" w:eastAsia="Times New Roman" w:hAnsiTheme="majorBidi" w:cstheme="majorBidi"/>
                <w:color w:val="000000"/>
                <w:sz w:val="20"/>
              </w:rPr>
            </w:pPr>
            <w:r w:rsidRPr="00105866">
              <w:rPr>
                <w:color w:val="000000"/>
                <w:sz w:val="20"/>
              </w:rPr>
              <w:t>20177570</w:t>
            </w:r>
          </w:p>
        </w:tc>
      </w:tr>
    </w:tbl>
    <w:p w14:paraId="0D10138B" w14:textId="77777777" w:rsidR="006A734B" w:rsidRPr="00105866" w:rsidRDefault="006A734B" w:rsidP="0056271A">
      <w:pPr>
        <w:bidi w:val="0"/>
        <w:spacing w:line="276" w:lineRule="auto"/>
        <w:jc w:val="center"/>
        <w:rPr>
          <w:rFonts w:asciiTheme="minorHAnsi" w:hAnsiTheme="minorHAnsi"/>
          <w:lang w:bidi="fa-IR"/>
        </w:rPr>
      </w:pPr>
    </w:p>
    <w:p w14:paraId="309592B0" w14:textId="49521F57" w:rsidR="0056271A" w:rsidRPr="00105866" w:rsidRDefault="0056271A" w:rsidP="006A734B">
      <w:pPr>
        <w:bidi w:val="0"/>
        <w:spacing w:line="276" w:lineRule="auto"/>
        <w:jc w:val="center"/>
        <w:rPr>
          <w:rFonts w:asciiTheme="minorHAnsi" w:hAnsiTheme="minorHAnsi"/>
          <w:rtl/>
          <w:lang w:bidi="fa-IR"/>
        </w:rPr>
      </w:pPr>
      <w:r w:rsidRPr="00105866">
        <w:rPr>
          <w:noProof/>
          <w14:ligatures w14:val="standardContextual"/>
        </w:rPr>
        <w:drawing>
          <wp:inline distT="0" distB="0" distL="0" distR="0" wp14:anchorId="197DAE95" wp14:editId="3E5854B7">
            <wp:extent cx="3154680" cy="1927860"/>
            <wp:effectExtent l="0" t="0" r="7620" b="15240"/>
            <wp:docPr id="1602913862" name="Chart 1">
              <a:extLst xmlns:a="http://schemas.openxmlformats.org/drawingml/2006/main">
                <a:ext uri="{FF2B5EF4-FFF2-40B4-BE49-F238E27FC236}">
                  <a16:creationId xmlns:a16="http://schemas.microsoft.com/office/drawing/2014/main" id="{F9641C06-3235-7D68-8E01-D5649075C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6AED03" w14:textId="7A7CD5F8" w:rsidR="006A734B" w:rsidRPr="00105866" w:rsidRDefault="006A734B" w:rsidP="006A734B">
      <w:pPr>
        <w:bidi w:val="0"/>
        <w:spacing w:line="276" w:lineRule="auto"/>
        <w:jc w:val="center"/>
        <w:rPr>
          <w:sz w:val="20"/>
        </w:rPr>
      </w:pPr>
      <w:r w:rsidRPr="00105866">
        <w:rPr>
          <w:sz w:val="20"/>
        </w:rPr>
        <w:t xml:space="preserve">Figure </w:t>
      </w:r>
      <w:r w:rsidR="004B1B9D" w:rsidRPr="00105866">
        <w:rPr>
          <w:sz w:val="20"/>
        </w:rPr>
        <w:t>7</w:t>
      </w:r>
      <w:r w:rsidRPr="00105866">
        <w:rPr>
          <w:sz w:val="20"/>
        </w:rPr>
        <w:t xml:space="preserve">. Changes in the objective function with respect to changes in </w:t>
      </w:r>
      <m:oMath>
        <m:r>
          <w:rPr>
            <w:rFonts w:ascii="Cambria Math" w:eastAsia="Times New Roman" w:hAnsi="Cambria Math"/>
            <w:color w:val="000000"/>
            <w:sz w:val="20"/>
            <w:szCs w:val="18"/>
          </w:rPr>
          <m:t>SCDD</m:t>
        </m:r>
      </m:oMath>
    </w:p>
    <w:p w14:paraId="42348A54" w14:textId="6647A777" w:rsidR="006875C9" w:rsidRPr="00105866" w:rsidRDefault="006875C9" w:rsidP="006875C9">
      <w:pPr>
        <w:bidi w:val="0"/>
        <w:spacing w:line="276" w:lineRule="auto"/>
        <w:jc w:val="both"/>
      </w:pPr>
      <w:r w:rsidRPr="00105866">
        <w:t xml:space="preserve">As illustrated in Figure </w:t>
      </w:r>
      <w:r w:rsidR="004B1B9D" w:rsidRPr="00105866">
        <w:t>7</w:t>
      </w:r>
      <w:r w:rsidRPr="00105866">
        <w:t xml:space="preserve"> and Table </w:t>
      </w:r>
      <w:r w:rsidR="004B1B9D" w:rsidRPr="00105866">
        <w:t>11</w:t>
      </w:r>
      <w:r w:rsidRPr="00105866">
        <w:t>, an increase in the distance-based transportation cost parameter has resulted in a higher objective function value. This outcome can be attributed to the fact that, as this parameter increases, transportation costs are assigned a greater weight in the objective function. Consequently, when the distance-based transportation cost is increased, the total system cost is also elevated.</w:t>
      </w:r>
    </w:p>
    <w:tbl>
      <w:tblPr>
        <w:tblW w:w="5000" w:type="pct"/>
        <w:jc w:val="center"/>
        <w:tblBorders>
          <w:bottom w:val="single" w:sz="4" w:space="0" w:color="auto"/>
        </w:tblBorders>
        <w:tblLook w:val="04A0" w:firstRow="1" w:lastRow="0" w:firstColumn="1" w:lastColumn="0" w:noHBand="0" w:noVBand="1"/>
      </w:tblPr>
      <w:tblGrid>
        <w:gridCol w:w="2993"/>
        <w:gridCol w:w="1206"/>
        <w:gridCol w:w="1206"/>
        <w:gridCol w:w="1206"/>
        <w:gridCol w:w="1206"/>
        <w:gridCol w:w="1209"/>
      </w:tblGrid>
      <w:tr w:rsidR="006A734B" w:rsidRPr="00105866" w14:paraId="4A01359A" w14:textId="77777777" w:rsidTr="002A217C">
        <w:trPr>
          <w:trHeight w:val="300"/>
          <w:jc w:val="center"/>
        </w:trPr>
        <w:tc>
          <w:tcPr>
            <w:tcW w:w="5000" w:type="pct"/>
            <w:gridSpan w:val="6"/>
            <w:tcBorders>
              <w:bottom w:val="single" w:sz="4" w:space="0" w:color="auto"/>
            </w:tcBorders>
            <w:noWrap/>
            <w:vAlign w:val="center"/>
            <w:hideMark/>
          </w:tcPr>
          <w:p w14:paraId="25FBDAAF" w14:textId="7DB31AFE" w:rsidR="006A734B" w:rsidRPr="00105866" w:rsidRDefault="006A734B" w:rsidP="002A217C">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sz w:val="20"/>
                <w:rtl/>
                <w:lang w:bidi="fa-IR"/>
              </w:rPr>
              <w:br w:type="page"/>
            </w:r>
            <w:r w:rsidRPr="00105866">
              <w:rPr>
                <w:rFonts w:asciiTheme="majorBidi" w:eastAsia="Times New Roman" w:hAnsiTheme="majorBidi" w:cstheme="majorBidi"/>
                <w:color w:val="000000"/>
                <w:sz w:val="20"/>
              </w:rPr>
              <w:t xml:space="preserve">Table </w:t>
            </w:r>
            <w:r w:rsidR="004B1B9D" w:rsidRPr="00105866">
              <w:rPr>
                <w:rFonts w:asciiTheme="majorBidi" w:eastAsia="Times New Roman" w:hAnsiTheme="majorBidi" w:cstheme="majorBidi"/>
                <w:color w:val="000000"/>
                <w:sz w:val="20"/>
              </w:rPr>
              <w:t>12</w:t>
            </w:r>
            <w:r w:rsidRPr="00105866">
              <w:rPr>
                <w:rFonts w:asciiTheme="majorBidi" w:eastAsia="Times New Roman" w:hAnsiTheme="majorBidi" w:cstheme="majorBidi"/>
                <w:color w:val="000000"/>
                <w:sz w:val="20"/>
              </w:rPr>
              <w:t xml:space="preserve">. Changes in the objective function </w:t>
            </w:r>
            <w:r w:rsidR="00282873" w:rsidRPr="00105866">
              <w:rPr>
                <w:rFonts w:asciiTheme="majorBidi" w:eastAsia="Times New Roman" w:hAnsiTheme="majorBidi" w:cstheme="majorBidi"/>
                <w:color w:val="000000"/>
                <w:sz w:val="20"/>
              </w:rPr>
              <w:t>concerning changes in</w:t>
            </w:r>
            <w:r w:rsidRPr="00105866">
              <w:rPr>
                <w:rFonts w:asciiTheme="majorBidi" w:eastAsia="Times New Roman" w:hAnsiTheme="majorBidi" w:cstheme="majorBidi"/>
                <w:color w:val="000000"/>
                <w:sz w:val="20"/>
                <w:rtl/>
              </w:rPr>
              <w:t xml:space="preserve"> </w:t>
            </w:r>
            <w:r w:rsidRPr="00105866">
              <w:rPr>
                <w:rFonts w:ascii="Cambria Math" w:eastAsia="Times New Roman" w:hAnsi="Cambria Math"/>
                <w:i/>
                <w:color w:val="000000"/>
                <w:sz w:val="20"/>
              </w:rPr>
              <w:t>TDCS</w:t>
            </w:r>
          </w:p>
        </w:tc>
      </w:tr>
      <w:tr w:rsidR="006A734B" w:rsidRPr="00105866" w14:paraId="218B0E54" w14:textId="77777777" w:rsidTr="002A217C">
        <w:trPr>
          <w:trHeight w:val="300"/>
          <w:jc w:val="center"/>
        </w:trPr>
        <w:tc>
          <w:tcPr>
            <w:tcW w:w="1658" w:type="pct"/>
            <w:tcBorders>
              <w:top w:val="single" w:sz="4" w:space="0" w:color="auto"/>
              <w:bottom w:val="single" w:sz="4" w:space="0" w:color="auto"/>
            </w:tcBorders>
            <w:noWrap/>
            <w:vAlign w:val="center"/>
            <w:hideMark/>
          </w:tcPr>
          <w:p w14:paraId="2B724078" w14:textId="77777777" w:rsidR="006A734B" w:rsidRPr="00105866" w:rsidRDefault="006A734B" w:rsidP="002A217C">
            <w:pPr>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lang w:bidi="fa-IR"/>
              </w:rPr>
              <w:t xml:space="preserve">Percentage of parameter changing </w:t>
            </w:r>
          </w:p>
        </w:tc>
        <w:tc>
          <w:tcPr>
            <w:tcW w:w="668" w:type="pct"/>
            <w:tcBorders>
              <w:top w:val="single" w:sz="4" w:space="0" w:color="auto"/>
              <w:bottom w:val="single" w:sz="4" w:space="0" w:color="auto"/>
            </w:tcBorders>
            <w:noWrap/>
            <w:vAlign w:val="center"/>
            <w:hideMark/>
          </w:tcPr>
          <w:p w14:paraId="5920082B" w14:textId="77777777" w:rsidR="006A734B" w:rsidRPr="00105866" w:rsidRDefault="006A734B" w:rsidP="002A217C">
            <w:pPr>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-20%</w:t>
            </w:r>
          </w:p>
        </w:tc>
        <w:tc>
          <w:tcPr>
            <w:tcW w:w="668" w:type="pct"/>
            <w:tcBorders>
              <w:top w:val="single" w:sz="4" w:space="0" w:color="auto"/>
              <w:bottom w:val="single" w:sz="4" w:space="0" w:color="auto"/>
            </w:tcBorders>
            <w:noWrap/>
            <w:vAlign w:val="center"/>
            <w:hideMark/>
          </w:tcPr>
          <w:p w14:paraId="3CE64BE3"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68" w:type="pct"/>
            <w:tcBorders>
              <w:top w:val="single" w:sz="4" w:space="0" w:color="auto"/>
              <w:bottom w:val="single" w:sz="4" w:space="0" w:color="auto"/>
            </w:tcBorders>
            <w:noWrap/>
            <w:vAlign w:val="center"/>
            <w:hideMark/>
          </w:tcPr>
          <w:p w14:paraId="69FA1D60"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668" w:type="pct"/>
            <w:tcBorders>
              <w:top w:val="single" w:sz="4" w:space="0" w:color="auto"/>
              <w:bottom w:val="single" w:sz="4" w:space="0" w:color="auto"/>
            </w:tcBorders>
            <w:noWrap/>
            <w:vAlign w:val="center"/>
            <w:hideMark/>
          </w:tcPr>
          <w:p w14:paraId="3B45EAE1"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10%</w:t>
            </w:r>
          </w:p>
        </w:tc>
        <w:tc>
          <w:tcPr>
            <w:tcW w:w="670" w:type="pct"/>
            <w:tcBorders>
              <w:top w:val="single" w:sz="4" w:space="0" w:color="auto"/>
              <w:bottom w:val="single" w:sz="4" w:space="0" w:color="auto"/>
            </w:tcBorders>
            <w:noWrap/>
            <w:vAlign w:val="center"/>
            <w:hideMark/>
          </w:tcPr>
          <w:p w14:paraId="04508F03"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w:t>
            </w:r>
          </w:p>
        </w:tc>
      </w:tr>
      <w:tr w:rsidR="006A734B" w:rsidRPr="00105866" w14:paraId="142E8A35" w14:textId="77777777" w:rsidTr="002A217C">
        <w:trPr>
          <w:trHeight w:val="300"/>
          <w:jc w:val="center"/>
        </w:trPr>
        <w:tc>
          <w:tcPr>
            <w:tcW w:w="1658" w:type="pct"/>
            <w:tcBorders>
              <w:top w:val="single" w:sz="4" w:space="0" w:color="auto"/>
            </w:tcBorders>
            <w:noWrap/>
            <w:vAlign w:val="center"/>
            <w:hideMark/>
          </w:tcPr>
          <w:p w14:paraId="6EB174BE" w14:textId="77777777" w:rsidR="006A734B" w:rsidRPr="00105866" w:rsidRDefault="006A734B" w:rsidP="002A217C">
            <w:pPr>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rPr>
              <w:t xml:space="preserve">Total cost </w:t>
            </w:r>
          </w:p>
        </w:tc>
        <w:tc>
          <w:tcPr>
            <w:tcW w:w="668" w:type="pct"/>
            <w:tcBorders>
              <w:top w:val="single" w:sz="4" w:space="0" w:color="auto"/>
            </w:tcBorders>
            <w:noWrap/>
            <w:vAlign w:val="center"/>
          </w:tcPr>
          <w:p w14:paraId="28D8A120" w14:textId="77777777" w:rsidR="006A734B" w:rsidRPr="00105866" w:rsidRDefault="006A734B" w:rsidP="002A217C">
            <w:pPr>
              <w:spacing w:after="0" w:line="276" w:lineRule="auto"/>
              <w:jc w:val="center"/>
              <w:rPr>
                <w:rFonts w:asciiTheme="majorBidi" w:eastAsia="Times New Roman" w:hAnsiTheme="majorBidi" w:cstheme="majorBidi"/>
                <w:color w:val="000000"/>
                <w:sz w:val="20"/>
                <w:rtl/>
              </w:rPr>
            </w:pPr>
            <w:r w:rsidRPr="00105866">
              <w:rPr>
                <w:color w:val="000000"/>
                <w:sz w:val="20"/>
              </w:rPr>
              <w:t>20147960</w:t>
            </w:r>
          </w:p>
        </w:tc>
        <w:tc>
          <w:tcPr>
            <w:tcW w:w="668" w:type="pct"/>
            <w:tcBorders>
              <w:top w:val="single" w:sz="4" w:space="0" w:color="auto"/>
            </w:tcBorders>
            <w:noWrap/>
            <w:vAlign w:val="center"/>
          </w:tcPr>
          <w:p w14:paraId="19AA0518"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color w:val="000000"/>
                <w:sz w:val="20"/>
              </w:rPr>
              <w:t>20148160</w:t>
            </w:r>
          </w:p>
        </w:tc>
        <w:tc>
          <w:tcPr>
            <w:tcW w:w="668" w:type="pct"/>
            <w:tcBorders>
              <w:top w:val="single" w:sz="4" w:space="0" w:color="auto"/>
            </w:tcBorders>
            <w:noWrap/>
            <w:vAlign w:val="center"/>
          </w:tcPr>
          <w:p w14:paraId="2A92339A"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color w:val="000000"/>
                <w:sz w:val="20"/>
              </w:rPr>
              <w:t>20148360</w:t>
            </w:r>
          </w:p>
        </w:tc>
        <w:tc>
          <w:tcPr>
            <w:tcW w:w="668" w:type="pct"/>
            <w:tcBorders>
              <w:top w:val="single" w:sz="4" w:space="0" w:color="auto"/>
            </w:tcBorders>
            <w:noWrap/>
            <w:vAlign w:val="center"/>
          </w:tcPr>
          <w:p w14:paraId="45D2522B"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color w:val="000000"/>
                <w:sz w:val="20"/>
              </w:rPr>
              <w:t>20148570</w:t>
            </w:r>
          </w:p>
        </w:tc>
        <w:tc>
          <w:tcPr>
            <w:tcW w:w="670" w:type="pct"/>
            <w:tcBorders>
              <w:top w:val="single" w:sz="4" w:space="0" w:color="auto"/>
            </w:tcBorders>
            <w:noWrap/>
            <w:vAlign w:val="center"/>
          </w:tcPr>
          <w:p w14:paraId="30A71071" w14:textId="77777777" w:rsidR="006A734B" w:rsidRPr="00105866" w:rsidRDefault="006A734B" w:rsidP="002A217C">
            <w:pPr>
              <w:spacing w:after="0" w:line="276" w:lineRule="auto"/>
              <w:jc w:val="center"/>
              <w:rPr>
                <w:rFonts w:asciiTheme="majorBidi" w:eastAsia="Times New Roman" w:hAnsiTheme="majorBidi" w:cstheme="majorBidi"/>
                <w:color w:val="000000"/>
                <w:sz w:val="20"/>
              </w:rPr>
            </w:pPr>
            <w:r w:rsidRPr="00105866">
              <w:rPr>
                <w:color w:val="000000"/>
                <w:sz w:val="20"/>
              </w:rPr>
              <w:t>20148770</w:t>
            </w:r>
          </w:p>
        </w:tc>
      </w:tr>
    </w:tbl>
    <w:p w14:paraId="2C62C7E3" w14:textId="77777777" w:rsidR="006A734B" w:rsidRPr="00105866" w:rsidRDefault="006A734B" w:rsidP="006A734B">
      <w:pPr>
        <w:bidi w:val="0"/>
        <w:spacing w:line="276" w:lineRule="auto"/>
        <w:jc w:val="both"/>
        <w:rPr>
          <w:rFonts w:asciiTheme="minorHAnsi" w:hAnsiTheme="minorHAnsi"/>
          <w:rtl/>
          <w:lang w:bidi="fa-IR"/>
        </w:rPr>
      </w:pPr>
    </w:p>
    <w:p w14:paraId="7EB92AEA" w14:textId="16917610" w:rsidR="006A734B" w:rsidRPr="00105866" w:rsidRDefault="006A734B" w:rsidP="006A734B">
      <w:pPr>
        <w:bidi w:val="0"/>
        <w:spacing w:line="276" w:lineRule="auto"/>
        <w:jc w:val="center"/>
        <w:rPr>
          <w:rFonts w:asciiTheme="minorHAnsi" w:hAnsiTheme="minorHAnsi"/>
          <w:lang w:bidi="fa-IR"/>
        </w:rPr>
      </w:pPr>
      <w:r w:rsidRPr="00105866">
        <w:rPr>
          <w:noProof/>
          <w14:ligatures w14:val="standardContextual"/>
        </w:rPr>
        <w:lastRenderedPageBreak/>
        <w:drawing>
          <wp:inline distT="0" distB="0" distL="0" distR="0" wp14:anchorId="656B0F43" wp14:editId="22B48A83">
            <wp:extent cx="3299460" cy="1927860"/>
            <wp:effectExtent l="0" t="0" r="15240" b="15240"/>
            <wp:docPr id="777216534" name="Chart 1">
              <a:extLst xmlns:a="http://schemas.openxmlformats.org/drawingml/2006/main">
                <a:ext uri="{FF2B5EF4-FFF2-40B4-BE49-F238E27FC236}">
                  <a16:creationId xmlns:a16="http://schemas.microsoft.com/office/drawing/2014/main" id="{5D353830-8B09-8B58-E334-DDE24F72F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983A6A" w14:textId="55178408" w:rsidR="006A734B" w:rsidRPr="00105866" w:rsidRDefault="006A734B" w:rsidP="006A734B">
      <w:pPr>
        <w:bidi w:val="0"/>
        <w:spacing w:line="276" w:lineRule="auto"/>
        <w:jc w:val="center"/>
        <w:rPr>
          <w:sz w:val="20"/>
        </w:rPr>
      </w:pPr>
      <w:r w:rsidRPr="00105866">
        <w:rPr>
          <w:sz w:val="20"/>
        </w:rPr>
        <w:t xml:space="preserve">Figure </w:t>
      </w:r>
      <w:r w:rsidR="004B1B9D" w:rsidRPr="00105866">
        <w:rPr>
          <w:sz w:val="20"/>
        </w:rPr>
        <w:t>8</w:t>
      </w:r>
      <w:r w:rsidRPr="00105866">
        <w:rPr>
          <w:sz w:val="20"/>
        </w:rPr>
        <w:t xml:space="preserve">. Changes in the objective function with respect to changes in </w:t>
      </w:r>
      <w:r w:rsidRPr="00105866">
        <w:rPr>
          <w:rFonts w:ascii="Cambria Math" w:eastAsia="Times New Roman" w:hAnsi="Cambria Math"/>
          <w:i/>
          <w:color w:val="000000"/>
        </w:rPr>
        <w:t>TDCS</w:t>
      </w:r>
    </w:p>
    <w:p w14:paraId="00662488" w14:textId="1BBA283B" w:rsidR="006875C9" w:rsidRPr="00105866" w:rsidRDefault="006875C9" w:rsidP="006875C9">
      <w:pPr>
        <w:bidi w:val="0"/>
        <w:spacing w:line="276" w:lineRule="auto"/>
        <w:jc w:val="both"/>
      </w:pPr>
      <w:r w:rsidRPr="00105866">
        <w:t xml:space="preserve">As illustrated in Figure </w:t>
      </w:r>
      <w:r w:rsidR="004B1B9D" w:rsidRPr="00105866">
        <w:t>8</w:t>
      </w:r>
      <w:r w:rsidRPr="00105866">
        <w:t xml:space="preserve"> and Table </w:t>
      </w:r>
      <w:r w:rsidR="004B1B9D" w:rsidRPr="00105866">
        <w:t>12</w:t>
      </w:r>
      <w:r w:rsidRPr="00105866">
        <w:t>, the objective function value has increased with the rise in the time-dependent transportation cost parameter. This increase can be attributed to the fact that, as this parameter is elevated, transportation time between origins and destinations is assigned a greater weight in the total cost calculation. Consequently, routes requiring longer transportation times are associated with higher incurred costs for the system, leading to an overall increase in the objective function value.</w:t>
      </w:r>
    </w:p>
    <w:p w14:paraId="337EEBFF" w14:textId="47C53DCD" w:rsidR="00A40EAD" w:rsidRPr="00105866" w:rsidRDefault="008A3BB2" w:rsidP="006875C9">
      <w:pPr>
        <w:autoSpaceDE w:val="0"/>
        <w:autoSpaceDN w:val="0"/>
        <w:bidi w:val="0"/>
        <w:adjustRightInd w:val="0"/>
        <w:spacing w:after="0" w:line="276" w:lineRule="auto"/>
        <w:jc w:val="lowKashida"/>
        <w:rPr>
          <w:b/>
          <w:bCs/>
          <w:rtl/>
          <w:lang w:bidi="fa-IR"/>
        </w:rPr>
      </w:pPr>
      <w:r w:rsidRPr="00105866">
        <w:rPr>
          <w:b/>
          <w:bCs/>
          <w:lang w:bidi="fa-IR"/>
        </w:rPr>
        <w:t>4.3</w:t>
      </w:r>
      <w:r w:rsidR="00097409" w:rsidRPr="00105866">
        <w:rPr>
          <w:b/>
          <w:bCs/>
          <w:lang w:bidi="fa-IR"/>
        </w:rPr>
        <w:t>.</w:t>
      </w:r>
      <w:r w:rsidR="00543C68" w:rsidRPr="00105866">
        <w:rPr>
          <w:b/>
          <w:bCs/>
          <w:lang w:bidi="fa-IR"/>
        </w:rPr>
        <w:t xml:space="preserve"> </w:t>
      </w:r>
      <w:r w:rsidR="00A40EAD" w:rsidRPr="00105866">
        <w:rPr>
          <w:b/>
          <w:bCs/>
          <w:lang w:bidi="fa-IR"/>
        </w:rPr>
        <w:t xml:space="preserve">Sensitivity </w:t>
      </w:r>
      <w:r w:rsidR="00FE0533" w:rsidRPr="00105866">
        <w:rPr>
          <w:b/>
          <w:bCs/>
          <w:lang w:bidi="fa-IR"/>
        </w:rPr>
        <w:t>A</w:t>
      </w:r>
      <w:r w:rsidR="00A40EAD" w:rsidRPr="00105866">
        <w:rPr>
          <w:b/>
          <w:bCs/>
          <w:lang w:bidi="fa-IR"/>
        </w:rPr>
        <w:t>nalysis of Optimal</w:t>
      </w:r>
      <w:r w:rsidR="00B10628" w:rsidRPr="00105866">
        <w:rPr>
          <w:b/>
          <w:bCs/>
          <w:lang w:bidi="fa-IR"/>
        </w:rPr>
        <w:t>ity</w:t>
      </w:r>
      <w:r w:rsidR="00A40EAD" w:rsidRPr="00105866">
        <w:rPr>
          <w:b/>
          <w:bCs/>
          <w:lang w:bidi="fa-IR"/>
        </w:rPr>
        <w:t xml:space="preserve"> Robustness (OR) and </w:t>
      </w:r>
      <w:r w:rsidR="00B10628" w:rsidRPr="00105866">
        <w:rPr>
          <w:b/>
          <w:bCs/>
          <w:lang w:bidi="fa-IR"/>
        </w:rPr>
        <w:t>Feasibility</w:t>
      </w:r>
      <w:r w:rsidR="00A40EAD" w:rsidRPr="00105866">
        <w:rPr>
          <w:b/>
          <w:bCs/>
          <w:lang w:bidi="fa-IR"/>
        </w:rPr>
        <w:t xml:space="preserve"> Robustness (FR)</w:t>
      </w:r>
    </w:p>
    <w:p w14:paraId="631B7D30" w14:textId="398C6CFF" w:rsidR="00E01D78" w:rsidRPr="00105866" w:rsidRDefault="00E01D78" w:rsidP="004458BE">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In this section, the sensitivities of </w:t>
      </w:r>
      <w:r w:rsidR="006B30D8" w:rsidRPr="00105866">
        <w:rPr>
          <w:rFonts w:asciiTheme="majorBidi" w:hAnsiTheme="majorBidi" w:cstheme="majorBidi"/>
          <w:szCs w:val="22"/>
          <w:lang w:bidi="fa-IR"/>
        </w:rPr>
        <w:t>OR</w:t>
      </w:r>
      <w:r w:rsidRPr="00105866">
        <w:rPr>
          <w:rFonts w:asciiTheme="majorBidi" w:hAnsiTheme="majorBidi" w:cstheme="majorBidi"/>
          <w:szCs w:val="22"/>
          <w:lang w:bidi="fa-IR"/>
        </w:rPr>
        <w:t xml:space="preserve"> and </w:t>
      </w:r>
      <w:r w:rsidR="006B30D8" w:rsidRPr="00105866">
        <w:rPr>
          <w:rFonts w:asciiTheme="majorBidi" w:hAnsiTheme="majorBidi" w:cstheme="majorBidi"/>
          <w:szCs w:val="22"/>
          <w:lang w:bidi="fa-IR"/>
        </w:rPr>
        <w:t>FR</w:t>
      </w:r>
      <w:r w:rsidRPr="00105866">
        <w:rPr>
          <w:rFonts w:asciiTheme="majorBidi" w:hAnsiTheme="majorBidi" w:cstheme="majorBidi"/>
          <w:szCs w:val="22"/>
          <w:lang w:bidi="fa-IR"/>
        </w:rPr>
        <w:t xml:space="preserve">, as conceptualized in the robust approach of scenario-based optimization, have been analyzed. The robust objective function comprises two control parameters, </w:t>
      </w:r>
      <m:oMath>
        <m:r>
          <w:rPr>
            <w:rFonts w:ascii="Cambria Math" w:hAnsi="Cambria Math" w:cstheme="majorBidi"/>
            <w:szCs w:val="22"/>
            <w:lang w:bidi="fa-IR"/>
          </w:rPr>
          <m:t>λ</m:t>
        </m:r>
      </m:oMath>
      <w:r w:rsidRPr="00105866">
        <w:rPr>
          <w:rFonts w:asciiTheme="majorBidi" w:hAnsiTheme="majorBidi" w:cstheme="majorBidi"/>
          <w:szCs w:val="22"/>
          <w:lang w:bidi="fa-IR"/>
        </w:rPr>
        <w:t xml:space="preserve"> and </w:t>
      </w:r>
      <m:oMath>
        <m:r>
          <w:rPr>
            <w:rFonts w:ascii="Cambria Math" w:hAnsi="Cambria Math" w:cstheme="majorBidi"/>
            <w:szCs w:val="22"/>
            <w:lang w:bidi="fa-IR"/>
          </w:rPr>
          <m:t>Ω</m:t>
        </m:r>
      </m:oMath>
      <w:r w:rsidRPr="00105866">
        <w:rPr>
          <w:rFonts w:asciiTheme="majorBidi" w:hAnsiTheme="majorBidi" w:cstheme="majorBidi"/>
          <w:szCs w:val="22"/>
          <w:lang w:bidi="fa-IR"/>
        </w:rPr>
        <w:t>, which dictate the significance of scenario variation and constraint violation, respectively.</w:t>
      </w:r>
    </w:p>
    <w:p w14:paraId="58F90767" w14:textId="1A21F2D3" w:rsidR="00E01D78" w:rsidRPr="00105866" w:rsidRDefault="00C74234" w:rsidP="00C74234">
      <w:pPr>
        <w:bidi w:val="0"/>
        <w:spacing w:after="0" w:line="276" w:lineRule="auto"/>
        <w:jc w:val="lowKashida"/>
        <w:rPr>
          <w:rFonts w:asciiTheme="majorBidi" w:hAnsiTheme="majorBidi" w:cstheme="majorBidi"/>
          <w:szCs w:val="22"/>
          <w:rtl/>
          <w:lang w:bidi="fa-IR"/>
        </w:rPr>
      </w:pPr>
      <w:r w:rsidRPr="00105866">
        <w:rPr>
          <w:rFonts w:asciiTheme="majorBidi" w:hAnsiTheme="majorBidi" w:cstheme="majorBidi"/>
          <w:szCs w:val="22"/>
          <w:lang w:bidi="fa-IR"/>
        </w:rPr>
        <w:t xml:space="preserve">To solve the </w:t>
      </w:r>
      <w:r w:rsidR="00DB3750" w:rsidRPr="00105866">
        <w:rPr>
          <w:rFonts w:asciiTheme="majorBidi" w:hAnsiTheme="majorBidi" w:cstheme="majorBidi"/>
          <w:szCs w:val="22"/>
          <w:lang w:bidi="fa-IR"/>
        </w:rPr>
        <w:t>robust</w:t>
      </w:r>
      <w:r w:rsidRPr="00105866">
        <w:rPr>
          <w:rFonts w:asciiTheme="majorBidi" w:hAnsiTheme="majorBidi" w:cstheme="majorBidi"/>
          <w:szCs w:val="22"/>
          <w:lang w:bidi="fa-IR"/>
        </w:rPr>
        <w:t xml:space="preserve"> model and obtain suitable values for </w:t>
      </w:r>
      <m:oMath>
        <m:r>
          <w:rPr>
            <w:rFonts w:ascii="Cambria Math" w:hAnsi="Cambria Math" w:cstheme="majorBidi"/>
            <w:szCs w:val="22"/>
            <w:lang w:bidi="fa-IR"/>
          </w:rPr>
          <m:t>λ</m:t>
        </m:r>
      </m:oMath>
      <w:r w:rsidRPr="00105866">
        <w:rPr>
          <w:rFonts w:asciiTheme="majorBidi" w:hAnsiTheme="majorBidi" w:cstheme="majorBidi"/>
          <w:szCs w:val="22"/>
          <w:lang w:bidi="fa-IR"/>
        </w:rPr>
        <w:t xml:space="preserve"> and </w:t>
      </w:r>
      <m:oMath>
        <m:r>
          <w:rPr>
            <w:rFonts w:ascii="Cambria Math" w:hAnsi="Cambria Math" w:cstheme="majorBidi"/>
            <w:szCs w:val="22"/>
            <w:lang w:bidi="fa-IR"/>
          </w:rPr>
          <m:t>Ω</m:t>
        </m:r>
      </m:oMath>
      <w:r w:rsidRPr="00105866">
        <w:rPr>
          <w:rFonts w:asciiTheme="majorBidi" w:hAnsiTheme="majorBidi" w:cstheme="majorBidi"/>
          <w:szCs w:val="22"/>
          <w:lang w:bidi="fa-IR"/>
        </w:rPr>
        <w:t xml:space="preserve">, a sequential process was followed. Since λ appears in the objective function along with </w:t>
      </w:r>
      <m:oMath>
        <m:r>
          <w:rPr>
            <w:rFonts w:ascii="Cambria Math" w:hAnsi="Cambria Math" w:cstheme="majorBidi"/>
            <w:szCs w:val="22"/>
            <w:lang w:bidi="fa-IR"/>
          </w:rPr>
          <m:t>(1-λ)</m:t>
        </m:r>
      </m:oMath>
      <w:r w:rsidRPr="00105866">
        <w:rPr>
          <w:rFonts w:asciiTheme="majorBidi" w:hAnsiTheme="majorBidi" w:cstheme="majorBidi"/>
          <w:szCs w:val="22"/>
          <w:lang w:bidi="fa-IR"/>
        </w:rPr>
        <w:t xml:space="preserve">, it was necessary to vary this parameter within the interval </w:t>
      </w:r>
      <m:oMath>
        <m:r>
          <w:rPr>
            <w:rFonts w:ascii="Cambria Math" w:hAnsi="Cambria Math" w:cstheme="majorBidi"/>
            <w:szCs w:val="22"/>
            <w:lang w:bidi="fa-IR"/>
          </w:rPr>
          <m:t>[0, 1]</m:t>
        </m:r>
      </m:oMath>
      <w:r w:rsidRPr="00105866">
        <w:rPr>
          <w:rFonts w:asciiTheme="majorBidi" w:hAnsiTheme="majorBidi" w:cstheme="majorBidi"/>
          <w:szCs w:val="22"/>
          <w:lang w:bidi="fa-IR"/>
        </w:rPr>
        <w:t xml:space="preserve"> to ensure consistency and feasibility. Therefore, </w:t>
      </w:r>
      <m:oMath>
        <m:r>
          <w:rPr>
            <w:rFonts w:ascii="Cambria Math" w:eastAsiaTheme="minorEastAsia" w:hAnsi="Cambria Math" w:cstheme="majorBidi"/>
            <w:szCs w:val="22"/>
            <w:lang w:bidi="fa-IR"/>
          </w:rPr>
          <m:t>λ</m:t>
        </m:r>
      </m:oMath>
      <w:r w:rsidRPr="00105866">
        <w:rPr>
          <w:rFonts w:asciiTheme="majorBidi" w:hAnsiTheme="majorBidi" w:cstheme="majorBidi"/>
          <w:szCs w:val="22"/>
          <w:lang w:bidi="fa-IR"/>
        </w:rPr>
        <w:t xml:space="preserve"> was varied from </w:t>
      </w:r>
      <m:oMath>
        <m:r>
          <w:rPr>
            <w:rFonts w:ascii="Cambria Math" w:hAnsi="Cambria Math" w:cstheme="majorBidi"/>
            <w:szCs w:val="22"/>
            <w:lang w:bidi="fa-IR"/>
          </w:rPr>
          <m:t>0</m:t>
        </m:r>
      </m:oMath>
      <w:r w:rsidRPr="00105866">
        <w:rPr>
          <w:rFonts w:asciiTheme="majorBidi" w:hAnsiTheme="majorBidi" w:cstheme="majorBidi"/>
          <w:szCs w:val="22"/>
          <w:lang w:bidi="fa-IR"/>
        </w:rPr>
        <w:t xml:space="preserve"> to </w:t>
      </w:r>
      <m:oMath>
        <m:r>
          <w:rPr>
            <w:rFonts w:ascii="Cambria Math" w:hAnsi="Cambria Math" w:cstheme="majorBidi"/>
            <w:szCs w:val="22"/>
            <w:lang w:bidi="fa-IR"/>
          </w:rPr>
          <m:t>1</m:t>
        </m:r>
      </m:oMath>
      <w:r w:rsidRPr="00105866">
        <w:rPr>
          <w:rFonts w:asciiTheme="majorBidi" w:hAnsiTheme="majorBidi" w:cstheme="majorBidi"/>
          <w:szCs w:val="22"/>
          <w:lang w:bidi="fa-IR"/>
        </w:rPr>
        <w:t xml:space="preserve"> in increments of </w:t>
      </w:r>
      <m:oMath>
        <m:r>
          <w:rPr>
            <w:rFonts w:ascii="Cambria Math" w:hAnsi="Cambria Math" w:cstheme="majorBidi"/>
            <w:szCs w:val="22"/>
            <w:lang w:bidi="fa-IR"/>
          </w:rPr>
          <m:t>0.1</m:t>
        </m:r>
      </m:oMath>
      <w:r w:rsidRPr="00105866">
        <w:rPr>
          <w:rFonts w:asciiTheme="majorBidi" w:hAnsiTheme="majorBidi" w:cstheme="majorBidi"/>
          <w:szCs w:val="22"/>
          <w:lang w:bidi="fa-IR"/>
        </w:rPr>
        <w:t xml:space="preserve">. Subsequently, </w:t>
      </w:r>
      <m:oMath>
        <m:r>
          <w:rPr>
            <w:rFonts w:ascii="Cambria Math" w:hAnsi="Cambria Math" w:cstheme="majorBidi"/>
            <w:szCs w:val="22"/>
            <w:lang w:bidi="fa-IR"/>
          </w:rPr>
          <m:t>Ω</m:t>
        </m:r>
      </m:oMath>
      <w:r w:rsidRPr="00105866">
        <w:rPr>
          <w:rFonts w:asciiTheme="majorBidi" w:hAnsiTheme="majorBidi" w:cstheme="majorBidi"/>
          <w:szCs w:val="22"/>
          <w:lang w:bidi="fa-IR"/>
        </w:rPr>
        <w:t xml:space="preserve"> was adjusted from </w:t>
      </w:r>
      <m:oMath>
        <m:r>
          <w:rPr>
            <w:rFonts w:ascii="Cambria Math" w:hAnsi="Cambria Math" w:cstheme="majorBidi"/>
            <w:szCs w:val="22"/>
            <w:lang w:bidi="fa-IR"/>
          </w:rPr>
          <m:t>0</m:t>
        </m:r>
      </m:oMath>
      <w:r w:rsidRPr="00105866">
        <w:rPr>
          <w:rFonts w:asciiTheme="majorBidi" w:hAnsiTheme="majorBidi" w:cstheme="majorBidi"/>
          <w:szCs w:val="22"/>
          <w:lang w:bidi="fa-IR"/>
        </w:rPr>
        <w:t xml:space="preserve"> to </w:t>
      </w:r>
      <m:oMath>
        <m:r>
          <w:rPr>
            <w:rFonts w:ascii="Cambria Math" w:hAnsi="Cambria Math" w:cstheme="majorBidi"/>
            <w:szCs w:val="22"/>
            <w:lang w:bidi="fa-IR"/>
          </w:rPr>
          <m:t>100000</m:t>
        </m:r>
      </m:oMath>
      <w:r w:rsidRPr="00105866">
        <w:rPr>
          <w:rFonts w:asciiTheme="majorBidi" w:hAnsiTheme="majorBidi" w:cstheme="majorBidi"/>
          <w:szCs w:val="22"/>
          <w:lang w:bidi="fa-IR"/>
        </w:rPr>
        <w:t xml:space="preserve"> in steps of </w:t>
      </w:r>
      <m:oMath>
        <m:r>
          <w:rPr>
            <w:rFonts w:ascii="Cambria Math" w:hAnsi="Cambria Math" w:cstheme="majorBidi"/>
            <w:szCs w:val="22"/>
            <w:lang w:bidi="fa-IR"/>
          </w:rPr>
          <m:t>10000</m:t>
        </m:r>
      </m:oMath>
      <w:r w:rsidRPr="00105866">
        <w:rPr>
          <w:rFonts w:asciiTheme="majorBidi" w:hAnsiTheme="majorBidi" w:cstheme="majorBidi"/>
          <w:szCs w:val="22"/>
          <w:lang w:bidi="fa-IR"/>
        </w:rPr>
        <w:t xml:space="preserve">. This range was selected because Ω must be non-negative, and higher values beyond this interval were found to have no further effect on the model results. The results of implementing the robust model are presented in Tables </w:t>
      </w:r>
      <w:r w:rsidR="004B1B9D" w:rsidRPr="00105866">
        <w:rPr>
          <w:rFonts w:asciiTheme="majorBidi" w:hAnsiTheme="majorBidi" w:cstheme="majorBidi"/>
          <w:szCs w:val="22"/>
          <w:lang w:bidi="fa-IR"/>
        </w:rPr>
        <w:t>13</w:t>
      </w:r>
      <w:r w:rsidRPr="00105866">
        <w:rPr>
          <w:rFonts w:asciiTheme="majorBidi" w:hAnsiTheme="majorBidi" w:cstheme="majorBidi"/>
          <w:szCs w:val="22"/>
          <w:lang w:bidi="fa-IR"/>
        </w:rPr>
        <w:t xml:space="preserve"> and </w:t>
      </w:r>
      <w:r w:rsidR="004B1B9D" w:rsidRPr="00105866">
        <w:rPr>
          <w:rFonts w:asciiTheme="majorBidi" w:hAnsiTheme="majorBidi" w:cstheme="majorBidi"/>
          <w:szCs w:val="22"/>
          <w:lang w:bidi="fa-IR"/>
        </w:rPr>
        <w:t>14</w:t>
      </w:r>
      <w:r w:rsidRPr="00105866">
        <w:rPr>
          <w:rFonts w:asciiTheme="majorBidi" w:hAnsiTheme="majorBidi" w:cstheme="majorBidi"/>
          <w:szCs w:val="22"/>
          <w:lang w:bidi="fa-IR"/>
        </w:rPr>
        <w:t xml:space="preserve">, along with Figures </w:t>
      </w:r>
      <w:r w:rsidR="004B1B9D" w:rsidRPr="00105866">
        <w:rPr>
          <w:rFonts w:asciiTheme="majorBidi" w:hAnsiTheme="majorBidi" w:cstheme="majorBidi"/>
          <w:szCs w:val="22"/>
          <w:lang w:bidi="fa-IR"/>
        </w:rPr>
        <w:t>9</w:t>
      </w:r>
      <w:r w:rsidRPr="00105866">
        <w:rPr>
          <w:rFonts w:asciiTheme="majorBidi" w:hAnsiTheme="majorBidi" w:cstheme="majorBidi"/>
          <w:szCs w:val="22"/>
          <w:lang w:bidi="fa-IR"/>
        </w:rPr>
        <w:t xml:space="preserve"> and </w:t>
      </w:r>
      <w:r w:rsidR="004B1B9D" w:rsidRPr="00105866">
        <w:rPr>
          <w:rFonts w:asciiTheme="majorBidi" w:hAnsiTheme="majorBidi" w:cstheme="majorBidi"/>
          <w:szCs w:val="22"/>
          <w:lang w:bidi="fa-IR"/>
        </w:rPr>
        <w:t>10</w:t>
      </w:r>
      <w:r w:rsidRPr="00105866">
        <w:rPr>
          <w:rFonts w:asciiTheme="majorBidi" w:hAnsiTheme="majorBidi" w:cstheme="majorBidi"/>
          <w:szCs w:val="22"/>
          <w:lang w:bidi="fa-IR"/>
        </w:rPr>
        <w:t xml:space="preserve">. Notably, </w:t>
      </w:r>
      <w:r w:rsidR="00DB3750" w:rsidRPr="00105866">
        <w:rPr>
          <w:rFonts w:asciiTheme="majorBidi" w:hAnsiTheme="majorBidi" w:cstheme="majorBidi"/>
          <w:szCs w:val="22"/>
          <w:lang w:bidi="fa-IR"/>
        </w:rPr>
        <w:t>Expected Value (</w:t>
      </w:r>
      <w:r w:rsidRPr="00105866">
        <w:rPr>
          <w:rFonts w:asciiTheme="majorBidi" w:hAnsiTheme="majorBidi" w:cstheme="majorBidi"/>
          <w:szCs w:val="22"/>
          <w:lang w:bidi="fa-IR"/>
        </w:rPr>
        <w:t>EV</w:t>
      </w:r>
      <w:r w:rsidR="00DB3750" w:rsidRPr="00105866">
        <w:rPr>
          <w:rFonts w:asciiTheme="majorBidi" w:hAnsiTheme="majorBidi" w:cstheme="majorBidi"/>
          <w:szCs w:val="22"/>
          <w:lang w:bidi="fa-IR"/>
        </w:rPr>
        <w:t>)</w:t>
      </w:r>
      <w:r w:rsidRPr="00105866">
        <w:rPr>
          <w:rFonts w:asciiTheme="majorBidi" w:hAnsiTheme="majorBidi" w:cstheme="majorBidi"/>
          <w:szCs w:val="22"/>
          <w:lang w:bidi="fa-IR"/>
        </w:rPr>
        <w:t xml:space="preserve"> denotes the average of the objective function across different scenarios, </w:t>
      </w:r>
      <w:r w:rsidR="004B1B9D" w:rsidRPr="00105866">
        <w:rPr>
          <w:rFonts w:asciiTheme="majorBidi" w:hAnsiTheme="majorBidi" w:cstheme="majorBidi"/>
          <w:szCs w:val="22"/>
          <w:lang w:bidi="fa-IR"/>
        </w:rPr>
        <w:t>Variance</w:t>
      </w:r>
      <w:r w:rsidR="004B1B9D" w:rsidRPr="00105866">
        <w:rPr>
          <w:sz w:val="20"/>
        </w:rPr>
        <w:t xml:space="preserve"> </w:t>
      </w:r>
      <w:r w:rsidR="00DB3750" w:rsidRPr="00105866">
        <w:rPr>
          <w:rFonts w:asciiTheme="majorBidi" w:hAnsiTheme="majorBidi" w:cstheme="majorBidi"/>
          <w:szCs w:val="22"/>
          <w:lang w:bidi="fa-IR"/>
        </w:rPr>
        <w:t>(</w:t>
      </w:r>
      <w:r w:rsidRPr="00105866">
        <w:rPr>
          <w:rFonts w:asciiTheme="majorBidi" w:hAnsiTheme="majorBidi" w:cstheme="majorBidi"/>
          <w:szCs w:val="22"/>
          <w:lang w:bidi="fa-IR"/>
        </w:rPr>
        <w:t>Var</w:t>
      </w:r>
      <w:r w:rsidR="00DB3750" w:rsidRPr="00105866">
        <w:rPr>
          <w:rFonts w:asciiTheme="majorBidi" w:hAnsiTheme="majorBidi" w:cstheme="majorBidi"/>
          <w:szCs w:val="22"/>
          <w:lang w:bidi="fa-IR"/>
        </w:rPr>
        <w:t>)</w:t>
      </w:r>
      <w:r w:rsidRPr="00105866">
        <w:rPr>
          <w:rFonts w:asciiTheme="majorBidi" w:hAnsiTheme="majorBidi" w:cstheme="majorBidi"/>
          <w:szCs w:val="22"/>
          <w:lang w:bidi="fa-IR"/>
        </w:rPr>
        <w:t xml:space="preserve"> represents the variance of the objective function among scenarios, and </w:t>
      </w:r>
      <w:r w:rsidR="00403B3C" w:rsidRPr="00105866">
        <w:rPr>
          <w:rFonts w:asciiTheme="majorBidi" w:hAnsiTheme="majorBidi" w:cstheme="majorBidi"/>
          <w:szCs w:val="22"/>
          <w:lang w:bidi="fa-IR"/>
        </w:rPr>
        <w:t>Con</w:t>
      </w:r>
      <w:r w:rsidR="00F9501E" w:rsidRPr="00105866">
        <w:rPr>
          <w:rFonts w:asciiTheme="majorBidi" w:hAnsiTheme="majorBidi" w:cstheme="majorBidi"/>
          <w:szCs w:val="22"/>
          <w:lang w:bidi="fa-IR"/>
        </w:rPr>
        <w:t>s</w:t>
      </w:r>
      <w:r w:rsidR="00403B3C" w:rsidRPr="00105866">
        <w:rPr>
          <w:rFonts w:asciiTheme="majorBidi" w:hAnsiTheme="majorBidi" w:cstheme="majorBidi"/>
          <w:szCs w:val="22"/>
          <w:lang w:bidi="fa-IR"/>
        </w:rPr>
        <w:t>traint Resolution (</w:t>
      </w:r>
      <w:r w:rsidRPr="00105866">
        <w:rPr>
          <w:rFonts w:asciiTheme="majorBidi" w:hAnsiTheme="majorBidi" w:cstheme="majorBidi"/>
          <w:szCs w:val="22"/>
          <w:lang w:bidi="fa-IR"/>
        </w:rPr>
        <w:t>CR</w:t>
      </w:r>
      <w:r w:rsidR="00403B3C" w:rsidRPr="00105866">
        <w:rPr>
          <w:rFonts w:asciiTheme="majorBidi" w:hAnsiTheme="majorBidi" w:cstheme="majorBidi"/>
          <w:szCs w:val="22"/>
          <w:lang w:bidi="fa-IR"/>
        </w:rPr>
        <w:t>)</w:t>
      </w:r>
      <w:r w:rsidRPr="00105866">
        <w:rPr>
          <w:rFonts w:asciiTheme="majorBidi" w:hAnsiTheme="majorBidi" w:cstheme="majorBidi"/>
          <w:szCs w:val="22"/>
          <w:lang w:bidi="fa-IR"/>
        </w:rPr>
        <w:t xml:space="preserve"> signifies the expectation of constraint violations</w:t>
      </w:r>
      <w:r w:rsidRPr="00105866">
        <w:rPr>
          <w:rFonts w:asciiTheme="majorBidi" w:hAnsiTheme="majorBidi" w:cstheme="majorBidi" w:hint="cs"/>
          <w:szCs w:val="22"/>
          <w:rtl/>
          <w:lang w:bidi="fa-IR"/>
        </w:rPr>
        <w:t>.</w:t>
      </w:r>
    </w:p>
    <w:p w14:paraId="42CC6A24" w14:textId="77777777" w:rsidR="00C74234" w:rsidRPr="00105866" w:rsidRDefault="00C74234" w:rsidP="00C74234">
      <w:pPr>
        <w:bidi w:val="0"/>
        <w:spacing w:after="0" w:line="276" w:lineRule="auto"/>
        <w:jc w:val="lowKashida"/>
        <w:rPr>
          <w:rFonts w:ascii="Cambria" w:eastAsiaTheme="minorEastAsia" w:hAnsi="Cambria"/>
          <w:rtl/>
          <w:lang w:bidi="fa-IR"/>
        </w:rPr>
      </w:pPr>
    </w:p>
    <w:tbl>
      <w:tblPr>
        <w:tblW w:w="8997" w:type="dxa"/>
        <w:tblLook w:val="04A0" w:firstRow="1" w:lastRow="0" w:firstColumn="1" w:lastColumn="0" w:noHBand="0" w:noVBand="1"/>
      </w:tblPr>
      <w:tblGrid>
        <w:gridCol w:w="690"/>
        <w:gridCol w:w="1428"/>
        <w:gridCol w:w="1411"/>
        <w:gridCol w:w="1360"/>
        <w:gridCol w:w="1379"/>
        <w:gridCol w:w="1379"/>
        <w:gridCol w:w="1379"/>
      </w:tblGrid>
      <w:tr w:rsidR="00217E5B" w:rsidRPr="00105866" w14:paraId="413EE378" w14:textId="77777777" w:rsidTr="00446FE5">
        <w:trPr>
          <w:trHeight w:val="276"/>
        </w:trPr>
        <w:tc>
          <w:tcPr>
            <w:tcW w:w="8997" w:type="dxa"/>
            <w:gridSpan w:val="7"/>
            <w:tcBorders>
              <w:top w:val="nil"/>
              <w:left w:val="nil"/>
              <w:right w:val="nil"/>
            </w:tcBorders>
            <w:noWrap/>
            <w:hideMark/>
          </w:tcPr>
          <w:p w14:paraId="7500F834" w14:textId="63059241" w:rsidR="00217E5B" w:rsidRPr="00105866" w:rsidRDefault="00C229D7"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sz w:val="20"/>
                <w:lang w:bidi="fa-IR"/>
              </w:rPr>
              <w:t>Table 1</w:t>
            </w:r>
            <w:r w:rsidR="004B1B9D" w:rsidRPr="00105866">
              <w:rPr>
                <w:rFonts w:asciiTheme="majorBidi" w:eastAsia="Times New Roman" w:hAnsiTheme="majorBidi" w:cstheme="majorBidi"/>
                <w:sz w:val="20"/>
                <w:lang w:bidi="fa-IR"/>
              </w:rPr>
              <w:t>3</w:t>
            </w:r>
            <w:r w:rsidRPr="00105866">
              <w:rPr>
                <w:rFonts w:asciiTheme="majorBidi" w:eastAsia="Times New Roman" w:hAnsiTheme="majorBidi" w:cstheme="majorBidi"/>
                <w:sz w:val="20"/>
                <w:lang w:bidi="fa-IR"/>
              </w:rPr>
              <w:t xml:space="preserve">. Sensitivity </w:t>
            </w:r>
            <w:r w:rsidR="002570F1" w:rsidRPr="00105866">
              <w:rPr>
                <w:rFonts w:asciiTheme="majorBidi" w:eastAsia="Times New Roman" w:hAnsiTheme="majorBidi" w:cstheme="majorBidi"/>
                <w:sz w:val="20"/>
                <w:lang w:bidi="fa-IR"/>
              </w:rPr>
              <w:t>a</w:t>
            </w:r>
            <w:r w:rsidRPr="00105866">
              <w:rPr>
                <w:rFonts w:asciiTheme="majorBidi" w:eastAsia="Times New Roman" w:hAnsiTheme="majorBidi" w:cstheme="majorBidi"/>
                <w:sz w:val="20"/>
                <w:lang w:bidi="fa-IR"/>
              </w:rPr>
              <w:t xml:space="preserve">nalysis of </w:t>
            </w:r>
            <w:r w:rsidR="002570F1" w:rsidRPr="00105866">
              <w:rPr>
                <w:rFonts w:asciiTheme="majorBidi" w:eastAsia="Times New Roman" w:hAnsiTheme="majorBidi" w:cstheme="majorBidi"/>
                <w:sz w:val="20"/>
                <w:lang w:bidi="fa-IR"/>
              </w:rPr>
              <w:t>p</w:t>
            </w:r>
            <w:r w:rsidRPr="00105866">
              <w:rPr>
                <w:rFonts w:asciiTheme="majorBidi" w:eastAsia="Times New Roman" w:hAnsiTheme="majorBidi" w:cstheme="majorBidi"/>
                <w:sz w:val="20"/>
                <w:lang w:bidi="fa-IR"/>
              </w:rPr>
              <w:t>arameter λ (Ω=100000)</w:t>
            </w:r>
          </w:p>
        </w:tc>
      </w:tr>
      <w:tr w:rsidR="00217E5B" w:rsidRPr="00105866" w14:paraId="5ECECBCD" w14:textId="77777777" w:rsidTr="005D683C">
        <w:trPr>
          <w:trHeight w:val="276"/>
        </w:trPr>
        <w:tc>
          <w:tcPr>
            <w:tcW w:w="693" w:type="dxa"/>
            <w:tcBorders>
              <w:top w:val="single" w:sz="4" w:space="0" w:color="auto"/>
              <w:bottom w:val="single" w:sz="4" w:space="0" w:color="auto"/>
            </w:tcBorders>
            <w:noWrap/>
            <w:vAlign w:val="center"/>
            <w:hideMark/>
          </w:tcPr>
          <w:p w14:paraId="24A940BF" w14:textId="7931B27C" w:rsidR="001B6D46" w:rsidRPr="00105866" w:rsidRDefault="00B0131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λ</w:t>
            </w:r>
          </w:p>
        </w:tc>
        <w:tc>
          <w:tcPr>
            <w:tcW w:w="1434" w:type="dxa"/>
            <w:tcBorders>
              <w:top w:val="single" w:sz="4" w:space="0" w:color="auto"/>
              <w:bottom w:val="single" w:sz="4" w:space="0" w:color="auto"/>
            </w:tcBorders>
            <w:noWrap/>
            <w:vAlign w:val="center"/>
            <w:hideMark/>
          </w:tcPr>
          <w:p w14:paraId="0C25A42D" w14:textId="0E580B44" w:rsidR="001B6D46" w:rsidRPr="00105866" w:rsidRDefault="001B6D4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p>
        </w:tc>
        <w:tc>
          <w:tcPr>
            <w:tcW w:w="1417" w:type="dxa"/>
            <w:tcBorders>
              <w:top w:val="single" w:sz="4" w:space="0" w:color="auto"/>
              <w:bottom w:val="single" w:sz="4" w:space="0" w:color="auto"/>
            </w:tcBorders>
            <w:noWrap/>
            <w:vAlign w:val="center"/>
            <w:hideMark/>
          </w:tcPr>
          <w:p w14:paraId="1B17FC16" w14:textId="38D3B894" w:rsidR="001B6D46" w:rsidRPr="00105866" w:rsidRDefault="001B6D4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DF1B23"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3</w:t>
            </w:r>
          </w:p>
        </w:tc>
        <w:tc>
          <w:tcPr>
            <w:tcW w:w="1301" w:type="dxa"/>
            <w:tcBorders>
              <w:top w:val="single" w:sz="4" w:space="0" w:color="auto"/>
              <w:bottom w:val="single" w:sz="4" w:space="0" w:color="auto"/>
            </w:tcBorders>
            <w:noWrap/>
            <w:vAlign w:val="center"/>
            <w:hideMark/>
          </w:tcPr>
          <w:p w14:paraId="022E9224" w14:textId="54832984" w:rsidR="001B6D46" w:rsidRPr="00105866" w:rsidRDefault="001B6D4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DF1B23"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5</w:t>
            </w:r>
          </w:p>
        </w:tc>
        <w:tc>
          <w:tcPr>
            <w:tcW w:w="1384" w:type="dxa"/>
            <w:tcBorders>
              <w:top w:val="single" w:sz="4" w:space="0" w:color="auto"/>
              <w:bottom w:val="single" w:sz="4" w:space="0" w:color="auto"/>
            </w:tcBorders>
            <w:noWrap/>
            <w:vAlign w:val="center"/>
            <w:hideMark/>
          </w:tcPr>
          <w:p w14:paraId="4FA920C1" w14:textId="16EC573F" w:rsidR="001B6D46" w:rsidRPr="00105866" w:rsidRDefault="001B6D4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DF1B23"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7</w:t>
            </w:r>
          </w:p>
        </w:tc>
        <w:tc>
          <w:tcPr>
            <w:tcW w:w="1384" w:type="dxa"/>
            <w:tcBorders>
              <w:top w:val="single" w:sz="4" w:space="0" w:color="auto"/>
              <w:bottom w:val="single" w:sz="4" w:space="0" w:color="auto"/>
            </w:tcBorders>
            <w:noWrap/>
            <w:vAlign w:val="center"/>
            <w:hideMark/>
          </w:tcPr>
          <w:p w14:paraId="265A765E" w14:textId="219C5533" w:rsidR="001B6D46" w:rsidRPr="00105866" w:rsidRDefault="001B6D4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DF1B23"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9</w:t>
            </w:r>
          </w:p>
        </w:tc>
        <w:tc>
          <w:tcPr>
            <w:tcW w:w="1384" w:type="dxa"/>
            <w:tcBorders>
              <w:top w:val="single" w:sz="4" w:space="0" w:color="auto"/>
              <w:bottom w:val="single" w:sz="4" w:space="0" w:color="auto"/>
            </w:tcBorders>
            <w:noWrap/>
            <w:vAlign w:val="center"/>
            <w:hideMark/>
          </w:tcPr>
          <w:p w14:paraId="777BADFD" w14:textId="1FA087C9" w:rsidR="001B6D46" w:rsidRPr="00105866" w:rsidRDefault="001B6D4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r>
      <w:tr w:rsidR="001B6D46" w:rsidRPr="00105866" w14:paraId="2FF0BF36" w14:textId="77777777" w:rsidTr="005D683C">
        <w:trPr>
          <w:trHeight w:val="276"/>
        </w:trPr>
        <w:tc>
          <w:tcPr>
            <w:tcW w:w="693" w:type="dxa"/>
            <w:tcBorders>
              <w:top w:val="single" w:sz="4" w:space="0" w:color="auto"/>
            </w:tcBorders>
            <w:noWrap/>
            <w:vAlign w:val="center"/>
            <w:hideMark/>
          </w:tcPr>
          <w:p w14:paraId="3E6D7248" w14:textId="33A7814E" w:rsidR="001B6D46" w:rsidRPr="00105866" w:rsidRDefault="006B30D8" w:rsidP="008014FF">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EV</m:t>
                </m:r>
              </m:oMath>
            </m:oMathPara>
          </w:p>
        </w:tc>
        <w:tc>
          <w:tcPr>
            <w:tcW w:w="1434" w:type="dxa"/>
            <w:tcBorders>
              <w:top w:val="single" w:sz="4" w:space="0" w:color="auto"/>
            </w:tcBorders>
            <w:noWrap/>
            <w:vAlign w:val="center"/>
            <w:hideMark/>
          </w:tcPr>
          <w:p w14:paraId="07C602D6" w14:textId="0A8CCCBC" w:rsidR="001B6D46" w:rsidRPr="00105866" w:rsidRDefault="00E06B3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2</w:t>
            </w:r>
            <w:r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542*</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417" w:type="dxa"/>
            <w:tcBorders>
              <w:top w:val="single" w:sz="4" w:space="0" w:color="auto"/>
            </w:tcBorders>
            <w:noWrap/>
            <w:vAlign w:val="center"/>
            <w:hideMark/>
          </w:tcPr>
          <w:p w14:paraId="52677494" w14:textId="1108BA2D" w:rsidR="001B6D46" w:rsidRPr="00105866" w:rsidRDefault="00E06B3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2</w:t>
            </w:r>
            <w:r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316</w:t>
            </w:r>
            <w:r w:rsidR="0054163B" w:rsidRPr="00105866">
              <w:rPr>
                <w:rFonts w:asciiTheme="majorBidi" w:eastAsia="Times New Roman" w:hAnsiTheme="majorBidi" w:cstheme="majorBidi"/>
                <w:color w:val="000000"/>
                <w:sz w:val="20"/>
              </w:rPr>
              <w:t>*</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301" w:type="dxa"/>
            <w:tcBorders>
              <w:top w:val="single" w:sz="4" w:space="0" w:color="auto"/>
            </w:tcBorders>
            <w:noWrap/>
            <w:vAlign w:val="center"/>
            <w:hideMark/>
          </w:tcPr>
          <w:p w14:paraId="65F02B61" w14:textId="69A22E0A" w:rsidR="001B6D46" w:rsidRPr="00105866" w:rsidRDefault="00E06B3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2.014*</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384" w:type="dxa"/>
            <w:tcBorders>
              <w:top w:val="single" w:sz="4" w:space="0" w:color="auto"/>
            </w:tcBorders>
            <w:noWrap/>
            <w:vAlign w:val="center"/>
            <w:hideMark/>
          </w:tcPr>
          <w:p w14:paraId="49BD0B5E" w14:textId="3FEC9913" w:rsidR="001B6D46" w:rsidRPr="00105866" w:rsidRDefault="00205895"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1.984</w:t>
            </w:r>
            <w:r w:rsidR="00E06B3F" w:rsidRPr="00105866">
              <w:rPr>
                <w:rFonts w:asciiTheme="majorBidi" w:eastAsia="Times New Roman" w:hAnsiTheme="majorBidi" w:cstheme="majorBidi"/>
                <w:color w:val="000000"/>
                <w:sz w:val="20"/>
              </w:rPr>
              <w:t>*</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384" w:type="dxa"/>
            <w:tcBorders>
              <w:top w:val="single" w:sz="4" w:space="0" w:color="auto"/>
            </w:tcBorders>
            <w:noWrap/>
            <w:vAlign w:val="center"/>
            <w:hideMark/>
          </w:tcPr>
          <w:p w14:paraId="7469FAE6" w14:textId="1B818E00" w:rsidR="001B6D46" w:rsidRPr="00105866" w:rsidRDefault="00205895"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1.984*</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384" w:type="dxa"/>
            <w:tcBorders>
              <w:top w:val="single" w:sz="4" w:space="0" w:color="auto"/>
            </w:tcBorders>
            <w:noWrap/>
            <w:vAlign w:val="center"/>
            <w:hideMark/>
          </w:tcPr>
          <w:p w14:paraId="20CB3D05" w14:textId="70D9B558" w:rsidR="001B6D46" w:rsidRPr="00105866" w:rsidRDefault="00205895"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1.984*</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r>
      <w:tr w:rsidR="00DF1B23" w:rsidRPr="00105866" w14:paraId="69AB6B1F" w14:textId="77777777" w:rsidTr="00217E5B">
        <w:trPr>
          <w:trHeight w:val="276"/>
        </w:trPr>
        <w:tc>
          <w:tcPr>
            <w:tcW w:w="693" w:type="dxa"/>
            <w:tcBorders>
              <w:top w:val="nil"/>
              <w:bottom w:val="single" w:sz="4" w:space="0" w:color="auto"/>
            </w:tcBorders>
            <w:noWrap/>
            <w:vAlign w:val="center"/>
            <w:hideMark/>
          </w:tcPr>
          <w:p w14:paraId="41E43EA7" w14:textId="792CA87B" w:rsidR="00DF1B23" w:rsidRPr="00105866" w:rsidRDefault="006B30D8" w:rsidP="006B30D8">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Var</m:t>
                </m:r>
              </m:oMath>
            </m:oMathPara>
          </w:p>
        </w:tc>
        <w:tc>
          <w:tcPr>
            <w:tcW w:w="1434" w:type="dxa"/>
            <w:tcBorders>
              <w:top w:val="nil"/>
              <w:bottom w:val="single" w:sz="4" w:space="0" w:color="auto"/>
            </w:tcBorders>
            <w:noWrap/>
            <w:vAlign w:val="center"/>
            <w:hideMark/>
          </w:tcPr>
          <w:p w14:paraId="6C4463CF" w14:textId="74A11029" w:rsidR="00DF1B23" w:rsidRPr="00105866" w:rsidRDefault="00E06B3F"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-1.235*</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-9</m:t>
                  </m:r>
                </m:sup>
              </m:sSup>
            </m:oMath>
          </w:p>
        </w:tc>
        <w:tc>
          <w:tcPr>
            <w:tcW w:w="1417" w:type="dxa"/>
            <w:tcBorders>
              <w:top w:val="nil"/>
              <w:bottom w:val="single" w:sz="4" w:space="0" w:color="auto"/>
            </w:tcBorders>
            <w:noWrap/>
            <w:vAlign w:val="center"/>
            <w:hideMark/>
          </w:tcPr>
          <w:p w14:paraId="16B5DF8F" w14:textId="6B16A951" w:rsidR="00DF1B23" w:rsidRPr="00105866" w:rsidRDefault="00DF1B23"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402966</w:t>
            </w:r>
            <w:r w:rsidRPr="00105866">
              <w:rPr>
                <w:rFonts w:asciiTheme="majorBidi" w:eastAsia="Times New Roman" w:hAnsiTheme="majorBidi" w:cstheme="majorBidi"/>
                <w:color w:val="000000"/>
                <w:sz w:val="20"/>
                <w:rtl/>
              </w:rPr>
              <w:t>.</w:t>
            </w:r>
            <w:r w:rsidRPr="00105866">
              <w:rPr>
                <w:rFonts w:asciiTheme="majorBidi" w:eastAsia="Times New Roman" w:hAnsiTheme="majorBidi" w:cstheme="majorBidi"/>
                <w:color w:val="000000"/>
                <w:sz w:val="20"/>
              </w:rPr>
              <w:t>142</w:t>
            </w:r>
          </w:p>
        </w:tc>
        <w:tc>
          <w:tcPr>
            <w:tcW w:w="1301" w:type="dxa"/>
            <w:tcBorders>
              <w:top w:val="nil"/>
              <w:bottom w:val="single" w:sz="4" w:space="0" w:color="auto"/>
            </w:tcBorders>
            <w:noWrap/>
            <w:vAlign w:val="center"/>
            <w:hideMark/>
          </w:tcPr>
          <w:p w14:paraId="5A4E1F07" w14:textId="34C093B1" w:rsidR="00DF1B23" w:rsidRPr="00105866" w:rsidRDefault="006B30D8" w:rsidP="008014FF">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2216217</m:t>
                </m:r>
                <m:r>
                  <w:rPr>
                    <w:rFonts w:ascii="Cambria Math" w:eastAsia="Times New Roman" w:hAnsi="Cambria Math" w:cstheme="majorBidi"/>
                    <w:color w:val="000000"/>
                    <w:sz w:val="20"/>
                    <w:rtl/>
                  </w:rPr>
                  <m:t>.</m:t>
                </m:r>
                <m:r>
                  <w:rPr>
                    <w:rFonts w:ascii="Cambria Math" w:eastAsia="Times New Roman" w:hAnsi="Cambria Math" w:cstheme="majorBidi"/>
                    <w:color w:val="000000"/>
                    <w:sz w:val="20"/>
                  </w:rPr>
                  <m:t>636</m:t>
                </m:r>
              </m:oMath>
            </m:oMathPara>
          </w:p>
        </w:tc>
        <w:tc>
          <w:tcPr>
            <w:tcW w:w="1384" w:type="dxa"/>
            <w:tcBorders>
              <w:top w:val="nil"/>
              <w:bottom w:val="single" w:sz="4" w:space="0" w:color="auto"/>
            </w:tcBorders>
            <w:noWrap/>
            <w:vAlign w:val="center"/>
            <w:hideMark/>
          </w:tcPr>
          <w:p w14:paraId="02094496" w14:textId="192A75E2" w:rsidR="00DF1B23" w:rsidRPr="00105866" w:rsidRDefault="006B30D8" w:rsidP="008014FF">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2216217</m:t>
                </m:r>
                <m:r>
                  <w:rPr>
                    <w:rFonts w:ascii="Cambria Math" w:eastAsia="Times New Roman" w:hAnsi="Cambria Math" w:cstheme="majorBidi"/>
                    <w:color w:val="000000"/>
                    <w:sz w:val="20"/>
                    <w:rtl/>
                  </w:rPr>
                  <m:t>.</m:t>
                </m:r>
                <m:r>
                  <w:rPr>
                    <w:rFonts w:ascii="Cambria Math" w:eastAsia="Times New Roman" w:hAnsi="Cambria Math" w:cstheme="majorBidi"/>
                    <w:color w:val="000000"/>
                    <w:sz w:val="20"/>
                  </w:rPr>
                  <m:t>636</m:t>
                </m:r>
              </m:oMath>
            </m:oMathPara>
          </w:p>
        </w:tc>
        <w:tc>
          <w:tcPr>
            <w:tcW w:w="1384" w:type="dxa"/>
            <w:tcBorders>
              <w:top w:val="nil"/>
              <w:bottom w:val="single" w:sz="4" w:space="0" w:color="auto"/>
            </w:tcBorders>
            <w:noWrap/>
            <w:vAlign w:val="center"/>
            <w:hideMark/>
          </w:tcPr>
          <w:p w14:paraId="3898D754" w14:textId="5AC54B6B" w:rsidR="00DF1B23" w:rsidRPr="00105866" w:rsidRDefault="006B30D8" w:rsidP="008014FF">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2216217</m:t>
                </m:r>
                <m:r>
                  <w:rPr>
                    <w:rFonts w:ascii="Cambria Math" w:eastAsia="Times New Roman" w:hAnsi="Cambria Math" w:cstheme="majorBidi"/>
                    <w:color w:val="000000"/>
                    <w:sz w:val="20"/>
                    <w:rtl/>
                  </w:rPr>
                  <m:t>.</m:t>
                </m:r>
                <m:r>
                  <w:rPr>
                    <w:rFonts w:ascii="Cambria Math" w:eastAsia="Times New Roman" w:hAnsi="Cambria Math" w:cstheme="majorBidi"/>
                    <w:color w:val="000000"/>
                    <w:sz w:val="20"/>
                  </w:rPr>
                  <m:t>636</m:t>
                </m:r>
              </m:oMath>
            </m:oMathPara>
          </w:p>
        </w:tc>
        <w:tc>
          <w:tcPr>
            <w:tcW w:w="1384" w:type="dxa"/>
            <w:tcBorders>
              <w:top w:val="nil"/>
              <w:bottom w:val="single" w:sz="4" w:space="0" w:color="auto"/>
            </w:tcBorders>
            <w:noWrap/>
            <w:vAlign w:val="center"/>
            <w:hideMark/>
          </w:tcPr>
          <w:p w14:paraId="5A898B22" w14:textId="5BF86322" w:rsidR="00DF1B23" w:rsidRPr="00105866" w:rsidRDefault="006B30D8" w:rsidP="008014FF">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2216217</m:t>
                </m:r>
                <m:r>
                  <w:rPr>
                    <w:rFonts w:ascii="Cambria Math" w:eastAsia="Times New Roman" w:hAnsi="Cambria Math" w:cstheme="majorBidi"/>
                    <w:color w:val="000000"/>
                    <w:sz w:val="20"/>
                    <w:rtl/>
                  </w:rPr>
                  <m:t>.</m:t>
                </m:r>
                <m:r>
                  <w:rPr>
                    <w:rFonts w:ascii="Cambria Math" w:eastAsia="Times New Roman" w:hAnsi="Cambria Math" w:cstheme="majorBidi"/>
                    <w:color w:val="000000"/>
                    <w:sz w:val="20"/>
                  </w:rPr>
                  <m:t>636</m:t>
                </m:r>
              </m:oMath>
            </m:oMathPara>
          </w:p>
        </w:tc>
      </w:tr>
    </w:tbl>
    <w:p w14:paraId="6E24CB6D" w14:textId="2B59409B" w:rsidR="00C229D7" w:rsidRPr="00105866" w:rsidRDefault="00C229D7" w:rsidP="006B30D8">
      <w:pPr>
        <w:spacing w:line="240" w:lineRule="auto"/>
        <w:jc w:val="center"/>
        <w:rPr>
          <w:noProof/>
          <w14:ligatures w14:val="standardContextual"/>
        </w:rPr>
      </w:pPr>
    </w:p>
    <w:p w14:paraId="388445C3" w14:textId="6F270FDB" w:rsidR="00763D7F" w:rsidRPr="00105866" w:rsidRDefault="00763D7F" w:rsidP="006B30D8">
      <w:pPr>
        <w:spacing w:line="240" w:lineRule="auto"/>
        <w:jc w:val="center"/>
        <w:rPr>
          <w:sz w:val="18"/>
          <w:szCs w:val="18"/>
        </w:rPr>
      </w:pPr>
      <w:r w:rsidRPr="00105866">
        <w:rPr>
          <w:noProof/>
          <w14:ligatures w14:val="standardContextual"/>
        </w:rPr>
        <w:lastRenderedPageBreak/>
        <w:drawing>
          <wp:inline distT="0" distB="0" distL="0" distR="0" wp14:anchorId="48982EF5" wp14:editId="114E4426">
            <wp:extent cx="4462780" cy="2632075"/>
            <wp:effectExtent l="0" t="0" r="13970" b="15875"/>
            <wp:docPr id="9" name="Chart 9">
              <a:extLst xmlns:a="http://schemas.openxmlformats.org/drawingml/2006/main">
                <a:ext uri="{FF2B5EF4-FFF2-40B4-BE49-F238E27FC236}">
                  <a16:creationId xmlns:a16="http://schemas.microsoft.com/office/drawing/2014/main" id="{1E4219C3-2242-8000-F4EB-2C88127CB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57F03A" w14:textId="3486C1E6" w:rsidR="004051D3" w:rsidRPr="00105866" w:rsidRDefault="00C229D7" w:rsidP="00592891">
      <w:pPr>
        <w:spacing w:after="0" w:line="276" w:lineRule="auto"/>
        <w:jc w:val="center"/>
        <w:rPr>
          <w:sz w:val="20"/>
        </w:rPr>
      </w:pPr>
      <w:r w:rsidRPr="00105866">
        <w:rPr>
          <w:sz w:val="20"/>
        </w:rPr>
        <w:t xml:space="preserve">Figure </w:t>
      </w:r>
      <w:r w:rsidR="004B1B9D" w:rsidRPr="00105866">
        <w:rPr>
          <w:sz w:val="20"/>
        </w:rPr>
        <w:t>9</w:t>
      </w:r>
      <w:r w:rsidRPr="00105866">
        <w:rPr>
          <w:sz w:val="20"/>
        </w:rPr>
        <w:t xml:space="preserve">. Changes in </w:t>
      </w:r>
      <w:r w:rsidR="002570F1" w:rsidRPr="00105866">
        <w:rPr>
          <w:sz w:val="20"/>
        </w:rPr>
        <w:t>v</w:t>
      </w:r>
      <w:r w:rsidRPr="00105866">
        <w:rPr>
          <w:sz w:val="20"/>
        </w:rPr>
        <w:t xml:space="preserve">ariance and </w:t>
      </w:r>
      <w:r w:rsidR="002570F1" w:rsidRPr="00105866">
        <w:rPr>
          <w:sz w:val="20"/>
        </w:rPr>
        <w:t>e</w:t>
      </w:r>
      <w:r w:rsidRPr="00105866">
        <w:rPr>
          <w:sz w:val="20"/>
        </w:rPr>
        <w:t xml:space="preserve">xpected </w:t>
      </w:r>
      <w:r w:rsidR="002570F1" w:rsidRPr="00105866">
        <w:rPr>
          <w:sz w:val="20"/>
        </w:rPr>
        <w:t>v</w:t>
      </w:r>
      <w:r w:rsidRPr="00105866">
        <w:rPr>
          <w:sz w:val="20"/>
        </w:rPr>
        <w:t xml:space="preserve">alue </w:t>
      </w:r>
      <w:r w:rsidR="006B30D8" w:rsidRPr="00105866">
        <w:rPr>
          <w:sz w:val="20"/>
        </w:rPr>
        <w:t>concerning</w:t>
      </w:r>
      <w:r w:rsidRPr="00105866">
        <w:rPr>
          <w:sz w:val="20"/>
        </w:rPr>
        <w:t xml:space="preserve"> </w:t>
      </w:r>
      <w:r w:rsidR="006B30D8" w:rsidRPr="00105866">
        <w:rPr>
          <w:sz w:val="20"/>
        </w:rPr>
        <w:t xml:space="preserve">different values </w:t>
      </w:r>
      <w:r w:rsidR="0042735D" w:rsidRPr="00105866">
        <w:rPr>
          <w:sz w:val="20"/>
        </w:rPr>
        <w:t>of λ</w:t>
      </w:r>
    </w:p>
    <w:p w14:paraId="1E744387" w14:textId="6D4F5075" w:rsidR="006B30D8" w:rsidRPr="00105866" w:rsidRDefault="006B30D8" w:rsidP="008014FF">
      <w:pPr>
        <w:spacing w:after="0" w:line="276" w:lineRule="auto"/>
        <w:jc w:val="center"/>
        <w:rPr>
          <w:sz w:val="20"/>
        </w:rPr>
      </w:pPr>
    </w:p>
    <w:tbl>
      <w:tblPr>
        <w:tblW w:w="9497" w:type="dxa"/>
        <w:jc w:val="center"/>
        <w:tblLook w:val="04A0" w:firstRow="1" w:lastRow="0" w:firstColumn="1" w:lastColumn="0" w:noHBand="0" w:noVBand="1"/>
      </w:tblPr>
      <w:tblGrid>
        <w:gridCol w:w="660"/>
        <w:gridCol w:w="1201"/>
        <w:gridCol w:w="1592"/>
        <w:gridCol w:w="1592"/>
        <w:gridCol w:w="1487"/>
        <w:gridCol w:w="1406"/>
        <w:gridCol w:w="1559"/>
      </w:tblGrid>
      <w:tr w:rsidR="006B30D8" w:rsidRPr="00105866" w14:paraId="512E3CCD" w14:textId="77777777" w:rsidTr="00446FE5">
        <w:trPr>
          <w:trHeight w:val="276"/>
          <w:jc w:val="center"/>
        </w:trPr>
        <w:tc>
          <w:tcPr>
            <w:tcW w:w="9497" w:type="dxa"/>
            <w:gridSpan w:val="7"/>
            <w:tcBorders>
              <w:top w:val="nil"/>
              <w:left w:val="nil"/>
              <w:right w:val="nil"/>
            </w:tcBorders>
          </w:tcPr>
          <w:p w14:paraId="0AC8B757" w14:textId="1ABAE4B7" w:rsidR="006B30D8" w:rsidRPr="00105866" w:rsidRDefault="006B30D8" w:rsidP="00446FE5">
            <w:pPr>
              <w:bidi w:val="0"/>
              <w:spacing w:after="0" w:line="276" w:lineRule="auto"/>
              <w:jc w:val="center"/>
              <w:rPr>
                <w:rFonts w:asciiTheme="majorBidi" w:eastAsia="Times New Roman" w:hAnsiTheme="majorBidi" w:cstheme="majorBidi"/>
                <w:sz w:val="20"/>
                <w:rtl/>
                <w:lang w:bidi="fa-IR"/>
              </w:rPr>
            </w:pPr>
            <w:r w:rsidRPr="00105866">
              <w:rPr>
                <w:rFonts w:asciiTheme="majorBidi" w:eastAsia="Times New Roman" w:hAnsiTheme="majorBidi" w:cstheme="majorBidi"/>
                <w:sz w:val="20"/>
                <w:lang w:bidi="fa-IR"/>
              </w:rPr>
              <w:t>Table 1</w:t>
            </w:r>
            <w:r w:rsidR="004B1B9D" w:rsidRPr="00105866">
              <w:rPr>
                <w:rFonts w:asciiTheme="majorBidi" w:eastAsia="Times New Roman" w:hAnsiTheme="majorBidi" w:cstheme="majorBidi"/>
                <w:sz w:val="20"/>
                <w:lang w:bidi="fa-IR"/>
              </w:rPr>
              <w:t>4</w:t>
            </w:r>
            <w:r w:rsidRPr="00105866">
              <w:rPr>
                <w:rFonts w:asciiTheme="majorBidi" w:eastAsia="Times New Roman" w:hAnsiTheme="majorBidi" w:cstheme="majorBidi"/>
                <w:sz w:val="20"/>
                <w:lang w:bidi="fa-IR"/>
              </w:rPr>
              <w:t>. Sensitivity analysis of parameter Ω (λ=0.38)</w:t>
            </w:r>
          </w:p>
        </w:tc>
      </w:tr>
      <w:tr w:rsidR="006B30D8" w:rsidRPr="00105866" w14:paraId="04974EE6" w14:textId="77777777" w:rsidTr="00446FE5">
        <w:trPr>
          <w:trHeight w:val="276"/>
          <w:jc w:val="center"/>
        </w:trPr>
        <w:tc>
          <w:tcPr>
            <w:tcW w:w="660" w:type="dxa"/>
            <w:tcBorders>
              <w:top w:val="single" w:sz="4" w:space="0" w:color="auto"/>
              <w:bottom w:val="single" w:sz="4" w:space="0" w:color="auto"/>
            </w:tcBorders>
            <w:noWrap/>
            <w:vAlign w:val="center"/>
            <w:hideMark/>
          </w:tcPr>
          <w:p w14:paraId="75DF6726"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Ω</w:t>
            </w:r>
          </w:p>
        </w:tc>
        <w:tc>
          <w:tcPr>
            <w:tcW w:w="1201" w:type="dxa"/>
            <w:tcBorders>
              <w:top w:val="single" w:sz="4" w:space="0" w:color="auto"/>
              <w:bottom w:val="single" w:sz="4" w:space="0" w:color="auto"/>
            </w:tcBorders>
            <w:noWrap/>
            <w:vAlign w:val="center"/>
            <w:hideMark/>
          </w:tcPr>
          <w:p w14:paraId="1685257A"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p>
        </w:tc>
        <w:tc>
          <w:tcPr>
            <w:tcW w:w="1592" w:type="dxa"/>
            <w:tcBorders>
              <w:top w:val="single" w:sz="4" w:space="0" w:color="auto"/>
              <w:bottom w:val="single" w:sz="4" w:space="0" w:color="auto"/>
            </w:tcBorders>
            <w:noWrap/>
            <w:vAlign w:val="center"/>
            <w:hideMark/>
          </w:tcPr>
          <w:p w14:paraId="0CFB78CA"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10000</w:t>
            </w:r>
          </w:p>
        </w:tc>
        <w:tc>
          <w:tcPr>
            <w:tcW w:w="1592" w:type="dxa"/>
            <w:tcBorders>
              <w:top w:val="single" w:sz="4" w:space="0" w:color="auto"/>
              <w:bottom w:val="single" w:sz="4" w:space="0" w:color="auto"/>
            </w:tcBorders>
            <w:vAlign w:val="center"/>
          </w:tcPr>
          <w:p w14:paraId="26558B17"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50000</w:t>
            </w:r>
          </w:p>
        </w:tc>
        <w:tc>
          <w:tcPr>
            <w:tcW w:w="1487" w:type="dxa"/>
            <w:tcBorders>
              <w:top w:val="single" w:sz="4" w:space="0" w:color="auto"/>
              <w:bottom w:val="single" w:sz="4" w:space="0" w:color="auto"/>
            </w:tcBorders>
            <w:vAlign w:val="center"/>
          </w:tcPr>
          <w:p w14:paraId="3AC5C38D"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70000</w:t>
            </w:r>
          </w:p>
        </w:tc>
        <w:tc>
          <w:tcPr>
            <w:tcW w:w="1406" w:type="dxa"/>
            <w:tcBorders>
              <w:top w:val="single" w:sz="4" w:space="0" w:color="auto"/>
              <w:bottom w:val="single" w:sz="4" w:space="0" w:color="auto"/>
            </w:tcBorders>
            <w:noWrap/>
            <w:vAlign w:val="center"/>
          </w:tcPr>
          <w:p w14:paraId="4FEBDC07"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80000</w:t>
            </w:r>
          </w:p>
        </w:tc>
        <w:tc>
          <w:tcPr>
            <w:tcW w:w="1559" w:type="dxa"/>
            <w:tcBorders>
              <w:top w:val="single" w:sz="4" w:space="0" w:color="auto"/>
              <w:bottom w:val="single" w:sz="4" w:space="0" w:color="auto"/>
            </w:tcBorders>
            <w:noWrap/>
            <w:vAlign w:val="center"/>
            <w:hideMark/>
          </w:tcPr>
          <w:p w14:paraId="2664D049"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100000</w:t>
            </w:r>
          </w:p>
        </w:tc>
      </w:tr>
      <w:tr w:rsidR="006B30D8" w:rsidRPr="00105866" w14:paraId="0DDC08CB" w14:textId="77777777" w:rsidTr="00446FE5">
        <w:trPr>
          <w:trHeight w:val="276"/>
          <w:jc w:val="center"/>
        </w:trPr>
        <w:tc>
          <w:tcPr>
            <w:tcW w:w="660" w:type="dxa"/>
            <w:tcBorders>
              <w:top w:val="single" w:sz="4" w:space="0" w:color="auto"/>
            </w:tcBorders>
            <w:noWrap/>
            <w:vAlign w:val="center"/>
            <w:hideMark/>
          </w:tcPr>
          <w:p w14:paraId="3BBA80E2"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EV</m:t>
                </m:r>
              </m:oMath>
            </m:oMathPara>
          </w:p>
        </w:tc>
        <w:tc>
          <w:tcPr>
            <w:tcW w:w="1201" w:type="dxa"/>
            <w:tcBorders>
              <w:top w:val="single" w:sz="4" w:space="0" w:color="auto"/>
            </w:tcBorders>
            <w:noWrap/>
            <w:vAlign w:val="center"/>
            <w:hideMark/>
          </w:tcPr>
          <w:p w14:paraId="7CEF21D5"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1592" w:type="dxa"/>
            <w:tcBorders>
              <w:top w:val="single" w:sz="4" w:space="0" w:color="auto"/>
            </w:tcBorders>
            <w:noWrap/>
            <w:vAlign w:val="center"/>
            <w:hideMark/>
          </w:tcPr>
          <w:p w14:paraId="7CF1F05F"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1.8131*</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592" w:type="dxa"/>
            <w:tcBorders>
              <w:top w:val="single" w:sz="4" w:space="0" w:color="auto"/>
            </w:tcBorders>
            <w:vAlign w:val="center"/>
          </w:tcPr>
          <w:p w14:paraId="689F606C"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2.0145*</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487" w:type="dxa"/>
            <w:tcBorders>
              <w:top w:val="single" w:sz="4" w:space="0" w:color="auto"/>
            </w:tcBorders>
            <w:vAlign w:val="center"/>
          </w:tcPr>
          <w:p w14:paraId="45430F70"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2.0145*</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406" w:type="dxa"/>
            <w:tcBorders>
              <w:top w:val="single" w:sz="4" w:space="0" w:color="auto"/>
            </w:tcBorders>
            <w:noWrap/>
            <w:vAlign w:val="center"/>
          </w:tcPr>
          <w:p w14:paraId="38B40D5C"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2.0145*</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c>
          <w:tcPr>
            <w:tcW w:w="1559" w:type="dxa"/>
            <w:tcBorders>
              <w:top w:val="single" w:sz="4" w:space="0" w:color="auto"/>
            </w:tcBorders>
            <w:noWrap/>
            <w:vAlign w:val="center"/>
            <w:hideMark/>
          </w:tcPr>
          <w:p w14:paraId="6E715BCF"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2.0145*</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7</m:t>
                  </m:r>
                </m:sup>
              </m:sSup>
            </m:oMath>
          </w:p>
        </w:tc>
      </w:tr>
      <w:tr w:rsidR="006B30D8" w:rsidRPr="00105866" w14:paraId="273A6D00" w14:textId="77777777" w:rsidTr="00446FE5">
        <w:trPr>
          <w:trHeight w:val="276"/>
          <w:jc w:val="center"/>
        </w:trPr>
        <w:tc>
          <w:tcPr>
            <w:tcW w:w="660" w:type="dxa"/>
            <w:tcBorders>
              <w:top w:val="nil"/>
            </w:tcBorders>
            <w:noWrap/>
            <w:vAlign w:val="center"/>
            <w:hideMark/>
          </w:tcPr>
          <w:p w14:paraId="4D49F923"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Var</m:t>
                </m:r>
              </m:oMath>
            </m:oMathPara>
          </w:p>
        </w:tc>
        <w:tc>
          <w:tcPr>
            <w:tcW w:w="1201" w:type="dxa"/>
            <w:noWrap/>
            <w:vAlign w:val="center"/>
            <w:hideMark/>
          </w:tcPr>
          <w:p w14:paraId="29E77FB2"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1592" w:type="dxa"/>
            <w:noWrap/>
            <w:vAlign w:val="center"/>
            <w:hideMark/>
          </w:tcPr>
          <w:p w14:paraId="311A8A2F"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-1.253*</w:t>
            </w:r>
            <m:oMath>
              <m:sSup>
                <m:sSupPr>
                  <m:ctrlPr>
                    <w:rPr>
                      <w:rFonts w:ascii="Cambria Math" w:eastAsia="Times New Roman" w:hAnsi="Cambria Math" w:cstheme="majorBidi"/>
                      <w:i/>
                      <w:color w:val="000000"/>
                      <w:sz w:val="20"/>
                    </w:rPr>
                  </m:ctrlPr>
                </m:sSupPr>
                <m:e>
                  <m:r>
                    <w:rPr>
                      <w:rFonts w:ascii="Cambria Math" w:eastAsia="Times New Roman" w:hAnsi="Cambria Math" w:cstheme="majorBidi"/>
                      <w:color w:val="000000"/>
                      <w:sz w:val="20"/>
                    </w:rPr>
                    <m:t>10</m:t>
                  </m:r>
                </m:e>
                <m:sup>
                  <m:r>
                    <w:rPr>
                      <w:rFonts w:ascii="Cambria Math" w:eastAsia="Times New Roman" w:hAnsi="Cambria Math" w:cstheme="majorBidi"/>
                      <w:color w:val="000000"/>
                      <w:sz w:val="20"/>
                    </w:rPr>
                    <m:t>-9</m:t>
                  </m:r>
                </m:sup>
              </m:sSup>
            </m:oMath>
          </w:p>
        </w:tc>
        <w:tc>
          <w:tcPr>
            <w:tcW w:w="1592" w:type="dxa"/>
            <w:vAlign w:val="center"/>
          </w:tcPr>
          <w:p w14:paraId="62340197"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2216217.636</w:t>
            </w:r>
          </w:p>
        </w:tc>
        <w:tc>
          <w:tcPr>
            <w:tcW w:w="1487" w:type="dxa"/>
            <w:vAlign w:val="center"/>
          </w:tcPr>
          <w:p w14:paraId="002DF9DE"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2216217.636</w:t>
            </w:r>
          </w:p>
        </w:tc>
        <w:tc>
          <w:tcPr>
            <w:tcW w:w="1406" w:type="dxa"/>
            <w:noWrap/>
            <w:vAlign w:val="center"/>
          </w:tcPr>
          <w:p w14:paraId="7ED75E5C"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2216217.636</w:t>
            </w:r>
          </w:p>
        </w:tc>
        <w:tc>
          <w:tcPr>
            <w:tcW w:w="1559" w:type="dxa"/>
            <w:noWrap/>
            <w:vAlign w:val="center"/>
            <w:hideMark/>
          </w:tcPr>
          <w:p w14:paraId="274BEFC7"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2216217.636</w:t>
            </w:r>
          </w:p>
        </w:tc>
      </w:tr>
      <w:tr w:rsidR="006B30D8" w:rsidRPr="00105866" w14:paraId="3E1A2DBC" w14:textId="77777777" w:rsidTr="00446FE5">
        <w:trPr>
          <w:trHeight w:val="276"/>
          <w:jc w:val="center"/>
        </w:trPr>
        <w:tc>
          <w:tcPr>
            <w:tcW w:w="660" w:type="dxa"/>
            <w:tcBorders>
              <w:top w:val="nil"/>
              <w:bottom w:val="single" w:sz="4" w:space="0" w:color="auto"/>
            </w:tcBorders>
            <w:noWrap/>
            <w:vAlign w:val="center"/>
            <w:hideMark/>
          </w:tcPr>
          <w:p w14:paraId="07746C53"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m:oMathPara>
              <m:oMath>
                <m:r>
                  <w:rPr>
                    <w:rFonts w:ascii="Cambria Math" w:eastAsia="Times New Roman" w:hAnsi="Cambria Math" w:cstheme="majorBidi"/>
                    <w:color w:val="000000"/>
                    <w:sz w:val="20"/>
                  </w:rPr>
                  <m:t>CR</m:t>
                </m:r>
              </m:oMath>
            </m:oMathPara>
          </w:p>
        </w:tc>
        <w:tc>
          <w:tcPr>
            <w:tcW w:w="1201" w:type="dxa"/>
            <w:tcBorders>
              <w:bottom w:val="single" w:sz="4" w:space="0" w:color="auto"/>
            </w:tcBorders>
            <w:noWrap/>
            <w:vAlign w:val="center"/>
            <w:hideMark/>
          </w:tcPr>
          <w:p w14:paraId="186C5F08"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15076.41</w:t>
            </w:r>
          </w:p>
        </w:tc>
        <w:tc>
          <w:tcPr>
            <w:tcW w:w="1592" w:type="dxa"/>
            <w:tcBorders>
              <w:bottom w:val="single" w:sz="4" w:space="0" w:color="auto"/>
            </w:tcBorders>
            <w:noWrap/>
            <w:vAlign w:val="center"/>
            <w:hideMark/>
          </w:tcPr>
          <w:p w14:paraId="10867633"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1531.536</w:t>
            </w:r>
          </w:p>
        </w:tc>
        <w:tc>
          <w:tcPr>
            <w:tcW w:w="1592" w:type="dxa"/>
            <w:tcBorders>
              <w:bottom w:val="single" w:sz="4" w:space="0" w:color="auto"/>
            </w:tcBorders>
            <w:vAlign w:val="center"/>
          </w:tcPr>
          <w:p w14:paraId="11713029"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1487" w:type="dxa"/>
            <w:tcBorders>
              <w:bottom w:val="single" w:sz="4" w:space="0" w:color="auto"/>
            </w:tcBorders>
            <w:vAlign w:val="center"/>
          </w:tcPr>
          <w:p w14:paraId="3E51601F"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p>
        </w:tc>
        <w:tc>
          <w:tcPr>
            <w:tcW w:w="1406" w:type="dxa"/>
            <w:tcBorders>
              <w:bottom w:val="single" w:sz="4" w:space="0" w:color="auto"/>
            </w:tcBorders>
            <w:noWrap/>
            <w:vAlign w:val="center"/>
          </w:tcPr>
          <w:p w14:paraId="52E16D30"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0</w:t>
            </w:r>
          </w:p>
        </w:tc>
        <w:tc>
          <w:tcPr>
            <w:tcW w:w="1559" w:type="dxa"/>
            <w:tcBorders>
              <w:bottom w:val="single" w:sz="4" w:space="0" w:color="auto"/>
            </w:tcBorders>
            <w:noWrap/>
            <w:vAlign w:val="center"/>
            <w:hideMark/>
          </w:tcPr>
          <w:p w14:paraId="2D26A1CE" w14:textId="77777777" w:rsidR="006B30D8" w:rsidRPr="00105866" w:rsidRDefault="006B30D8" w:rsidP="00446FE5">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p>
        </w:tc>
      </w:tr>
    </w:tbl>
    <w:p w14:paraId="16CE7E1C" w14:textId="77777777" w:rsidR="006B30D8" w:rsidRPr="00105866" w:rsidRDefault="006B30D8" w:rsidP="008014FF">
      <w:pPr>
        <w:spacing w:after="0" w:line="276" w:lineRule="auto"/>
        <w:jc w:val="center"/>
        <w:rPr>
          <w:sz w:val="20"/>
        </w:rPr>
      </w:pPr>
    </w:p>
    <w:p w14:paraId="342D22E5" w14:textId="75A9A313" w:rsidR="006B30D8" w:rsidRPr="00105866" w:rsidRDefault="006B30D8" w:rsidP="004458BE">
      <w:pPr>
        <w:autoSpaceDE w:val="0"/>
        <w:autoSpaceDN w:val="0"/>
        <w:bidi w:val="0"/>
        <w:adjustRightInd w:val="0"/>
        <w:spacing w:after="0" w:line="276" w:lineRule="auto"/>
        <w:jc w:val="both"/>
        <w:rPr>
          <w:rFonts w:asciiTheme="majorBidi" w:hAnsiTheme="majorBidi" w:cstheme="majorBidi"/>
          <w:szCs w:val="22"/>
          <w:rtl/>
          <w:lang w:bidi="fa-IR"/>
        </w:rPr>
      </w:pPr>
      <w:r w:rsidRPr="00105866">
        <w:rPr>
          <w:rFonts w:asciiTheme="majorBidi" w:hAnsiTheme="majorBidi" w:cstheme="majorBidi"/>
          <w:szCs w:val="22"/>
          <w:lang w:bidi="fa-IR"/>
        </w:rPr>
        <w:t xml:space="preserve">As depicted in Figure </w:t>
      </w:r>
      <w:r w:rsidR="004B1B9D" w:rsidRPr="00105866">
        <w:rPr>
          <w:rFonts w:asciiTheme="majorBidi" w:hAnsiTheme="majorBidi" w:cstheme="majorBidi"/>
          <w:szCs w:val="22"/>
          <w:lang w:bidi="fa-IR"/>
        </w:rPr>
        <w:t>9</w:t>
      </w:r>
      <w:r w:rsidRPr="00105866">
        <w:rPr>
          <w:rFonts w:asciiTheme="majorBidi" w:hAnsiTheme="majorBidi" w:cstheme="majorBidi"/>
          <w:szCs w:val="22"/>
          <w:lang w:bidi="fa-IR"/>
        </w:rPr>
        <w:t xml:space="preserve">, the </w:t>
      </w:r>
      <m:oMath>
        <m:r>
          <w:rPr>
            <w:rFonts w:ascii="Cambria Math" w:hAnsi="Cambria Math" w:cstheme="majorBidi"/>
            <w:szCs w:val="22"/>
            <w:lang w:bidi="fa-IR"/>
          </w:rPr>
          <m:t>CR</m:t>
        </m:r>
      </m:oMath>
      <w:r w:rsidRPr="00105866">
        <w:rPr>
          <w:rFonts w:asciiTheme="majorBidi" w:hAnsiTheme="majorBidi" w:cstheme="majorBidi"/>
          <w:szCs w:val="22"/>
          <w:lang w:bidi="fa-IR"/>
        </w:rPr>
        <w:t xml:space="preserve"> value and variance are computed at each step. It is evident from Figure </w:t>
      </w:r>
      <w:r w:rsidR="006875C9" w:rsidRPr="00105866">
        <w:rPr>
          <w:rFonts w:asciiTheme="majorBidi" w:hAnsiTheme="majorBidi" w:cstheme="majorBidi"/>
          <w:szCs w:val="22"/>
          <w:lang w:bidi="fa-IR"/>
        </w:rPr>
        <w:t>10</w:t>
      </w:r>
      <w:r w:rsidRPr="00105866">
        <w:rPr>
          <w:rFonts w:asciiTheme="majorBidi" w:hAnsiTheme="majorBidi" w:cstheme="majorBidi"/>
          <w:szCs w:val="22"/>
          <w:lang w:bidi="fa-IR"/>
        </w:rPr>
        <w:t xml:space="preserve"> that the intersection point of these two curves occurs at the value of λ=0.38. Similarly, in Figure </w:t>
      </w:r>
      <w:r w:rsidR="006875C9" w:rsidRPr="00105866">
        <w:rPr>
          <w:rFonts w:asciiTheme="majorBidi" w:hAnsiTheme="majorBidi" w:cstheme="majorBidi"/>
          <w:szCs w:val="22"/>
          <w:lang w:bidi="fa-IR"/>
        </w:rPr>
        <w:t>11</w:t>
      </w:r>
      <w:r w:rsidRPr="00105866">
        <w:rPr>
          <w:rFonts w:asciiTheme="majorBidi" w:hAnsiTheme="majorBidi" w:cstheme="majorBidi"/>
          <w:szCs w:val="22"/>
          <w:lang w:bidi="fa-IR"/>
        </w:rPr>
        <w:t xml:space="preserve">, the point of intersection for these curves is determined as </w:t>
      </w:r>
      <m:oMath>
        <m:r>
          <w:rPr>
            <w:rFonts w:ascii="Cambria Math" w:hAnsi="Cambria Math" w:cstheme="majorBidi"/>
            <w:szCs w:val="22"/>
            <w:lang w:bidi="fa-IR"/>
          </w:rPr>
          <m:t>Ω=10000</m:t>
        </m:r>
      </m:oMath>
      <w:r w:rsidRPr="00105866">
        <w:rPr>
          <w:rFonts w:asciiTheme="majorBidi" w:hAnsiTheme="majorBidi" w:cstheme="majorBidi"/>
          <w:szCs w:val="22"/>
          <w:lang w:bidi="fa-IR"/>
        </w:rPr>
        <w:t xml:space="preserve">. Furthermore, the analysis of Figure </w:t>
      </w:r>
      <w:r w:rsidR="004B1B9D" w:rsidRPr="00105866">
        <w:rPr>
          <w:rFonts w:asciiTheme="majorBidi" w:hAnsiTheme="majorBidi" w:cstheme="majorBidi"/>
          <w:szCs w:val="22"/>
          <w:lang w:bidi="fa-IR"/>
        </w:rPr>
        <w:t>9</w:t>
      </w:r>
      <w:r w:rsidRPr="00105866">
        <w:rPr>
          <w:rFonts w:asciiTheme="majorBidi" w:hAnsiTheme="majorBidi" w:cstheme="majorBidi"/>
          <w:szCs w:val="22"/>
          <w:lang w:bidi="fa-IR"/>
        </w:rPr>
        <w:t xml:space="preserve"> indicates that as the value of λ increases, the importance of the average also increases, leading to a gradual decrease in the </w:t>
      </w:r>
      <m:oMath>
        <m:r>
          <w:rPr>
            <w:rFonts w:ascii="Cambria Math" w:hAnsi="Cambria Math" w:cstheme="majorBidi"/>
            <w:szCs w:val="22"/>
            <w:lang w:bidi="fa-IR"/>
          </w:rPr>
          <m:t>EV</m:t>
        </m:r>
      </m:oMath>
      <w:r w:rsidRPr="00105866">
        <w:rPr>
          <w:rFonts w:asciiTheme="majorBidi" w:hAnsiTheme="majorBidi" w:cstheme="majorBidi"/>
          <w:szCs w:val="22"/>
          <w:lang w:bidi="fa-IR"/>
        </w:rPr>
        <w:t xml:space="preserve">. Additionally, with higher values of </w:t>
      </w:r>
      <m:oMath>
        <m:r>
          <w:rPr>
            <w:rFonts w:ascii="Cambria Math" w:hAnsi="Cambria Math" w:cstheme="majorBidi"/>
            <w:szCs w:val="22"/>
            <w:lang w:bidi="fa-IR"/>
          </w:rPr>
          <m:t>λ</m:t>
        </m:r>
      </m:oMath>
      <w:r w:rsidRPr="00105866">
        <w:rPr>
          <w:rFonts w:asciiTheme="majorBidi" w:hAnsiTheme="majorBidi" w:cstheme="majorBidi"/>
          <w:szCs w:val="22"/>
          <w:lang w:bidi="fa-IR"/>
        </w:rPr>
        <w:t xml:space="preserve">, the significance of the variance decreases, resulting in a gradual increase in the variance. Moreover, the examination of Figure </w:t>
      </w:r>
      <w:r w:rsidR="004B1B9D" w:rsidRPr="00105866">
        <w:rPr>
          <w:rFonts w:asciiTheme="majorBidi" w:hAnsiTheme="majorBidi" w:cstheme="majorBidi"/>
          <w:szCs w:val="22"/>
          <w:lang w:bidi="fa-IR"/>
        </w:rPr>
        <w:t>10</w:t>
      </w:r>
      <w:r w:rsidR="006875C9" w:rsidRPr="00105866">
        <w:rPr>
          <w:rFonts w:asciiTheme="majorBidi" w:hAnsiTheme="majorBidi" w:cstheme="majorBidi"/>
          <w:szCs w:val="22"/>
          <w:lang w:bidi="fa-IR"/>
        </w:rPr>
        <w:t xml:space="preserve"> </w:t>
      </w:r>
      <w:r w:rsidRPr="00105866">
        <w:rPr>
          <w:rFonts w:asciiTheme="majorBidi" w:hAnsiTheme="majorBidi" w:cstheme="majorBidi"/>
          <w:szCs w:val="22"/>
          <w:lang w:bidi="fa-IR"/>
        </w:rPr>
        <w:t xml:space="preserve">reveals that as </w:t>
      </w:r>
      <m:oMath>
        <m:r>
          <w:rPr>
            <w:rFonts w:ascii="Cambria Math" w:hAnsi="Cambria Math" w:cstheme="majorBidi"/>
            <w:szCs w:val="22"/>
            <w:lang w:bidi="fa-IR"/>
          </w:rPr>
          <m:t>Ω</m:t>
        </m:r>
      </m:oMath>
      <w:r w:rsidRPr="00105866">
        <w:rPr>
          <w:rFonts w:asciiTheme="majorBidi" w:hAnsiTheme="majorBidi" w:cstheme="majorBidi"/>
          <w:szCs w:val="22"/>
          <w:lang w:bidi="fa-IR"/>
        </w:rPr>
        <w:t xml:space="preserve"> increases, there is a greater emphasis on reducing constraint violations, leading to a downward trend in </w:t>
      </w:r>
      <m:oMath>
        <m:r>
          <w:rPr>
            <w:rFonts w:ascii="Cambria Math" w:hAnsi="Cambria Math" w:cstheme="majorBidi"/>
            <w:szCs w:val="22"/>
            <w:lang w:bidi="fa-IR"/>
          </w:rPr>
          <m:t>CR</m:t>
        </m:r>
      </m:oMath>
      <w:r w:rsidRPr="00105866">
        <w:rPr>
          <w:rFonts w:asciiTheme="majorBidi" w:hAnsiTheme="majorBidi" w:cstheme="majorBidi"/>
          <w:szCs w:val="22"/>
          <w:lang w:bidi="fa-IR"/>
        </w:rPr>
        <w:t xml:space="preserve">. Conversely, as </w:t>
      </w:r>
      <m:oMath>
        <m:r>
          <w:rPr>
            <w:rFonts w:ascii="Cambria Math" w:hAnsi="Cambria Math" w:cstheme="majorBidi"/>
            <w:szCs w:val="22"/>
            <w:lang w:bidi="fa-IR"/>
          </w:rPr>
          <m:t>Ω</m:t>
        </m:r>
      </m:oMath>
      <w:r w:rsidRPr="00105866">
        <w:rPr>
          <w:rFonts w:asciiTheme="majorBidi" w:hAnsiTheme="majorBidi" w:cstheme="majorBidi"/>
          <w:szCs w:val="22"/>
          <w:lang w:bidi="fa-IR"/>
        </w:rPr>
        <w:t xml:space="preserve"> increases, the focus on the mathematical expectation decreases, resulting in an increase in the </w:t>
      </w:r>
      <w:r w:rsidR="00DE1901" w:rsidRPr="00105866">
        <w:rPr>
          <w:rFonts w:asciiTheme="majorBidi" w:hAnsiTheme="majorBidi" w:cstheme="majorBidi"/>
          <w:szCs w:val="22"/>
          <w:lang w:bidi="fa-IR"/>
        </w:rPr>
        <w:t>constraints violation</w:t>
      </w:r>
      <w:r w:rsidRPr="00105866">
        <w:rPr>
          <w:rFonts w:asciiTheme="majorBidi" w:hAnsiTheme="majorBidi" w:cstheme="majorBidi"/>
          <w:szCs w:val="22"/>
          <w:rtl/>
          <w:lang w:bidi="fa-IR"/>
        </w:rPr>
        <w:t>.</w:t>
      </w:r>
    </w:p>
    <w:p w14:paraId="70FF49B5" w14:textId="77777777" w:rsidR="006B30D8" w:rsidRPr="00105866" w:rsidRDefault="006B30D8" w:rsidP="008014FF">
      <w:pPr>
        <w:spacing w:after="0" w:line="276" w:lineRule="auto"/>
        <w:jc w:val="center"/>
        <w:rPr>
          <w:szCs w:val="22"/>
        </w:rPr>
      </w:pPr>
    </w:p>
    <w:p w14:paraId="483E55CA" w14:textId="0A0402FE" w:rsidR="00817D69" w:rsidRPr="00105866" w:rsidRDefault="00817D69" w:rsidP="008014FF">
      <w:pPr>
        <w:bidi w:val="0"/>
        <w:spacing w:after="0" w:line="276" w:lineRule="auto"/>
        <w:jc w:val="center"/>
        <w:rPr>
          <w:sz w:val="18"/>
          <w:szCs w:val="18"/>
        </w:rPr>
      </w:pPr>
      <w:r w:rsidRPr="00105866">
        <w:rPr>
          <w:noProof/>
          <w14:ligatures w14:val="standardContextual"/>
        </w:rPr>
        <w:drawing>
          <wp:inline distT="0" distB="0" distL="0" distR="0" wp14:anchorId="69FF0A59" wp14:editId="5567D6CB">
            <wp:extent cx="4567612" cy="2486891"/>
            <wp:effectExtent l="0" t="0" r="4445" b="8890"/>
            <wp:docPr id="10" name="Chart 10">
              <a:extLst xmlns:a="http://schemas.openxmlformats.org/drawingml/2006/main">
                <a:ext uri="{FF2B5EF4-FFF2-40B4-BE49-F238E27FC236}">
                  <a16:creationId xmlns:a16="http://schemas.microsoft.com/office/drawing/2014/main" id="{AF3A9658-A3D3-191F-55C5-ED0DED629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8035EE" w14:textId="2F43F9C8" w:rsidR="00C229D7" w:rsidRPr="00105866" w:rsidRDefault="00C229D7" w:rsidP="00592891">
      <w:pPr>
        <w:bidi w:val="0"/>
        <w:spacing w:after="0" w:line="276" w:lineRule="auto"/>
        <w:jc w:val="center"/>
        <w:rPr>
          <w:sz w:val="20"/>
        </w:rPr>
      </w:pPr>
      <w:r w:rsidRPr="00105866">
        <w:rPr>
          <w:sz w:val="20"/>
        </w:rPr>
        <w:t xml:space="preserve">Figure </w:t>
      </w:r>
      <w:r w:rsidR="006875C9" w:rsidRPr="00105866">
        <w:rPr>
          <w:sz w:val="20"/>
        </w:rPr>
        <w:t>1</w:t>
      </w:r>
      <w:r w:rsidR="004B1B9D" w:rsidRPr="00105866">
        <w:rPr>
          <w:sz w:val="20"/>
        </w:rPr>
        <w:t>0</w:t>
      </w:r>
      <w:r w:rsidRPr="00105866">
        <w:rPr>
          <w:sz w:val="20"/>
        </w:rPr>
        <w:t xml:space="preserve">. Variance and </w:t>
      </w:r>
      <w:r w:rsidR="002570F1" w:rsidRPr="00105866">
        <w:rPr>
          <w:sz w:val="20"/>
        </w:rPr>
        <w:t>c</w:t>
      </w:r>
      <w:r w:rsidRPr="00105866">
        <w:rPr>
          <w:sz w:val="20"/>
        </w:rPr>
        <w:t xml:space="preserve">onstraint </w:t>
      </w:r>
      <w:r w:rsidR="002570F1" w:rsidRPr="00105866">
        <w:rPr>
          <w:sz w:val="20"/>
        </w:rPr>
        <w:t>v</w:t>
      </w:r>
      <w:r w:rsidRPr="00105866">
        <w:rPr>
          <w:sz w:val="20"/>
        </w:rPr>
        <w:t xml:space="preserve">iolation </w:t>
      </w:r>
      <w:r w:rsidR="002570F1" w:rsidRPr="00105866">
        <w:rPr>
          <w:sz w:val="20"/>
        </w:rPr>
        <w:t>c</w:t>
      </w:r>
      <w:r w:rsidRPr="00105866">
        <w:rPr>
          <w:sz w:val="20"/>
        </w:rPr>
        <w:t xml:space="preserve">hanges </w:t>
      </w:r>
      <w:r w:rsidR="006B30D8" w:rsidRPr="00105866">
        <w:rPr>
          <w:sz w:val="20"/>
        </w:rPr>
        <w:t>concerning</w:t>
      </w:r>
      <w:r w:rsidRPr="00105866">
        <w:rPr>
          <w:sz w:val="20"/>
        </w:rPr>
        <w:t xml:space="preserve"> </w:t>
      </w:r>
      <w:r w:rsidR="006B30D8" w:rsidRPr="00105866">
        <w:rPr>
          <w:sz w:val="20"/>
        </w:rPr>
        <w:t xml:space="preserve">different values of </w:t>
      </w:r>
      <w:r w:rsidRPr="00105866">
        <w:rPr>
          <w:sz w:val="20"/>
        </w:rPr>
        <w:t xml:space="preserve">Ω </w:t>
      </w:r>
    </w:p>
    <w:p w14:paraId="0B81FE4C" w14:textId="77777777" w:rsidR="00DE1901" w:rsidRPr="00105866" w:rsidRDefault="00DE1901" w:rsidP="006B30D8">
      <w:pPr>
        <w:bidi w:val="0"/>
        <w:spacing w:line="276" w:lineRule="auto"/>
        <w:rPr>
          <w:rFonts w:asciiTheme="majorBidi" w:hAnsiTheme="majorBidi" w:cstheme="majorBidi"/>
          <w:szCs w:val="22"/>
          <w:lang w:bidi="fa-IR"/>
        </w:rPr>
      </w:pPr>
    </w:p>
    <w:p w14:paraId="1CE21748" w14:textId="225218EF" w:rsidR="008E730E" w:rsidRPr="00105866" w:rsidRDefault="008A3BB2" w:rsidP="00DE1901">
      <w:pPr>
        <w:bidi w:val="0"/>
        <w:spacing w:line="276" w:lineRule="auto"/>
        <w:rPr>
          <w:rFonts w:asciiTheme="majorBidi" w:hAnsiTheme="majorBidi" w:cstheme="majorBidi"/>
          <w:b/>
          <w:bCs/>
          <w:szCs w:val="22"/>
          <w:rtl/>
          <w:lang w:bidi="fa-IR"/>
        </w:rPr>
      </w:pPr>
      <w:r w:rsidRPr="00105866">
        <w:rPr>
          <w:rFonts w:asciiTheme="majorBidi" w:hAnsiTheme="majorBidi" w:cstheme="majorBidi"/>
          <w:b/>
          <w:bCs/>
          <w:szCs w:val="22"/>
          <w:lang w:bidi="fa-IR"/>
        </w:rPr>
        <w:lastRenderedPageBreak/>
        <w:t>4.4</w:t>
      </w:r>
      <w:r w:rsidR="00097409" w:rsidRPr="00105866">
        <w:rPr>
          <w:rFonts w:asciiTheme="majorBidi" w:hAnsiTheme="majorBidi" w:cstheme="majorBidi"/>
          <w:b/>
          <w:bCs/>
          <w:szCs w:val="22"/>
          <w:lang w:bidi="fa-IR"/>
        </w:rPr>
        <w:t>.</w:t>
      </w:r>
      <w:r w:rsidR="00296B4E" w:rsidRPr="00105866">
        <w:rPr>
          <w:rFonts w:asciiTheme="majorBidi" w:hAnsiTheme="majorBidi" w:cstheme="majorBidi"/>
          <w:b/>
          <w:bCs/>
          <w:szCs w:val="22"/>
          <w:lang w:bidi="fa-IR"/>
        </w:rPr>
        <w:t xml:space="preserve"> </w:t>
      </w:r>
      <w:r w:rsidR="008E730E" w:rsidRPr="00105866">
        <w:rPr>
          <w:rFonts w:asciiTheme="majorBidi" w:hAnsiTheme="majorBidi" w:cstheme="majorBidi"/>
          <w:b/>
          <w:bCs/>
          <w:szCs w:val="22"/>
          <w:lang w:bidi="fa-IR"/>
        </w:rPr>
        <w:t xml:space="preserve">Numerical </w:t>
      </w:r>
      <w:r w:rsidR="00FE0533" w:rsidRPr="00105866">
        <w:rPr>
          <w:rFonts w:asciiTheme="majorBidi" w:hAnsiTheme="majorBidi" w:cstheme="majorBidi"/>
          <w:b/>
          <w:bCs/>
          <w:szCs w:val="22"/>
          <w:lang w:bidi="fa-IR"/>
        </w:rPr>
        <w:t>R</w:t>
      </w:r>
      <w:r w:rsidR="008E730E" w:rsidRPr="00105866">
        <w:rPr>
          <w:rFonts w:asciiTheme="majorBidi" w:hAnsiTheme="majorBidi" w:cstheme="majorBidi"/>
          <w:b/>
          <w:bCs/>
          <w:szCs w:val="22"/>
          <w:lang w:bidi="fa-IR"/>
        </w:rPr>
        <w:t xml:space="preserve">esults of the </w:t>
      </w:r>
      <w:r w:rsidR="00FE0533" w:rsidRPr="00105866">
        <w:rPr>
          <w:rFonts w:asciiTheme="majorBidi" w:hAnsiTheme="majorBidi" w:cstheme="majorBidi"/>
          <w:b/>
          <w:bCs/>
          <w:szCs w:val="22"/>
          <w:lang w:bidi="fa-IR"/>
        </w:rPr>
        <w:t>R</w:t>
      </w:r>
      <w:r w:rsidR="008E730E" w:rsidRPr="00105866">
        <w:rPr>
          <w:rFonts w:asciiTheme="majorBidi" w:hAnsiTheme="majorBidi" w:cstheme="majorBidi"/>
          <w:b/>
          <w:bCs/>
          <w:szCs w:val="22"/>
          <w:lang w:bidi="fa-IR"/>
        </w:rPr>
        <w:t xml:space="preserve">obust </w:t>
      </w:r>
      <w:r w:rsidR="00FE0533" w:rsidRPr="00105866">
        <w:rPr>
          <w:rFonts w:asciiTheme="majorBidi" w:hAnsiTheme="majorBidi" w:cstheme="majorBidi"/>
          <w:b/>
          <w:bCs/>
          <w:szCs w:val="22"/>
          <w:lang w:bidi="fa-IR"/>
        </w:rPr>
        <w:t>M</w:t>
      </w:r>
      <w:r w:rsidR="008E730E" w:rsidRPr="00105866">
        <w:rPr>
          <w:rFonts w:asciiTheme="majorBidi" w:hAnsiTheme="majorBidi" w:cstheme="majorBidi"/>
          <w:b/>
          <w:bCs/>
          <w:szCs w:val="22"/>
          <w:lang w:bidi="fa-IR"/>
        </w:rPr>
        <w:t>odel</w:t>
      </w:r>
    </w:p>
    <w:p w14:paraId="4FF20962" w14:textId="1AACEB3C" w:rsidR="00ED6B5F" w:rsidRPr="00105866" w:rsidRDefault="00ED6B5F" w:rsidP="00ED6B5F">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In this study, five demand scenarios were considered to examine the impact of demand uncertainty. The corresponding demand </w:t>
      </w:r>
      <w:r w:rsidR="00CD24C8" w:rsidRPr="00105866">
        <w:rPr>
          <w:rFonts w:asciiTheme="majorBidi" w:hAnsiTheme="majorBidi" w:cstheme="majorBidi"/>
          <w:szCs w:val="22"/>
          <w:lang w:bidi="fa-IR"/>
        </w:rPr>
        <w:t>fluctuated with the rates</w:t>
      </w:r>
      <w:r w:rsidRPr="00105866">
        <w:rPr>
          <w:rFonts w:asciiTheme="majorBidi" w:hAnsiTheme="majorBidi" w:cstheme="majorBidi"/>
          <w:szCs w:val="22"/>
          <w:lang w:bidi="fa-IR"/>
        </w:rPr>
        <w:t xml:space="preserve"> 0.7, 0.9, 1.0, 1.15, and 1.25. The </w:t>
      </w:r>
      <w:r w:rsidR="00CD24C8" w:rsidRPr="00105866">
        <w:rPr>
          <w:rFonts w:asciiTheme="majorBidi" w:hAnsiTheme="majorBidi" w:cstheme="majorBidi"/>
          <w:szCs w:val="22"/>
          <w:lang w:bidi="fa-IR"/>
        </w:rPr>
        <w:t>rates</w:t>
      </w:r>
      <w:r w:rsidRPr="00105866">
        <w:rPr>
          <w:rFonts w:asciiTheme="majorBidi" w:hAnsiTheme="majorBidi" w:cstheme="majorBidi"/>
          <w:szCs w:val="22"/>
          <w:lang w:bidi="fa-IR"/>
        </w:rPr>
        <w:t xml:space="preserve"> 0.9, 1.0, and 1.2 were adopted based on the study conducted by</w:t>
      </w:r>
      <w:r w:rsidRPr="00105866">
        <w:rPr>
          <w:rFonts w:asciiTheme="majorBidi" w:hAnsiTheme="majorBidi" w:cstheme="majorBidi" w:hint="cs"/>
          <w:szCs w:val="22"/>
          <w:rtl/>
          <w:lang w:bidi="fa-IR"/>
        </w:rPr>
        <w:t xml:space="preserve"> </w:t>
      </w:r>
      <w:r w:rsidRPr="00105866">
        <w:rPr>
          <w:rFonts w:asciiTheme="majorBidi" w:hAnsiTheme="majorBidi" w:cstheme="majorBidi"/>
          <w:szCs w:val="22"/>
          <w:lang w:bidi="fa-IR"/>
        </w:rPr>
        <w:fldChar w:fldCharType="begin"/>
      </w:r>
      <w:r w:rsidRPr="00105866">
        <w:rPr>
          <w:rFonts w:asciiTheme="majorBidi" w:hAnsiTheme="majorBidi" w:cstheme="majorBidi"/>
          <w:szCs w:val="22"/>
          <w:lang w:bidi="fa-IR"/>
        </w:rPr>
        <w:instrText xml:space="preserve"> ADDIN EN.CITE &lt;EndNote&gt;&lt;Cite AuthorYear="1"&gt;&lt;Author&gt;Rahmani&lt;/Author&gt;&lt;Year&gt;2023&lt;/Year&gt;&lt;RecNum&gt;78&lt;/RecNum&gt;&lt;DisplayText&gt;Rahmani et al. (2023)&lt;/DisplayText&gt;&lt;record&gt;&lt;rec-number&gt;78&lt;/rec-number&gt;&lt;foreign-keys&gt;&lt;key app="EN" db-id="v9txwdtsqwfv59etxw4x0a269590tpza2r0d" timestamp="1692128217"&gt;78&lt;/key&gt;&lt;/foreign-keys&gt;&lt;ref-type name="Journal Article"&gt;17&lt;/ref-type&gt;&lt;contributors&gt;&lt;authors&gt;&lt;author&gt;Rahmani, S.&lt;/author&gt;&lt;author&gt;Goli, A.&lt;/author&gt;&lt;/authors&gt;&lt;/contributors&gt;&lt;titles&gt;&lt;title&gt;Robust sustainable canola oil-based biodiesel supply chain network design under supply and demand uncertainty&lt;/title&gt;&lt;secondary-title&gt;Environmental Science and Pollution Research&lt;/secondary-title&gt;&lt;/titles&gt;&lt;periodical&gt;&lt;full-title&gt;Environmental Science and Pollution Research&lt;/full-title&gt;&lt;/periodical&gt;&lt;pages&gt;86268-86299&lt;/pages&gt;&lt;volume&gt;30&lt;/volume&gt;&lt;number&gt;36&lt;/number&gt;&lt;dates&gt;&lt;year&gt;2023&lt;/year&gt;&lt;/dates&gt;&lt;work-type&gt;Article&lt;/work-type&gt;&lt;urls&gt;&lt;related-urls&gt;&lt;url&gt;https://www.scopus.com/inward/record.uri?eid=2-s2.0-85163957970&amp;amp;doi=10.1007%2fs11356-023-28044-4&amp;amp;partnerID=40&amp;amp;md5=da844e31b0ba05e03ab35d9b706b8232&lt;/url&gt;&lt;/related-urls&gt;&lt;/urls&gt;&lt;electronic-resource-num&gt;10.1007/s11356-023-28044-4&lt;/electronic-resource-num&gt;&lt;remote-database-name&gt;Scopus&lt;/remote-database-name&gt;&lt;/record&gt;&lt;/Cite&gt;&lt;/EndNote&gt;</w:instrText>
      </w:r>
      <w:r w:rsidRPr="00105866">
        <w:rPr>
          <w:rFonts w:asciiTheme="majorBidi" w:hAnsiTheme="majorBidi" w:cstheme="majorBidi"/>
          <w:szCs w:val="22"/>
          <w:lang w:bidi="fa-IR"/>
        </w:rPr>
        <w:fldChar w:fldCharType="separate"/>
      </w:r>
      <w:r w:rsidRPr="00105866">
        <w:rPr>
          <w:rFonts w:asciiTheme="majorBidi" w:hAnsiTheme="majorBidi" w:cstheme="majorBidi"/>
          <w:noProof/>
          <w:szCs w:val="22"/>
          <w:lang w:bidi="fa-IR"/>
        </w:rPr>
        <w:t>Rahmani et al. (2023)</w:t>
      </w:r>
      <w:r w:rsidRPr="00105866">
        <w:rPr>
          <w:rFonts w:asciiTheme="majorBidi" w:hAnsiTheme="majorBidi" w:cstheme="majorBidi"/>
          <w:szCs w:val="22"/>
          <w:lang w:bidi="fa-IR"/>
        </w:rPr>
        <w:fldChar w:fldCharType="end"/>
      </w:r>
      <w:r w:rsidRPr="00105866">
        <w:rPr>
          <w:rFonts w:asciiTheme="majorBidi" w:hAnsiTheme="majorBidi" w:cstheme="majorBidi"/>
          <w:szCs w:val="22"/>
          <w:lang w:bidi="fa-IR"/>
        </w:rPr>
        <w:t>, which reflect</w:t>
      </w:r>
      <w:r w:rsidR="00CD24C8" w:rsidRPr="00105866">
        <w:rPr>
          <w:rFonts w:asciiTheme="majorBidi" w:hAnsiTheme="majorBidi" w:cstheme="majorBidi"/>
          <w:szCs w:val="22"/>
          <w:lang w:bidi="fa-IR"/>
        </w:rPr>
        <w:t>s</w:t>
      </w:r>
      <w:r w:rsidRPr="00105866">
        <w:rPr>
          <w:rFonts w:asciiTheme="majorBidi" w:hAnsiTheme="majorBidi" w:cstheme="majorBidi"/>
          <w:szCs w:val="22"/>
          <w:lang w:bidi="fa-IR"/>
        </w:rPr>
        <w:t xml:space="preserve"> normal and moderately fluctuating demand conditions. The remaining </w:t>
      </w:r>
      <w:r w:rsidR="00CD24C8" w:rsidRPr="00105866">
        <w:rPr>
          <w:rFonts w:asciiTheme="majorBidi" w:hAnsiTheme="majorBidi" w:cstheme="majorBidi"/>
          <w:szCs w:val="22"/>
          <w:lang w:bidi="fa-IR"/>
        </w:rPr>
        <w:t>rates</w:t>
      </w:r>
      <w:r w:rsidRPr="00105866">
        <w:rPr>
          <w:rFonts w:asciiTheme="majorBidi" w:hAnsiTheme="majorBidi" w:cstheme="majorBidi"/>
          <w:szCs w:val="22"/>
          <w:lang w:bidi="fa-IR"/>
        </w:rPr>
        <w:t xml:space="preserve"> were determined through expert opinion and analysis of potential demand volatility in order to capture more extreme conditions of decreased and increased demand. This range of scenarios was developed to enable a more comprehensive evaluation of the model’s performance under various uncertainty conditions.</w:t>
      </w:r>
    </w:p>
    <w:p w14:paraId="662DE210" w14:textId="5716498B" w:rsidR="00ED6B5F" w:rsidRPr="00105866" w:rsidRDefault="00ED6B5F" w:rsidP="00ED6B5F">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In this section, the proposed organic waste to biodiesel supply chain under demand uncertainty is optimized. The findings highlight the substantial influence of demand uncertainty on supply chain performance. The results of this study are illustrated in Figures 1</w:t>
      </w:r>
      <w:r w:rsidR="004B1B9D" w:rsidRPr="00105866">
        <w:rPr>
          <w:rFonts w:asciiTheme="majorBidi" w:hAnsiTheme="majorBidi" w:cstheme="majorBidi"/>
          <w:szCs w:val="22"/>
          <w:lang w:bidi="fa-IR"/>
        </w:rPr>
        <w:t>1</w:t>
      </w:r>
      <w:r w:rsidRPr="00105866">
        <w:rPr>
          <w:rFonts w:asciiTheme="majorBidi" w:hAnsiTheme="majorBidi" w:cstheme="majorBidi"/>
          <w:szCs w:val="22"/>
          <w:lang w:bidi="fa-IR"/>
        </w:rPr>
        <w:t>-a to 1</w:t>
      </w:r>
      <w:r w:rsidR="004B1B9D" w:rsidRPr="00105866">
        <w:rPr>
          <w:rFonts w:asciiTheme="majorBidi" w:hAnsiTheme="majorBidi" w:cstheme="majorBidi"/>
          <w:szCs w:val="22"/>
          <w:lang w:bidi="fa-IR"/>
        </w:rPr>
        <w:t>1</w:t>
      </w:r>
      <w:r w:rsidRPr="00105866">
        <w:rPr>
          <w:rFonts w:asciiTheme="majorBidi" w:hAnsiTheme="majorBidi" w:cstheme="majorBidi"/>
          <w:szCs w:val="22"/>
          <w:lang w:bidi="fa-IR"/>
        </w:rPr>
        <w:t>-d, showcasing the intricacies of the supply chain model and the values assigned to the decision variables.</w:t>
      </w:r>
    </w:p>
    <w:p w14:paraId="53362B81" w14:textId="3F7A859E" w:rsidR="00C626D8" w:rsidRPr="00105866" w:rsidRDefault="00C626D8" w:rsidP="008014FF">
      <w:pPr>
        <w:bidi w:val="0"/>
        <w:spacing w:after="0" w:line="276" w:lineRule="auto"/>
        <w:jc w:val="both"/>
        <w:rPr>
          <w:rFonts w:asciiTheme="majorBidi" w:hAnsiTheme="majorBidi" w:cstheme="majorBidi"/>
          <w:szCs w:val="22"/>
          <w:rtl/>
          <w:lang w:bidi="fa-IR"/>
        </w:rPr>
      </w:pPr>
    </w:p>
    <w:p w14:paraId="3798D041" w14:textId="4206569F" w:rsidR="00392AE5" w:rsidRPr="00105866" w:rsidRDefault="004F32B7" w:rsidP="008014FF">
      <w:pPr>
        <w:autoSpaceDE w:val="0"/>
        <w:autoSpaceDN w:val="0"/>
        <w:adjustRightInd w:val="0"/>
        <w:spacing w:after="0" w:line="276" w:lineRule="auto"/>
        <w:jc w:val="lowKashida"/>
        <w:rPr>
          <w:rFonts w:ascii="Arial" w:hAnsi="Arial"/>
          <w:color w:val="1F1F1F"/>
          <w:shd w:val="clear" w:color="auto" w:fill="FFFFFF"/>
          <w:rtl/>
        </w:rPr>
      </w:pPr>
      <w:r w:rsidRPr="00105866">
        <w:rPr>
          <w:noProof/>
        </w:rPr>
        <w:drawing>
          <wp:inline distT="0" distB="0" distL="0" distR="0" wp14:anchorId="0835E6A9" wp14:editId="20AE4F6C">
            <wp:extent cx="5605388" cy="19242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2" t="215" r="1951" b="33247"/>
                    <a:stretch/>
                  </pic:blipFill>
                  <pic:spPr bwMode="auto">
                    <a:xfrm>
                      <a:off x="0" y="0"/>
                      <a:ext cx="5618565" cy="1928739"/>
                    </a:xfrm>
                    <a:prstGeom prst="rect">
                      <a:avLst/>
                    </a:prstGeom>
                    <a:ln>
                      <a:noFill/>
                    </a:ln>
                    <a:extLst>
                      <a:ext uri="{53640926-AAD7-44D8-BBD7-CCE9431645EC}">
                        <a14:shadowObscured xmlns:a14="http://schemas.microsoft.com/office/drawing/2010/main"/>
                      </a:ext>
                    </a:extLst>
                  </pic:spPr>
                </pic:pic>
              </a:graphicData>
            </a:graphic>
          </wp:inline>
        </w:drawing>
      </w:r>
    </w:p>
    <w:p w14:paraId="104E0670" w14:textId="24D48A85" w:rsidR="00557772" w:rsidRPr="00105866" w:rsidRDefault="00557772" w:rsidP="008014FF">
      <w:pPr>
        <w:autoSpaceDE w:val="0"/>
        <w:autoSpaceDN w:val="0"/>
        <w:adjustRightInd w:val="0"/>
        <w:spacing w:after="0" w:line="276" w:lineRule="auto"/>
        <w:rPr>
          <w:rFonts w:ascii="Cambria" w:hAnsi="Cambria"/>
          <w:rtl/>
          <w:lang w:bidi="fa-IR"/>
        </w:rPr>
      </w:pPr>
    </w:p>
    <w:p w14:paraId="0D3822DE" w14:textId="05D2F618" w:rsidR="00737C47" w:rsidRPr="00105866" w:rsidRDefault="008E730E" w:rsidP="008A3BB2">
      <w:pPr>
        <w:autoSpaceDE w:val="0"/>
        <w:autoSpaceDN w:val="0"/>
        <w:bidi w:val="0"/>
        <w:adjustRightInd w:val="0"/>
        <w:spacing w:after="0" w:line="276" w:lineRule="auto"/>
        <w:jc w:val="center"/>
        <w:rPr>
          <w:sz w:val="18"/>
          <w:szCs w:val="16"/>
        </w:rPr>
      </w:pPr>
      <w:r w:rsidRPr="00105866">
        <w:rPr>
          <w:sz w:val="18"/>
          <w:szCs w:val="16"/>
        </w:rPr>
        <w:t>Figure 1</w:t>
      </w:r>
      <w:r w:rsidR="004B1B9D" w:rsidRPr="00105866">
        <w:rPr>
          <w:sz w:val="18"/>
          <w:szCs w:val="16"/>
        </w:rPr>
        <w:t>1</w:t>
      </w:r>
      <w:r w:rsidRPr="00105866">
        <w:rPr>
          <w:sz w:val="18"/>
          <w:szCs w:val="16"/>
        </w:rPr>
        <w:t xml:space="preserve">-a. Shipment </w:t>
      </w:r>
      <w:r w:rsidR="008A3BB2" w:rsidRPr="00105866">
        <w:rPr>
          <w:sz w:val="18"/>
          <w:szCs w:val="16"/>
        </w:rPr>
        <w:t>v</w:t>
      </w:r>
      <w:r w:rsidRPr="00105866">
        <w:rPr>
          <w:sz w:val="18"/>
          <w:szCs w:val="16"/>
        </w:rPr>
        <w:t xml:space="preserve">alues </w:t>
      </w:r>
      <w:r w:rsidR="008A3BB2" w:rsidRPr="00105866">
        <w:rPr>
          <w:sz w:val="18"/>
          <w:szCs w:val="16"/>
        </w:rPr>
        <w:t>throughout the supply chain</w:t>
      </w:r>
      <w:r w:rsidRPr="00105866">
        <w:rPr>
          <w:sz w:val="18"/>
          <w:szCs w:val="16"/>
        </w:rPr>
        <w:t xml:space="preserve"> </w:t>
      </w:r>
      <w:r w:rsidR="008A3BB2" w:rsidRPr="00105866">
        <w:rPr>
          <w:sz w:val="18"/>
          <w:szCs w:val="16"/>
        </w:rPr>
        <w:t>u</w:t>
      </w:r>
      <w:r w:rsidRPr="00105866">
        <w:rPr>
          <w:sz w:val="18"/>
          <w:szCs w:val="16"/>
        </w:rPr>
        <w:t xml:space="preserve">nder </w:t>
      </w:r>
      <w:r w:rsidR="008A3BB2" w:rsidRPr="00105866">
        <w:rPr>
          <w:sz w:val="18"/>
          <w:szCs w:val="16"/>
        </w:rPr>
        <w:t>s</w:t>
      </w:r>
      <w:r w:rsidRPr="00105866">
        <w:rPr>
          <w:sz w:val="18"/>
          <w:szCs w:val="16"/>
        </w:rPr>
        <w:t>cenario 1</w:t>
      </w:r>
    </w:p>
    <w:p w14:paraId="60A14C09" w14:textId="3495C23E" w:rsidR="00557772" w:rsidRPr="00105866" w:rsidRDefault="004F32B7" w:rsidP="008014FF">
      <w:pPr>
        <w:autoSpaceDE w:val="0"/>
        <w:autoSpaceDN w:val="0"/>
        <w:adjustRightInd w:val="0"/>
        <w:spacing w:after="0" w:line="276" w:lineRule="auto"/>
        <w:jc w:val="center"/>
        <w:rPr>
          <w:rFonts w:ascii="Cambria" w:hAnsi="Cambria"/>
          <w:rtl/>
          <w:lang w:bidi="fa-IR"/>
        </w:rPr>
      </w:pPr>
      <w:r w:rsidRPr="00105866">
        <w:rPr>
          <w:noProof/>
        </w:rPr>
        <w:drawing>
          <wp:inline distT="0" distB="0" distL="0" distR="0" wp14:anchorId="70499C1D" wp14:editId="45D0E5DC">
            <wp:extent cx="5649517" cy="2051436"/>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1" t="323" r="1182" b="33449"/>
                    <a:stretch/>
                  </pic:blipFill>
                  <pic:spPr bwMode="auto">
                    <a:xfrm>
                      <a:off x="0" y="0"/>
                      <a:ext cx="5664920" cy="2057029"/>
                    </a:xfrm>
                    <a:prstGeom prst="rect">
                      <a:avLst/>
                    </a:prstGeom>
                    <a:ln>
                      <a:noFill/>
                    </a:ln>
                    <a:extLst>
                      <a:ext uri="{53640926-AAD7-44D8-BBD7-CCE9431645EC}">
                        <a14:shadowObscured xmlns:a14="http://schemas.microsoft.com/office/drawing/2010/main"/>
                      </a:ext>
                    </a:extLst>
                  </pic:spPr>
                </pic:pic>
              </a:graphicData>
            </a:graphic>
          </wp:inline>
        </w:drawing>
      </w:r>
    </w:p>
    <w:p w14:paraId="2ED7F486" w14:textId="4400DFB9" w:rsidR="002E3FC5" w:rsidRPr="00105866" w:rsidRDefault="008E730E" w:rsidP="008A3BB2">
      <w:pPr>
        <w:autoSpaceDE w:val="0"/>
        <w:autoSpaceDN w:val="0"/>
        <w:adjustRightInd w:val="0"/>
        <w:spacing w:after="0" w:line="276" w:lineRule="auto"/>
        <w:jc w:val="center"/>
        <w:rPr>
          <w:sz w:val="18"/>
          <w:szCs w:val="16"/>
        </w:rPr>
      </w:pPr>
      <w:r w:rsidRPr="00105866">
        <w:rPr>
          <w:sz w:val="18"/>
          <w:szCs w:val="16"/>
        </w:rPr>
        <w:t>Figure 1</w:t>
      </w:r>
      <w:r w:rsidR="004B1B9D" w:rsidRPr="00105866">
        <w:rPr>
          <w:sz w:val="18"/>
          <w:szCs w:val="16"/>
        </w:rPr>
        <w:t>1</w:t>
      </w:r>
      <w:r w:rsidRPr="00105866">
        <w:rPr>
          <w:sz w:val="18"/>
          <w:szCs w:val="16"/>
        </w:rPr>
        <w:t xml:space="preserve">-b. </w:t>
      </w:r>
      <w:r w:rsidR="008A3BB2" w:rsidRPr="00105866">
        <w:rPr>
          <w:sz w:val="18"/>
          <w:szCs w:val="16"/>
        </w:rPr>
        <w:t>Shipment values throughout the supply chain under scenario 2</w:t>
      </w:r>
    </w:p>
    <w:p w14:paraId="2861BAC4" w14:textId="79CF1AE9" w:rsidR="00C5106D" w:rsidRPr="00105866" w:rsidRDefault="004F32B7" w:rsidP="008014FF">
      <w:pPr>
        <w:autoSpaceDE w:val="0"/>
        <w:autoSpaceDN w:val="0"/>
        <w:adjustRightInd w:val="0"/>
        <w:spacing w:after="0" w:line="276" w:lineRule="auto"/>
        <w:jc w:val="center"/>
        <w:rPr>
          <w:rFonts w:ascii="Cambria" w:hAnsi="Cambria"/>
          <w:sz w:val="18"/>
          <w:szCs w:val="16"/>
          <w:lang w:bidi="fa-IR"/>
        </w:rPr>
      </w:pPr>
      <w:r w:rsidRPr="00105866">
        <w:rPr>
          <w:noProof/>
        </w:rPr>
        <w:lastRenderedPageBreak/>
        <w:drawing>
          <wp:inline distT="0" distB="0" distL="0" distR="0" wp14:anchorId="19486192" wp14:editId="08D3DA83">
            <wp:extent cx="5607627" cy="2212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2" t="430" r="1961" b="30886"/>
                    <a:stretch/>
                  </pic:blipFill>
                  <pic:spPr bwMode="auto">
                    <a:xfrm>
                      <a:off x="0" y="0"/>
                      <a:ext cx="5608752" cy="2213419"/>
                    </a:xfrm>
                    <a:prstGeom prst="rect">
                      <a:avLst/>
                    </a:prstGeom>
                    <a:ln>
                      <a:noFill/>
                    </a:ln>
                    <a:extLst>
                      <a:ext uri="{53640926-AAD7-44D8-BBD7-CCE9431645EC}">
                        <a14:shadowObscured xmlns:a14="http://schemas.microsoft.com/office/drawing/2010/main"/>
                      </a:ext>
                    </a:extLst>
                  </pic:spPr>
                </pic:pic>
              </a:graphicData>
            </a:graphic>
          </wp:inline>
        </w:drawing>
      </w:r>
    </w:p>
    <w:p w14:paraId="261E860F" w14:textId="6677B87B" w:rsidR="002E3FC5" w:rsidRPr="00105866" w:rsidRDefault="008E730E" w:rsidP="008A3BB2">
      <w:pPr>
        <w:autoSpaceDE w:val="0"/>
        <w:autoSpaceDN w:val="0"/>
        <w:adjustRightInd w:val="0"/>
        <w:spacing w:after="0" w:line="276" w:lineRule="auto"/>
        <w:jc w:val="center"/>
        <w:rPr>
          <w:sz w:val="18"/>
          <w:szCs w:val="16"/>
        </w:rPr>
      </w:pPr>
      <w:r w:rsidRPr="00105866">
        <w:rPr>
          <w:sz w:val="18"/>
          <w:szCs w:val="16"/>
        </w:rPr>
        <w:t>Figure 1</w:t>
      </w:r>
      <w:r w:rsidR="004B1B9D" w:rsidRPr="00105866">
        <w:rPr>
          <w:sz w:val="18"/>
          <w:szCs w:val="16"/>
        </w:rPr>
        <w:t>1</w:t>
      </w:r>
      <w:r w:rsidRPr="00105866">
        <w:rPr>
          <w:sz w:val="18"/>
          <w:szCs w:val="16"/>
        </w:rPr>
        <w:t xml:space="preserve">-c. </w:t>
      </w:r>
      <w:r w:rsidR="008A3BB2" w:rsidRPr="00105866">
        <w:rPr>
          <w:sz w:val="18"/>
          <w:szCs w:val="16"/>
        </w:rPr>
        <w:t>Shipment values throughout the supply chain under scenario 3</w:t>
      </w:r>
    </w:p>
    <w:p w14:paraId="2A2EF377" w14:textId="78EF441A" w:rsidR="00C5106D" w:rsidRPr="00105866" w:rsidRDefault="00C5106D" w:rsidP="008014FF">
      <w:pPr>
        <w:autoSpaceDE w:val="0"/>
        <w:autoSpaceDN w:val="0"/>
        <w:adjustRightInd w:val="0"/>
        <w:spacing w:after="0" w:line="276" w:lineRule="auto"/>
        <w:jc w:val="center"/>
        <w:rPr>
          <w:rFonts w:ascii="Cambria" w:hAnsi="Cambria"/>
          <w:sz w:val="14"/>
          <w:szCs w:val="12"/>
          <w:rtl/>
          <w:lang w:bidi="fa-IR"/>
        </w:rPr>
      </w:pPr>
    </w:p>
    <w:p w14:paraId="6314E6CD" w14:textId="7D0AC17C" w:rsidR="00557772" w:rsidRPr="00105866" w:rsidRDefault="004F32B7" w:rsidP="008014FF">
      <w:pPr>
        <w:autoSpaceDE w:val="0"/>
        <w:autoSpaceDN w:val="0"/>
        <w:adjustRightInd w:val="0"/>
        <w:spacing w:after="0" w:line="276" w:lineRule="auto"/>
        <w:rPr>
          <w:rFonts w:ascii="Cambria" w:hAnsi="Cambria"/>
          <w:rtl/>
          <w:lang w:bidi="fa-IR"/>
        </w:rPr>
      </w:pPr>
      <w:r w:rsidRPr="00105866">
        <w:rPr>
          <w:noProof/>
        </w:rPr>
        <w:drawing>
          <wp:inline distT="0" distB="0" distL="0" distR="0" wp14:anchorId="20ADB15A" wp14:editId="4279948D">
            <wp:extent cx="5649653" cy="2101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1" t="430" r="1193" b="34315"/>
                    <a:stretch/>
                  </pic:blipFill>
                  <pic:spPr bwMode="auto">
                    <a:xfrm>
                      <a:off x="0" y="0"/>
                      <a:ext cx="5652650" cy="2102919"/>
                    </a:xfrm>
                    <a:prstGeom prst="rect">
                      <a:avLst/>
                    </a:prstGeom>
                    <a:ln>
                      <a:noFill/>
                    </a:ln>
                    <a:extLst>
                      <a:ext uri="{53640926-AAD7-44D8-BBD7-CCE9431645EC}">
                        <a14:shadowObscured xmlns:a14="http://schemas.microsoft.com/office/drawing/2010/main"/>
                      </a:ext>
                    </a:extLst>
                  </pic:spPr>
                </pic:pic>
              </a:graphicData>
            </a:graphic>
          </wp:inline>
        </w:drawing>
      </w:r>
    </w:p>
    <w:p w14:paraId="1626C9AD" w14:textId="3C9D5CF8" w:rsidR="002225DC" w:rsidRPr="00105866" w:rsidRDefault="008E730E" w:rsidP="008A3BB2">
      <w:pPr>
        <w:autoSpaceDE w:val="0"/>
        <w:autoSpaceDN w:val="0"/>
        <w:adjustRightInd w:val="0"/>
        <w:spacing w:after="0" w:line="276" w:lineRule="auto"/>
        <w:jc w:val="center"/>
        <w:rPr>
          <w:sz w:val="18"/>
          <w:szCs w:val="16"/>
        </w:rPr>
      </w:pPr>
      <w:r w:rsidRPr="00105866">
        <w:rPr>
          <w:sz w:val="18"/>
          <w:szCs w:val="16"/>
        </w:rPr>
        <w:t>Figure 1</w:t>
      </w:r>
      <w:r w:rsidR="004B1B9D" w:rsidRPr="00105866">
        <w:rPr>
          <w:sz w:val="18"/>
          <w:szCs w:val="16"/>
        </w:rPr>
        <w:t>1</w:t>
      </w:r>
      <w:r w:rsidRPr="00105866">
        <w:rPr>
          <w:sz w:val="18"/>
          <w:szCs w:val="16"/>
        </w:rPr>
        <w:t xml:space="preserve">-d. </w:t>
      </w:r>
      <w:r w:rsidR="008A3BB2" w:rsidRPr="00105866">
        <w:rPr>
          <w:sz w:val="18"/>
          <w:szCs w:val="16"/>
        </w:rPr>
        <w:t>Shipment values throughout the supply chain under scenario 4</w:t>
      </w:r>
    </w:p>
    <w:p w14:paraId="04AA25C2" w14:textId="77777777" w:rsidR="00CF75DF" w:rsidRPr="00105866" w:rsidRDefault="00CF75DF" w:rsidP="008014FF">
      <w:pPr>
        <w:autoSpaceDE w:val="0"/>
        <w:autoSpaceDN w:val="0"/>
        <w:adjustRightInd w:val="0"/>
        <w:spacing w:after="0" w:line="276" w:lineRule="auto"/>
        <w:jc w:val="center"/>
        <w:rPr>
          <w:rFonts w:ascii="Cambria" w:hAnsi="Cambria"/>
          <w:sz w:val="18"/>
          <w:szCs w:val="16"/>
          <w:lang w:bidi="fa-IR"/>
        </w:rPr>
      </w:pPr>
    </w:p>
    <w:p w14:paraId="4573DF3B" w14:textId="3F40E8DA" w:rsidR="00AA5BF4" w:rsidRPr="00105866" w:rsidRDefault="004F32B7" w:rsidP="008014FF">
      <w:pPr>
        <w:autoSpaceDE w:val="0"/>
        <w:autoSpaceDN w:val="0"/>
        <w:adjustRightInd w:val="0"/>
        <w:spacing w:after="0" w:line="276" w:lineRule="auto"/>
        <w:jc w:val="center"/>
        <w:rPr>
          <w:rFonts w:ascii="Cambria" w:hAnsi="Cambria"/>
          <w:sz w:val="18"/>
          <w:szCs w:val="16"/>
          <w:lang w:bidi="fa-IR"/>
        </w:rPr>
      </w:pPr>
      <w:r w:rsidRPr="00105866">
        <w:rPr>
          <w:noProof/>
        </w:rPr>
        <w:drawing>
          <wp:inline distT="0" distB="0" distL="0" distR="0" wp14:anchorId="3831CB9D" wp14:editId="695D0665">
            <wp:extent cx="5619255" cy="2148840"/>
            <wp:effectExtent l="0" t="0" r="63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0" t="150" r="1772" b="33158"/>
                    <a:stretch/>
                  </pic:blipFill>
                  <pic:spPr bwMode="auto">
                    <a:xfrm>
                      <a:off x="0" y="0"/>
                      <a:ext cx="5620199" cy="2149201"/>
                    </a:xfrm>
                    <a:prstGeom prst="rect">
                      <a:avLst/>
                    </a:prstGeom>
                    <a:ln>
                      <a:noFill/>
                    </a:ln>
                    <a:extLst>
                      <a:ext uri="{53640926-AAD7-44D8-BBD7-CCE9431645EC}">
                        <a14:shadowObscured xmlns:a14="http://schemas.microsoft.com/office/drawing/2010/main"/>
                      </a:ext>
                    </a:extLst>
                  </pic:spPr>
                </pic:pic>
              </a:graphicData>
            </a:graphic>
          </wp:inline>
        </w:drawing>
      </w:r>
    </w:p>
    <w:p w14:paraId="5B855614" w14:textId="4F0DCF1A" w:rsidR="008E730E" w:rsidRPr="00105866" w:rsidRDefault="008E730E" w:rsidP="008A3BB2">
      <w:pPr>
        <w:autoSpaceDE w:val="0"/>
        <w:autoSpaceDN w:val="0"/>
        <w:adjustRightInd w:val="0"/>
        <w:spacing w:after="0" w:line="276" w:lineRule="auto"/>
        <w:jc w:val="center"/>
        <w:rPr>
          <w:sz w:val="18"/>
          <w:szCs w:val="16"/>
        </w:rPr>
      </w:pPr>
      <w:r w:rsidRPr="00105866">
        <w:rPr>
          <w:sz w:val="18"/>
          <w:szCs w:val="16"/>
        </w:rPr>
        <w:t>Figure 1</w:t>
      </w:r>
      <w:r w:rsidR="004B1B9D" w:rsidRPr="00105866">
        <w:rPr>
          <w:sz w:val="18"/>
          <w:szCs w:val="16"/>
        </w:rPr>
        <w:t>1</w:t>
      </w:r>
      <w:r w:rsidRPr="00105866">
        <w:rPr>
          <w:sz w:val="18"/>
          <w:szCs w:val="16"/>
        </w:rPr>
        <w:t xml:space="preserve">-e. </w:t>
      </w:r>
      <w:r w:rsidR="008A3BB2" w:rsidRPr="00105866">
        <w:rPr>
          <w:sz w:val="18"/>
          <w:szCs w:val="16"/>
        </w:rPr>
        <w:t>Shipment values throughout the supply chain under scenario 5</w:t>
      </w:r>
    </w:p>
    <w:p w14:paraId="20B1D113" w14:textId="41ACEB53" w:rsidR="00A44530" w:rsidRPr="00105866" w:rsidRDefault="008A3BB2" w:rsidP="008A3BB2">
      <w:pPr>
        <w:autoSpaceDE w:val="0"/>
        <w:autoSpaceDN w:val="0"/>
        <w:bidi w:val="0"/>
        <w:adjustRightInd w:val="0"/>
        <w:spacing w:after="0" w:line="276" w:lineRule="auto"/>
        <w:rPr>
          <w:rFonts w:asciiTheme="majorBidi" w:hAnsiTheme="majorBidi" w:cstheme="majorBidi"/>
          <w:b/>
          <w:bCs/>
          <w:szCs w:val="22"/>
          <w:lang w:bidi="fa-IR"/>
        </w:rPr>
      </w:pPr>
      <w:r w:rsidRPr="00105866">
        <w:rPr>
          <w:rFonts w:asciiTheme="majorBidi" w:hAnsiTheme="majorBidi" w:cstheme="majorBidi"/>
          <w:b/>
          <w:bCs/>
          <w:szCs w:val="22"/>
          <w:lang w:bidi="fa-IR"/>
        </w:rPr>
        <w:t>4.5</w:t>
      </w:r>
      <w:r w:rsidR="00097409" w:rsidRPr="00105866">
        <w:rPr>
          <w:rFonts w:asciiTheme="majorBidi" w:hAnsiTheme="majorBidi" w:cstheme="majorBidi"/>
          <w:b/>
          <w:bCs/>
          <w:szCs w:val="22"/>
          <w:lang w:bidi="fa-IR"/>
        </w:rPr>
        <w:t>.</w:t>
      </w:r>
      <w:r w:rsidRPr="00105866">
        <w:rPr>
          <w:rFonts w:asciiTheme="majorBidi" w:hAnsiTheme="majorBidi" w:cstheme="majorBidi"/>
          <w:b/>
          <w:bCs/>
          <w:szCs w:val="22"/>
          <w:lang w:bidi="fa-IR"/>
        </w:rPr>
        <w:t xml:space="preserve"> Scenario</w:t>
      </w:r>
      <w:r w:rsidR="00A44530" w:rsidRPr="00105866">
        <w:rPr>
          <w:rFonts w:asciiTheme="majorBidi" w:hAnsiTheme="majorBidi" w:cstheme="majorBidi"/>
          <w:b/>
          <w:bCs/>
          <w:szCs w:val="22"/>
          <w:lang w:bidi="fa-IR"/>
        </w:rPr>
        <w:t xml:space="preserve"> </w:t>
      </w:r>
      <w:r w:rsidR="00FE0533" w:rsidRPr="00105866">
        <w:rPr>
          <w:rFonts w:asciiTheme="majorBidi" w:hAnsiTheme="majorBidi" w:cstheme="majorBidi"/>
          <w:b/>
          <w:bCs/>
          <w:szCs w:val="22"/>
          <w:lang w:bidi="fa-IR"/>
        </w:rPr>
        <w:t>A</w:t>
      </w:r>
      <w:r w:rsidRPr="00105866">
        <w:rPr>
          <w:rFonts w:asciiTheme="majorBidi" w:hAnsiTheme="majorBidi" w:cstheme="majorBidi"/>
          <w:b/>
          <w:bCs/>
          <w:szCs w:val="22"/>
          <w:lang w:bidi="fa-IR"/>
        </w:rPr>
        <w:t xml:space="preserve">nalysis in </w:t>
      </w:r>
      <w:r w:rsidR="008F407B" w:rsidRPr="00105866">
        <w:rPr>
          <w:rFonts w:asciiTheme="majorBidi" w:hAnsiTheme="majorBidi" w:cstheme="majorBidi"/>
          <w:b/>
          <w:bCs/>
          <w:szCs w:val="22"/>
          <w:lang w:bidi="fa-IR"/>
        </w:rPr>
        <w:t xml:space="preserve">the </w:t>
      </w:r>
      <w:r w:rsidR="00FE0533" w:rsidRPr="00105866">
        <w:rPr>
          <w:rFonts w:asciiTheme="majorBidi" w:hAnsiTheme="majorBidi" w:cstheme="majorBidi"/>
          <w:b/>
          <w:bCs/>
          <w:szCs w:val="22"/>
          <w:lang w:bidi="fa-IR"/>
        </w:rPr>
        <w:t>R</w:t>
      </w:r>
      <w:r w:rsidRPr="00105866">
        <w:rPr>
          <w:rFonts w:asciiTheme="majorBidi" w:hAnsiTheme="majorBidi" w:cstheme="majorBidi"/>
          <w:b/>
          <w:bCs/>
          <w:szCs w:val="22"/>
          <w:lang w:bidi="fa-IR"/>
        </w:rPr>
        <w:t xml:space="preserve">obust </w:t>
      </w:r>
      <w:r w:rsidR="00FE0533" w:rsidRPr="00105866">
        <w:rPr>
          <w:rFonts w:asciiTheme="majorBidi" w:hAnsiTheme="majorBidi" w:cstheme="majorBidi"/>
          <w:b/>
          <w:bCs/>
          <w:szCs w:val="22"/>
          <w:lang w:bidi="fa-IR"/>
        </w:rPr>
        <w:t>M</w:t>
      </w:r>
      <w:r w:rsidRPr="00105866">
        <w:rPr>
          <w:rFonts w:asciiTheme="majorBidi" w:hAnsiTheme="majorBidi" w:cstheme="majorBidi"/>
          <w:b/>
          <w:bCs/>
          <w:szCs w:val="22"/>
          <w:lang w:bidi="fa-IR"/>
        </w:rPr>
        <w:t>odel</w:t>
      </w:r>
    </w:p>
    <w:p w14:paraId="01BF2F36" w14:textId="15385E3D" w:rsidR="00B87306" w:rsidRPr="00105866" w:rsidRDefault="00592592" w:rsidP="004458BE">
      <w:pPr>
        <w:autoSpaceDE w:val="0"/>
        <w:autoSpaceDN w:val="0"/>
        <w:bidi w:val="0"/>
        <w:adjustRightInd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In this section, sensitivity analysis is undertaken. In this regard, for each execution, a specific coefficient is considered for each scenario. These coefficients are multiplied by the nominal value of the demand parameter, and finally, the robust model is optimized, and the value of the robust objective function is reported. The results are presented in Table </w:t>
      </w:r>
      <w:r w:rsidR="004B1B9D" w:rsidRPr="00105866">
        <w:rPr>
          <w:rFonts w:asciiTheme="majorBidi" w:hAnsiTheme="majorBidi" w:cstheme="majorBidi"/>
          <w:szCs w:val="22"/>
          <w:lang w:bidi="fa-IR"/>
        </w:rPr>
        <w:t>15</w:t>
      </w:r>
      <w:r w:rsidRPr="00105866">
        <w:rPr>
          <w:rFonts w:asciiTheme="majorBidi" w:hAnsiTheme="majorBidi" w:cstheme="majorBidi"/>
          <w:szCs w:val="22"/>
          <w:lang w:bidi="fa-IR"/>
        </w:rPr>
        <w:t xml:space="preserve"> and Figure </w:t>
      </w:r>
      <w:r w:rsidR="004B1B9D" w:rsidRPr="00105866">
        <w:rPr>
          <w:rFonts w:asciiTheme="majorBidi" w:hAnsiTheme="majorBidi" w:cstheme="majorBidi"/>
          <w:szCs w:val="22"/>
          <w:lang w:bidi="fa-IR"/>
        </w:rPr>
        <w:t>12</w:t>
      </w:r>
      <w:r w:rsidRPr="00105866">
        <w:rPr>
          <w:rFonts w:asciiTheme="majorBidi" w:hAnsiTheme="majorBidi" w:cstheme="majorBidi"/>
          <w:szCs w:val="22"/>
          <w:lang w:bidi="fa-IR"/>
        </w:rPr>
        <w:t>.</w:t>
      </w:r>
    </w:p>
    <w:p w14:paraId="1C43BE3F" w14:textId="77777777" w:rsidR="004B1B9D" w:rsidRPr="00105866" w:rsidRDefault="004B1B9D" w:rsidP="004B1B9D">
      <w:pPr>
        <w:autoSpaceDE w:val="0"/>
        <w:autoSpaceDN w:val="0"/>
        <w:bidi w:val="0"/>
        <w:adjustRightInd w:val="0"/>
        <w:spacing w:after="0" w:line="276" w:lineRule="auto"/>
        <w:jc w:val="both"/>
        <w:rPr>
          <w:rFonts w:asciiTheme="majorBidi" w:hAnsiTheme="majorBidi" w:cstheme="majorBidi"/>
          <w:szCs w:val="22"/>
          <w:lang w:bidi="fa-IR"/>
        </w:rPr>
      </w:pPr>
    </w:p>
    <w:p w14:paraId="343E6913" w14:textId="77777777" w:rsidR="004B1B9D" w:rsidRPr="00105866" w:rsidRDefault="004B1B9D" w:rsidP="004B1B9D">
      <w:pPr>
        <w:autoSpaceDE w:val="0"/>
        <w:autoSpaceDN w:val="0"/>
        <w:bidi w:val="0"/>
        <w:adjustRightInd w:val="0"/>
        <w:spacing w:after="0" w:line="276" w:lineRule="auto"/>
        <w:jc w:val="both"/>
        <w:rPr>
          <w:rFonts w:asciiTheme="majorBidi" w:hAnsiTheme="majorBidi" w:cstheme="majorBidi"/>
          <w:szCs w:val="22"/>
          <w:lang w:bidi="fa-IR"/>
        </w:rPr>
      </w:pPr>
    </w:p>
    <w:p w14:paraId="2914B978" w14:textId="1B1BF621" w:rsidR="001D7A98" w:rsidRPr="00105866" w:rsidRDefault="001D7A98" w:rsidP="001D7A98">
      <w:pPr>
        <w:autoSpaceDE w:val="0"/>
        <w:autoSpaceDN w:val="0"/>
        <w:bidi w:val="0"/>
        <w:adjustRightInd w:val="0"/>
        <w:spacing w:after="0" w:line="276" w:lineRule="auto"/>
        <w:jc w:val="lowKashida"/>
        <w:rPr>
          <w:rFonts w:asciiTheme="majorBidi" w:hAnsiTheme="majorBidi" w:cstheme="majorBidi"/>
          <w:szCs w:val="22"/>
          <w:lang w:bidi="fa-IR"/>
        </w:rPr>
      </w:pPr>
    </w:p>
    <w:tbl>
      <w:tblPr>
        <w:tblW w:w="10015" w:type="dxa"/>
        <w:jc w:val="center"/>
        <w:tblLook w:val="04A0" w:firstRow="1" w:lastRow="0" w:firstColumn="1" w:lastColumn="0" w:noHBand="0" w:noVBand="1"/>
      </w:tblPr>
      <w:tblGrid>
        <w:gridCol w:w="3686"/>
        <w:gridCol w:w="1027"/>
        <w:gridCol w:w="164"/>
        <w:gridCol w:w="1112"/>
        <w:gridCol w:w="164"/>
        <w:gridCol w:w="1112"/>
        <w:gridCol w:w="164"/>
        <w:gridCol w:w="1111"/>
        <w:gridCol w:w="164"/>
        <w:gridCol w:w="1147"/>
        <w:gridCol w:w="164"/>
      </w:tblGrid>
      <w:tr w:rsidR="00B87306" w:rsidRPr="00105866" w14:paraId="3F04C40F" w14:textId="77777777" w:rsidTr="00556E61">
        <w:trPr>
          <w:gridAfter w:val="1"/>
          <w:wAfter w:w="164" w:type="dxa"/>
          <w:trHeight w:val="336"/>
          <w:jc w:val="center"/>
        </w:trPr>
        <w:tc>
          <w:tcPr>
            <w:tcW w:w="9851" w:type="dxa"/>
            <w:gridSpan w:val="10"/>
            <w:tcBorders>
              <w:bottom w:val="single" w:sz="4" w:space="0" w:color="auto"/>
            </w:tcBorders>
            <w:noWrap/>
            <w:vAlign w:val="center"/>
            <w:hideMark/>
          </w:tcPr>
          <w:p w14:paraId="1EB5C9A0" w14:textId="027DD803" w:rsidR="00B87306" w:rsidRPr="00105866" w:rsidRDefault="00784144" w:rsidP="00BD7CA4">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lastRenderedPageBreak/>
              <w:t xml:space="preserve">Table </w:t>
            </w:r>
            <w:r w:rsidR="00BD7CA4" w:rsidRPr="00105866">
              <w:rPr>
                <w:rFonts w:asciiTheme="majorBidi" w:eastAsia="Times New Roman" w:hAnsiTheme="majorBidi" w:cstheme="majorBidi"/>
                <w:color w:val="000000"/>
                <w:sz w:val="20"/>
              </w:rPr>
              <w:t>1</w:t>
            </w:r>
            <w:r w:rsidR="004B1B9D" w:rsidRPr="00105866">
              <w:rPr>
                <w:rFonts w:asciiTheme="majorBidi" w:eastAsia="Times New Roman" w:hAnsiTheme="majorBidi" w:cstheme="majorBidi"/>
                <w:color w:val="000000"/>
                <w:sz w:val="20"/>
              </w:rPr>
              <w:t>5</w:t>
            </w:r>
            <w:r w:rsidRPr="00105866">
              <w:rPr>
                <w:rFonts w:asciiTheme="majorBidi" w:eastAsia="Times New Roman" w:hAnsiTheme="majorBidi" w:cstheme="majorBidi"/>
                <w:color w:val="000000"/>
                <w:sz w:val="20"/>
              </w:rPr>
              <w:t>. Sensitivity analysis of the objective function in each scenario</w:t>
            </w:r>
          </w:p>
        </w:tc>
      </w:tr>
      <w:tr w:rsidR="00784144" w:rsidRPr="00105866" w14:paraId="40B4BD1F" w14:textId="77777777" w:rsidTr="00556E61">
        <w:trPr>
          <w:trHeight w:val="336"/>
          <w:jc w:val="center"/>
        </w:trPr>
        <w:tc>
          <w:tcPr>
            <w:tcW w:w="3686" w:type="dxa"/>
            <w:tcBorders>
              <w:top w:val="single" w:sz="4" w:space="0" w:color="auto"/>
              <w:bottom w:val="single" w:sz="4" w:space="0" w:color="auto"/>
            </w:tcBorders>
            <w:noWrap/>
            <w:vAlign w:val="center"/>
            <w:hideMark/>
          </w:tcPr>
          <w:p w14:paraId="34E2517C" w14:textId="4F1D9EB3" w:rsidR="00B87306" w:rsidRPr="00105866" w:rsidRDefault="0078414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scenario</w:t>
            </w:r>
          </w:p>
        </w:tc>
        <w:tc>
          <w:tcPr>
            <w:tcW w:w="1191" w:type="dxa"/>
            <w:gridSpan w:val="2"/>
            <w:tcBorders>
              <w:top w:val="single" w:sz="4" w:space="0" w:color="auto"/>
              <w:bottom w:val="single" w:sz="4" w:space="0" w:color="auto"/>
            </w:tcBorders>
            <w:noWrap/>
            <w:vAlign w:val="center"/>
            <w:hideMark/>
          </w:tcPr>
          <w:p w14:paraId="695CDA4F" w14:textId="7FC5BE20" w:rsidR="00B87306" w:rsidRPr="00105866" w:rsidRDefault="0078414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Execution 1</w:t>
            </w:r>
          </w:p>
        </w:tc>
        <w:tc>
          <w:tcPr>
            <w:tcW w:w="1276" w:type="dxa"/>
            <w:gridSpan w:val="2"/>
            <w:tcBorders>
              <w:top w:val="single" w:sz="4" w:space="0" w:color="auto"/>
              <w:bottom w:val="single" w:sz="4" w:space="0" w:color="auto"/>
            </w:tcBorders>
            <w:noWrap/>
            <w:vAlign w:val="center"/>
            <w:hideMark/>
          </w:tcPr>
          <w:p w14:paraId="2A3007DB" w14:textId="56B2DE1B" w:rsidR="00B87306" w:rsidRPr="00105866" w:rsidRDefault="0078414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Execution 2</w:t>
            </w:r>
          </w:p>
        </w:tc>
        <w:tc>
          <w:tcPr>
            <w:tcW w:w="1276" w:type="dxa"/>
            <w:gridSpan w:val="2"/>
            <w:tcBorders>
              <w:top w:val="single" w:sz="4" w:space="0" w:color="auto"/>
              <w:bottom w:val="single" w:sz="4" w:space="0" w:color="auto"/>
            </w:tcBorders>
            <w:noWrap/>
            <w:vAlign w:val="center"/>
            <w:hideMark/>
          </w:tcPr>
          <w:p w14:paraId="0FAA1967" w14:textId="36AE192E" w:rsidR="00B87306" w:rsidRPr="00105866" w:rsidRDefault="0078414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Execution 3</w:t>
            </w:r>
          </w:p>
        </w:tc>
        <w:tc>
          <w:tcPr>
            <w:tcW w:w="1275" w:type="dxa"/>
            <w:gridSpan w:val="2"/>
            <w:tcBorders>
              <w:top w:val="single" w:sz="4" w:space="0" w:color="auto"/>
              <w:bottom w:val="single" w:sz="4" w:space="0" w:color="auto"/>
            </w:tcBorders>
            <w:noWrap/>
            <w:vAlign w:val="center"/>
            <w:hideMark/>
          </w:tcPr>
          <w:p w14:paraId="0B9D4AC7" w14:textId="7EF04B26" w:rsidR="00B87306" w:rsidRPr="00105866" w:rsidRDefault="0078414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Execution 4</w:t>
            </w:r>
          </w:p>
        </w:tc>
        <w:tc>
          <w:tcPr>
            <w:tcW w:w="1311" w:type="dxa"/>
            <w:gridSpan w:val="2"/>
            <w:tcBorders>
              <w:top w:val="single" w:sz="4" w:space="0" w:color="auto"/>
              <w:bottom w:val="single" w:sz="4" w:space="0" w:color="auto"/>
            </w:tcBorders>
            <w:noWrap/>
            <w:vAlign w:val="center"/>
            <w:hideMark/>
          </w:tcPr>
          <w:p w14:paraId="2C4A7D46" w14:textId="3CD23C8B" w:rsidR="00B87306" w:rsidRPr="00105866" w:rsidRDefault="00784144"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Execution 5</w:t>
            </w:r>
          </w:p>
        </w:tc>
      </w:tr>
      <w:tr w:rsidR="00784144" w:rsidRPr="00105866" w14:paraId="32348A72" w14:textId="77777777" w:rsidTr="00556E61">
        <w:trPr>
          <w:gridAfter w:val="1"/>
          <w:wAfter w:w="164" w:type="dxa"/>
          <w:trHeight w:val="336"/>
          <w:jc w:val="center"/>
        </w:trPr>
        <w:tc>
          <w:tcPr>
            <w:tcW w:w="3686" w:type="dxa"/>
            <w:tcBorders>
              <w:top w:val="single" w:sz="4" w:space="0" w:color="auto"/>
              <w:bottom w:val="single" w:sz="4" w:space="0" w:color="auto"/>
            </w:tcBorders>
            <w:noWrap/>
            <w:vAlign w:val="center"/>
            <w:hideMark/>
          </w:tcPr>
          <w:p w14:paraId="70C82E2B" w14:textId="356BB5BB" w:rsidR="00B87306" w:rsidRPr="00105866" w:rsidRDefault="00B10628" w:rsidP="008014FF">
            <w:pPr>
              <w:bidi w:val="0"/>
              <w:spacing w:after="0" w:line="276" w:lineRule="auto"/>
              <w:jc w:val="center"/>
              <w:rPr>
                <w:rFonts w:asciiTheme="majorBidi" w:eastAsia="Times New Roman" w:hAnsiTheme="majorBidi" w:cstheme="majorBidi"/>
                <w:color w:val="000000"/>
                <w:sz w:val="20"/>
                <w:rtl/>
                <w:lang w:bidi="fa-IR"/>
              </w:rPr>
            </w:pPr>
            <w:r w:rsidRPr="00105866">
              <w:rPr>
                <w:rFonts w:asciiTheme="majorBidi" w:eastAsia="Times New Roman" w:hAnsiTheme="majorBidi" w:cstheme="majorBidi"/>
                <w:color w:val="000000"/>
                <w:sz w:val="20"/>
              </w:rPr>
              <w:t xml:space="preserve">Coefficient </w:t>
            </w:r>
            <w:r w:rsidR="00784144" w:rsidRPr="00105866">
              <w:rPr>
                <w:rFonts w:asciiTheme="majorBidi" w:eastAsia="Times New Roman" w:hAnsiTheme="majorBidi" w:cstheme="majorBidi"/>
                <w:color w:val="000000"/>
                <w:sz w:val="20"/>
              </w:rPr>
              <w:t xml:space="preserve">factor </w:t>
            </w:r>
            <w:r w:rsidRPr="00105866">
              <w:rPr>
                <w:rFonts w:asciiTheme="majorBidi" w:eastAsia="Times New Roman" w:hAnsiTheme="majorBidi" w:cstheme="majorBidi"/>
                <w:color w:val="000000"/>
                <w:sz w:val="20"/>
              </w:rPr>
              <w:t xml:space="preserve">of scenario </w:t>
            </w:r>
            <w:r w:rsidR="00784144" w:rsidRPr="00105866">
              <w:rPr>
                <w:rFonts w:asciiTheme="majorBidi" w:eastAsia="Times New Roman" w:hAnsiTheme="majorBidi" w:cstheme="majorBidi"/>
                <w:color w:val="000000"/>
                <w:sz w:val="20"/>
              </w:rPr>
              <w:t>1</w:t>
            </w:r>
            <w:r w:rsidR="00784144" w:rsidRPr="00105866">
              <w:rPr>
                <w:rFonts w:asciiTheme="majorBidi" w:eastAsia="Times New Roman" w:hAnsiTheme="majorBidi" w:cstheme="majorBidi"/>
                <w:color w:val="000000"/>
                <w:sz w:val="20"/>
                <w:rtl/>
              </w:rPr>
              <w:t xml:space="preserve"> </w:t>
            </w:r>
            <w:r w:rsidR="00784144" w:rsidRPr="00105866">
              <w:rPr>
                <w:rFonts w:asciiTheme="majorBidi" w:eastAsia="Times New Roman" w:hAnsiTheme="majorBidi" w:cstheme="majorBidi"/>
                <w:color w:val="000000"/>
                <w:sz w:val="20"/>
              </w:rPr>
              <w:t>(</w:t>
            </w:r>
            <w:r w:rsidR="00B87306" w:rsidRPr="00105866">
              <w:rPr>
                <w:rFonts w:asciiTheme="majorBidi" w:eastAsia="Times New Roman" w:hAnsiTheme="majorBidi" w:cstheme="majorBidi"/>
                <w:color w:val="000000"/>
                <w:sz w:val="20"/>
              </w:rPr>
              <w:t>α</w:t>
            </w:r>
            <w:r w:rsidR="00784144" w:rsidRPr="00105866">
              <w:rPr>
                <w:rFonts w:asciiTheme="majorBidi" w:eastAsia="Times New Roman" w:hAnsiTheme="majorBidi" w:cstheme="majorBidi"/>
                <w:color w:val="000000"/>
                <w:sz w:val="20"/>
              </w:rPr>
              <w:t>)</w:t>
            </w:r>
          </w:p>
        </w:tc>
        <w:tc>
          <w:tcPr>
            <w:tcW w:w="1027" w:type="dxa"/>
            <w:tcBorders>
              <w:top w:val="single" w:sz="4" w:space="0" w:color="auto"/>
              <w:bottom w:val="single" w:sz="4" w:space="0" w:color="auto"/>
            </w:tcBorders>
            <w:noWrap/>
            <w:vAlign w:val="center"/>
            <w:hideMark/>
          </w:tcPr>
          <w:p w14:paraId="4AA014A4" w14:textId="6299985E" w:rsidR="00B87306" w:rsidRPr="00105866" w:rsidRDefault="00B87306"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6</w:t>
            </w:r>
          </w:p>
        </w:tc>
        <w:tc>
          <w:tcPr>
            <w:tcW w:w="1276" w:type="dxa"/>
            <w:gridSpan w:val="2"/>
            <w:tcBorders>
              <w:top w:val="single" w:sz="4" w:space="0" w:color="auto"/>
              <w:bottom w:val="single" w:sz="4" w:space="0" w:color="auto"/>
            </w:tcBorders>
            <w:noWrap/>
            <w:vAlign w:val="center"/>
            <w:hideMark/>
          </w:tcPr>
          <w:p w14:paraId="7A44BC81" w14:textId="2FE3516E"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7</w:t>
            </w:r>
          </w:p>
        </w:tc>
        <w:tc>
          <w:tcPr>
            <w:tcW w:w="1276" w:type="dxa"/>
            <w:gridSpan w:val="2"/>
            <w:tcBorders>
              <w:top w:val="single" w:sz="4" w:space="0" w:color="auto"/>
              <w:bottom w:val="single" w:sz="4" w:space="0" w:color="auto"/>
            </w:tcBorders>
            <w:noWrap/>
            <w:vAlign w:val="center"/>
            <w:hideMark/>
          </w:tcPr>
          <w:p w14:paraId="3A009467" w14:textId="29CA6EE1"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8</w:t>
            </w:r>
          </w:p>
        </w:tc>
        <w:tc>
          <w:tcPr>
            <w:tcW w:w="1275" w:type="dxa"/>
            <w:gridSpan w:val="2"/>
            <w:tcBorders>
              <w:top w:val="single" w:sz="4" w:space="0" w:color="auto"/>
              <w:bottom w:val="single" w:sz="4" w:space="0" w:color="auto"/>
            </w:tcBorders>
            <w:noWrap/>
            <w:vAlign w:val="center"/>
            <w:hideMark/>
          </w:tcPr>
          <w:p w14:paraId="434A10DB" w14:textId="392D30C6"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9</w:t>
            </w:r>
          </w:p>
        </w:tc>
        <w:tc>
          <w:tcPr>
            <w:tcW w:w="1311" w:type="dxa"/>
            <w:gridSpan w:val="2"/>
            <w:tcBorders>
              <w:top w:val="single" w:sz="4" w:space="0" w:color="auto"/>
              <w:bottom w:val="single" w:sz="4" w:space="0" w:color="auto"/>
            </w:tcBorders>
            <w:noWrap/>
            <w:vAlign w:val="center"/>
            <w:hideMark/>
          </w:tcPr>
          <w:p w14:paraId="0B756872" w14:textId="77777777"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r>
      <w:tr w:rsidR="00784144" w:rsidRPr="00105866" w14:paraId="6FB254CB" w14:textId="77777777" w:rsidTr="00556E61">
        <w:trPr>
          <w:gridAfter w:val="1"/>
          <w:wAfter w:w="164" w:type="dxa"/>
          <w:trHeight w:val="336"/>
          <w:jc w:val="center"/>
        </w:trPr>
        <w:tc>
          <w:tcPr>
            <w:tcW w:w="3686" w:type="dxa"/>
            <w:tcBorders>
              <w:top w:val="single" w:sz="4" w:space="0" w:color="auto"/>
              <w:bottom w:val="single" w:sz="4" w:space="0" w:color="auto"/>
            </w:tcBorders>
            <w:noWrap/>
            <w:vAlign w:val="center"/>
            <w:hideMark/>
          </w:tcPr>
          <w:p w14:paraId="24B017A0" w14:textId="3F038721" w:rsidR="00B87306" w:rsidRPr="00105866" w:rsidRDefault="00556E61"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Coefficient factor of scenario 2 </w:t>
            </w:r>
            <w:r w:rsidR="00784144" w:rsidRPr="00105866">
              <w:rPr>
                <w:rFonts w:asciiTheme="majorBidi" w:eastAsia="Times New Roman" w:hAnsiTheme="majorBidi" w:cstheme="majorBidi"/>
                <w:color w:val="000000"/>
                <w:sz w:val="20"/>
              </w:rPr>
              <w:t>(</w:t>
            </w:r>
            <w:r w:rsidR="00B87306" w:rsidRPr="00105866">
              <w:rPr>
                <w:rFonts w:asciiTheme="majorBidi" w:eastAsia="Times New Roman" w:hAnsiTheme="majorBidi" w:cstheme="majorBidi"/>
                <w:color w:val="000000"/>
                <w:sz w:val="20"/>
              </w:rPr>
              <w:t>β</w:t>
            </w:r>
            <w:r w:rsidR="00784144" w:rsidRPr="00105866">
              <w:rPr>
                <w:rFonts w:asciiTheme="majorBidi" w:eastAsia="Times New Roman" w:hAnsiTheme="majorBidi" w:cstheme="majorBidi"/>
                <w:color w:val="000000"/>
                <w:sz w:val="20"/>
              </w:rPr>
              <w:t>)</w:t>
            </w:r>
          </w:p>
        </w:tc>
        <w:tc>
          <w:tcPr>
            <w:tcW w:w="1027" w:type="dxa"/>
            <w:tcBorders>
              <w:top w:val="single" w:sz="4" w:space="0" w:color="auto"/>
              <w:bottom w:val="single" w:sz="4" w:space="0" w:color="auto"/>
            </w:tcBorders>
            <w:noWrap/>
            <w:vAlign w:val="center"/>
            <w:hideMark/>
          </w:tcPr>
          <w:p w14:paraId="1287114C" w14:textId="5BB8278E" w:rsidR="00B87306" w:rsidRPr="00105866" w:rsidRDefault="00B87306"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7</w:t>
            </w:r>
          </w:p>
        </w:tc>
        <w:tc>
          <w:tcPr>
            <w:tcW w:w="1276" w:type="dxa"/>
            <w:gridSpan w:val="2"/>
            <w:tcBorders>
              <w:top w:val="single" w:sz="4" w:space="0" w:color="auto"/>
              <w:bottom w:val="single" w:sz="4" w:space="0" w:color="auto"/>
            </w:tcBorders>
            <w:noWrap/>
            <w:vAlign w:val="center"/>
            <w:hideMark/>
          </w:tcPr>
          <w:p w14:paraId="62AF3E9D" w14:textId="198B5A9B"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9</w:t>
            </w:r>
          </w:p>
        </w:tc>
        <w:tc>
          <w:tcPr>
            <w:tcW w:w="1276" w:type="dxa"/>
            <w:gridSpan w:val="2"/>
            <w:tcBorders>
              <w:top w:val="single" w:sz="4" w:space="0" w:color="auto"/>
              <w:bottom w:val="single" w:sz="4" w:space="0" w:color="auto"/>
            </w:tcBorders>
            <w:noWrap/>
            <w:vAlign w:val="center"/>
            <w:hideMark/>
          </w:tcPr>
          <w:p w14:paraId="7801FB1A" w14:textId="77777777"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c>
          <w:tcPr>
            <w:tcW w:w="1275" w:type="dxa"/>
            <w:gridSpan w:val="2"/>
            <w:tcBorders>
              <w:top w:val="single" w:sz="4" w:space="0" w:color="auto"/>
              <w:bottom w:val="single" w:sz="4" w:space="0" w:color="auto"/>
            </w:tcBorders>
            <w:noWrap/>
            <w:vAlign w:val="center"/>
            <w:hideMark/>
          </w:tcPr>
          <w:p w14:paraId="7F0B0E20" w14:textId="66CDDF50"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15</w:t>
            </w:r>
          </w:p>
        </w:tc>
        <w:tc>
          <w:tcPr>
            <w:tcW w:w="1311" w:type="dxa"/>
            <w:gridSpan w:val="2"/>
            <w:tcBorders>
              <w:top w:val="single" w:sz="4" w:space="0" w:color="auto"/>
              <w:bottom w:val="single" w:sz="4" w:space="0" w:color="auto"/>
            </w:tcBorders>
            <w:noWrap/>
            <w:vAlign w:val="center"/>
            <w:hideMark/>
          </w:tcPr>
          <w:p w14:paraId="6629E13A" w14:textId="3C0644A6"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25</w:t>
            </w:r>
          </w:p>
        </w:tc>
      </w:tr>
      <w:tr w:rsidR="00784144" w:rsidRPr="00105866" w14:paraId="532E4F83" w14:textId="77777777" w:rsidTr="00556E61">
        <w:trPr>
          <w:gridAfter w:val="1"/>
          <w:wAfter w:w="164" w:type="dxa"/>
          <w:trHeight w:val="336"/>
          <w:jc w:val="center"/>
        </w:trPr>
        <w:tc>
          <w:tcPr>
            <w:tcW w:w="3686" w:type="dxa"/>
            <w:tcBorders>
              <w:top w:val="single" w:sz="4" w:space="0" w:color="auto"/>
              <w:bottom w:val="single" w:sz="4" w:space="0" w:color="auto"/>
            </w:tcBorders>
            <w:noWrap/>
            <w:vAlign w:val="center"/>
            <w:hideMark/>
          </w:tcPr>
          <w:p w14:paraId="276BF113" w14:textId="41021281" w:rsidR="00B87306" w:rsidRPr="00105866" w:rsidRDefault="00556E61"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Coefficient factor of scenario 3 </w:t>
            </w:r>
            <w:r w:rsidR="00784144" w:rsidRPr="00105866">
              <w:rPr>
                <w:rFonts w:asciiTheme="majorBidi" w:eastAsia="Times New Roman" w:hAnsiTheme="majorBidi" w:cstheme="majorBidi"/>
                <w:color w:val="000000"/>
                <w:sz w:val="20"/>
              </w:rPr>
              <w:t>(</w:t>
            </w:r>
            <w:r w:rsidR="00B87306" w:rsidRPr="00105866">
              <w:rPr>
                <w:rFonts w:asciiTheme="majorBidi" w:eastAsia="Times New Roman" w:hAnsiTheme="majorBidi" w:cstheme="majorBidi"/>
                <w:color w:val="000000"/>
                <w:sz w:val="20"/>
              </w:rPr>
              <w:t>γ</w:t>
            </w:r>
            <w:r w:rsidR="00784144" w:rsidRPr="00105866">
              <w:rPr>
                <w:rFonts w:asciiTheme="majorBidi" w:eastAsia="Times New Roman" w:hAnsiTheme="majorBidi" w:cstheme="majorBidi"/>
                <w:color w:val="000000"/>
                <w:sz w:val="20"/>
              </w:rPr>
              <w:t>)</w:t>
            </w:r>
          </w:p>
        </w:tc>
        <w:tc>
          <w:tcPr>
            <w:tcW w:w="1027" w:type="dxa"/>
            <w:tcBorders>
              <w:top w:val="single" w:sz="4" w:space="0" w:color="auto"/>
              <w:bottom w:val="single" w:sz="4" w:space="0" w:color="auto"/>
            </w:tcBorders>
            <w:noWrap/>
            <w:vAlign w:val="center"/>
            <w:hideMark/>
          </w:tcPr>
          <w:p w14:paraId="730C2D28" w14:textId="0B606E34" w:rsidR="00B87306" w:rsidRPr="00105866" w:rsidRDefault="00B87306"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8</w:t>
            </w:r>
          </w:p>
        </w:tc>
        <w:tc>
          <w:tcPr>
            <w:tcW w:w="1276" w:type="dxa"/>
            <w:gridSpan w:val="2"/>
            <w:tcBorders>
              <w:top w:val="single" w:sz="4" w:space="0" w:color="auto"/>
              <w:bottom w:val="single" w:sz="4" w:space="0" w:color="auto"/>
            </w:tcBorders>
            <w:noWrap/>
            <w:vAlign w:val="center"/>
            <w:hideMark/>
          </w:tcPr>
          <w:p w14:paraId="352D4DC5" w14:textId="77777777"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c>
          <w:tcPr>
            <w:tcW w:w="1276" w:type="dxa"/>
            <w:gridSpan w:val="2"/>
            <w:tcBorders>
              <w:top w:val="single" w:sz="4" w:space="0" w:color="auto"/>
              <w:bottom w:val="single" w:sz="4" w:space="0" w:color="auto"/>
            </w:tcBorders>
            <w:noWrap/>
            <w:vAlign w:val="center"/>
            <w:hideMark/>
          </w:tcPr>
          <w:p w14:paraId="260D4A52" w14:textId="5A61424E"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15</w:t>
            </w:r>
          </w:p>
        </w:tc>
        <w:tc>
          <w:tcPr>
            <w:tcW w:w="1275" w:type="dxa"/>
            <w:gridSpan w:val="2"/>
            <w:tcBorders>
              <w:top w:val="single" w:sz="4" w:space="0" w:color="auto"/>
              <w:bottom w:val="single" w:sz="4" w:space="0" w:color="auto"/>
            </w:tcBorders>
            <w:noWrap/>
            <w:vAlign w:val="center"/>
            <w:hideMark/>
          </w:tcPr>
          <w:p w14:paraId="66E8F7C4" w14:textId="2A665269"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25</w:t>
            </w:r>
          </w:p>
        </w:tc>
        <w:tc>
          <w:tcPr>
            <w:tcW w:w="1311" w:type="dxa"/>
            <w:gridSpan w:val="2"/>
            <w:tcBorders>
              <w:top w:val="single" w:sz="4" w:space="0" w:color="auto"/>
              <w:bottom w:val="single" w:sz="4" w:space="0" w:color="auto"/>
            </w:tcBorders>
            <w:noWrap/>
            <w:vAlign w:val="center"/>
            <w:hideMark/>
          </w:tcPr>
          <w:p w14:paraId="1275FB17" w14:textId="147C78AC"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5</w:t>
            </w:r>
          </w:p>
        </w:tc>
      </w:tr>
      <w:tr w:rsidR="00784144" w:rsidRPr="00105866" w14:paraId="2F11E857" w14:textId="77777777" w:rsidTr="00556E61">
        <w:trPr>
          <w:gridAfter w:val="1"/>
          <w:wAfter w:w="164" w:type="dxa"/>
          <w:trHeight w:val="336"/>
          <w:jc w:val="center"/>
        </w:trPr>
        <w:tc>
          <w:tcPr>
            <w:tcW w:w="3686" w:type="dxa"/>
            <w:tcBorders>
              <w:top w:val="single" w:sz="4" w:space="0" w:color="auto"/>
              <w:bottom w:val="single" w:sz="4" w:space="0" w:color="auto"/>
            </w:tcBorders>
            <w:noWrap/>
            <w:vAlign w:val="center"/>
            <w:hideMark/>
          </w:tcPr>
          <w:p w14:paraId="32AD2A3C" w14:textId="31549773" w:rsidR="00B87306" w:rsidRPr="00105866" w:rsidRDefault="00556E61"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Coefficient factor of scenario 4 </w:t>
            </w:r>
            <w:r w:rsidR="00784144" w:rsidRPr="00105866">
              <w:rPr>
                <w:rFonts w:asciiTheme="majorBidi" w:eastAsia="Times New Roman" w:hAnsiTheme="majorBidi" w:cstheme="majorBidi"/>
                <w:color w:val="000000"/>
                <w:sz w:val="20"/>
              </w:rPr>
              <w:t>(</w:t>
            </w:r>
            <w:r w:rsidR="00B87306" w:rsidRPr="00105866">
              <w:rPr>
                <w:rFonts w:asciiTheme="majorBidi" w:eastAsia="Times New Roman" w:hAnsiTheme="majorBidi" w:cstheme="majorBidi"/>
                <w:color w:val="000000"/>
                <w:sz w:val="20"/>
              </w:rPr>
              <w:t>δ</w:t>
            </w:r>
            <w:r w:rsidR="00784144" w:rsidRPr="00105866">
              <w:rPr>
                <w:rFonts w:asciiTheme="majorBidi" w:eastAsia="Times New Roman" w:hAnsiTheme="majorBidi" w:cstheme="majorBidi"/>
                <w:color w:val="000000"/>
                <w:sz w:val="20"/>
              </w:rPr>
              <w:t>)</w:t>
            </w:r>
          </w:p>
        </w:tc>
        <w:tc>
          <w:tcPr>
            <w:tcW w:w="1027" w:type="dxa"/>
            <w:tcBorders>
              <w:top w:val="single" w:sz="4" w:space="0" w:color="auto"/>
              <w:bottom w:val="single" w:sz="4" w:space="0" w:color="auto"/>
            </w:tcBorders>
            <w:noWrap/>
            <w:vAlign w:val="center"/>
            <w:hideMark/>
          </w:tcPr>
          <w:p w14:paraId="383A0AE0" w14:textId="2C94DE30" w:rsidR="00B87306" w:rsidRPr="00105866" w:rsidRDefault="00B87306"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0</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9</w:t>
            </w:r>
          </w:p>
        </w:tc>
        <w:tc>
          <w:tcPr>
            <w:tcW w:w="1276" w:type="dxa"/>
            <w:gridSpan w:val="2"/>
            <w:tcBorders>
              <w:top w:val="single" w:sz="4" w:space="0" w:color="auto"/>
              <w:bottom w:val="single" w:sz="4" w:space="0" w:color="auto"/>
            </w:tcBorders>
            <w:noWrap/>
            <w:vAlign w:val="center"/>
            <w:hideMark/>
          </w:tcPr>
          <w:p w14:paraId="25C00D5E" w14:textId="31179B64"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15</w:t>
            </w:r>
          </w:p>
        </w:tc>
        <w:tc>
          <w:tcPr>
            <w:tcW w:w="1276" w:type="dxa"/>
            <w:gridSpan w:val="2"/>
            <w:tcBorders>
              <w:top w:val="single" w:sz="4" w:space="0" w:color="auto"/>
              <w:bottom w:val="single" w:sz="4" w:space="0" w:color="auto"/>
            </w:tcBorders>
            <w:noWrap/>
            <w:vAlign w:val="center"/>
            <w:hideMark/>
          </w:tcPr>
          <w:p w14:paraId="53CD8865" w14:textId="1AEF343F"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25</w:t>
            </w:r>
          </w:p>
        </w:tc>
        <w:tc>
          <w:tcPr>
            <w:tcW w:w="1275" w:type="dxa"/>
            <w:gridSpan w:val="2"/>
            <w:tcBorders>
              <w:top w:val="single" w:sz="4" w:space="0" w:color="auto"/>
              <w:bottom w:val="single" w:sz="4" w:space="0" w:color="auto"/>
            </w:tcBorders>
            <w:noWrap/>
            <w:vAlign w:val="center"/>
            <w:hideMark/>
          </w:tcPr>
          <w:p w14:paraId="0EF65BD8" w14:textId="352B9CE0"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5</w:t>
            </w:r>
          </w:p>
        </w:tc>
        <w:tc>
          <w:tcPr>
            <w:tcW w:w="1311" w:type="dxa"/>
            <w:gridSpan w:val="2"/>
            <w:tcBorders>
              <w:top w:val="single" w:sz="4" w:space="0" w:color="auto"/>
              <w:bottom w:val="single" w:sz="4" w:space="0" w:color="auto"/>
            </w:tcBorders>
            <w:noWrap/>
            <w:vAlign w:val="center"/>
            <w:hideMark/>
          </w:tcPr>
          <w:p w14:paraId="1C2E1615" w14:textId="32E67FD9"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75</w:t>
            </w:r>
          </w:p>
        </w:tc>
      </w:tr>
      <w:tr w:rsidR="00784144" w:rsidRPr="00105866" w14:paraId="085D83F0" w14:textId="77777777" w:rsidTr="00556E61">
        <w:trPr>
          <w:gridAfter w:val="1"/>
          <w:wAfter w:w="164" w:type="dxa"/>
          <w:trHeight w:val="336"/>
          <w:jc w:val="center"/>
        </w:trPr>
        <w:tc>
          <w:tcPr>
            <w:tcW w:w="3686" w:type="dxa"/>
            <w:tcBorders>
              <w:top w:val="single" w:sz="4" w:space="0" w:color="auto"/>
              <w:bottom w:val="single" w:sz="4" w:space="0" w:color="auto"/>
            </w:tcBorders>
            <w:noWrap/>
            <w:vAlign w:val="center"/>
            <w:hideMark/>
          </w:tcPr>
          <w:p w14:paraId="5D0B1ABC" w14:textId="4AEBC185" w:rsidR="00B87306" w:rsidRPr="00105866" w:rsidRDefault="00556E61"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 xml:space="preserve">Coefficient factor of scenario 5 </w:t>
            </w:r>
            <w:r w:rsidR="00784144" w:rsidRPr="00105866">
              <w:rPr>
                <w:rFonts w:asciiTheme="majorBidi" w:eastAsia="Times New Roman" w:hAnsiTheme="majorBidi" w:cstheme="majorBidi"/>
                <w:color w:val="000000"/>
                <w:sz w:val="20"/>
              </w:rPr>
              <w:t>(ζ)</w:t>
            </w:r>
          </w:p>
        </w:tc>
        <w:tc>
          <w:tcPr>
            <w:tcW w:w="1027" w:type="dxa"/>
            <w:tcBorders>
              <w:top w:val="single" w:sz="4" w:space="0" w:color="auto"/>
              <w:bottom w:val="single" w:sz="4" w:space="0" w:color="auto"/>
            </w:tcBorders>
            <w:noWrap/>
            <w:vAlign w:val="center"/>
            <w:hideMark/>
          </w:tcPr>
          <w:p w14:paraId="0E0D82EE" w14:textId="77777777" w:rsidR="00B87306" w:rsidRPr="00105866" w:rsidRDefault="00B87306"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eastAsia="Times New Roman" w:hAnsiTheme="majorBidi" w:cstheme="majorBidi"/>
                <w:color w:val="000000"/>
                <w:sz w:val="20"/>
              </w:rPr>
              <w:t>1</w:t>
            </w:r>
          </w:p>
        </w:tc>
        <w:tc>
          <w:tcPr>
            <w:tcW w:w="1276" w:type="dxa"/>
            <w:gridSpan w:val="2"/>
            <w:tcBorders>
              <w:top w:val="single" w:sz="4" w:space="0" w:color="auto"/>
              <w:bottom w:val="single" w:sz="4" w:space="0" w:color="auto"/>
            </w:tcBorders>
            <w:noWrap/>
            <w:vAlign w:val="center"/>
            <w:hideMark/>
          </w:tcPr>
          <w:p w14:paraId="376495C4" w14:textId="30A739EE"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25</w:t>
            </w:r>
          </w:p>
        </w:tc>
        <w:tc>
          <w:tcPr>
            <w:tcW w:w="1276" w:type="dxa"/>
            <w:gridSpan w:val="2"/>
            <w:tcBorders>
              <w:top w:val="single" w:sz="4" w:space="0" w:color="auto"/>
              <w:bottom w:val="single" w:sz="4" w:space="0" w:color="auto"/>
            </w:tcBorders>
            <w:noWrap/>
            <w:vAlign w:val="center"/>
            <w:hideMark/>
          </w:tcPr>
          <w:p w14:paraId="28D2479D" w14:textId="46053137"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5</w:t>
            </w:r>
          </w:p>
        </w:tc>
        <w:tc>
          <w:tcPr>
            <w:tcW w:w="1275" w:type="dxa"/>
            <w:gridSpan w:val="2"/>
            <w:tcBorders>
              <w:top w:val="single" w:sz="4" w:space="0" w:color="auto"/>
              <w:bottom w:val="single" w:sz="4" w:space="0" w:color="auto"/>
            </w:tcBorders>
            <w:noWrap/>
            <w:vAlign w:val="center"/>
            <w:hideMark/>
          </w:tcPr>
          <w:p w14:paraId="2612097C" w14:textId="3368B439"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r w:rsidR="00EE3F30" w:rsidRPr="00105866">
              <w:rPr>
                <w:rFonts w:asciiTheme="majorBidi" w:eastAsia="Times New Roman" w:hAnsiTheme="majorBidi" w:cstheme="majorBidi"/>
                <w:color w:val="000000"/>
                <w:sz w:val="20"/>
              </w:rPr>
              <w:t>.</w:t>
            </w:r>
            <w:r w:rsidRPr="00105866">
              <w:rPr>
                <w:rFonts w:asciiTheme="majorBidi" w:eastAsia="Times New Roman" w:hAnsiTheme="majorBidi" w:cstheme="majorBidi"/>
                <w:color w:val="000000"/>
                <w:sz w:val="20"/>
              </w:rPr>
              <w:t>75</w:t>
            </w:r>
          </w:p>
        </w:tc>
        <w:tc>
          <w:tcPr>
            <w:tcW w:w="1311" w:type="dxa"/>
            <w:gridSpan w:val="2"/>
            <w:tcBorders>
              <w:top w:val="single" w:sz="4" w:space="0" w:color="auto"/>
              <w:bottom w:val="single" w:sz="4" w:space="0" w:color="auto"/>
            </w:tcBorders>
            <w:noWrap/>
            <w:vAlign w:val="center"/>
            <w:hideMark/>
          </w:tcPr>
          <w:p w14:paraId="1D029D69" w14:textId="77777777" w:rsidR="00B87306" w:rsidRPr="00105866" w:rsidRDefault="00B87306"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2</w:t>
            </w:r>
          </w:p>
        </w:tc>
      </w:tr>
      <w:tr w:rsidR="00784144" w:rsidRPr="00105866" w14:paraId="6E9322D6" w14:textId="77777777" w:rsidTr="00556E61">
        <w:trPr>
          <w:gridAfter w:val="1"/>
          <w:wAfter w:w="164" w:type="dxa"/>
          <w:trHeight w:val="336"/>
          <w:jc w:val="center"/>
        </w:trPr>
        <w:tc>
          <w:tcPr>
            <w:tcW w:w="3686" w:type="dxa"/>
            <w:tcBorders>
              <w:top w:val="single" w:sz="4" w:space="0" w:color="auto"/>
              <w:bottom w:val="single" w:sz="4" w:space="0" w:color="auto"/>
            </w:tcBorders>
            <w:noWrap/>
            <w:vAlign w:val="center"/>
            <w:hideMark/>
          </w:tcPr>
          <w:p w14:paraId="069B49E9" w14:textId="48B74D41" w:rsidR="00E21CE2" w:rsidRPr="00105866" w:rsidRDefault="00784144"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The value of the robust objective function</w:t>
            </w:r>
          </w:p>
        </w:tc>
        <w:tc>
          <w:tcPr>
            <w:tcW w:w="1027" w:type="dxa"/>
            <w:tcBorders>
              <w:top w:val="single" w:sz="4" w:space="0" w:color="auto"/>
              <w:bottom w:val="single" w:sz="4" w:space="0" w:color="auto"/>
            </w:tcBorders>
            <w:noWrap/>
            <w:vAlign w:val="center"/>
            <w:hideMark/>
          </w:tcPr>
          <w:p w14:paraId="0E6F1A35" w14:textId="10471C4C" w:rsidR="00E21CE2" w:rsidRPr="00105866" w:rsidRDefault="00E21CE2" w:rsidP="008014FF">
            <w:pPr>
              <w:bidi w:val="0"/>
              <w:spacing w:after="0" w:line="276" w:lineRule="auto"/>
              <w:jc w:val="center"/>
              <w:rPr>
                <w:rFonts w:asciiTheme="majorBidi" w:eastAsia="Times New Roman" w:hAnsiTheme="majorBidi" w:cstheme="majorBidi"/>
                <w:color w:val="000000"/>
                <w:sz w:val="20"/>
                <w:rtl/>
              </w:rPr>
            </w:pPr>
            <w:r w:rsidRPr="00105866">
              <w:rPr>
                <w:rFonts w:asciiTheme="majorBidi" w:hAnsiTheme="majorBidi" w:cstheme="majorBidi"/>
                <w:color w:val="000000"/>
                <w:sz w:val="20"/>
              </w:rPr>
              <w:t>19594590</w:t>
            </w:r>
          </w:p>
        </w:tc>
        <w:tc>
          <w:tcPr>
            <w:tcW w:w="1276" w:type="dxa"/>
            <w:gridSpan w:val="2"/>
            <w:tcBorders>
              <w:top w:val="single" w:sz="4" w:space="0" w:color="auto"/>
              <w:bottom w:val="single" w:sz="4" w:space="0" w:color="auto"/>
            </w:tcBorders>
            <w:noWrap/>
            <w:vAlign w:val="center"/>
            <w:hideMark/>
          </w:tcPr>
          <w:p w14:paraId="574D1D52" w14:textId="321490A8" w:rsidR="00E21CE2" w:rsidRPr="00105866" w:rsidRDefault="00E21CE2"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23200120</w:t>
            </w:r>
          </w:p>
        </w:tc>
        <w:tc>
          <w:tcPr>
            <w:tcW w:w="1276" w:type="dxa"/>
            <w:gridSpan w:val="2"/>
            <w:tcBorders>
              <w:top w:val="single" w:sz="4" w:space="0" w:color="auto"/>
              <w:bottom w:val="single" w:sz="4" w:space="0" w:color="auto"/>
            </w:tcBorders>
            <w:noWrap/>
            <w:vAlign w:val="center"/>
            <w:hideMark/>
          </w:tcPr>
          <w:p w14:paraId="446ACA3A" w14:textId="0B607152" w:rsidR="00E21CE2" w:rsidRPr="00105866" w:rsidRDefault="00E21CE2"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24315680</w:t>
            </w:r>
          </w:p>
        </w:tc>
        <w:tc>
          <w:tcPr>
            <w:tcW w:w="1275" w:type="dxa"/>
            <w:gridSpan w:val="2"/>
            <w:tcBorders>
              <w:top w:val="single" w:sz="4" w:space="0" w:color="auto"/>
              <w:bottom w:val="single" w:sz="4" w:space="0" w:color="auto"/>
            </w:tcBorders>
            <w:noWrap/>
            <w:vAlign w:val="center"/>
            <w:hideMark/>
          </w:tcPr>
          <w:p w14:paraId="4FDCDB13" w14:textId="18A55279" w:rsidR="00E21CE2" w:rsidRPr="00105866" w:rsidRDefault="00E21CE2"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25818520</w:t>
            </w:r>
          </w:p>
        </w:tc>
        <w:tc>
          <w:tcPr>
            <w:tcW w:w="1311" w:type="dxa"/>
            <w:gridSpan w:val="2"/>
            <w:tcBorders>
              <w:top w:val="single" w:sz="4" w:space="0" w:color="auto"/>
              <w:bottom w:val="single" w:sz="4" w:space="0" w:color="auto"/>
            </w:tcBorders>
            <w:noWrap/>
            <w:vAlign w:val="center"/>
            <w:hideMark/>
          </w:tcPr>
          <w:p w14:paraId="66CD5718" w14:textId="224868D4" w:rsidR="00E21CE2" w:rsidRPr="00105866" w:rsidRDefault="00E21CE2" w:rsidP="008014FF">
            <w:pPr>
              <w:bidi w:val="0"/>
              <w:spacing w:after="0" w:line="276" w:lineRule="auto"/>
              <w:jc w:val="center"/>
              <w:rPr>
                <w:rFonts w:asciiTheme="majorBidi" w:eastAsia="Times New Roman" w:hAnsiTheme="majorBidi" w:cstheme="majorBidi"/>
                <w:color w:val="000000"/>
                <w:sz w:val="20"/>
              </w:rPr>
            </w:pPr>
            <w:r w:rsidRPr="00105866">
              <w:rPr>
                <w:rFonts w:asciiTheme="majorBidi" w:hAnsiTheme="majorBidi" w:cstheme="majorBidi"/>
                <w:color w:val="000000"/>
                <w:sz w:val="20"/>
              </w:rPr>
              <w:t>27302920</w:t>
            </w:r>
          </w:p>
        </w:tc>
      </w:tr>
    </w:tbl>
    <w:p w14:paraId="58073ACB" w14:textId="4590F3CF" w:rsidR="00B255C5" w:rsidRPr="00105866" w:rsidRDefault="00784144" w:rsidP="008014FF">
      <w:pPr>
        <w:spacing w:after="0" w:line="276" w:lineRule="auto"/>
        <w:jc w:val="lowKashida"/>
        <w:rPr>
          <w:rFonts w:ascii="Cambria" w:hAnsi="Cambria"/>
          <w:b/>
          <w:bCs/>
          <w:rtl/>
          <w:lang w:bidi="fa-IR"/>
        </w:rPr>
      </w:pPr>
      <w:r w:rsidRPr="00105866">
        <w:rPr>
          <w:noProof/>
          <w14:ligatures w14:val="standardContextual"/>
        </w:rPr>
        <w:drawing>
          <wp:anchor distT="0" distB="0" distL="114300" distR="114300" simplePos="0" relativeHeight="251876352" behindDoc="0" locked="0" layoutInCell="1" allowOverlap="1" wp14:anchorId="6B143B98" wp14:editId="080036E9">
            <wp:simplePos x="0" y="0"/>
            <wp:positionH relativeFrom="margin">
              <wp:posOffset>643890</wp:posOffset>
            </wp:positionH>
            <wp:positionV relativeFrom="paragraph">
              <wp:posOffset>167005</wp:posOffset>
            </wp:positionV>
            <wp:extent cx="4613275" cy="2708275"/>
            <wp:effectExtent l="0" t="0" r="15875" b="15875"/>
            <wp:wrapTopAndBottom/>
            <wp:docPr id="8" name="Chart 8">
              <a:extLst xmlns:a="http://schemas.openxmlformats.org/drawingml/2006/main">
                <a:ext uri="{FF2B5EF4-FFF2-40B4-BE49-F238E27FC236}">
                  <a16:creationId xmlns:a16="http://schemas.microsoft.com/office/drawing/2014/main" id="{A65C4016-3B48-58F2-928F-69F38EFBF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624E9C1E" w14:textId="4B20C2AE" w:rsidR="00B255C5" w:rsidRPr="00105866" w:rsidRDefault="00784144" w:rsidP="00592891">
      <w:pPr>
        <w:spacing w:after="0" w:line="276" w:lineRule="auto"/>
        <w:jc w:val="center"/>
        <w:rPr>
          <w:rFonts w:asciiTheme="majorBidi" w:hAnsiTheme="majorBidi" w:cstheme="majorBidi"/>
          <w:sz w:val="18"/>
          <w:lang w:bidi="fa-IR"/>
        </w:rPr>
      </w:pPr>
      <w:r w:rsidRPr="00105866">
        <w:rPr>
          <w:rFonts w:asciiTheme="majorBidi" w:hAnsiTheme="majorBidi" w:cstheme="majorBidi"/>
          <w:sz w:val="18"/>
          <w:lang w:bidi="fa-IR"/>
        </w:rPr>
        <w:t xml:space="preserve">Figure </w:t>
      </w:r>
      <w:r w:rsidR="004B1B9D" w:rsidRPr="00105866">
        <w:rPr>
          <w:rFonts w:asciiTheme="majorBidi" w:hAnsiTheme="majorBidi" w:cstheme="majorBidi"/>
          <w:sz w:val="18"/>
          <w:lang w:bidi="fa-IR"/>
        </w:rPr>
        <w:t>12</w:t>
      </w:r>
      <w:r w:rsidRPr="00105866">
        <w:rPr>
          <w:rFonts w:asciiTheme="majorBidi" w:hAnsiTheme="majorBidi" w:cstheme="majorBidi"/>
          <w:sz w:val="18"/>
          <w:lang w:bidi="fa-IR"/>
        </w:rPr>
        <w:t xml:space="preserve">. Sensitivity analysis of demand increase in the </w:t>
      </w:r>
      <w:r w:rsidR="00A42CFD" w:rsidRPr="00105866">
        <w:rPr>
          <w:rFonts w:asciiTheme="majorBidi" w:hAnsiTheme="majorBidi" w:cstheme="majorBidi"/>
          <w:sz w:val="18"/>
          <w:lang w:bidi="fa-IR"/>
        </w:rPr>
        <w:t>robust</w:t>
      </w:r>
      <w:r w:rsidRPr="00105866">
        <w:rPr>
          <w:rFonts w:asciiTheme="majorBidi" w:hAnsiTheme="majorBidi" w:cstheme="majorBidi"/>
          <w:sz w:val="18"/>
          <w:lang w:bidi="fa-IR"/>
        </w:rPr>
        <w:t xml:space="preserve"> model</w:t>
      </w:r>
    </w:p>
    <w:p w14:paraId="2539C6A5" w14:textId="77777777" w:rsidR="00B344ED" w:rsidRPr="00105866" w:rsidRDefault="00B344ED" w:rsidP="008014FF">
      <w:pPr>
        <w:spacing w:after="0" w:line="276" w:lineRule="auto"/>
        <w:jc w:val="center"/>
        <w:rPr>
          <w:rFonts w:asciiTheme="majorBidi" w:hAnsiTheme="majorBidi" w:cstheme="majorBidi"/>
          <w:b/>
          <w:bCs/>
          <w:rtl/>
          <w:lang w:bidi="fa-IR"/>
        </w:rPr>
      </w:pPr>
    </w:p>
    <w:p w14:paraId="2D7989D0" w14:textId="59AEAC29" w:rsidR="00784144" w:rsidRPr="00105866" w:rsidRDefault="00592592" w:rsidP="004458BE">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As shown in Figure </w:t>
      </w:r>
      <w:r w:rsidR="004B1B9D" w:rsidRPr="00105866">
        <w:rPr>
          <w:rFonts w:asciiTheme="majorBidi" w:hAnsiTheme="majorBidi" w:cstheme="majorBidi"/>
          <w:szCs w:val="22"/>
          <w:lang w:bidi="fa-IR"/>
        </w:rPr>
        <w:t>12</w:t>
      </w:r>
      <w:r w:rsidRPr="00105866">
        <w:rPr>
          <w:rFonts w:asciiTheme="majorBidi" w:hAnsiTheme="majorBidi" w:cstheme="majorBidi"/>
          <w:szCs w:val="22"/>
          <w:lang w:bidi="fa-IR"/>
        </w:rPr>
        <w:t>, this rise in demand quantity has consequently elevated the fixed objective function. The extent of variations in the demand coefficient underscores its direct influence on the fixed objective function. Furthermore, these findings emphasize the sensitivity of the fixed objective function to changes in demand coefficients, highlighting the significance of carefully considering such factors in optimizing the robust model.</w:t>
      </w:r>
    </w:p>
    <w:p w14:paraId="4CB19399" w14:textId="77777777" w:rsidR="00592592" w:rsidRPr="00105866" w:rsidRDefault="00592592" w:rsidP="00592592">
      <w:pPr>
        <w:bidi w:val="0"/>
        <w:spacing w:after="0" w:line="276" w:lineRule="auto"/>
        <w:jc w:val="lowKashida"/>
        <w:rPr>
          <w:rFonts w:ascii="Cambria" w:hAnsi="Cambria"/>
          <w:b/>
          <w:bCs/>
          <w:lang w:bidi="fa-IR"/>
        </w:rPr>
      </w:pPr>
    </w:p>
    <w:p w14:paraId="013CA8D3" w14:textId="7E5B1A46" w:rsidR="00784144" w:rsidRPr="00105866" w:rsidRDefault="008A3BB2" w:rsidP="00592592">
      <w:pPr>
        <w:bidi w:val="0"/>
        <w:spacing w:after="0" w:line="276" w:lineRule="auto"/>
        <w:jc w:val="lowKashida"/>
        <w:rPr>
          <w:rFonts w:asciiTheme="majorBidi" w:hAnsiTheme="majorBidi" w:cstheme="majorBidi"/>
          <w:b/>
          <w:bCs/>
          <w:rtl/>
          <w:lang w:bidi="fa-IR"/>
        </w:rPr>
      </w:pPr>
      <w:r w:rsidRPr="00105866">
        <w:rPr>
          <w:rFonts w:asciiTheme="majorBidi" w:hAnsiTheme="majorBidi" w:cstheme="majorBidi"/>
          <w:b/>
          <w:bCs/>
          <w:lang w:bidi="fa-IR"/>
        </w:rPr>
        <w:t>4.6</w:t>
      </w:r>
      <w:r w:rsidR="00097409" w:rsidRPr="00105866">
        <w:rPr>
          <w:rFonts w:asciiTheme="majorBidi" w:hAnsiTheme="majorBidi" w:cstheme="majorBidi"/>
          <w:b/>
          <w:bCs/>
          <w:lang w:bidi="fa-IR"/>
        </w:rPr>
        <w:t>.</w:t>
      </w:r>
      <w:r w:rsidR="00296B4E" w:rsidRPr="00105866">
        <w:rPr>
          <w:rFonts w:asciiTheme="majorBidi" w:hAnsiTheme="majorBidi" w:cstheme="majorBidi"/>
          <w:b/>
          <w:bCs/>
          <w:lang w:bidi="fa-IR"/>
        </w:rPr>
        <w:t xml:space="preserve"> </w:t>
      </w:r>
      <w:r w:rsidR="00592592" w:rsidRPr="00105866">
        <w:rPr>
          <w:rFonts w:asciiTheme="majorBidi" w:hAnsiTheme="majorBidi" w:cstheme="majorBidi"/>
          <w:b/>
          <w:bCs/>
          <w:lang w:bidi="fa-IR"/>
        </w:rPr>
        <w:t>Case Study</w:t>
      </w:r>
    </w:p>
    <w:p w14:paraId="0D02ED6B" w14:textId="605D836C" w:rsidR="00B255C5" w:rsidRPr="00105866" w:rsidRDefault="00784144" w:rsidP="004458BE">
      <w:pPr>
        <w:bidi w:val="0"/>
        <w:spacing w:after="0" w:line="276" w:lineRule="auto"/>
        <w:jc w:val="both"/>
        <w:rPr>
          <w:rFonts w:ascii="Cambria" w:hAnsi="Cambria"/>
          <w:lang w:bidi="fa-IR"/>
        </w:rPr>
      </w:pPr>
      <w:r w:rsidRPr="00105866">
        <w:rPr>
          <w:rFonts w:asciiTheme="majorBidi" w:hAnsiTheme="majorBidi" w:cstheme="majorBidi"/>
          <w:lang w:bidi="fa-IR"/>
        </w:rPr>
        <w:t xml:space="preserve">In order to demonstrate the application of the proposed mathematical model, the model was implemented using data from South Korea. For this study, two cities were selected as demand points, four cities as potential locations for building </w:t>
      </w:r>
      <w:r w:rsidR="004D0DF7" w:rsidRPr="00105866">
        <w:rPr>
          <w:rFonts w:asciiTheme="majorBidi" w:hAnsiTheme="majorBidi" w:cstheme="majorBidi"/>
          <w:lang w:bidi="fa-IR"/>
        </w:rPr>
        <w:t>biorefineries</w:t>
      </w:r>
      <w:r w:rsidRPr="00105866">
        <w:rPr>
          <w:rFonts w:asciiTheme="majorBidi" w:hAnsiTheme="majorBidi" w:cstheme="majorBidi"/>
          <w:lang w:bidi="fa-IR"/>
        </w:rPr>
        <w:t xml:space="preserve"> and </w:t>
      </w:r>
      <w:r w:rsidR="003F5E49" w:rsidRPr="00105866">
        <w:rPr>
          <w:rFonts w:asciiTheme="majorBidi" w:hAnsiTheme="majorBidi" w:cstheme="majorBidi"/>
          <w:lang w:bidi="fa-IR"/>
        </w:rPr>
        <w:t>waste treatment center</w:t>
      </w:r>
      <w:r w:rsidRPr="00105866">
        <w:rPr>
          <w:rFonts w:asciiTheme="majorBidi" w:hAnsiTheme="majorBidi" w:cstheme="majorBidi"/>
          <w:lang w:bidi="fa-IR"/>
        </w:rPr>
        <w:t>s, and five cities as potential sites for waste collection, with five types of raw materials and six types of energy chosen. Other information related to this case study was extracted from the research of</w:t>
      </w:r>
      <w:r w:rsidR="00897F84" w:rsidRPr="00105866">
        <w:rPr>
          <w:rFonts w:asciiTheme="majorBidi" w:hAnsiTheme="majorBidi" w:cstheme="majorBidi"/>
          <w:lang w:bidi="fa-IR"/>
        </w:rPr>
        <w:t xml:space="preserve"> </w:t>
      </w:r>
      <w:r w:rsidR="00897F84" w:rsidRPr="00105866">
        <w:rPr>
          <w:rFonts w:asciiTheme="majorBidi" w:hAnsiTheme="majorBidi" w:cstheme="majorBidi"/>
          <w:lang w:bidi="fa-IR"/>
        </w:rPr>
        <w:fldChar w:fldCharType="begin"/>
      </w:r>
      <w:r w:rsidR="00971904" w:rsidRPr="00105866">
        <w:rPr>
          <w:rFonts w:asciiTheme="majorBidi" w:hAnsiTheme="majorBidi" w:cstheme="majorBidi"/>
          <w:lang w:bidi="fa-IR"/>
        </w:rPr>
        <w:instrText xml:space="preserve"> ADDIN EN.CITE &lt;EndNote&gt;&lt;Cite AuthorYear="1"&gt;&lt;Author&gt;Kwon&lt;/Author&gt;&lt;Year&gt;2022&lt;/Year&gt;&lt;RecNum&gt;84&lt;/RecNum&gt;&lt;DisplayText&gt;O. Kwon et al. (2022)&lt;/DisplayText&gt;&lt;record&gt;&lt;rec-number&gt;84&lt;/rec-number&gt;&lt;foreign-keys&gt;&lt;key app="EN" db-id="v9txwdtsqwfv59etxw4x0a269590tpza2r0d" timestamp="1692132308"&gt;84&lt;/key&gt;&lt;/foreign-keys&gt;&lt;ref-type name="Journal Article"&gt;17&lt;/ref-type&gt;&lt;contributors&gt;&lt;authors&gt;&lt;author&gt;Kwon, O.&lt;/author&gt;&lt;author&gt;Kim, J.&lt;/author&gt;&lt;author&gt;Han, J.&lt;/author&gt;&lt;/authors&gt;&lt;/contributors&gt;&lt;titles&gt;&lt;title&gt;Organic waste derived biodiesel supply chain network: Deterministic multi-period planning model&lt;/title&gt;&lt;secondary-title&gt;Applied Energy&lt;/secondary-title&gt;&lt;/titles&gt;&lt;periodical&gt;&lt;full-title&gt;Applied Energy&lt;/full-title&gt;&lt;/periodical&gt;&lt;volume&gt;305&lt;/volume&gt;&lt;dates&gt;&lt;year&gt;2022&lt;/year&gt;&lt;/dates&gt;&lt;work-type&gt;Article&lt;/work-type&gt;&lt;urls&gt;&lt;related-urls&gt;&lt;url&gt;https://www.scopus.com/inward/record.uri?eid=2-s2.0-85114952922&amp;amp;doi=10.1016%2fj.apenergy.2021.117847&amp;amp;partnerID=40&amp;amp;md5=5b0f700c88d5b078e90b50b8f9b7da1a&lt;/url&gt;&lt;/related-urls&gt;&lt;/urls&gt;&lt;custom7&gt;117847&lt;/custom7&gt;&lt;electronic-resource-num&gt;10.1016/j.apenergy.2021.117847&lt;/electronic-resource-num&gt;&lt;remote-database-name&gt;Scopus&lt;/remote-database-name&gt;&lt;/record&gt;&lt;/Cite&gt;&lt;/EndNote&gt;</w:instrText>
      </w:r>
      <w:r w:rsidR="00897F84" w:rsidRPr="00105866">
        <w:rPr>
          <w:rFonts w:asciiTheme="majorBidi" w:hAnsiTheme="majorBidi" w:cstheme="majorBidi"/>
          <w:lang w:bidi="fa-IR"/>
        </w:rPr>
        <w:fldChar w:fldCharType="separate"/>
      </w:r>
      <w:r w:rsidR="00971904" w:rsidRPr="00105866">
        <w:rPr>
          <w:rFonts w:asciiTheme="majorBidi" w:hAnsiTheme="majorBidi" w:cstheme="majorBidi"/>
          <w:noProof/>
          <w:lang w:bidi="fa-IR"/>
        </w:rPr>
        <w:t>Kwon et al. (2022)</w:t>
      </w:r>
      <w:r w:rsidR="00897F84" w:rsidRPr="00105866">
        <w:rPr>
          <w:rFonts w:asciiTheme="majorBidi" w:hAnsiTheme="majorBidi" w:cstheme="majorBidi"/>
          <w:lang w:bidi="fa-IR"/>
        </w:rPr>
        <w:fldChar w:fldCharType="end"/>
      </w:r>
      <w:r w:rsidRPr="00105866">
        <w:rPr>
          <w:rFonts w:asciiTheme="majorBidi" w:hAnsiTheme="majorBidi" w:cstheme="majorBidi"/>
          <w:lang w:bidi="fa-IR"/>
        </w:rPr>
        <w:t xml:space="preserve">. </w:t>
      </w:r>
      <w:r w:rsidR="00D61658" w:rsidRPr="00105866">
        <w:rPr>
          <w:rFonts w:asciiTheme="majorBidi" w:hAnsiTheme="majorBidi" w:cstheme="majorBidi"/>
          <w:lang w:bidi="fa-IR"/>
        </w:rPr>
        <w:t xml:space="preserve">The information related to feedstock and facilities </w:t>
      </w:r>
      <w:r w:rsidR="00A67774" w:rsidRPr="00105866">
        <w:rPr>
          <w:rFonts w:asciiTheme="majorBidi" w:hAnsiTheme="majorBidi" w:cstheme="majorBidi"/>
          <w:lang w:bidi="fa-IR"/>
        </w:rPr>
        <w:t>is</w:t>
      </w:r>
      <w:r w:rsidR="00D61658" w:rsidRPr="00105866">
        <w:rPr>
          <w:rFonts w:asciiTheme="majorBidi" w:hAnsiTheme="majorBidi" w:cstheme="majorBidi"/>
          <w:lang w:bidi="fa-IR"/>
        </w:rPr>
        <w:t xml:space="preserve"> provided in Tables </w:t>
      </w:r>
      <w:r w:rsidR="004B1B9D" w:rsidRPr="00105866">
        <w:rPr>
          <w:rFonts w:asciiTheme="majorBidi" w:hAnsiTheme="majorBidi" w:cstheme="majorBidi"/>
          <w:lang w:bidi="fa-IR"/>
        </w:rPr>
        <w:t>16</w:t>
      </w:r>
      <w:r w:rsidR="00D61658" w:rsidRPr="00105866">
        <w:rPr>
          <w:rFonts w:asciiTheme="majorBidi" w:hAnsiTheme="majorBidi" w:cstheme="majorBidi"/>
          <w:lang w:bidi="fa-IR"/>
        </w:rPr>
        <w:t xml:space="preserve"> and </w:t>
      </w:r>
      <w:r w:rsidR="004B1B9D" w:rsidRPr="00105866">
        <w:rPr>
          <w:rFonts w:asciiTheme="majorBidi" w:hAnsiTheme="majorBidi" w:cstheme="majorBidi"/>
          <w:lang w:bidi="fa-IR"/>
        </w:rPr>
        <w:t>17</w:t>
      </w:r>
      <w:r w:rsidR="00D61658" w:rsidRPr="00105866">
        <w:rPr>
          <w:rFonts w:asciiTheme="majorBidi" w:hAnsiTheme="majorBidi" w:cstheme="majorBidi"/>
          <w:lang w:bidi="fa-IR"/>
        </w:rPr>
        <w:t xml:space="preserve">. </w:t>
      </w:r>
      <w:r w:rsidRPr="00105866">
        <w:rPr>
          <w:rFonts w:asciiTheme="majorBidi" w:hAnsiTheme="majorBidi" w:cstheme="majorBidi"/>
          <w:lang w:bidi="fa-IR"/>
        </w:rPr>
        <w:t xml:space="preserve">The results of the model for scenario </w:t>
      </w:r>
      <w:r w:rsidR="003F7B57" w:rsidRPr="00105866">
        <w:rPr>
          <w:rFonts w:asciiTheme="majorBidi" w:hAnsiTheme="majorBidi" w:cstheme="majorBidi"/>
          <w:lang w:bidi="fa-IR"/>
        </w:rPr>
        <w:t>four</w:t>
      </w:r>
      <w:r w:rsidRPr="00105866">
        <w:rPr>
          <w:rFonts w:asciiTheme="majorBidi" w:hAnsiTheme="majorBidi" w:cstheme="majorBidi"/>
          <w:lang w:bidi="fa-IR"/>
        </w:rPr>
        <w:t xml:space="preserve"> and all time periods are depicted graphically in Figure </w:t>
      </w:r>
      <w:r w:rsidR="004B1B9D" w:rsidRPr="00105866">
        <w:rPr>
          <w:rFonts w:asciiTheme="majorBidi" w:hAnsiTheme="majorBidi" w:cstheme="majorBidi"/>
          <w:lang w:bidi="fa-IR"/>
        </w:rPr>
        <w:t>13</w:t>
      </w:r>
      <w:r w:rsidRPr="00105866">
        <w:rPr>
          <w:rFonts w:ascii="Cambria" w:hAnsi="Cambria"/>
          <w:lang w:bidi="fa-IR"/>
        </w:rPr>
        <w:t>.</w:t>
      </w:r>
    </w:p>
    <w:p w14:paraId="3B4BD974" w14:textId="77777777" w:rsidR="004B1B9D" w:rsidRPr="00105866" w:rsidRDefault="004B1B9D" w:rsidP="004B1B9D">
      <w:pPr>
        <w:bidi w:val="0"/>
        <w:spacing w:after="0" w:line="276" w:lineRule="auto"/>
        <w:jc w:val="both"/>
        <w:rPr>
          <w:rFonts w:ascii="Cambria" w:hAnsi="Cambria"/>
          <w:lang w:bidi="fa-IR"/>
        </w:rPr>
      </w:pPr>
    </w:p>
    <w:p w14:paraId="0B01D1A2" w14:textId="69B9BC7E" w:rsidR="00D61658" w:rsidRPr="00105866" w:rsidRDefault="00D61658" w:rsidP="00D61658">
      <w:pPr>
        <w:jc w:val="center"/>
        <w:rPr>
          <w:rFonts w:asciiTheme="majorBidi" w:hAnsiTheme="majorBidi" w:cstheme="majorBidi"/>
          <w:bCs/>
          <w:iCs/>
          <w:sz w:val="20"/>
        </w:rPr>
      </w:pPr>
      <w:r w:rsidRPr="00105866">
        <w:rPr>
          <w:rFonts w:asciiTheme="majorBidi" w:hAnsiTheme="majorBidi" w:cstheme="majorBidi"/>
          <w:bCs/>
          <w:iCs/>
          <w:sz w:val="20"/>
        </w:rPr>
        <w:t>Table 1</w:t>
      </w:r>
      <w:r w:rsidR="004B1B9D" w:rsidRPr="00105866">
        <w:rPr>
          <w:rFonts w:asciiTheme="majorBidi" w:hAnsiTheme="majorBidi" w:cstheme="majorBidi"/>
          <w:bCs/>
          <w:iCs/>
          <w:sz w:val="20"/>
        </w:rPr>
        <w:t>6</w:t>
      </w:r>
      <w:r w:rsidRPr="00105866">
        <w:rPr>
          <w:rFonts w:asciiTheme="majorBidi" w:hAnsiTheme="majorBidi" w:cstheme="majorBidi"/>
          <w:bCs/>
          <w:iCs/>
          <w:sz w:val="20"/>
        </w:rPr>
        <w:t>. Feedstock and utility cost for biodiesel production</w:t>
      </w:r>
    </w:p>
    <w:tbl>
      <w:tblPr>
        <w:tblW w:w="4147" w:type="pct"/>
        <w:jc w:val="center"/>
        <w:tblCellMar>
          <w:left w:w="99" w:type="dxa"/>
          <w:right w:w="99" w:type="dxa"/>
        </w:tblCellMar>
        <w:tblLook w:val="04A0" w:firstRow="1" w:lastRow="0" w:firstColumn="1" w:lastColumn="0" w:noHBand="0" w:noVBand="1"/>
      </w:tblPr>
      <w:tblGrid>
        <w:gridCol w:w="1634"/>
        <w:gridCol w:w="1690"/>
        <w:gridCol w:w="1669"/>
        <w:gridCol w:w="2493"/>
      </w:tblGrid>
      <w:tr w:rsidR="0036694D" w:rsidRPr="00105866" w14:paraId="68ABD41E" w14:textId="77777777" w:rsidTr="004B1B9D">
        <w:trPr>
          <w:trHeight w:val="364"/>
          <w:tblHeader/>
          <w:jc w:val="center"/>
        </w:trPr>
        <w:tc>
          <w:tcPr>
            <w:tcW w:w="1091" w:type="pct"/>
            <w:tcBorders>
              <w:top w:val="single" w:sz="4" w:space="0" w:color="auto"/>
              <w:left w:val="nil"/>
              <w:bottom w:val="single" w:sz="8" w:space="0" w:color="auto"/>
              <w:right w:val="nil"/>
            </w:tcBorders>
            <w:noWrap/>
            <w:vAlign w:val="center"/>
            <w:hideMark/>
          </w:tcPr>
          <w:p w14:paraId="6EFD8264" w14:textId="77777777" w:rsidR="0036694D" w:rsidRPr="00105866" w:rsidRDefault="0036694D" w:rsidP="00D61658">
            <w:pPr>
              <w:bidi w:val="0"/>
              <w:spacing w:after="0"/>
              <w:jc w:val="center"/>
              <w:rPr>
                <w:rFonts w:asciiTheme="majorBidi" w:hAnsiTheme="majorBidi" w:cstheme="majorBidi"/>
                <w:b/>
                <w:sz w:val="20"/>
              </w:rPr>
            </w:pPr>
            <w:r w:rsidRPr="00105866">
              <w:rPr>
                <w:rFonts w:asciiTheme="majorBidi" w:hAnsiTheme="majorBidi" w:cstheme="majorBidi"/>
                <w:b/>
                <w:sz w:val="20"/>
              </w:rPr>
              <w:t>Feedstock</w:t>
            </w:r>
          </w:p>
        </w:tc>
        <w:tc>
          <w:tcPr>
            <w:tcW w:w="1129" w:type="pct"/>
            <w:tcBorders>
              <w:top w:val="single" w:sz="4" w:space="0" w:color="auto"/>
              <w:left w:val="nil"/>
              <w:bottom w:val="single" w:sz="8" w:space="0" w:color="auto"/>
              <w:right w:val="nil"/>
            </w:tcBorders>
            <w:noWrap/>
            <w:vAlign w:val="center"/>
            <w:hideMark/>
          </w:tcPr>
          <w:p w14:paraId="0E8035C9" w14:textId="77777777" w:rsidR="0036694D" w:rsidRPr="00105866" w:rsidRDefault="0036694D" w:rsidP="00D61658">
            <w:pPr>
              <w:bidi w:val="0"/>
              <w:spacing w:after="0"/>
              <w:jc w:val="center"/>
              <w:rPr>
                <w:rFonts w:asciiTheme="majorBidi" w:hAnsiTheme="majorBidi" w:cstheme="majorBidi"/>
                <w:b/>
                <w:sz w:val="20"/>
              </w:rPr>
            </w:pPr>
            <w:r w:rsidRPr="00105866">
              <w:rPr>
                <w:rFonts w:asciiTheme="majorBidi" w:hAnsiTheme="majorBidi" w:cstheme="majorBidi"/>
                <w:b/>
                <w:sz w:val="20"/>
              </w:rPr>
              <w:t>Cost ($/dry ton)</w:t>
            </w:r>
          </w:p>
        </w:tc>
        <w:tc>
          <w:tcPr>
            <w:tcW w:w="1115" w:type="pct"/>
            <w:tcBorders>
              <w:top w:val="single" w:sz="4" w:space="0" w:color="auto"/>
              <w:left w:val="nil"/>
              <w:bottom w:val="single" w:sz="8" w:space="0" w:color="auto"/>
              <w:right w:val="nil"/>
            </w:tcBorders>
            <w:noWrap/>
            <w:vAlign w:val="center"/>
            <w:hideMark/>
          </w:tcPr>
          <w:p w14:paraId="679C1272" w14:textId="77777777" w:rsidR="0036694D" w:rsidRPr="00105866" w:rsidRDefault="0036694D" w:rsidP="00D61658">
            <w:pPr>
              <w:bidi w:val="0"/>
              <w:spacing w:after="0"/>
              <w:jc w:val="center"/>
              <w:rPr>
                <w:rFonts w:asciiTheme="majorBidi" w:hAnsiTheme="majorBidi" w:cstheme="majorBidi"/>
                <w:b/>
                <w:sz w:val="20"/>
              </w:rPr>
            </w:pPr>
            <w:r w:rsidRPr="00105866">
              <w:rPr>
                <w:rFonts w:asciiTheme="majorBidi" w:hAnsiTheme="majorBidi" w:cstheme="majorBidi"/>
                <w:b/>
                <w:sz w:val="20"/>
              </w:rPr>
              <w:t>Utility</w:t>
            </w:r>
          </w:p>
        </w:tc>
        <w:tc>
          <w:tcPr>
            <w:tcW w:w="1665" w:type="pct"/>
            <w:tcBorders>
              <w:top w:val="single" w:sz="4" w:space="0" w:color="auto"/>
              <w:left w:val="nil"/>
              <w:bottom w:val="single" w:sz="8" w:space="0" w:color="auto"/>
              <w:right w:val="nil"/>
            </w:tcBorders>
            <w:noWrap/>
            <w:vAlign w:val="center"/>
            <w:hideMark/>
          </w:tcPr>
          <w:p w14:paraId="697C829E" w14:textId="77777777" w:rsidR="0036694D" w:rsidRPr="00105866" w:rsidRDefault="0036694D" w:rsidP="00D61658">
            <w:pPr>
              <w:bidi w:val="0"/>
              <w:spacing w:after="0"/>
              <w:jc w:val="center"/>
              <w:rPr>
                <w:rFonts w:asciiTheme="majorBidi" w:hAnsiTheme="majorBidi" w:cstheme="majorBidi"/>
                <w:b/>
                <w:sz w:val="20"/>
              </w:rPr>
            </w:pPr>
            <w:r w:rsidRPr="00105866">
              <w:rPr>
                <w:rFonts w:asciiTheme="majorBidi" w:hAnsiTheme="majorBidi" w:cstheme="majorBidi"/>
                <w:b/>
                <w:sz w:val="20"/>
              </w:rPr>
              <w:t>Cost ($/kJ)</w:t>
            </w:r>
          </w:p>
        </w:tc>
      </w:tr>
      <w:tr w:rsidR="0036694D" w:rsidRPr="00105866" w14:paraId="7F6682F9" w14:textId="77777777" w:rsidTr="0036694D">
        <w:trPr>
          <w:trHeight w:val="364"/>
          <w:jc w:val="center"/>
        </w:trPr>
        <w:tc>
          <w:tcPr>
            <w:tcW w:w="1091" w:type="pct"/>
            <w:tcBorders>
              <w:top w:val="single" w:sz="8" w:space="0" w:color="auto"/>
              <w:left w:val="nil"/>
              <w:bottom w:val="nil"/>
              <w:right w:val="nil"/>
            </w:tcBorders>
            <w:noWrap/>
            <w:vAlign w:val="center"/>
            <w:hideMark/>
          </w:tcPr>
          <w:p w14:paraId="22F5723E"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MtOH</w:t>
            </w:r>
          </w:p>
        </w:tc>
        <w:tc>
          <w:tcPr>
            <w:tcW w:w="1129" w:type="pct"/>
            <w:tcBorders>
              <w:top w:val="single" w:sz="8" w:space="0" w:color="auto"/>
              <w:left w:val="nil"/>
              <w:bottom w:val="nil"/>
              <w:right w:val="nil"/>
            </w:tcBorders>
            <w:noWrap/>
            <w:vAlign w:val="center"/>
            <w:hideMark/>
          </w:tcPr>
          <w:p w14:paraId="3D2C8B37"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450</w:t>
            </w:r>
          </w:p>
        </w:tc>
        <w:tc>
          <w:tcPr>
            <w:tcW w:w="1115" w:type="pct"/>
            <w:tcBorders>
              <w:top w:val="single" w:sz="8" w:space="0" w:color="auto"/>
              <w:left w:val="nil"/>
              <w:bottom w:val="nil"/>
              <w:right w:val="nil"/>
            </w:tcBorders>
            <w:noWrap/>
            <w:vAlign w:val="center"/>
            <w:hideMark/>
          </w:tcPr>
          <w:p w14:paraId="70E59CE3"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HP</w:t>
            </w:r>
          </w:p>
        </w:tc>
        <w:tc>
          <w:tcPr>
            <w:tcW w:w="1665" w:type="pct"/>
            <w:tcBorders>
              <w:top w:val="single" w:sz="8" w:space="0" w:color="auto"/>
              <w:left w:val="nil"/>
              <w:bottom w:val="nil"/>
              <w:right w:val="nil"/>
            </w:tcBorders>
            <w:noWrap/>
            <w:vAlign w:val="center"/>
            <w:hideMark/>
          </w:tcPr>
          <w:p w14:paraId="33C09D7D"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 xml:space="preserve">0.0000051 </w:t>
            </w:r>
          </w:p>
        </w:tc>
      </w:tr>
      <w:tr w:rsidR="0036694D" w:rsidRPr="00105866" w14:paraId="1044F4B8" w14:textId="77777777" w:rsidTr="0036694D">
        <w:trPr>
          <w:trHeight w:val="364"/>
          <w:jc w:val="center"/>
        </w:trPr>
        <w:tc>
          <w:tcPr>
            <w:tcW w:w="1091" w:type="pct"/>
            <w:tcBorders>
              <w:top w:val="nil"/>
              <w:left w:val="nil"/>
              <w:bottom w:val="nil"/>
              <w:right w:val="nil"/>
            </w:tcBorders>
            <w:noWrap/>
            <w:vAlign w:val="center"/>
            <w:hideMark/>
          </w:tcPr>
          <w:p w14:paraId="1ABB7E00"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BA</w:t>
            </w:r>
          </w:p>
        </w:tc>
        <w:tc>
          <w:tcPr>
            <w:tcW w:w="1129" w:type="pct"/>
            <w:tcBorders>
              <w:top w:val="nil"/>
              <w:left w:val="nil"/>
              <w:bottom w:val="nil"/>
              <w:right w:val="nil"/>
            </w:tcBorders>
            <w:noWrap/>
            <w:vAlign w:val="center"/>
            <w:hideMark/>
          </w:tcPr>
          <w:p w14:paraId="25DD7D13"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407</w:t>
            </w:r>
          </w:p>
        </w:tc>
        <w:tc>
          <w:tcPr>
            <w:tcW w:w="1115" w:type="pct"/>
            <w:tcBorders>
              <w:top w:val="nil"/>
              <w:left w:val="nil"/>
              <w:bottom w:val="nil"/>
              <w:right w:val="nil"/>
            </w:tcBorders>
            <w:noWrap/>
            <w:vAlign w:val="center"/>
            <w:hideMark/>
          </w:tcPr>
          <w:p w14:paraId="3D1408C9"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LP</w:t>
            </w:r>
          </w:p>
        </w:tc>
        <w:tc>
          <w:tcPr>
            <w:tcW w:w="1665" w:type="pct"/>
            <w:tcBorders>
              <w:top w:val="nil"/>
              <w:left w:val="nil"/>
              <w:bottom w:val="nil"/>
              <w:right w:val="nil"/>
            </w:tcBorders>
            <w:noWrap/>
            <w:vAlign w:val="center"/>
            <w:hideMark/>
          </w:tcPr>
          <w:p w14:paraId="44A1DA6A"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 xml:space="preserve">0.0000044 </w:t>
            </w:r>
          </w:p>
        </w:tc>
      </w:tr>
      <w:tr w:rsidR="0036694D" w:rsidRPr="00105866" w14:paraId="2FA83073" w14:textId="77777777" w:rsidTr="0036694D">
        <w:trPr>
          <w:trHeight w:val="364"/>
          <w:jc w:val="center"/>
        </w:trPr>
        <w:tc>
          <w:tcPr>
            <w:tcW w:w="1091" w:type="pct"/>
            <w:tcBorders>
              <w:top w:val="nil"/>
              <w:left w:val="nil"/>
              <w:bottom w:val="nil"/>
              <w:right w:val="nil"/>
            </w:tcBorders>
            <w:noWrap/>
            <w:vAlign w:val="center"/>
            <w:hideMark/>
          </w:tcPr>
          <w:p w14:paraId="406CF303"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lastRenderedPageBreak/>
              <w:t>CNT</w:t>
            </w:r>
          </w:p>
        </w:tc>
        <w:tc>
          <w:tcPr>
            <w:tcW w:w="1129" w:type="pct"/>
            <w:tcBorders>
              <w:top w:val="nil"/>
              <w:left w:val="nil"/>
              <w:bottom w:val="nil"/>
              <w:right w:val="nil"/>
            </w:tcBorders>
            <w:noWrap/>
            <w:vAlign w:val="center"/>
            <w:hideMark/>
          </w:tcPr>
          <w:p w14:paraId="2EB38E76"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150,000</w:t>
            </w:r>
          </w:p>
        </w:tc>
        <w:tc>
          <w:tcPr>
            <w:tcW w:w="1115" w:type="pct"/>
            <w:tcBorders>
              <w:top w:val="nil"/>
              <w:left w:val="nil"/>
              <w:bottom w:val="nil"/>
              <w:right w:val="nil"/>
            </w:tcBorders>
            <w:noWrap/>
            <w:vAlign w:val="center"/>
            <w:hideMark/>
          </w:tcPr>
          <w:p w14:paraId="396D0C93"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VLP</w:t>
            </w:r>
          </w:p>
        </w:tc>
        <w:tc>
          <w:tcPr>
            <w:tcW w:w="1665" w:type="pct"/>
            <w:tcBorders>
              <w:top w:val="nil"/>
              <w:left w:val="nil"/>
              <w:bottom w:val="nil"/>
              <w:right w:val="nil"/>
            </w:tcBorders>
            <w:noWrap/>
            <w:vAlign w:val="center"/>
            <w:hideMark/>
          </w:tcPr>
          <w:p w14:paraId="278836B9"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 xml:space="preserve">0.0000041 </w:t>
            </w:r>
          </w:p>
        </w:tc>
      </w:tr>
      <w:tr w:rsidR="0036694D" w:rsidRPr="00105866" w14:paraId="1F0C15DD" w14:textId="77777777" w:rsidTr="0036694D">
        <w:trPr>
          <w:trHeight w:val="364"/>
          <w:jc w:val="center"/>
        </w:trPr>
        <w:tc>
          <w:tcPr>
            <w:tcW w:w="1091" w:type="pct"/>
            <w:tcBorders>
              <w:top w:val="nil"/>
              <w:left w:val="nil"/>
              <w:bottom w:val="nil"/>
              <w:right w:val="nil"/>
            </w:tcBorders>
            <w:noWrap/>
            <w:vAlign w:val="center"/>
            <w:hideMark/>
          </w:tcPr>
          <w:p w14:paraId="62576C10"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PtCO</w:t>
            </w:r>
          </w:p>
        </w:tc>
        <w:tc>
          <w:tcPr>
            <w:tcW w:w="1129" w:type="pct"/>
            <w:tcBorders>
              <w:top w:val="nil"/>
              <w:left w:val="nil"/>
              <w:bottom w:val="nil"/>
              <w:right w:val="nil"/>
            </w:tcBorders>
            <w:noWrap/>
            <w:vAlign w:val="center"/>
            <w:hideMark/>
          </w:tcPr>
          <w:p w14:paraId="4ED99C2B"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127,500</w:t>
            </w:r>
          </w:p>
        </w:tc>
        <w:tc>
          <w:tcPr>
            <w:tcW w:w="1115" w:type="pct"/>
            <w:tcBorders>
              <w:top w:val="nil"/>
              <w:left w:val="nil"/>
              <w:bottom w:val="nil"/>
              <w:right w:val="nil"/>
            </w:tcBorders>
            <w:noWrap/>
            <w:vAlign w:val="center"/>
            <w:hideMark/>
          </w:tcPr>
          <w:p w14:paraId="0D490F37"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TF</w:t>
            </w:r>
          </w:p>
        </w:tc>
        <w:tc>
          <w:tcPr>
            <w:tcW w:w="1665" w:type="pct"/>
            <w:tcBorders>
              <w:top w:val="nil"/>
              <w:left w:val="nil"/>
              <w:bottom w:val="nil"/>
              <w:right w:val="nil"/>
            </w:tcBorders>
            <w:noWrap/>
            <w:vAlign w:val="center"/>
            <w:hideMark/>
          </w:tcPr>
          <w:p w14:paraId="46D9728B"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 xml:space="preserve">0.0000146 </w:t>
            </w:r>
          </w:p>
        </w:tc>
      </w:tr>
      <w:tr w:rsidR="0036694D" w:rsidRPr="00105866" w14:paraId="08B304B7" w14:textId="77777777" w:rsidTr="0036694D">
        <w:trPr>
          <w:trHeight w:val="364"/>
          <w:jc w:val="center"/>
        </w:trPr>
        <w:tc>
          <w:tcPr>
            <w:tcW w:w="1091" w:type="pct"/>
            <w:tcBorders>
              <w:top w:val="nil"/>
              <w:left w:val="nil"/>
              <w:bottom w:val="nil"/>
              <w:right w:val="nil"/>
            </w:tcBorders>
            <w:noWrap/>
            <w:vAlign w:val="center"/>
            <w:hideMark/>
          </w:tcPr>
          <w:p w14:paraId="2DAF912F"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H2</w:t>
            </w:r>
          </w:p>
        </w:tc>
        <w:tc>
          <w:tcPr>
            <w:tcW w:w="1129" w:type="pct"/>
            <w:tcBorders>
              <w:top w:val="nil"/>
              <w:left w:val="nil"/>
              <w:bottom w:val="nil"/>
              <w:right w:val="nil"/>
            </w:tcBorders>
            <w:noWrap/>
            <w:vAlign w:val="center"/>
            <w:hideMark/>
          </w:tcPr>
          <w:p w14:paraId="43618001"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2,400</w:t>
            </w:r>
          </w:p>
        </w:tc>
        <w:tc>
          <w:tcPr>
            <w:tcW w:w="1115" w:type="pct"/>
            <w:tcBorders>
              <w:top w:val="nil"/>
              <w:left w:val="nil"/>
              <w:bottom w:val="nil"/>
              <w:right w:val="nil"/>
            </w:tcBorders>
            <w:noWrap/>
            <w:vAlign w:val="center"/>
            <w:hideMark/>
          </w:tcPr>
          <w:p w14:paraId="0E788E98"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CW</w:t>
            </w:r>
          </w:p>
        </w:tc>
        <w:tc>
          <w:tcPr>
            <w:tcW w:w="1665" w:type="pct"/>
            <w:tcBorders>
              <w:top w:val="nil"/>
              <w:left w:val="nil"/>
              <w:bottom w:val="nil"/>
              <w:right w:val="nil"/>
            </w:tcBorders>
            <w:noWrap/>
            <w:vAlign w:val="center"/>
            <w:hideMark/>
          </w:tcPr>
          <w:p w14:paraId="420303BB"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 xml:space="preserve">0.0000006 </w:t>
            </w:r>
          </w:p>
        </w:tc>
      </w:tr>
      <w:tr w:rsidR="0036694D" w:rsidRPr="00105866" w14:paraId="73246EE8" w14:textId="77777777" w:rsidTr="00763D7F">
        <w:trPr>
          <w:trHeight w:val="397"/>
          <w:jc w:val="center"/>
        </w:trPr>
        <w:tc>
          <w:tcPr>
            <w:tcW w:w="1091" w:type="pct"/>
            <w:tcBorders>
              <w:top w:val="nil"/>
              <w:left w:val="nil"/>
              <w:bottom w:val="single" w:sz="8" w:space="0" w:color="auto"/>
              <w:right w:val="nil"/>
            </w:tcBorders>
            <w:noWrap/>
            <w:vAlign w:val="center"/>
            <w:hideMark/>
          </w:tcPr>
          <w:p w14:paraId="56C8838C"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w:t>
            </w:r>
          </w:p>
        </w:tc>
        <w:tc>
          <w:tcPr>
            <w:tcW w:w="1129" w:type="pct"/>
            <w:tcBorders>
              <w:top w:val="nil"/>
              <w:left w:val="nil"/>
              <w:bottom w:val="single" w:sz="8" w:space="0" w:color="auto"/>
              <w:right w:val="nil"/>
            </w:tcBorders>
            <w:noWrap/>
            <w:vAlign w:val="center"/>
            <w:hideMark/>
          </w:tcPr>
          <w:p w14:paraId="656B6BFF"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w:t>
            </w:r>
          </w:p>
        </w:tc>
        <w:tc>
          <w:tcPr>
            <w:tcW w:w="1115" w:type="pct"/>
            <w:tcBorders>
              <w:top w:val="nil"/>
              <w:left w:val="nil"/>
              <w:bottom w:val="single" w:sz="8" w:space="0" w:color="auto"/>
              <w:right w:val="nil"/>
            </w:tcBorders>
            <w:noWrap/>
            <w:vAlign w:val="center"/>
            <w:hideMark/>
          </w:tcPr>
          <w:p w14:paraId="651B032E"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Electricity</w:t>
            </w:r>
          </w:p>
        </w:tc>
        <w:tc>
          <w:tcPr>
            <w:tcW w:w="1665" w:type="pct"/>
            <w:tcBorders>
              <w:top w:val="nil"/>
              <w:left w:val="nil"/>
              <w:bottom w:val="single" w:sz="8" w:space="0" w:color="auto"/>
              <w:right w:val="nil"/>
            </w:tcBorders>
            <w:noWrap/>
            <w:vAlign w:val="center"/>
            <w:hideMark/>
          </w:tcPr>
          <w:p w14:paraId="5855EAFA" w14:textId="77777777" w:rsidR="0036694D" w:rsidRPr="00105866" w:rsidRDefault="0036694D" w:rsidP="00D61658">
            <w:pPr>
              <w:bidi w:val="0"/>
              <w:jc w:val="center"/>
              <w:rPr>
                <w:rFonts w:asciiTheme="majorBidi" w:hAnsiTheme="majorBidi" w:cstheme="majorBidi"/>
                <w:sz w:val="20"/>
              </w:rPr>
            </w:pPr>
            <w:r w:rsidRPr="00105866">
              <w:rPr>
                <w:rFonts w:asciiTheme="majorBidi" w:hAnsiTheme="majorBidi" w:cstheme="majorBidi"/>
                <w:sz w:val="20"/>
              </w:rPr>
              <w:t xml:space="preserve">0.0000192 </w:t>
            </w:r>
          </w:p>
        </w:tc>
      </w:tr>
    </w:tbl>
    <w:p w14:paraId="5DB97D91" w14:textId="77777777" w:rsidR="0036694D" w:rsidRPr="00105866" w:rsidRDefault="0036694D" w:rsidP="0036694D">
      <w:pPr>
        <w:bidi w:val="0"/>
        <w:spacing w:after="0" w:line="276" w:lineRule="auto"/>
        <w:jc w:val="both"/>
        <w:rPr>
          <w:rFonts w:ascii="Cambria" w:hAnsi="Cambria"/>
          <w:lang w:bidi="fa-IR"/>
        </w:rPr>
      </w:pPr>
    </w:p>
    <w:p w14:paraId="2F45506C" w14:textId="148C0700" w:rsidR="00D61658" w:rsidRPr="00105866" w:rsidRDefault="00D61658" w:rsidP="00D61658">
      <w:pPr>
        <w:bidi w:val="0"/>
        <w:spacing w:after="0" w:line="276" w:lineRule="auto"/>
        <w:jc w:val="center"/>
        <w:rPr>
          <w:rFonts w:ascii="Cambria" w:hAnsi="Cambria"/>
          <w:rtl/>
          <w:lang w:bidi="fa-IR"/>
        </w:rPr>
      </w:pPr>
      <w:r w:rsidRPr="00105866">
        <w:rPr>
          <w:rFonts w:hint="eastAsia"/>
          <w:bCs/>
          <w:iCs/>
          <w:sz w:val="20"/>
        </w:rPr>
        <w:t>T</w:t>
      </w:r>
      <w:r w:rsidRPr="00105866">
        <w:rPr>
          <w:bCs/>
          <w:iCs/>
          <w:sz w:val="20"/>
        </w:rPr>
        <w:t>able 1</w:t>
      </w:r>
      <w:r w:rsidR="004B1B9D" w:rsidRPr="00105866">
        <w:rPr>
          <w:bCs/>
          <w:iCs/>
          <w:sz w:val="20"/>
        </w:rPr>
        <w:t>7</w:t>
      </w:r>
      <w:r w:rsidRPr="00105866">
        <w:rPr>
          <w:bCs/>
          <w:iCs/>
          <w:sz w:val="20"/>
        </w:rPr>
        <w:t>. Facility cost and land parameters</w:t>
      </w:r>
    </w:p>
    <w:tbl>
      <w:tblPr>
        <w:tblW w:w="5000" w:type="pct"/>
        <w:tblLayout w:type="fixed"/>
        <w:tblCellMar>
          <w:left w:w="99" w:type="dxa"/>
          <w:right w:w="99" w:type="dxa"/>
        </w:tblCellMar>
        <w:tblLook w:val="04A0" w:firstRow="1" w:lastRow="0" w:firstColumn="1" w:lastColumn="0" w:noHBand="0" w:noVBand="1"/>
      </w:tblPr>
      <w:tblGrid>
        <w:gridCol w:w="888"/>
        <w:gridCol w:w="1441"/>
        <w:gridCol w:w="1587"/>
        <w:gridCol w:w="218"/>
        <w:gridCol w:w="2226"/>
        <w:gridCol w:w="2666"/>
      </w:tblGrid>
      <w:tr w:rsidR="00D61658" w:rsidRPr="00105866" w14:paraId="275672C8" w14:textId="77777777" w:rsidTr="00D61658">
        <w:trPr>
          <w:trHeight w:val="708"/>
          <w:tblHeader/>
        </w:trPr>
        <w:tc>
          <w:tcPr>
            <w:tcW w:w="492" w:type="pct"/>
            <w:vMerge w:val="restart"/>
            <w:tcBorders>
              <w:top w:val="single" w:sz="4" w:space="0" w:color="auto"/>
              <w:left w:val="nil"/>
              <w:right w:val="nil"/>
            </w:tcBorders>
            <w:noWrap/>
            <w:vAlign w:val="center"/>
          </w:tcPr>
          <w:p w14:paraId="6B989607" w14:textId="77777777" w:rsidR="00D61658" w:rsidRPr="00105866" w:rsidRDefault="00D61658" w:rsidP="00D61658">
            <w:pPr>
              <w:bidi w:val="0"/>
              <w:spacing w:after="0"/>
              <w:jc w:val="center"/>
              <w:rPr>
                <w:b/>
                <w:color w:val="000000"/>
                <w:sz w:val="20"/>
              </w:rPr>
            </w:pPr>
            <w:r w:rsidRPr="00105866">
              <w:rPr>
                <w:b/>
                <w:color w:val="000000"/>
                <w:sz w:val="20"/>
              </w:rPr>
              <w:t>Region</w:t>
            </w:r>
          </w:p>
        </w:tc>
        <w:tc>
          <w:tcPr>
            <w:tcW w:w="1677" w:type="pct"/>
            <w:gridSpan w:val="2"/>
            <w:tcBorders>
              <w:top w:val="single" w:sz="4" w:space="0" w:color="auto"/>
              <w:left w:val="nil"/>
              <w:bottom w:val="single" w:sz="4" w:space="0" w:color="auto"/>
              <w:right w:val="nil"/>
            </w:tcBorders>
            <w:noWrap/>
            <w:vAlign w:val="center"/>
          </w:tcPr>
          <w:p w14:paraId="57C07EC1" w14:textId="77777777" w:rsidR="00D61658" w:rsidRPr="00105866" w:rsidRDefault="00D61658" w:rsidP="00D61658">
            <w:pPr>
              <w:bidi w:val="0"/>
              <w:spacing w:after="0"/>
              <w:jc w:val="center"/>
              <w:rPr>
                <w:b/>
                <w:color w:val="000000"/>
                <w:sz w:val="20"/>
              </w:rPr>
            </w:pPr>
            <w:r w:rsidRPr="00105866">
              <w:rPr>
                <w:b/>
                <w:color w:val="000000"/>
                <w:sz w:val="20"/>
              </w:rPr>
              <w:t>Facility cost</w:t>
            </w:r>
          </w:p>
        </w:tc>
        <w:tc>
          <w:tcPr>
            <w:tcW w:w="121" w:type="pct"/>
            <w:tcBorders>
              <w:top w:val="single" w:sz="4" w:space="0" w:color="auto"/>
              <w:left w:val="nil"/>
              <w:bottom w:val="single" w:sz="4" w:space="0" w:color="auto"/>
              <w:right w:val="nil"/>
            </w:tcBorders>
            <w:vAlign w:val="center"/>
          </w:tcPr>
          <w:p w14:paraId="0ECBA7D4" w14:textId="77777777" w:rsidR="00D61658" w:rsidRPr="00105866" w:rsidRDefault="00D61658" w:rsidP="00D61658">
            <w:pPr>
              <w:bidi w:val="0"/>
              <w:spacing w:after="0"/>
              <w:jc w:val="center"/>
              <w:rPr>
                <w:b/>
                <w:color w:val="000000"/>
                <w:sz w:val="20"/>
              </w:rPr>
            </w:pPr>
          </w:p>
        </w:tc>
        <w:tc>
          <w:tcPr>
            <w:tcW w:w="2710" w:type="pct"/>
            <w:gridSpan w:val="2"/>
            <w:tcBorders>
              <w:top w:val="single" w:sz="4" w:space="0" w:color="auto"/>
              <w:left w:val="nil"/>
              <w:right w:val="nil"/>
            </w:tcBorders>
            <w:noWrap/>
            <w:vAlign w:val="center"/>
          </w:tcPr>
          <w:p w14:paraId="35F23134" w14:textId="77777777" w:rsidR="00D61658" w:rsidRPr="00105866" w:rsidRDefault="00D61658" w:rsidP="00D61658">
            <w:pPr>
              <w:bidi w:val="0"/>
              <w:spacing w:after="0"/>
              <w:jc w:val="center"/>
              <w:rPr>
                <w:b/>
                <w:color w:val="000000"/>
                <w:sz w:val="20"/>
              </w:rPr>
            </w:pPr>
            <w:r w:rsidRPr="00105866">
              <w:rPr>
                <w:b/>
                <w:color w:val="000000"/>
                <w:sz w:val="20"/>
              </w:rPr>
              <w:t>Land parameters</w:t>
            </w:r>
          </w:p>
        </w:tc>
      </w:tr>
      <w:tr w:rsidR="00D61658" w:rsidRPr="00105866" w14:paraId="2C7BABAC" w14:textId="77777777" w:rsidTr="00D61658">
        <w:trPr>
          <w:trHeight w:val="691"/>
          <w:tblHeader/>
        </w:trPr>
        <w:tc>
          <w:tcPr>
            <w:tcW w:w="492" w:type="pct"/>
            <w:vMerge/>
            <w:tcBorders>
              <w:left w:val="nil"/>
              <w:right w:val="nil"/>
            </w:tcBorders>
            <w:noWrap/>
            <w:vAlign w:val="center"/>
            <w:hideMark/>
          </w:tcPr>
          <w:p w14:paraId="3A7E22CC" w14:textId="77777777" w:rsidR="00D61658" w:rsidRPr="00105866" w:rsidRDefault="00D61658" w:rsidP="00D61658">
            <w:pPr>
              <w:bidi w:val="0"/>
              <w:spacing w:after="0"/>
              <w:jc w:val="center"/>
              <w:rPr>
                <w:b/>
                <w:color w:val="000000"/>
                <w:sz w:val="20"/>
              </w:rPr>
            </w:pPr>
          </w:p>
        </w:tc>
        <w:tc>
          <w:tcPr>
            <w:tcW w:w="798" w:type="pct"/>
            <w:tcBorders>
              <w:top w:val="single" w:sz="4" w:space="0" w:color="auto"/>
              <w:left w:val="nil"/>
              <w:bottom w:val="single" w:sz="4" w:space="0" w:color="auto"/>
              <w:right w:val="nil"/>
            </w:tcBorders>
            <w:noWrap/>
            <w:vAlign w:val="center"/>
            <w:hideMark/>
          </w:tcPr>
          <w:p w14:paraId="1409B22C" w14:textId="3C7A7264" w:rsidR="00D61658" w:rsidRPr="00105866" w:rsidRDefault="00A67774" w:rsidP="00D61658">
            <w:pPr>
              <w:bidi w:val="0"/>
              <w:spacing w:after="0"/>
              <w:jc w:val="center"/>
              <w:rPr>
                <w:b/>
                <w:color w:val="000000"/>
                <w:sz w:val="20"/>
              </w:rPr>
            </w:pPr>
            <w:r w:rsidRPr="00105866">
              <w:rPr>
                <w:b/>
                <w:color w:val="000000"/>
                <w:sz w:val="20"/>
              </w:rPr>
              <w:t>FC (</w:t>
            </w:r>
            <w:r w:rsidR="00D61658" w:rsidRPr="00105866">
              <w:rPr>
                <w:b/>
                <w:color w:val="000000"/>
                <w:sz w:val="20"/>
              </w:rPr>
              <w:t>10</w:t>
            </w:r>
            <w:r w:rsidR="00D61658" w:rsidRPr="00105866">
              <w:rPr>
                <w:b/>
                <w:color w:val="000000"/>
                <w:sz w:val="20"/>
                <w:vertAlign w:val="superscript"/>
              </w:rPr>
              <w:t>6</w:t>
            </w:r>
            <w:r w:rsidR="00D61658" w:rsidRPr="00105866">
              <w:rPr>
                <w:b/>
                <w:color w:val="000000"/>
                <w:sz w:val="20"/>
              </w:rPr>
              <w:t>$/yr)</w:t>
            </w:r>
          </w:p>
        </w:tc>
        <w:tc>
          <w:tcPr>
            <w:tcW w:w="879" w:type="pct"/>
            <w:tcBorders>
              <w:top w:val="single" w:sz="4" w:space="0" w:color="auto"/>
              <w:left w:val="nil"/>
              <w:bottom w:val="single" w:sz="4" w:space="0" w:color="auto"/>
              <w:right w:val="nil"/>
            </w:tcBorders>
            <w:noWrap/>
            <w:vAlign w:val="center"/>
            <w:hideMark/>
          </w:tcPr>
          <w:p w14:paraId="5304EF17" w14:textId="21845059" w:rsidR="00D61658" w:rsidRPr="00105866" w:rsidRDefault="00D61658" w:rsidP="00D61658">
            <w:pPr>
              <w:bidi w:val="0"/>
              <w:spacing w:after="0"/>
              <w:jc w:val="center"/>
              <w:rPr>
                <w:b/>
                <w:color w:val="000000"/>
                <w:sz w:val="20"/>
              </w:rPr>
            </w:pPr>
            <w:r w:rsidRPr="00105866">
              <w:rPr>
                <w:b/>
                <w:color w:val="000000"/>
                <w:sz w:val="20"/>
              </w:rPr>
              <w:t>OC (10</w:t>
            </w:r>
            <w:r w:rsidRPr="00105866">
              <w:rPr>
                <w:b/>
                <w:color w:val="000000"/>
                <w:sz w:val="20"/>
                <w:vertAlign w:val="superscript"/>
              </w:rPr>
              <w:t>6</w:t>
            </w:r>
            <w:r w:rsidRPr="00105866">
              <w:rPr>
                <w:b/>
                <w:color w:val="000000"/>
                <w:sz w:val="20"/>
              </w:rPr>
              <w:t>$/yr)</w:t>
            </w:r>
          </w:p>
        </w:tc>
        <w:tc>
          <w:tcPr>
            <w:tcW w:w="121" w:type="pct"/>
            <w:tcBorders>
              <w:top w:val="single" w:sz="4" w:space="0" w:color="auto"/>
              <w:left w:val="nil"/>
              <w:right w:val="nil"/>
            </w:tcBorders>
            <w:vAlign w:val="center"/>
          </w:tcPr>
          <w:p w14:paraId="7F552C87" w14:textId="77777777" w:rsidR="00D61658" w:rsidRPr="00105866" w:rsidRDefault="00D61658" w:rsidP="00D61658">
            <w:pPr>
              <w:bidi w:val="0"/>
              <w:spacing w:after="0"/>
              <w:jc w:val="center"/>
              <w:rPr>
                <w:b/>
                <w:color w:val="000000"/>
                <w:sz w:val="20"/>
              </w:rPr>
            </w:pPr>
          </w:p>
        </w:tc>
        <w:tc>
          <w:tcPr>
            <w:tcW w:w="1233" w:type="pct"/>
            <w:tcBorders>
              <w:top w:val="single" w:sz="4" w:space="0" w:color="auto"/>
              <w:left w:val="nil"/>
              <w:bottom w:val="single" w:sz="4" w:space="0" w:color="auto"/>
              <w:right w:val="nil"/>
            </w:tcBorders>
            <w:noWrap/>
            <w:vAlign w:val="center"/>
            <w:hideMark/>
          </w:tcPr>
          <w:p w14:paraId="019A3BD2" w14:textId="77777777" w:rsidR="00D61658" w:rsidRPr="00105866" w:rsidRDefault="00D61658" w:rsidP="00D61658">
            <w:pPr>
              <w:bidi w:val="0"/>
              <w:spacing w:after="0"/>
              <w:jc w:val="center"/>
              <w:rPr>
                <w:b/>
                <w:color w:val="000000"/>
                <w:sz w:val="20"/>
              </w:rPr>
            </w:pPr>
            <w:r w:rsidRPr="00105866">
              <w:rPr>
                <w:b/>
                <w:color w:val="000000"/>
                <w:sz w:val="20"/>
              </w:rPr>
              <w:t>Land cost (10</w:t>
            </w:r>
            <w:r w:rsidRPr="00105866">
              <w:rPr>
                <w:b/>
                <w:color w:val="000000"/>
                <w:sz w:val="20"/>
                <w:vertAlign w:val="superscript"/>
              </w:rPr>
              <w:t>6</w:t>
            </w:r>
            <w:r w:rsidRPr="00105866">
              <w:rPr>
                <w:b/>
                <w:color w:val="000000"/>
                <w:sz w:val="20"/>
              </w:rPr>
              <w:t>$/km</w:t>
            </w:r>
            <w:r w:rsidRPr="00105866">
              <w:rPr>
                <w:b/>
                <w:color w:val="000000"/>
                <w:sz w:val="20"/>
                <w:vertAlign w:val="superscript"/>
              </w:rPr>
              <w:t>2</w:t>
            </w:r>
            <w:r w:rsidRPr="00105866">
              <w:rPr>
                <w:b/>
                <w:color w:val="000000"/>
                <w:sz w:val="20"/>
              </w:rPr>
              <w:t>)</w:t>
            </w:r>
          </w:p>
        </w:tc>
        <w:tc>
          <w:tcPr>
            <w:tcW w:w="1477" w:type="pct"/>
            <w:tcBorders>
              <w:top w:val="single" w:sz="4" w:space="0" w:color="auto"/>
              <w:left w:val="nil"/>
              <w:bottom w:val="single" w:sz="4" w:space="0" w:color="auto"/>
              <w:right w:val="nil"/>
            </w:tcBorders>
            <w:noWrap/>
            <w:vAlign w:val="center"/>
            <w:hideMark/>
          </w:tcPr>
          <w:p w14:paraId="14F595AC" w14:textId="77777777" w:rsidR="00D61658" w:rsidRPr="00105866" w:rsidRDefault="00D61658" w:rsidP="00D61658">
            <w:pPr>
              <w:bidi w:val="0"/>
              <w:spacing w:after="0"/>
              <w:jc w:val="center"/>
              <w:rPr>
                <w:b/>
                <w:color w:val="000000"/>
                <w:sz w:val="20"/>
              </w:rPr>
            </w:pPr>
            <w:r w:rsidRPr="00105866">
              <w:rPr>
                <w:b/>
                <w:color w:val="000000"/>
                <w:sz w:val="20"/>
              </w:rPr>
              <w:t>Available land size (km2)</w:t>
            </w:r>
          </w:p>
        </w:tc>
      </w:tr>
      <w:tr w:rsidR="0036694D" w:rsidRPr="00105866" w14:paraId="4DD2ECB8" w14:textId="77777777" w:rsidTr="00D61658">
        <w:trPr>
          <w:trHeight w:val="333"/>
        </w:trPr>
        <w:tc>
          <w:tcPr>
            <w:tcW w:w="492" w:type="pct"/>
            <w:tcBorders>
              <w:left w:val="nil"/>
              <w:bottom w:val="nil"/>
              <w:right w:val="nil"/>
            </w:tcBorders>
            <w:noWrap/>
            <w:vAlign w:val="center"/>
            <w:hideMark/>
          </w:tcPr>
          <w:p w14:paraId="1F75AFB4" w14:textId="77777777" w:rsidR="0036694D" w:rsidRPr="00105866" w:rsidRDefault="0036694D" w:rsidP="00D61658">
            <w:pPr>
              <w:bidi w:val="0"/>
              <w:jc w:val="center"/>
              <w:rPr>
                <w:color w:val="000000"/>
                <w:sz w:val="20"/>
              </w:rPr>
            </w:pPr>
            <w:r w:rsidRPr="00105866">
              <w:rPr>
                <w:color w:val="000000"/>
                <w:sz w:val="20"/>
              </w:rPr>
              <w:t>1</w:t>
            </w:r>
          </w:p>
        </w:tc>
        <w:tc>
          <w:tcPr>
            <w:tcW w:w="798" w:type="pct"/>
            <w:tcBorders>
              <w:top w:val="single" w:sz="4" w:space="0" w:color="auto"/>
              <w:left w:val="nil"/>
              <w:bottom w:val="nil"/>
              <w:right w:val="nil"/>
            </w:tcBorders>
            <w:noWrap/>
            <w:vAlign w:val="center"/>
            <w:hideMark/>
          </w:tcPr>
          <w:p w14:paraId="00E24FCB" w14:textId="77777777" w:rsidR="0036694D" w:rsidRPr="00105866" w:rsidRDefault="0036694D" w:rsidP="00D61658">
            <w:pPr>
              <w:bidi w:val="0"/>
              <w:jc w:val="center"/>
              <w:rPr>
                <w:color w:val="000000"/>
                <w:sz w:val="20"/>
              </w:rPr>
            </w:pPr>
            <w:r w:rsidRPr="00105866">
              <w:rPr>
                <w:color w:val="000000"/>
                <w:sz w:val="20"/>
              </w:rPr>
              <w:t>3.77</w:t>
            </w:r>
          </w:p>
        </w:tc>
        <w:tc>
          <w:tcPr>
            <w:tcW w:w="879" w:type="pct"/>
            <w:tcBorders>
              <w:top w:val="single" w:sz="4" w:space="0" w:color="auto"/>
              <w:left w:val="nil"/>
              <w:bottom w:val="nil"/>
              <w:right w:val="nil"/>
            </w:tcBorders>
            <w:noWrap/>
            <w:vAlign w:val="center"/>
            <w:hideMark/>
          </w:tcPr>
          <w:p w14:paraId="051BCDD8" w14:textId="77777777" w:rsidR="0036694D" w:rsidRPr="00105866" w:rsidRDefault="0036694D" w:rsidP="00D61658">
            <w:pPr>
              <w:bidi w:val="0"/>
              <w:jc w:val="center"/>
              <w:rPr>
                <w:color w:val="000000"/>
                <w:sz w:val="20"/>
              </w:rPr>
            </w:pPr>
            <w:r w:rsidRPr="00105866">
              <w:rPr>
                <w:color w:val="000000"/>
                <w:sz w:val="20"/>
              </w:rPr>
              <w:t>3.74</w:t>
            </w:r>
          </w:p>
        </w:tc>
        <w:tc>
          <w:tcPr>
            <w:tcW w:w="121" w:type="pct"/>
            <w:tcBorders>
              <w:left w:val="nil"/>
              <w:bottom w:val="nil"/>
              <w:right w:val="nil"/>
            </w:tcBorders>
            <w:vAlign w:val="center"/>
          </w:tcPr>
          <w:p w14:paraId="16B47DF3" w14:textId="77777777" w:rsidR="0036694D" w:rsidRPr="00105866" w:rsidRDefault="0036694D" w:rsidP="00D61658">
            <w:pPr>
              <w:bidi w:val="0"/>
              <w:jc w:val="center"/>
              <w:rPr>
                <w:color w:val="000000"/>
                <w:sz w:val="20"/>
              </w:rPr>
            </w:pPr>
          </w:p>
        </w:tc>
        <w:tc>
          <w:tcPr>
            <w:tcW w:w="1233" w:type="pct"/>
            <w:tcBorders>
              <w:top w:val="single" w:sz="4" w:space="0" w:color="auto"/>
              <w:left w:val="nil"/>
              <w:bottom w:val="nil"/>
              <w:right w:val="nil"/>
            </w:tcBorders>
            <w:noWrap/>
            <w:vAlign w:val="center"/>
            <w:hideMark/>
          </w:tcPr>
          <w:p w14:paraId="25508986" w14:textId="77777777" w:rsidR="0036694D" w:rsidRPr="00105866" w:rsidRDefault="0036694D" w:rsidP="00D61658">
            <w:pPr>
              <w:bidi w:val="0"/>
              <w:jc w:val="center"/>
              <w:rPr>
                <w:sz w:val="20"/>
              </w:rPr>
            </w:pPr>
            <w:r w:rsidRPr="00105866">
              <w:rPr>
                <w:sz w:val="20"/>
              </w:rPr>
              <w:t>1,210</w:t>
            </w:r>
          </w:p>
        </w:tc>
        <w:tc>
          <w:tcPr>
            <w:tcW w:w="1477" w:type="pct"/>
            <w:tcBorders>
              <w:top w:val="single" w:sz="4" w:space="0" w:color="auto"/>
              <w:left w:val="nil"/>
              <w:bottom w:val="nil"/>
              <w:right w:val="nil"/>
            </w:tcBorders>
            <w:noWrap/>
            <w:vAlign w:val="center"/>
            <w:hideMark/>
          </w:tcPr>
          <w:p w14:paraId="1DB89904" w14:textId="77777777" w:rsidR="0036694D" w:rsidRPr="00105866" w:rsidRDefault="0036694D" w:rsidP="00D61658">
            <w:pPr>
              <w:bidi w:val="0"/>
              <w:jc w:val="center"/>
              <w:rPr>
                <w:sz w:val="20"/>
              </w:rPr>
            </w:pPr>
            <w:r w:rsidRPr="00105866">
              <w:rPr>
                <w:sz w:val="20"/>
              </w:rPr>
              <w:t>30.25</w:t>
            </w:r>
          </w:p>
        </w:tc>
      </w:tr>
      <w:tr w:rsidR="0036694D" w:rsidRPr="00105866" w14:paraId="1DC66CEF" w14:textId="77777777" w:rsidTr="00D61658">
        <w:trPr>
          <w:trHeight w:val="333"/>
        </w:trPr>
        <w:tc>
          <w:tcPr>
            <w:tcW w:w="492" w:type="pct"/>
            <w:tcBorders>
              <w:top w:val="nil"/>
              <w:left w:val="nil"/>
              <w:bottom w:val="nil"/>
              <w:right w:val="nil"/>
            </w:tcBorders>
            <w:noWrap/>
            <w:vAlign w:val="center"/>
            <w:hideMark/>
          </w:tcPr>
          <w:p w14:paraId="2FD02683" w14:textId="77777777" w:rsidR="0036694D" w:rsidRPr="00105866" w:rsidRDefault="0036694D" w:rsidP="00D61658">
            <w:pPr>
              <w:bidi w:val="0"/>
              <w:jc w:val="center"/>
              <w:rPr>
                <w:color w:val="000000"/>
                <w:sz w:val="20"/>
              </w:rPr>
            </w:pPr>
            <w:r w:rsidRPr="00105866">
              <w:rPr>
                <w:color w:val="000000"/>
                <w:sz w:val="20"/>
              </w:rPr>
              <w:t>2</w:t>
            </w:r>
          </w:p>
        </w:tc>
        <w:tc>
          <w:tcPr>
            <w:tcW w:w="798" w:type="pct"/>
            <w:tcBorders>
              <w:top w:val="nil"/>
              <w:left w:val="nil"/>
              <w:bottom w:val="nil"/>
              <w:right w:val="nil"/>
            </w:tcBorders>
            <w:noWrap/>
            <w:vAlign w:val="center"/>
            <w:hideMark/>
          </w:tcPr>
          <w:p w14:paraId="5F6236FF" w14:textId="77777777" w:rsidR="0036694D" w:rsidRPr="00105866" w:rsidRDefault="0036694D" w:rsidP="00D61658">
            <w:pPr>
              <w:bidi w:val="0"/>
              <w:jc w:val="center"/>
              <w:rPr>
                <w:color w:val="000000"/>
                <w:sz w:val="20"/>
              </w:rPr>
            </w:pPr>
            <w:r w:rsidRPr="00105866">
              <w:rPr>
                <w:color w:val="000000"/>
                <w:sz w:val="20"/>
              </w:rPr>
              <w:t>3.65</w:t>
            </w:r>
          </w:p>
        </w:tc>
        <w:tc>
          <w:tcPr>
            <w:tcW w:w="879" w:type="pct"/>
            <w:tcBorders>
              <w:top w:val="nil"/>
              <w:left w:val="nil"/>
              <w:bottom w:val="nil"/>
              <w:right w:val="nil"/>
            </w:tcBorders>
            <w:noWrap/>
            <w:vAlign w:val="center"/>
            <w:hideMark/>
          </w:tcPr>
          <w:p w14:paraId="55E4B272" w14:textId="77777777" w:rsidR="0036694D" w:rsidRPr="00105866" w:rsidRDefault="0036694D" w:rsidP="00D61658">
            <w:pPr>
              <w:bidi w:val="0"/>
              <w:jc w:val="center"/>
              <w:rPr>
                <w:color w:val="000000"/>
                <w:sz w:val="20"/>
              </w:rPr>
            </w:pPr>
            <w:r w:rsidRPr="00105866">
              <w:rPr>
                <w:color w:val="000000"/>
                <w:sz w:val="20"/>
              </w:rPr>
              <w:t>3.62</w:t>
            </w:r>
          </w:p>
        </w:tc>
        <w:tc>
          <w:tcPr>
            <w:tcW w:w="121" w:type="pct"/>
            <w:tcBorders>
              <w:top w:val="nil"/>
              <w:left w:val="nil"/>
              <w:bottom w:val="nil"/>
              <w:right w:val="nil"/>
            </w:tcBorders>
            <w:vAlign w:val="center"/>
          </w:tcPr>
          <w:p w14:paraId="419EA923"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7ECB88DD" w14:textId="77777777" w:rsidR="0036694D" w:rsidRPr="00105866" w:rsidRDefault="0036694D" w:rsidP="00D61658">
            <w:pPr>
              <w:bidi w:val="0"/>
              <w:jc w:val="center"/>
              <w:rPr>
                <w:sz w:val="20"/>
              </w:rPr>
            </w:pPr>
            <w:r w:rsidRPr="00105866">
              <w:rPr>
                <w:sz w:val="20"/>
              </w:rPr>
              <w:t>164</w:t>
            </w:r>
          </w:p>
        </w:tc>
        <w:tc>
          <w:tcPr>
            <w:tcW w:w="1477" w:type="pct"/>
            <w:tcBorders>
              <w:top w:val="nil"/>
              <w:left w:val="nil"/>
              <w:bottom w:val="nil"/>
              <w:right w:val="nil"/>
            </w:tcBorders>
            <w:noWrap/>
            <w:vAlign w:val="center"/>
            <w:hideMark/>
          </w:tcPr>
          <w:p w14:paraId="614E8EBA" w14:textId="77777777" w:rsidR="0036694D" w:rsidRPr="00105866" w:rsidRDefault="0036694D" w:rsidP="00D61658">
            <w:pPr>
              <w:bidi w:val="0"/>
              <w:jc w:val="center"/>
              <w:rPr>
                <w:sz w:val="20"/>
              </w:rPr>
            </w:pPr>
            <w:r w:rsidRPr="00105866">
              <w:rPr>
                <w:sz w:val="20"/>
              </w:rPr>
              <w:t>38.20</w:t>
            </w:r>
          </w:p>
        </w:tc>
      </w:tr>
      <w:tr w:rsidR="0036694D" w:rsidRPr="00105866" w14:paraId="09563BBA" w14:textId="77777777" w:rsidTr="00D61658">
        <w:trPr>
          <w:trHeight w:val="333"/>
        </w:trPr>
        <w:tc>
          <w:tcPr>
            <w:tcW w:w="492" w:type="pct"/>
            <w:tcBorders>
              <w:top w:val="nil"/>
              <w:left w:val="nil"/>
              <w:bottom w:val="nil"/>
              <w:right w:val="nil"/>
            </w:tcBorders>
            <w:noWrap/>
            <w:vAlign w:val="center"/>
            <w:hideMark/>
          </w:tcPr>
          <w:p w14:paraId="604DCDDC" w14:textId="77777777" w:rsidR="0036694D" w:rsidRPr="00105866" w:rsidRDefault="0036694D" w:rsidP="00D61658">
            <w:pPr>
              <w:bidi w:val="0"/>
              <w:jc w:val="center"/>
              <w:rPr>
                <w:color w:val="000000"/>
                <w:sz w:val="20"/>
              </w:rPr>
            </w:pPr>
            <w:r w:rsidRPr="00105866">
              <w:rPr>
                <w:color w:val="000000"/>
                <w:sz w:val="20"/>
              </w:rPr>
              <w:t>3</w:t>
            </w:r>
          </w:p>
        </w:tc>
        <w:tc>
          <w:tcPr>
            <w:tcW w:w="798" w:type="pct"/>
            <w:tcBorders>
              <w:top w:val="nil"/>
              <w:left w:val="nil"/>
              <w:bottom w:val="nil"/>
              <w:right w:val="nil"/>
            </w:tcBorders>
            <w:noWrap/>
            <w:vAlign w:val="center"/>
            <w:hideMark/>
          </w:tcPr>
          <w:p w14:paraId="23DF643D" w14:textId="77777777" w:rsidR="0036694D" w:rsidRPr="00105866" w:rsidRDefault="0036694D" w:rsidP="00D61658">
            <w:pPr>
              <w:bidi w:val="0"/>
              <w:jc w:val="center"/>
              <w:rPr>
                <w:color w:val="000000"/>
                <w:sz w:val="20"/>
              </w:rPr>
            </w:pPr>
            <w:r w:rsidRPr="00105866">
              <w:rPr>
                <w:color w:val="000000"/>
                <w:sz w:val="20"/>
              </w:rPr>
              <w:t>3.64</w:t>
            </w:r>
          </w:p>
        </w:tc>
        <w:tc>
          <w:tcPr>
            <w:tcW w:w="879" w:type="pct"/>
            <w:tcBorders>
              <w:top w:val="nil"/>
              <w:left w:val="nil"/>
              <w:bottom w:val="nil"/>
              <w:right w:val="nil"/>
            </w:tcBorders>
            <w:noWrap/>
            <w:vAlign w:val="center"/>
            <w:hideMark/>
          </w:tcPr>
          <w:p w14:paraId="4C15408A"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6659D9CE"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20058E5A" w14:textId="77777777" w:rsidR="0036694D" w:rsidRPr="00105866" w:rsidRDefault="0036694D" w:rsidP="00D61658">
            <w:pPr>
              <w:bidi w:val="0"/>
              <w:jc w:val="center"/>
              <w:rPr>
                <w:sz w:val="20"/>
              </w:rPr>
            </w:pPr>
            <w:r w:rsidRPr="00105866">
              <w:rPr>
                <w:sz w:val="20"/>
              </w:rPr>
              <w:t>89</w:t>
            </w:r>
          </w:p>
        </w:tc>
        <w:tc>
          <w:tcPr>
            <w:tcW w:w="1477" w:type="pct"/>
            <w:tcBorders>
              <w:top w:val="nil"/>
              <w:left w:val="nil"/>
              <w:bottom w:val="nil"/>
              <w:right w:val="nil"/>
            </w:tcBorders>
            <w:noWrap/>
            <w:vAlign w:val="center"/>
            <w:hideMark/>
          </w:tcPr>
          <w:p w14:paraId="1032D65C" w14:textId="77777777" w:rsidR="0036694D" w:rsidRPr="00105866" w:rsidRDefault="0036694D" w:rsidP="00D61658">
            <w:pPr>
              <w:bidi w:val="0"/>
              <w:jc w:val="center"/>
              <w:rPr>
                <w:sz w:val="20"/>
              </w:rPr>
            </w:pPr>
            <w:r w:rsidRPr="00105866">
              <w:rPr>
                <w:sz w:val="20"/>
              </w:rPr>
              <w:t>44.20</w:t>
            </w:r>
          </w:p>
        </w:tc>
      </w:tr>
      <w:tr w:rsidR="0036694D" w:rsidRPr="00105866" w14:paraId="24F1B3B3" w14:textId="77777777" w:rsidTr="00D61658">
        <w:trPr>
          <w:trHeight w:val="333"/>
        </w:trPr>
        <w:tc>
          <w:tcPr>
            <w:tcW w:w="492" w:type="pct"/>
            <w:tcBorders>
              <w:top w:val="nil"/>
              <w:left w:val="nil"/>
              <w:bottom w:val="nil"/>
              <w:right w:val="nil"/>
            </w:tcBorders>
            <w:noWrap/>
            <w:vAlign w:val="center"/>
            <w:hideMark/>
          </w:tcPr>
          <w:p w14:paraId="4C3DF9CE" w14:textId="77777777" w:rsidR="0036694D" w:rsidRPr="00105866" w:rsidRDefault="0036694D" w:rsidP="00D61658">
            <w:pPr>
              <w:bidi w:val="0"/>
              <w:jc w:val="center"/>
              <w:rPr>
                <w:color w:val="000000"/>
                <w:sz w:val="20"/>
              </w:rPr>
            </w:pPr>
            <w:r w:rsidRPr="00105866">
              <w:rPr>
                <w:color w:val="000000"/>
                <w:sz w:val="20"/>
              </w:rPr>
              <w:t>4</w:t>
            </w:r>
          </w:p>
        </w:tc>
        <w:tc>
          <w:tcPr>
            <w:tcW w:w="798" w:type="pct"/>
            <w:tcBorders>
              <w:top w:val="nil"/>
              <w:left w:val="nil"/>
              <w:bottom w:val="nil"/>
              <w:right w:val="nil"/>
            </w:tcBorders>
            <w:noWrap/>
            <w:vAlign w:val="center"/>
            <w:hideMark/>
          </w:tcPr>
          <w:p w14:paraId="00A52643" w14:textId="77777777" w:rsidR="0036694D" w:rsidRPr="00105866" w:rsidRDefault="0036694D" w:rsidP="00D61658">
            <w:pPr>
              <w:bidi w:val="0"/>
              <w:jc w:val="center"/>
              <w:rPr>
                <w:color w:val="000000"/>
                <w:sz w:val="20"/>
              </w:rPr>
            </w:pPr>
            <w:r w:rsidRPr="00105866">
              <w:rPr>
                <w:color w:val="000000"/>
                <w:sz w:val="20"/>
              </w:rPr>
              <w:t>3.64</w:t>
            </w:r>
          </w:p>
        </w:tc>
        <w:tc>
          <w:tcPr>
            <w:tcW w:w="879" w:type="pct"/>
            <w:tcBorders>
              <w:top w:val="nil"/>
              <w:left w:val="nil"/>
              <w:bottom w:val="nil"/>
              <w:right w:val="nil"/>
            </w:tcBorders>
            <w:noWrap/>
            <w:vAlign w:val="center"/>
            <w:hideMark/>
          </w:tcPr>
          <w:p w14:paraId="5AB98452" w14:textId="77777777" w:rsidR="0036694D" w:rsidRPr="00105866" w:rsidRDefault="0036694D" w:rsidP="00D61658">
            <w:pPr>
              <w:bidi w:val="0"/>
              <w:jc w:val="center"/>
              <w:rPr>
                <w:color w:val="000000"/>
                <w:sz w:val="20"/>
              </w:rPr>
            </w:pPr>
            <w:r w:rsidRPr="00105866">
              <w:rPr>
                <w:color w:val="000000"/>
                <w:sz w:val="20"/>
              </w:rPr>
              <w:t>3.62</w:t>
            </w:r>
          </w:p>
        </w:tc>
        <w:tc>
          <w:tcPr>
            <w:tcW w:w="121" w:type="pct"/>
            <w:tcBorders>
              <w:top w:val="nil"/>
              <w:left w:val="nil"/>
              <w:bottom w:val="nil"/>
              <w:right w:val="nil"/>
            </w:tcBorders>
            <w:vAlign w:val="center"/>
          </w:tcPr>
          <w:p w14:paraId="1A162F89"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602A4F5E" w14:textId="77777777" w:rsidR="0036694D" w:rsidRPr="00105866" w:rsidRDefault="0036694D" w:rsidP="00D61658">
            <w:pPr>
              <w:bidi w:val="0"/>
              <w:jc w:val="center"/>
              <w:rPr>
                <w:sz w:val="20"/>
              </w:rPr>
            </w:pPr>
            <w:r w:rsidRPr="00105866">
              <w:rPr>
                <w:sz w:val="20"/>
              </w:rPr>
              <w:t>116</w:t>
            </w:r>
          </w:p>
        </w:tc>
        <w:tc>
          <w:tcPr>
            <w:tcW w:w="1477" w:type="pct"/>
            <w:tcBorders>
              <w:top w:val="nil"/>
              <w:left w:val="nil"/>
              <w:bottom w:val="nil"/>
              <w:right w:val="nil"/>
            </w:tcBorders>
            <w:noWrap/>
            <w:vAlign w:val="center"/>
            <w:hideMark/>
          </w:tcPr>
          <w:p w14:paraId="5233B69E" w14:textId="77777777" w:rsidR="0036694D" w:rsidRPr="00105866" w:rsidRDefault="0036694D" w:rsidP="00D61658">
            <w:pPr>
              <w:bidi w:val="0"/>
              <w:jc w:val="center"/>
              <w:rPr>
                <w:sz w:val="20"/>
              </w:rPr>
            </w:pPr>
            <w:r w:rsidRPr="00105866">
              <w:rPr>
                <w:sz w:val="20"/>
              </w:rPr>
              <w:t>49.70</w:t>
            </w:r>
          </w:p>
        </w:tc>
      </w:tr>
      <w:tr w:rsidR="0036694D" w:rsidRPr="00105866" w14:paraId="6E11F808" w14:textId="77777777" w:rsidTr="00D61658">
        <w:trPr>
          <w:trHeight w:val="333"/>
        </w:trPr>
        <w:tc>
          <w:tcPr>
            <w:tcW w:w="492" w:type="pct"/>
            <w:tcBorders>
              <w:top w:val="nil"/>
              <w:left w:val="nil"/>
              <w:bottom w:val="nil"/>
              <w:right w:val="nil"/>
            </w:tcBorders>
            <w:noWrap/>
            <w:vAlign w:val="center"/>
            <w:hideMark/>
          </w:tcPr>
          <w:p w14:paraId="6787ADDF" w14:textId="77777777" w:rsidR="0036694D" w:rsidRPr="00105866" w:rsidRDefault="0036694D" w:rsidP="00D61658">
            <w:pPr>
              <w:bidi w:val="0"/>
              <w:jc w:val="center"/>
              <w:rPr>
                <w:color w:val="000000"/>
                <w:sz w:val="20"/>
              </w:rPr>
            </w:pPr>
            <w:r w:rsidRPr="00105866">
              <w:rPr>
                <w:color w:val="000000"/>
                <w:sz w:val="20"/>
              </w:rPr>
              <w:t>5</w:t>
            </w:r>
          </w:p>
        </w:tc>
        <w:tc>
          <w:tcPr>
            <w:tcW w:w="798" w:type="pct"/>
            <w:tcBorders>
              <w:top w:val="nil"/>
              <w:left w:val="nil"/>
              <w:bottom w:val="nil"/>
              <w:right w:val="nil"/>
            </w:tcBorders>
            <w:noWrap/>
            <w:vAlign w:val="center"/>
            <w:hideMark/>
          </w:tcPr>
          <w:p w14:paraId="5B2627AA" w14:textId="77777777" w:rsidR="0036694D" w:rsidRPr="00105866" w:rsidRDefault="0036694D" w:rsidP="00D61658">
            <w:pPr>
              <w:bidi w:val="0"/>
              <w:jc w:val="center"/>
              <w:rPr>
                <w:color w:val="000000"/>
                <w:sz w:val="20"/>
              </w:rPr>
            </w:pPr>
            <w:r w:rsidRPr="00105866">
              <w:rPr>
                <w:color w:val="000000"/>
                <w:sz w:val="20"/>
              </w:rPr>
              <w:t>3.64</w:t>
            </w:r>
          </w:p>
        </w:tc>
        <w:tc>
          <w:tcPr>
            <w:tcW w:w="879" w:type="pct"/>
            <w:tcBorders>
              <w:top w:val="nil"/>
              <w:left w:val="nil"/>
              <w:bottom w:val="nil"/>
              <w:right w:val="nil"/>
            </w:tcBorders>
            <w:noWrap/>
            <w:vAlign w:val="center"/>
            <w:hideMark/>
          </w:tcPr>
          <w:p w14:paraId="61CC94EC" w14:textId="77777777" w:rsidR="0036694D" w:rsidRPr="00105866" w:rsidRDefault="0036694D" w:rsidP="00D61658">
            <w:pPr>
              <w:bidi w:val="0"/>
              <w:jc w:val="center"/>
              <w:rPr>
                <w:color w:val="000000"/>
                <w:sz w:val="20"/>
              </w:rPr>
            </w:pPr>
            <w:r w:rsidRPr="00105866">
              <w:rPr>
                <w:color w:val="000000"/>
                <w:sz w:val="20"/>
              </w:rPr>
              <w:t>3.62</w:t>
            </w:r>
          </w:p>
        </w:tc>
        <w:tc>
          <w:tcPr>
            <w:tcW w:w="121" w:type="pct"/>
            <w:tcBorders>
              <w:top w:val="nil"/>
              <w:left w:val="nil"/>
              <w:bottom w:val="nil"/>
              <w:right w:val="nil"/>
            </w:tcBorders>
            <w:vAlign w:val="center"/>
          </w:tcPr>
          <w:p w14:paraId="007A1EB8"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67F92B6B" w14:textId="77777777" w:rsidR="0036694D" w:rsidRPr="00105866" w:rsidRDefault="0036694D" w:rsidP="00D61658">
            <w:pPr>
              <w:bidi w:val="0"/>
              <w:jc w:val="center"/>
              <w:rPr>
                <w:sz w:val="20"/>
              </w:rPr>
            </w:pPr>
            <w:r w:rsidRPr="00105866">
              <w:rPr>
                <w:sz w:val="20"/>
              </w:rPr>
              <w:t>114</w:t>
            </w:r>
          </w:p>
        </w:tc>
        <w:tc>
          <w:tcPr>
            <w:tcW w:w="1477" w:type="pct"/>
            <w:tcBorders>
              <w:top w:val="nil"/>
              <w:left w:val="nil"/>
              <w:bottom w:val="nil"/>
              <w:right w:val="nil"/>
            </w:tcBorders>
            <w:noWrap/>
            <w:vAlign w:val="center"/>
            <w:hideMark/>
          </w:tcPr>
          <w:p w14:paraId="5D039903" w14:textId="77777777" w:rsidR="0036694D" w:rsidRPr="00105866" w:rsidRDefault="0036694D" w:rsidP="00D61658">
            <w:pPr>
              <w:bidi w:val="0"/>
              <w:jc w:val="center"/>
              <w:rPr>
                <w:sz w:val="20"/>
              </w:rPr>
            </w:pPr>
            <w:r w:rsidRPr="00105866">
              <w:rPr>
                <w:sz w:val="20"/>
              </w:rPr>
              <w:t>25.05</w:t>
            </w:r>
          </w:p>
        </w:tc>
      </w:tr>
      <w:tr w:rsidR="0036694D" w:rsidRPr="00105866" w14:paraId="4296AF27" w14:textId="77777777" w:rsidTr="00D61658">
        <w:trPr>
          <w:trHeight w:val="333"/>
        </w:trPr>
        <w:tc>
          <w:tcPr>
            <w:tcW w:w="492" w:type="pct"/>
            <w:tcBorders>
              <w:top w:val="nil"/>
              <w:left w:val="nil"/>
              <w:bottom w:val="nil"/>
              <w:right w:val="nil"/>
            </w:tcBorders>
            <w:noWrap/>
            <w:vAlign w:val="center"/>
            <w:hideMark/>
          </w:tcPr>
          <w:p w14:paraId="426532FB" w14:textId="77777777" w:rsidR="0036694D" w:rsidRPr="00105866" w:rsidRDefault="0036694D" w:rsidP="00D61658">
            <w:pPr>
              <w:bidi w:val="0"/>
              <w:jc w:val="center"/>
              <w:rPr>
                <w:color w:val="000000"/>
                <w:sz w:val="20"/>
              </w:rPr>
            </w:pPr>
            <w:r w:rsidRPr="00105866">
              <w:rPr>
                <w:color w:val="000000"/>
                <w:sz w:val="20"/>
              </w:rPr>
              <w:t>6</w:t>
            </w:r>
          </w:p>
        </w:tc>
        <w:tc>
          <w:tcPr>
            <w:tcW w:w="798" w:type="pct"/>
            <w:tcBorders>
              <w:top w:val="nil"/>
              <w:left w:val="nil"/>
              <w:bottom w:val="nil"/>
              <w:right w:val="nil"/>
            </w:tcBorders>
            <w:noWrap/>
            <w:vAlign w:val="center"/>
            <w:hideMark/>
          </w:tcPr>
          <w:p w14:paraId="3F61AC90" w14:textId="77777777" w:rsidR="0036694D" w:rsidRPr="00105866" w:rsidRDefault="0036694D" w:rsidP="00D61658">
            <w:pPr>
              <w:bidi w:val="0"/>
              <w:jc w:val="center"/>
              <w:rPr>
                <w:color w:val="000000"/>
                <w:sz w:val="20"/>
              </w:rPr>
            </w:pPr>
            <w:r w:rsidRPr="00105866">
              <w:rPr>
                <w:color w:val="000000"/>
                <w:sz w:val="20"/>
              </w:rPr>
              <w:t>3.64</w:t>
            </w:r>
          </w:p>
        </w:tc>
        <w:tc>
          <w:tcPr>
            <w:tcW w:w="879" w:type="pct"/>
            <w:tcBorders>
              <w:top w:val="nil"/>
              <w:left w:val="nil"/>
              <w:bottom w:val="nil"/>
              <w:right w:val="nil"/>
            </w:tcBorders>
            <w:noWrap/>
            <w:vAlign w:val="center"/>
            <w:hideMark/>
          </w:tcPr>
          <w:p w14:paraId="2125E0F0"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45331BBF"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54BC4FF1" w14:textId="77777777" w:rsidR="0036694D" w:rsidRPr="00105866" w:rsidRDefault="0036694D" w:rsidP="00D61658">
            <w:pPr>
              <w:bidi w:val="0"/>
              <w:jc w:val="center"/>
              <w:rPr>
                <w:sz w:val="20"/>
              </w:rPr>
            </w:pPr>
            <w:r w:rsidRPr="00105866">
              <w:rPr>
                <w:sz w:val="20"/>
              </w:rPr>
              <w:t>95</w:t>
            </w:r>
          </w:p>
        </w:tc>
        <w:tc>
          <w:tcPr>
            <w:tcW w:w="1477" w:type="pct"/>
            <w:tcBorders>
              <w:top w:val="nil"/>
              <w:left w:val="nil"/>
              <w:bottom w:val="nil"/>
              <w:right w:val="nil"/>
            </w:tcBorders>
            <w:noWrap/>
            <w:vAlign w:val="center"/>
            <w:hideMark/>
          </w:tcPr>
          <w:p w14:paraId="5753BD6C" w14:textId="77777777" w:rsidR="0036694D" w:rsidRPr="00105866" w:rsidRDefault="0036694D" w:rsidP="00D61658">
            <w:pPr>
              <w:bidi w:val="0"/>
              <w:jc w:val="center"/>
              <w:rPr>
                <w:sz w:val="20"/>
              </w:rPr>
            </w:pPr>
            <w:r w:rsidRPr="00105866">
              <w:rPr>
                <w:sz w:val="20"/>
              </w:rPr>
              <w:t>27.00</w:t>
            </w:r>
          </w:p>
        </w:tc>
      </w:tr>
      <w:tr w:rsidR="0036694D" w:rsidRPr="00105866" w14:paraId="765D4DF6" w14:textId="77777777" w:rsidTr="00D61658">
        <w:trPr>
          <w:trHeight w:val="333"/>
        </w:trPr>
        <w:tc>
          <w:tcPr>
            <w:tcW w:w="492" w:type="pct"/>
            <w:tcBorders>
              <w:top w:val="nil"/>
              <w:left w:val="nil"/>
              <w:bottom w:val="nil"/>
              <w:right w:val="nil"/>
            </w:tcBorders>
            <w:noWrap/>
            <w:vAlign w:val="center"/>
            <w:hideMark/>
          </w:tcPr>
          <w:p w14:paraId="29CA399F" w14:textId="77777777" w:rsidR="0036694D" w:rsidRPr="00105866" w:rsidRDefault="0036694D" w:rsidP="00D61658">
            <w:pPr>
              <w:bidi w:val="0"/>
              <w:jc w:val="center"/>
              <w:rPr>
                <w:color w:val="000000"/>
                <w:sz w:val="20"/>
              </w:rPr>
            </w:pPr>
            <w:r w:rsidRPr="00105866">
              <w:rPr>
                <w:color w:val="000000"/>
                <w:sz w:val="20"/>
              </w:rPr>
              <w:t>7</w:t>
            </w:r>
          </w:p>
        </w:tc>
        <w:tc>
          <w:tcPr>
            <w:tcW w:w="798" w:type="pct"/>
            <w:tcBorders>
              <w:top w:val="nil"/>
              <w:left w:val="nil"/>
              <w:bottom w:val="nil"/>
              <w:right w:val="nil"/>
            </w:tcBorders>
            <w:noWrap/>
            <w:vAlign w:val="center"/>
            <w:hideMark/>
          </w:tcPr>
          <w:p w14:paraId="4E11430E"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07465611"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306085D2"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01FA933F" w14:textId="77777777" w:rsidR="0036694D" w:rsidRPr="00105866" w:rsidRDefault="0036694D" w:rsidP="00D61658">
            <w:pPr>
              <w:bidi w:val="0"/>
              <w:jc w:val="center"/>
              <w:rPr>
                <w:sz w:val="20"/>
              </w:rPr>
            </w:pPr>
            <w:r w:rsidRPr="00105866">
              <w:rPr>
                <w:sz w:val="20"/>
              </w:rPr>
              <w:t>31</w:t>
            </w:r>
          </w:p>
        </w:tc>
        <w:tc>
          <w:tcPr>
            <w:tcW w:w="1477" w:type="pct"/>
            <w:tcBorders>
              <w:top w:val="nil"/>
              <w:left w:val="nil"/>
              <w:bottom w:val="nil"/>
              <w:right w:val="nil"/>
            </w:tcBorders>
            <w:noWrap/>
            <w:vAlign w:val="center"/>
            <w:hideMark/>
          </w:tcPr>
          <w:p w14:paraId="04EF9615" w14:textId="77777777" w:rsidR="0036694D" w:rsidRPr="00105866" w:rsidRDefault="0036694D" w:rsidP="00D61658">
            <w:pPr>
              <w:bidi w:val="0"/>
              <w:jc w:val="center"/>
              <w:rPr>
                <w:sz w:val="20"/>
              </w:rPr>
            </w:pPr>
            <w:r w:rsidRPr="00105866">
              <w:rPr>
                <w:sz w:val="20"/>
              </w:rPr>
              <w:t>52.85</w:t>
            </w:r>
          </w:p>
        </w:tc>
      </w:tr>
      <w:tr w:rsidR="0036694D" w:rsidRPr="00105866" w14:paraId="16E1D797" w14:textId="77777777" w:rsidTr="00D61658">
        <w:trPr>
          <w:trHeight w:val="333"/>
        </w:trPr>
        <w:tc>
          <w:tcPr>
            <w:tcW w:w="492" w:type="pct"/>
            <w:tcBorders>
              <w:top w:val="nil"/>
              <w:left w:val="nil"/>
              <w:bottom w:val="nil"/>
              <w:right w:val="nil"/>
            </w:tcBorders>
            <w:noWrap/>
            <w:vAlign w:val="center"/>
            <w:hideMark/>
          </w:tcPr>
          <w:p w14:paraId="7484DF40" w14:textId="77777777" w:rsidR="0036694D" w:rsidRPr="00105866" w:rsidRDefault="0036694D" w:rsidP="00D61658">
            <w:pPr>
              <w:bidi w:val="0"/>
              <w:jc w:val="center"/>
              <w:rPr>
                <w:color w:val="000000"/>
                <w:sz w:val="20"/>
              </w:rPr>
            </w:pPr>
            <w:r w:rsidRPr="00105866">
              <w:rPr>
                <w:color w:val="000000"/>
                <w:sz w:val="20"/>
              </w:rPr>
              <w:t>8</w:t>
            </w:r>
          </w:p>
        </w:tc>
        <w:tc>
          <w:tcPr>
            <w:tcW w:w="798" w:type="pct"/>
            <w:tcBorders>
              <w:top w:val="nil"/>
              <w:left w:val="nil"/>
              <w:bottom w:val="nil"/>
              <w:right w:val="nil"/>
            </w:tcBorders>
            <w:noWrap/>
            <w:vAlign w:val="center"/>
            <w:hideMark/>
          </w:tcPr>
          <w:p w14:paraId="287585C6"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3F99C995"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09D72C01"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1EBFD1CC" w14:textId="77777777" w:rsidR="0036694D" w:rsidRPr="00105866" w:rsidRDefault="0036694D" w:rsidP="00D61658">
            <w:pPr>
              <w:bidi w:val="0"/>
              <w:jc w:val="center"/>
              <w:rPr>
                <w:sz w:val="20"/>
              </w:rPr>
            </w:pPr>
            <w:r w:rsidRPr="00105866">
              <w:rPr>
                <w:sz w:val="20"/>
              </w:rPr>
              <w:t>65</w:t>
            </w:r>
          </w:p>
        </w:tc>
        <w:tc>
          <w:tcPr>
            <w:tcW w:w="1477" w:type="pct"/>
            <w:tcBorders>
              <w:top w:val="nil"/>
              <w:left w:val="nil"/>
              <w:bottom w:val="nil"/>
              <w:right w:val="nil"/>
            </w:tcBorders>
            <w:noWrap/>
            <w:vAlign w:val="center"/>
            <w:hideMark/>
          </w:tcPr>
          <w:p w14:paraId="3FE031C3" w14:textId="77777777" w:rsidR="0036694D" w:rsidRPr="00105866" w:rsidRDefault="0036694D" w:rsidP="00D61658">
            <w:pPr>
              <w:bidi w:val="0"/>
              <w:jc w:val="center"/>
              <w:rPr>
                <w:sz w:val="20"/>
              </w:rPr>
            </w:pPr>
            <w:r w:rsidRPr="00105866">
              <w:rPr>
                <w:sz w:val="20"/>
              </w:rPr>
              <w:t>506.55</w:t>
            </w:r>
          </w:p>
        </w:tc>
      </w:tr>
      <w:tr w:rsidR="0036694D" w:rsidRPr="00105866" w14:paraId="7F8227D9" w14:textId="77777777" w:rsidTr="00D61658">
        <w:trPr>
          <w:trHeight w:val="333"/>
        </w:trPr>
        <w:tc>
          <w:tcPr>
            <w:tcW w:w="492" w:type="pct"/>
            <w:tcBorders>
              <w:top w:val="nil"/>
              <w:left w:val="nil"/>
              <w:bottom w:val="nil"/>
              <w:right w:val="nil"/>
            </w:tcBorders>
            <w:noWrap/>
            <w:vAlign w:val="center"/>
            <w:hideMark/>
          </w:tcPr>
          <w:p w14:paraId="711875D9" w14:textId="77777777" w:rsidR="0036694D" w:rsidRPr="00105866" w:rsidRDefault="0036694D" w:rsidP="00D61658">
            <w:pPr>
              <w:bidi w:val="0"/>
              <w:jc w:val="center"/>
              <w:rPr>
                <w:color w:val="000000"/>
                <w:sz w:val="20"/>
              </w:rPr>
            </w:pPr>
            <w:r w:rsidRPr="00105866">
              <w:rPr>
                <w:color w:val="000000"/>
                <w:sz w:val="20"/>
              </w:rPr>
              <w:t>9</w:t>
            </w:r>
          </w:p>
        </w:tc>
        <w:tc>
          <w:tcPr>
            <w:tcW w:w="798" w:type="pct"/>
            <w:tcBorders>
              <w:top w:val="nil"/>
              <w:left w:val="nil"/>
              <w:bottom w:val="nil"/>
              <w:right w:val="nil"/>
            </w:tcBorders>
            <w:noWrap/>
            <w:vAlign w:val="center"/>
            <w:hideMark/>
          </w:tcPr>
          <w:p w14:paraId="526DF64C"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5F8EB42C" w14:textId="77777777" w:rsidR="0036694D" w:rsidRPr="00105866" w:rsidRDefault="0036694D" w:rsidP="00D61658">
            <w:pPr>
              <w:bidi w:val="0"/>
              <w:jc w:val="center"/>
              <w:rPr>
                <w:color w:val="000000"/>
                <w:sz w:val="20"/>
              </w:rPr>
            </w:pPr>
            <w:r w:rsidRPr="00105866">
              <w:rPr>
                <w:color w:val="000000"/>
                <w:sz w:val="20"/>
              </w:rPr>
              <w:t>3.60</w:t>
            </w:r>
          </w:p>
        </w:tc>
        <w:tc>
          <w:tcPr>
            <w:tcW w:w="121" w:type="pct"/>
            <w:tcBorders>
              <w:top w:val="nil"/>
              <w:left w:val="nil"/>
              <w:bottom w:val="nil"/>
              <w:right w:val="nil"/>
            </w:tcBorders>
            <w:vAlign w:val="center"/>
          </w:tcPr>
          <w:p w14:paraId="00A2F1C7"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06220117" w14:textId="77777777" w:rsidR="0036694D" w:rsidRPr="00105866" w:rsidRDefault="0036694D" w:rsidP="00D61658">
            <w:pPr>
              <w:bidi w:val="0"/>
              <w:jc w:val="center"/>
              <w:rPr>
                <w:sz w:val="20"/>
              </w:rPr>
            </w:pPr>
            <w:r w:rsidRPr="00105866">
              <w:rPr>
                <w:sz w:val="20"/>
              </w:rPr>
              <w:t>6</w:t>
            </w:r>
          </w:p>
        </w:tc>
        <w:tc>
          <w:tcPr>
            <w:tcW w:w="1477" w:type="pct"/>
            <w:tcBorders>
              <w:top w:val="nil"/>
              <w:left w:val="nil"/>
              <w:bottom w:val="nil"/>
              <w:right w:val="nil"/>
            </w:tcBorders>
            <w:noWrap/>
            <w:vAlign w:val="center"/>
            <w:hideMark/>
          </w:tcPr>
          <w:p w14:paraId="61907FC2" w14:textId="77777777" w:rsidR="0036694D" w:rsidRPr="00105866" w:rsidRDefault="0036694D" w:rsidP="00D61658">
            <w:pPr>
              <w:bidi w:val="0"/>
              <w:jc w:val="center"/>
              <w:rPr>
                <w:sz w:val="20"/>
              </w:rPr>
            </w:pPr>
            <w:r w:rsidRPr="00105866">
              <w:rPr>
                <w:sz w:val="20"/>
              </w:rPr>
              <w:t>830.65</w:t>
            </w:r>
          </w:p>
        </w:tc>
      </w:tr>
      <w:tr w:rsidR="0036694D" w:rsidRPr="00105866" w14:paraId="74F52D6B" w14:textId="77777777" w:rsidTr="00D61658">
        <w:trPr>
          <w:trHeight w:val="333"/>
        </w:trPr>
        <w:tc>
          <w:tcPr>
            <w:tcW w:w="492" w:type="pct"/>
            <w:tcBorders>
              <w:top w:val="nil"/>
              <w:left w:val="nil"/>
              <w:bottom w:val="nil"/>
              <w:right w:val="nil"/>
            </w:tcBorders>
            <w:noWrap/>
            <w:vAlign w:val="center"/>
            <w:hideMark/>
          </w:tcPr>
          <w:p w14:paraId="3F3F9FC6" w14:textId="77777777" w:rsidR="0036694D" w:rsidRPr="00105866" w:rsidRDefault="0036694D" w:rsidP="00D61658">
            <w:pPr>
              <w:bidi w:val="0"/>
              <w:jc w:val="center"/>
              <w:rPr>
                <w:color w:val="000000"/>
                <w:sz w:val="20"/>
              </w:rPr>
            </w:pPr>
            <w:r w:rsidRPr="00105866">
              <w:rPr>
                <w:color w:val="000000"/>
                <w:sz w:val="20"/>
              </w:rPr>
              <w:t>10</w:t>
            </w:r>
          </w:p>
        </w:tc>
        <w:tc>
          <w:tcPr>
            <w:tcW w:w="798" w:type="pct"/>
            <w:tcBorders>
              <w:top w:val="nil"/>
              <w:left w:val="nil"/>
              <w:bottom w:val="nil"/>
              <w:right w:val="nil"/>
            </w:tcBorders>
            <w:noWrap/>
            <w:vAlign w:val="center"/>
            <w:hideMark/>
          </w:tcPr>
          <w:p w14:paraId="06E15729"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0DD96669"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683A8B8E"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2908B661" w14:textId="77777777" w:rsidR="0036694D" w:rsidRPr="00105866" w:rsidRDefault="0036694D" w:rsidP="00D61658">
            <w:pPr>
              <w:bidi w:val="0"/>
              <w:jc w:val="center"/>
              <w:rPr>
                <w:sz w:val="20"/>
              </w:rPr>
            </w:pPr>
            <w:r w:rsidRPr="00105866">
              <w:rPr>
                <w:sz w:val="20"/>
              </w:rPr>
              <w:t>14</w:t>
            </w:r>
          </w:p>
        </w:tc>
        <w:tc>
          <w:tcPr>
            <w:tcW w:w="1477" w:type="pct"/>
            <w:tcBorders>
              <w:top w:val="nil"/>
              <w:left w:val="nil"/>
              <w:bottom w:val="nil"/>
              <w:right w:val="nil"/>
            </w:tcBorders>
            <w:noWrap/>
            <w:vAlign w:val="center"/>
            <w:hideMark/>
          </w:tcPr>
          <w:p w14:paraId="4E498160" w14:textId="77777777" w:rsidR="0036694D" w:rsidRPr="00105866" w:rsidRDefault="0036694D" w:rsidP="00D61658">
            <w:pPr>
              <w:bidi w:val="0"/>
              <w:jc w:val="center"/>
              <w:rPr>
                <w:sz w:val="20"/>
              </w:rPr>
            </w:pPr>
            <w:r w:rsidRPr="00105866">
              <w:rPr>
                <w:sz w:val="20"/>
              </w:rPr>
              <w:t>371.55</w:t>
            </w:r>
          </w:p>
        </w:tc>
      </w:tr>
      <w:tr w:rsidR="0036694D" w:rsidRPr="00105866" w14:paraId="2B9C8379" w14:textId="77777777" w:rsidTr="00D61658">
        <w:trPr>
          <w:trHeight w:val="333"/>
        </w:trPr>
        <w:tc>
          <w:tcPr>
            <w:tcW w:w="492" w:type="pct"/>
            <w:tcBorders>
              <w:top w:val="nil"/>
              <w:left w:val="nil"/>
              <w:bottom w:val="nil"/>
              <w:right w:val="nil"/>
            </w:tcBorders>
            <w:noWrap/>
            <w:vAlign w:val="center"/>
            <w:hideMark/>
          </w:tcPr>
          <w:p w14:paraId="7CDC5123" w14:textId="77777777" w:rsidR="0036694D" w:rsidRPr="00105866" w:rsidRDefault="0036694D" w:rsidP="00D61658">
            <w:pPr>
              <w:bidi w:val="0"/>
              <w:jc w:val="center"/>
              <w:rPr>
                <w:color w:val="000000"/>
                <w:sz w:val="20"/>
              </w:rPr>
            </w:pPr>
            <w:r w:rsidRPr="00105866">
              <w:rPr>
                <w:color w:val="000000"/>
                <w:sz w:val="20"/>
              </w:rPr>
              <w:t>11</w:t>
            </w:r>
          </w:p>
        </w:tc>
        <w:tc>
          <w:tcPr>
            <w:tcW w:w="798" w:type="pct"/>
            <w:tcBorders>
              <w:top w:val="nil"/>
              <w:left w:val="nil"/>
              <w:bottom w:val="nil"/>
              <w:right w:val="nil"/>
            </w:tcBorders>
            <w:noWrap/>
            <w:vAlign w:val="center"/>
            <w:hideMark/>
          </w:tcPr>
          <w:p w14:paraId="2B21A1E1"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444BF973"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31AD79E9"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672A9DE8" w14:textId="77777777" w:rsidR="0036694D" w:rsidRPr="00105866" w:rsidRDefault="0036694D" w:rsidP="00D61658">
            <w:pPr>
              <w:bidi w:val="0"/>
              <w:jc w:val="center"/>
              <w:rPr>
                <w:sz w:val="20"/>
              </w:rPr>
            </w:pPr>
            <w:r w:rsidRPr="00105866">
              <w:rPr>
                <w:sz w:val="20"/>
              </w:rPr>
              <w:t>13</w:t>
            </w:r>
          </w:p>
        </w:tc>
        <w:tc>
          <w:tcPr>
            <w:tcW w:w="1477" w:type="pct"/>
            <w:tcBorders>
              <w:top w:val="nil"/>
              <w:left w:val="nil"/>
              <w:bottom w:val="nil"/>
              <w:right w:val="nil"/>
            </w:tcBorders>
            <w:noWrap/>
            <w:vAlign w:val="center"/>
            <w:hideMark/>
          </w:tcPr>
          <w:p w14:paraId="68F8CB4F" w14:textId="77777777" w:rsidR="0036694D" w:rsidRPr="00105866" w:rsidRDefault="0036694D" w:rsidP="00D61658">
            <w:pPr>
              <w:bidi w:val="0"/>
              <w:jc w:val="center"/>
              <w:rPr>
                <w:sz w:val="20"/>
              </w:rPr>
            </w:pPr>
            <w:r w:rsidRPr="00105866">
              <w:rPr>
                <w:sz w:val="20"/>
              </w:rPr>
              <w:t>430.05</w:t>
            </w:r>
          </w:p>
        </w:tc>
      </w:tr>
      <w:tr w:rsidR="0036694D" w:rsidRPr="00105866" w14:paraId="117A9746" w14:textId="77777777" w:rsidTr="00D61658">
        <w:trPr>
          <w:trHeight w:val="333"/>
        </w:trPr>
        <w:tc>
          <w:tcPr>
            <w:tcW w:w="492" w:type="pct"/>
            <w:tcBorders>
              <w:top w:val="nil"/>
              <w:left w:val="nil"/>
              <w:bottom w:val="nil"/>
              <w:right w:val="nil"/>
            </w:tcBorders>
            <w:noWrap/>
            <w:vAlign w:val="center"/>
            <w:hideMark/>
          </w:tcPr>
          <w:p w14:paraId="2E6C7068" w14:textId="77777777" w:rsidR="0036694D" w:rsidRPr="00105866" w:rsidRDefault="0036694D" w:rsidP="00D61658">
            <w:pPr>
              <w:bidi w:val="0"/>
              <w:jc w:val="center"/>
              <w:rPr>
                <w:color w:val="000000"/>
                <w:sz w:val="20"/>
              </w:rPr>
            </w:pPr>
            <w:r w:rsidRPr="00105866">
              <w:rPr>
                <w:color w:val="000000"/>
                <w:sz w:val="20"/>
              </w:rPr>
              <w:t>12</w:t>
            </w:r>
          </w:p>
        </w:tc>
        <w:tc>
          <w:tcPr>
            <w:tcW w:w="798" w:type="pct"/>
            <w:tcBorders>
              <w:top w:val="nil"/>
              <w:left w:val="nil"/>
              <w:bottom w:val="nil"/>
              <w:right w:val="nil"/>
            </w:tcBorders>
            <w:noWrap/>
            <w:vAlign w:val="center"/>
            <w:hideMark/>
          </w:tcPr>
          <w:p w14:paraId="11210925"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3B688F3B"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nil"/>
              <w:right w:val="nil"/>
            </w:tcBorders>
            <w:vAlign w:val="center"/>
          </w:tcPr>
          <w:p w14:paraId="354BAC84"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332614E0" w14:textId="77777777" w:rsidR="0036694D" w:rsidRPr="00105866" w:rsidRDefault="0036694D" w:rsidP="00D61658">
            <w:pPr>
              <w:bidi w:val="0"/>
              <w:jc w:val="center"/>
              <w:rPr>
                <w:sz w:val="20"/>
              </w:rPr>
            </w:pPr>
            <w:r w:rsidRPr="00105866">
              <w:rPr>
                <w:sz w:val="20"/>
              </w:rPr>
              <w:t>13</w:t>
            </w:r>
          </w:p>
        </w:tc>
        <w:tc>
          <w:tcPr>
            <w:tcW w:w="1477" w:type="pct"/>
            <w:tcBorders>
              <w:top w:val="nil"/>
              <w:left w:val="nil"/>
              <w:bottom w:val="nil"/>
              <w:right w:val="nil"/>
            </w:tcBorders>
            <w:noWrap/>
            <w:vAlign w:val="center"/>
            <w:hideMark/>
          </w:tcPr>
          <w:p w14:paraId="56FBB5CE" w14:textId="77777777" w:rsidR="0036694D" w:rsidRPr="00105866" w:rsidRDefault="0036694D" w:rsidP="00D61658">
            <w:pPr>
              <w:bidi w:val="0"/>
              <w:jc w:val="center"/>
              <w:rPr>
                <w:sz w:val="20"/>
              </w:rPr>
            </w:pPr>
            <w:r w:rsidRPr="00105866">
              <w:rPr>
                <w:sz w:val="20"/>
              </w:rPr>
              <w:t>402.75</w:t>
            </w:r>
          </w:p>
        </w:tc>
      </w:tr>
      <w:tr w:rsidR="0036694D" w:rsidRPr="00105866" w14:paraId="71385C38" w14:textId="77777777" w:rsidTr="00D61658">
        <w:trPr>
          <w:trHeight w:val="333"/>
        </w:trPr>
        <w:tc>
          <w:tcPr>
            <w:tcW w:w="492" w:type="pct"/>
            <w:tcBorders>
              <w:top w:val="nil"/>
              <w:left w:val="nil"/>
              <w:bottom w:val="nil"/>
              <w:right w:val="nil"/>
            </w:tcBorders>
            <w:noWrap/>
            <w:vAlign w:val="center"/>
            <w:hideMark/>
          </w:tcPr>
          <w:p w14:paraId="270A2070" w14:textId="77777777" w:rsidR="0036694D" w:rsidRPr="00105866" w:rsidRDefault="0036694D" w:rsidP="00D61658">
            <w:pPr>
              <w:bidi w:val="0"/>
              <w:jc w:val="center"/>
              <w:rPr>
                <w:color w:val="000000"/>
                <w:sz w:val="20"/>
              </w:rPr>
            </w:pPr>
            <w:r w:rsidRPr="00105866">
              <w:rPr>
                <w:color w:val="000000"/>
                <w:sz w:val="20"/>
              </w:rPr>
              <w:t>13</w:t>
            </w:r>
          </w:p>
        </w:tc>
        <w:tc>
          <w:tcPr>
            <w:tcW w:w="798" w:type="pct"/>
            <w:tcBorders>
              <w:top w:val="nil"/>
              <w:left w:val="nil"/>
              <w:bottom w:val="nil"/>
              <w:right w:val="nil"/>
            </w:tcBorders>
            <w:noWrap/>
            <w:vAlign w:val="center"/>
            <w:hideMark/>
          </w:tcPr>
          <w:p w14:paraId="4A8B3184"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58F78412" w14:textId="77777777" w:rsidR="0036694D" w:rsidRPr="00105866" w:rsidRDefault="0036694D" w:rsidP="00D61658">
            <w:pPr>
              <w:bidi w:val="0"/>
              <w:jc w:val="center"/>
              <w:rPr>
                <w:color w:val="000000"/>
                <w:sz w:val="20"/>
              </w:rPr>
            </w:pPr>
            <w:r w:rsidRPr="00105866">
              <w:rPr>
                <w:color w:val="000000"/>
                <w:sz w:val="20"/>
              </w:rPr>
              <w:t>3.60</w:t>
            </w:r>
          </w:p>
        </w:tc>
        <w:tc>
          <w:tcPr>
            <w:tcW w:w="121" w:type="pct"/>
            <w:tcBorders>
              <w:top w:val="nil"/>
              <w:left w:val="nil"/>
              <w:bottom w:val="nil"/>
              <w:right w:val="nil"/>
            </w:tcBorders>
            <w:vAlign w:val="center"/>
          </w:tcPr>
          <w:p w14:paraId="2A928EB1"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5378E235" w14:textId="77777777" w:rsidR="0036694D" w:rsidRPr="00105866" w:rsidRDefault="0036694D" w:rsidP="00D61658">
            <w:pPr>
              <w:bidi w:val="0"/>
              <w:jc w:val="center"/>
              <w:rPr>
                <w:sz w:val="20"/>
              </w:rPr>
            </w:pPr>
            <w:r w:rsidRPr="00105866">
              <w:rPr>
                <w:sz w:val="20"/>
              </w:rPr>
              <w:t>9</w:t>
            </w:r>
          </w:p>
        </w:tc>
        <w:tc>
          <w:tcPr>
            <w:tcW w:w="1477" w:type="pct"/>
            <w:tcBorders>
              <w:top w:val="nil"/>
              <w:left w:val="nil"/>
              <w:bottom w:val="nil"/>
              <w:right w:val="nil"/>
            </w:tcBorders>
            <w:noWrap/>
            <w:vAlign w:val="center"/>
            <w:hideMark/>
          </w:tcPr>
          <w:p w14:paraId="5F8AF726" w14:textId="77777777" w:rsidR="0036694D" w:rsidRPr="00105866" w:rsidRDefault="0036694D" w:rsidP="00D61658">
            <w:pPr>
              <w:bidi w:val="0"/>
              <w:jc w:val="center"/>
              <w:rPr>
                <w:sz w:val="20"/>
              </w:rPr>
            </w:pPr>
            <w:r w:rsidRPr="00105866">
              <w:rPr>
                <w:sz w:val="20"/>
              </w:rPr>
              <w:t>603.65</w:t>
            </w:r>
          </w:p>
        </w:tc>
      </w:tr>
      <w:tr w:rsidR="0036694D" w:rsidRPr="00105866" w14:paraId="4349F39C" w14:textId="77777777" w:rsidTr="00D61658">
        <w:trPr>
          <w:trHeight w:val="333"/>
        </w:trPr>
        <w:tc>
          <w:tcPr>
            <w:tcW w:w="492" w:type="pct"/>
            <w:tcBorders>
              <w:top w:val="nil"/>
              <w:left w:val="nil"/>
              <w:bottom w:val="nil"/>
              <w:right w:val="nil"/>
            </w:tcBorders>
            <w:noWrap/>
            <w:vAlign w:val="center"/>
            <w:hideMark/>
          </w:tcPr>
          <w:p w14:paraId="1A36D45F" w14:textId="77777777" w:rsidR="0036694D" w:rsidRPr="00105866" w:rsidRDefault="0036694D" w:rsidP="00D61658">
            <w:pPr>
              <w:bidi w:val="0"/>
              <w:jc w:val="center"/>
              <w:rPr>
                <w:color w:val="000000"/>
                <w:sz w:val="20"/>
              </w:rPr>
            </w:pPr>
            <w:r w:rsidRPr="00105866">
              <w:rPr>
                <w:color w:val="000000"/>
                <w:sz w:val="20"/>
              </w:rPr>
              <w:t>14</w:t>
            </w:r>
          </w:p>
        </w:tc>
        <w:tc>
          <w:tcPr>
            <w:tcW w:w="798" w:type="pct"/>
            <w:tcBorders>
              <w:top w:val="nil"/>
              <w:left w:val="nil"/>
              <w:bottom w:val="nil"/>
              <w:right w:val="nil"/>
            </w:tcBorders>
            <w:noWrap/>
            <w:vAlign w:val="center"/>
            <w:hideMark/>
          </w:tcPr>
          <w:p w14:paraId="447DF616"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nil"/>
              <w:right w:val="nil"/>
            </w:tcBorders>
            <w:noWrap/>
            <w:vAlign w:val="center"/>
            <w:hideMark/>
          </w:tcPr>
          <w:p w14:paraId="2F567EF6" w14:textId="77777777" w:rsidR="0036694D" w:rsidRPr="00105866" w:rsidRDefault="0036694D" w:rsidP="00D61658">
            <w:pPr>
              <w:bidi w:val="0"/>
              <w:jc w:val="center"/>
              <w:rPr>
                <w:color w:val="000000"/>
                <w:sz w:val="20"/>
              </w:rPr>
            </w:pPr>
            <w:r w:rsidRPr="00105866">
              <w:rPr>
                <w:color w:val="000000"/>
                <w:sz w:val="20"/>
              </w:rPr>
              <w:t>3.60</w:t>
            </w:r>
          </w:p>
        </w:tc>
        <w:tc>
          <w:tcPr>
            <w:tcW w:w="121" w:type="pct"/>
            <w:tcBorders>
              <w:top w:val="nil"/>
              <w:left w:val="nil"/>
              <w:bottom w:val="nil"/>
              <w:right w:val="nil"/>
            </w:tcBorders>
            <w:vAlign w:val="center"/>
          </w:tcPr>
          <w:p w14:paraId="24517C75" w14:textId="77777777" w:rsidR="0036694D" w:rsidRPr="00105866" w:rsidRDefault="0036694D" w:rsidP="00D61658">
            <w:pPr>
              <w:bidi w:val="0"/>
              <w:jc w:val="center"/>
              <w:rPr>
                <w:color w:val="000000"/>
                <w:sz w:val="20"/>
              </w:rPr>
            </w:pPr>
          </w:p>
        </w:tc>
        <w:tc>
          <w:tcPr>
            <w:tcW w:w="1233" w:type="pct"/>
            <w:tcBorders>
              <w:top w:val="nil"/>
              <w:left w:val="nil"/>
              <w:bottom w:val="nil"/>
              <w:right w:val="nil"/>
            </w:tcBorders>
            <w:noWrap/>
            <w:vAlign w:val="center"/>
            <w:hideMark/>
          </w:tcPr>
          <w:p w14:paraId="65206D38" w14:textId="77777777" w:rsidR="0036694D" w:rsidRPr="00105866" w:rsidRDefault="0036694D" w:rsidP="00D61658">
            <w:pPr>
              <w:bidi w:val="0"/>
              <w:jc w:val="center"/>
              <w:rPr>
                <w:sz w:val="20"/>
              </w:rPr>
            </w:pPr>
            <w:r w:rsidRPr="00105866">
              <w:rPr>
                <w:sz w:val="20"/>
              </w:rPr>
              <w:t>8</w:t>
            </w:r>
          </w:p>
        </w:tc>
        <w:tc>
          <w:tcPr>
            <w:tcW w:w="1477" w:type="pct"/>
            <w:tcBorders>
              <w:top w:val="nil"/>
              <w:left w:val="nil"/>
              <w:bottom w:val="nil"/>
              <w:right w:val="nil"/>
            </w:tcBorders>
            <w:noWrap/>
            <w:vAlign w:val="center"/>
            <w:hideMark/>
          </w:tcPr>
          <w:p w14:paraId="280AD995" w14:textId="77777777" w:rsidR="0036694D" w:rsidRPr="00105866" w:rsidRDefault="0036694D" w:rsidP="00D61658">
            <w:pPr>
              <w:bidi w:val="0"/>
              <w:jc w:val="center"/>
              <w:rPr>
                <w:sz w:val="20"/>
              </w:rPr>
            </w:pPr>
            <w:r w:rsidRPr="00105866">
              <w:rPr>
                <w:sz w:val="20"/>
              </w:rPr>
              <w:t>951.30</w:t>
            </w:r>
          </w:p>
        </w:tc>
      </w:tr>
      <w:tr w:rsidR="0036694D" w:rsidRPr="00105866" w14:paraId="4E5F7A83" w14:textId="77777777" w:rsidTr="00763D7F">
        <w:trPr>
          <w:trHeight w:val="333"/>
        </w:trPr>
        <w:tc>
          <w:tcPr>
            <w:tcW w:w="492" w:type="pct"/>
            <w:tcBorders>
              <w:top w:val="nil"/>
              <w:left w:val="nil"/>
              <w:bottom w:val="single" w:sz="8" w:space="0" w:color="auto"/>
              <w:right w:val="nil"/>
            </w:tcBorders>
            <w:noWrap/>
            <w:vAlign w:val="center"/>
            <w:hideMark/>
          </w:tcPr>
          <w:p w14:paraId="07137048" w14:textId="77777777" w:rsidR="0036694D" w:rsidRPr="00105866" w:rsidRDefault="0036694D" w:rsidP="00D61658">
            <w:pPr>
              <w:bidi w:val="0"/>
              <w:jc w:val="center"/>
              <w:rPr>
                <w:color w:val="000000"/>
                <w:sz w:val="20"/>
              </w:rPr>
            </w:pPr>
            <w:r w:rsidRPr="00105866">
              <w:rPr>
                <w:color w:val="000000"/>
                <w:sz w:val="20"/>
              </w:rPr>
              <w:t>15</w:t>
            </w:r>
          </w:p>
        </w:tc>
        <w:tc>
          <w:tcPr>
            <w:tcW w:w="798" w:type="pct"/>
            <w:tcBorders>
              <w:top w:val="nil"/>
              <w:left w:val="nil"/>
              <w:bottom w:val="single" w:sz="8" w:space="0" w:color="auto"/>
              <w:right w:val="nil"/>
            </w:tcBorders>
            <w:noWrap/>
            <w:vAlign w:val="center"/>
            <w:hideMark/>
          </w:tcPr>
          <w:p w14:paraId="0FC72E03" w14:textId="77777777" w:rsidR="0036694D" w:rsidRPr="00105866" w:rsidRDefault="0036694D" w:rsidP="00D61658">
            <w:pPr>
              <w:bidi w:val="0"/>
              <w:jc w:val="center"/>
              <w:rPr>
                <w:color w:val="000000"/>
                <w:sz w:val="20"/>
              </w:rPr>
            </w:pPr>
            <w:r w:rsidRPr="00105866">
              <w:rPr>
                <w:color w:val="000000"/>
                <w:sz w:val="20"/>
              </w:rPr>
              <w:t>3.63</w:t>
            </w:r>
          </w:p>
        </w:tc>
        <w:tc>
          <w:tcPr>
            <w:tcW w:w="879" w:type="pct"/>
            <w:tcBorders>
              <w:top w:val="nil"/>
              <w:left w:val="nil"/>
              <w:bottom w:val="single" w:sz="8" w:space="0" w:color="auto"/>
              <w:right w:val="nil"/>
            </w:tcBorders>
            <w:noWrap/>
            <w:vAlign w:val="center"/>
            <w:hideMark/>
          </w:tcPr>
          <w:p w14:paraId="673CD0E0" w14:textId="77777777" w:rsidR="0036694D" w:rsidRPr="00105866" w:rsidRDefault="0036694D" w:rsidP="00D61658">
            <w:pPr>
              <w:bidi w:val="0"/>
              <w:jc w:val="center"/>
              <w:rPr>
                <w:color w:val="000000"/>
                <w:sz w:val="20"/>
              </w:rPr>
            </w:pPr>
            <w:r w:rsidRPr="00105866">
              <w:rPr>
                <w:color w:val="000000"/>
                <w:sz w:val="20"/>
              </w:rPr>
              <w:t>3.61</w:t>
            </w:r>
          </w:p>
        </w:tc>
        <w:tc>
          <w:tcPr>
            <w:tcW w:w="121" w:type="pct"/>
            <w:tcBorders>
              <w:top w:val="nil"/>
              <w:left w:val="nil"/>
              <w:bottom w:val="single" w:sz="8" w:space="0" w:color="auto"/>
              <w:right w:val="nil"/>
            </w:tcBorders>
            <w:vAlign w:val="center"/>
          </w:tcPr>
          <w:p w14:paraId="23260C86" w14:textId="77777777" w:rsidR="0036694D" w:rsidRPr="00105866" w:rsidRDefault="0036694D" w:rsidP="00D61658">
            <w:pPr>
              <w:bidi w:val="0"/>
              <w:jc w:val="center"/>
              <w:rPr>
                <w:color w:val="000000"/>
                <w:sz w:val="20"/>
              </w:rPr>
            </w:pPr>
          </w:p>
        </w:tc>
        <w:tc>
          <w:tcPr>
            <w:tcW w:w="1233" w:type="pct"/>
            <w:tcBorders>
              <w:top w:val="nil"/>
              <w:left w:val="nil"/>
              <w:bottom w:val="single" w:sz="8" w:space="0" w:color="auto"/>
              <w:right w:val="nil"/>
            </w:tcBorders>
            <w:noWrap/>
            <w:vAlign w:val="center"/>
            <w:hideMark/>
          </w:tcPr>
          <w:p w14:paraId="05BB40C8" w14:textId="77777777" w:rsidR="0036694D" w:rsidRPr="00105866" w:rsidRDefault="0036694D" w:rsidP="00D61658">
            <w:pPr>
              <w:bidi w:val="0"/>
              <w:jc w:val="center"/>
              <w:rPr>
                <w:sz w:val="20"/>
              </w:rPr>
            </w:pPr>
            <w:r w:rsidRPr="00105866">
              <w:rPr>
                <w:sz w:val="20"/>
              </w:rPr>
              <w:t>17</w:t>
            </w:r>
          </w:p>
        </w:tc>
        <w:tc>
          <w:tcPr>
            <w:tcW w:w="1477" w:type="pct"/>
            <w:tcBorders>
              <w:top w:val="nil"/>
              <w:left w:val="nil"/>
              <w:bottom w:val="single" w:sz="8" w:space="0" w:color="auto"/>
              <w:right w:val="nil"/>
            </w:tcBorders>
            <w:noWrap/>
            <w:vAlign w:val="center"/>
            <w:hideMark/>
          </w:tcPr>
          <w:p w14:paraId="7BB0F2CC" w14:textId="77777777" w:rsidR="0036694D" w:rsidRPr="00105866" w:rsidRDefault="0036694D" w:rsidP="00D61658">
            <w:pPr>
              <w:bidi w:val="0"/>
              <w:jc w:val="center"/>
              <w:rPr>
                <w:sz w:val="20"/>
              </w:rPr>
            </w:pPr>
            <w:r w:rsidRPr="00105866">
              <w:rPr>
                <w:sz w:val="20"/>
              </w:rPr>
              <w:t>526.05</w:t>
            </w:r>
          </w:p>
        </w:tc>
      </w:tr>
    </w:tbl>
    <w:p w14:paraId="49BF7AC8" w14:textId="77777777" w:rsidR="0036694D" w:rsidRPr="00105866" w:rsidRDefault="0036694D" w:rsidP="0036694D">
      <w:pPr>
        <w:bidi w:val="0"/>
        <w:spacing w:after="0" w:line="276" w:lineRule="auto"/>
        <w:jc w:val="both"/>
        <w:rPr>
          <w:rFonts w:ascii="Cambria" w:hAnsi="Cambria"/>
          <w:sz w:val="20"/>
          <w:rtl/>
          <w:lang w:bidi="fa-IR"/>
        </w:rPr>
      </w:pPr>
    </w:p>
    <w:p w14:paraId="7C3A5242" w14:textId="77777777" w:rsidR="0036694D" w:rsidRPr="00105866" w:rsidRDefault="0036694D" w:rsidP="0036694D">
      <w:pPr>
        <w:bidi w:val="0"/>
        <w:spacing w:after="0" w:line="276" w:lineRule="auto"/>
        <w:jc w:val="both"/>
        <w:rPr>
          <w:rFonts w:ascii="Cambria" w:hAnsi="Cambria"/>
          <w:sz w:val="20"/>
          <w:lang w:bidi="fa-IR"/>
        </w:rPr>
      </w:pPr>
    </w:p>
    <w:p w14:paraId="3178B8F2" w14:textId="7807373A" w:rsidR="00592592" w:rsidRPr="00105866" w:rsidRDefault="00A93806" w:rsidP="008014FF">
      <w:pPr>
        <w:spacing w:line="276" w:lineRule="auto"/>
        <w:jc w:val="center"/>
        <w:rPr>
          <w:rFonts w:asciiTheme="majorBidi" w:hAnsiTheme="majorBidi" w:cstheme="majorBidi"/>
          <w:sz w:val="20"/>
          <w:szCs w:val="18"/>
          <w:lang w:bidi="fa-IR"/>
        </w:rPr>
      </w:pPr>
      <w:r w:rsidRPr="00105866">
        <w:rPr>
          <w:rFonts w:asciiTheme="majorBidi" w:hAnsiTheme="majorBidi" w:cstheme="majorBidi"/>
          <w:noProof/>
          <w:sz w:val="20"/>
          <w:szCs w:val="18"/>
          <w:lang w:bidi="fa-IR"/>
          <w14:ligatures w14:val="standardContextual"/>
        </w:rPr>
        <w:lastRenderedPageBreak/>
        <w:drawing>
          <wp:inline distT="0" distB="0" distL="0" distR="0" wp14:anchorId="47DE9A11" wp14:editId="00D0BFD7">
            <wp:extent cx="4201328" cy="5379720"/>
            <wp:effectExtent l="0" t="0" r="8890" b="0"/>
            <wp:docPr id="121069182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91824" name="Graphic 1210691824"/>
                    <pic:cNvPicPr/>
                  </pic:nvPicPr>
                  <pic:blipFill rotWithShape="1">
                    <a:blip r:embed="rId29">
                      <a:extLst>
                        <a:ext uri="{96DAC541-7B7A-43D3-8B79-37D633B846F1}">
                          <asvg:svgBlip xmlns:asvg="http://schemas.microsoft.com/office/drawing/2016/SVG/main" r:embed="rId30"/>
                        </a:ext>
                      </a:extLst>
                    </a:blip>
                    <a:srcRect l="27033" t="5424" r="23180" b="23613"/>
                    <a:stretch/>
                  </pic:blipFill>
                  <pic:spPr bwMode="auto">
                    <a:xfrm>
                      <a:off x="0" y="0"/>
                      <a:ext cx="4237468" cy="5425997"/>
                    </a:xfrm>
                    <a:prstGeom prst="rect">
                      <a:avLst/>
                    </a:prstGeom>
                    <a:ln>
                      <a:noFill/>
                    </a:ln>
                    <a:extLst>
                      <a:ext uri="{53640926-AAD7-44D8-BBD7-CCE9431645EC}">
                        <a14:shadowObscured xmlns:a14="http://schemas.microsoft.com/office/drawing/2010/main"/>
                      </a:ext>
                    </a:extLst>
                  </pic:spPr>
                </pic:pic>
              </a:graphicData>
            </a:graphic>
          </wp:inline>
        </w:drawing>
      </w:r>
    </w:p>
    <w:p w14:paraId="44B30103" w14:textId="200B59D4" w:rsidR="00E438AD" w:rsidRPr="00105866" w:rsidRDefault="00784144" w:rsidP="00BD7CA4">
      <w:pPr>
        <w:spacing w:line="276" w:lineRule="auto"/>
        <w:jc w:val="center"/>
        <w:rPr>
          <w:rFonts w:asciiTheme="majorBidi" w:hAnsiTheme="majorBidi" w:cstheme="majorBidi"/>
          <w:sz w:val="20"/>
          <w:szCs w:val="18"/>
          <w:lang w:bidi="fa-IR"/>
        </w:rPr>
      </w:pPr>
      <w:r w:rsidRPr="00105866">
        <w:rPr>
          <w:rFonts w:asciiTheme="majorBidi" w:hAnsiTheme="majorBidi" w:cstheme="majorBidi"/>
          <w:sz w:val="20"/>
          <w:szCs w:val="18"/>
          <w:lang w:bidi="fa-IR"/>
        </w:rPr>
        <w:t xml:space="preserve">Figure </w:t>
      </w:r>
      <w:r w:rsidR="004B1B9D" w:rsidRPr="00105866">
        <w:rPr>
          <w:rFonts w:asciiTheme="majorBidi" w:hAnsiTheme="majorBidi" w:cstheme="majorBidi"/>
          <w:sz w:val="20"/>
          <w:szCs w:val="18"/>
          <w:lang w:bidi="fa-IR"/>
        </w:rPr>
        <w:t>13</w:t>
      </w:r>
      <w:r w:rsidRPr="00105866">
        <w:rPr>
          <w:rFonts w:asciiTheme="majorBidi" w:hAnsiTheme="majorBidi" w:cstheme="majorBidi"/>
          <w:sz w:val="20"/>
          <w:szCs w:val="18"/>
          <w:lang w:bidi="fa-IR"/>
        </w:rPr>
        <w:t>. Model results in the fourth scenario and all periods</w:t>
      </w:r>
    </w:p>
    <w:p w14:paraId="1D663D92" w14:textId="0777F554" w:rsidR="00167C84" w:rsidRPr="00105866" w:rsidRDefault="00167C84" w:rsidP="004458BE">
      <w:pPr>
        <w:bidi w:val="0"/>
        <w:spacing w:line="276" w:lineRule="auto"/>
        <w:jc w:val="both"/>
        <w:rPr>
          <w:lang w:bidi="fa-IR"/>
        </w:rPr>
      </w:pPr>
      <w:r w:rsidRPr="00105866">
        <w:rPr>
          <w:lang w:bidi="fa-IR"/>
        </w:rPr>
        <w:t xml:space="preserve">As depicted in Figure </w:t>
      </w:r>
      <w:r w:rsidR="004B1B9D" w:rsidRPr="00105866">
        <w:rPr>
          <w:lang w:bidi="fa-IR"/>
        </w:rPr>
        <w:t>13</w:t>
      </w:r>
      <w:r w:rsidRPr="00105866">
        <w:rPr>
          <w:lang w:bidi="fa-IR"/>
        </w:rPr>
        <w:t xml:space="preserve">, the </w:t>
      </w:r>
      <w:r w:rsidR="003F7B57" w:rsidRPr="00105866">
        <w:rPr>
          <w:lang w:bidi="fa-IR"/>
        </w:rPr>
        <w:t>supply chain network configuration</w:t>
      </w:r>
      <w:r w:rsidRPr="00105866">
        <w:rPr>
          <w:lang w:bidi="fa-IR"/>
        </w:rPr>
        <w:t xml:space="preserve"> remains unchanged, with variations in the volume of shipments. These discrepancies </w:t>
      </w:r>
      <w:r w:rsidR="003F7B57" w:rsidRPr="00105866">
        <w:rPr>
          <w:lang w:bidi="fa-IR"/>
        </w:rPr>
        <w:t>are</w:t>
      </w:r>
      <w:r w:rsidRPr="00105866">
        <w:rPr>
          <w:lang w:bidi="fa-IR"/>
        </w:rPr>
        <w:t xml:space="preserve"> the primary drivers of alterations in the shipping and distribution processes. Put differently,</w:t>
      </w:r>
      <w:r w:rsidR="003F7B57" w:rsidRPr="00105866">
        <w:rPr>
          <w:lang w:bidi="fa-IR"/>
        </w:rPr>
        <w:t xml:space="preserve"> </w:t>
      </w:r>
      <w:r w:rsidRPr="00105866">
        <w:rPr>
          <w:lang w:bidi="fa-IR"/>
        </w:rPr>
        <w:t xml:space="preserve">the key locations remain fixed across different periods, with only variations in the quantity and type of materials dispatched between these centers exerting influence. Concerning transmissions throughout the network, it is noteworthy that no biodiesel supply occurs in the initial period, but this deficit is compensated for in the subsequent periods. This situation arises due to the possibility of biodiesel supply shortages within the </w:t>
      </w:r>
      <w:r w:rsidR="009D7774" w:rsidRPr="00105866">
        <w:rPr>
          <w:lang w:bidi="fa-IR"/>
        </w:rPr>
        <w:t>r</w:t>
      </w:r>
      <w:r w:rsidR="00A42CFD" w:rsidRPr="00105866">
        <w:rPr>
          <w:lang w:bidi="fa-IR"/>
        </w:rPr>
        <w:t>obust</w:t>
      </w:r>
      <w:r w:rsidRPr="00105866">
        <w:rPr>
          <w:lang w:bidi="fa-IR"/>
        </w:rPr>
        <w:t xml:space="preserve"> model.</w:t>
      </w:r>
    </w:p>
    <w:p w14:paraId="642CED5D" w14:textId="58803C40" w:rsidR="00E47CFB" w:rsidRPr="00105866" w:rsidRDefault="008A3BB2" w:rsidP="008014FF">
      <w:pPr>
        <w:bidi w:val="0"/>
        <w:spacing w:after="0" w:line="276" w:lineRule="auto"/>
        <w:jc w:val="lowKashida"/>
        <w:rPr>
          <w:rFonts w:asciiTheme="majorBidi" w:hAnsiTheme="majorBidi" w:cstheme="majorBidi"/>
          <w:b/>
          <w:bCs/>
          <w:rtl/>
          <w:lang w:bidi="fa-IR"/>
        </w:rPr>
      </w:pPr>
      <w:r w:rsidRPr="00105866">
        <w:rPr>
          <w:rFonts w:asciiTheme="majorBidi" w:hAnsiTheme="majorBidi" w:cstheme="majorBidi"/>
          <w:b/>
          <w:bCs/>
          <w:lang w:bidi="fa-IR"/>
        </w:rPr>
        <w:t>4.7</w:t>
      </w:r>
      <w:r w:rsidR="00097409" w:rsidRPr="00105866">
        <w:rPr>
          <w:rFonts w:asciiTheme="majorBidi" w:hAnsiTheme="majorBidi" w:cstheme="majorBidi"/>
          <w:b/>
          <w:bCs/>
          <w:lang w:bidi="fa-IR"/>
        </w:rPr>
        <w:t>.</w:t>
      </w:r>
      <w:r w:rsidR="00296B4E" w:rsidRPr="00105866">
        <w:rPr>
          <w:rFonts w:asciiTheme="majorBidi" w:hAnsiTheme="majorBidi" w:cstheme="majorBidi"/>
          <w:b/>
          <w:bCs/>
          <w:lang w:bidi="fa-IR"/>
        </w:rPr>
        <w:t xml:space="preserve"> </w:t>
      </w:r>
      <w:r w:rsidR="00764617" w:rsidRPr="00105866">
        <w:rPr>
          <w:rFonts w:asciiTheme="majorBidi" w:hAnsiTheme="majorBidi" w:cstheme="majorBidi"/>
          <w:b/>
          <w:bCs/>
          <w:lang w:bidi="fa-IR"/>
        </w:rPr>
        <w:t>Comparison of</w:t>
      </w:r>
      <w:r w:rsidR="00E47CFB" w:rsidRPr="00105866">
        <w:rPr>
          <w:rFonts w:asciiTheme="majorBidi" w:hAnsiTheme="majorBidi" w:cstheme="majorBidi"/>
          <w:b/>
          <w:bCs/>
          <w:lang w:bidi="fa-IR"/>
        </w:rPr>
        <w:t xml:space="preserve"> </w:t>
      </w:r>
      <w:r w:rsidR="00764617" w:rsidRPr="00105866">
        <w:rPr>
          <w:rFonts w:asciiTheme="majorBidi" w:hAnsiTheme="majorBidi" w:cstheme="majorBidi"/>
          <w:b/>
          <w:bCs/>
          <w:lang w:bidi="fa-IR"/>
        </w:rPr>
        <w:t>D</w:t>
      </w:r>
      <w:r w:rsidR="00E47CFB" w:rsidRPr="00105866">
        <w:rPr>
          <w:rFonts w:asciiTheme="majorBidi" w:hAnsiTheme="majorBidi" w:cstheme="majorBidi"/>
          <w:b/>
          <w:bCs/>
          <w:lang w:bidi="fa-IR"/>
        </w:rPr>
        <w:t xml:space="preserve">eterministic </w:t>
      </w:r>
      <w:r w:rsidR="00764617" w:rsidRPr="00105866">
        <w:rPr>
          <w:rFonts w:asciiTheme="majorBidi" w:hAnsiTheme="majorBidi" w:cstheme="majorBidi"/>
          <w:b/>
          <w:bCs/>
          <w:lang w:bidi="fa-IR"/>
        </w:rPr>
        <w:t>and Robust Model</w:t>
      </w:r>
    </w:p>
    <w:p w14:paraId="1B8F7177" w14:textId="2C8E52F2" w:rsidR="00E47CFB" w:rsidRPr="00105866" w:rsidRDefault="00E47CFB" w:rsidP="004458BE">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In the forthcoming research stage, the distinction between the robust mathematical model and the deterministic mathematical model will be explored </w:t>
      </w:r>
      <w:r w:rsidR="003F7B57" w:rsidRPr="00105866">
        <w:rPr>
          <w:rFonts w:asciiTheme="majorBidi" w:hAnsiTheme="majorBidi" w:cstheme="majorBidi"/>
          <w:szCs w:val="22"/>
          <w:lang w:bidi="fa-IR"/>
        </w:rPr>
        <w:t>in relation to</w:t>
      </w:r>
      <w:r w:rsidRPr="00105866">
        <w:rPr>
          <w:rFonts w:asciiTheme="majorBidi" w:hAnsiTheme="majorBidi" w:cstheme="majorBidi"/>
          <w:szCs w:val="22"/>
          <w:lang w:bidi="fa-IR"/>
        </w:rPr>
        <w:t xml:space="preserve"> the results obtained. For this objective, scenario </w:t>
      </w:r>
      <w:r w:rsidR="003F7B57" w:rsidRPr="00105866">
        <w:rPr>
          <w:rFonts w:asciiTheme="majorBidi" w:hAnsiTheme="majorBidi" w:cstheme="majorBidi"/>
          <w:szCs w:val="22"/>
          <w:lang w:bidi="fa-IR"/>
        </w:rPr>
        <w:t>three</w:t>
      </w:r>
      <w:r w:rsidRPr="00105866">
        <w:rPr>
          <w:rFonts w:asciiTheme="majorBidi" w:hAnsiTheme="majorBidi" w:cstheme="majorBidi"/>
          <w:szCs w:val="22"/>
          <w:lang w:bidi="fa-IR"/>
        </w:rPr>
        <w:t xml:space="preserve"> is selected as the reference scenario, and the deterministic model is solved using the values of this scenario. It should be noted that in the first scenario, the demand is 0.7 times that of the reference scenario. In the second scenario, the demand is 0.9 times the reference scenario. </w:t>
      </w:r>
      <w:r w:rsidR="003F7B57" w:rsidRPr="00105866">
        <w:rPr>
          <w:rFonts w:asciiTheme="majorBidi" w:hAnsiTheme="majorBidi" w:cstheme="majorBidi"/>
          <w:szCs w:val="22"/>
          <w:lang w:bidi="fa-IR"/>
        </w:rPr>
        <w:t>Moreover</w:t>
      </w:r>
      <w:r w:rsidRPr="00105866">
        <w:rPr>
          <w:rFonts w:asciiTheme="majorBidi" w:hAnsiTheme="majorBidi" w:cstheme="majorBidi"/>
          <w:szCs w:val="22"/>
          <w:lang w:bidi="fa-IR"/>
        </w:rPr>
        <w:t>, scenarios 4 and 5 are 1.15 and 1.25 times the reference scenario, respectively</w:t>
      </w:r>
      <w:r w:rsidRPr="00105866">
        <w:rPr>
          <w:rFonts w:asciiTheme="majorBidi" w:hAnsiTheme="majorBidi" w:cstheme="majorBidi"/>
          <w:szCs w:val="22"/>
          <w:rtl/>
          <w:lang w:bidi="fa-IR"/>
        </w:rPr>
        <w:t>.</w:t>
      </w:r>
    </w:p>
    <w:p w14:paraId="1DA3594B" w14:textId="33474994" w:rsidR="00EA2726" w:rsidRPr="00105866" w:rsidRDefault="00E47CFB" w:rsidP="00BD7CA4">
      <w:pPr>
        <w:bidi w:val="0"/>
        <w:spacing w:after="0" w:line="276" w:lineRule="auto"/>
        <w:jc w:val="lowKashida"/>
        <w:rPr>
          <w:rFonts w:asciiTheme="majorBidi" w:hAnsiTheme="majorBidi" w:cstheme="majorBidi"/>
          <w:szCs w:val="22"/>
          <w:lang w:bidi="fa-IR"/>
        </w:rPr>
      </w:pPr>
      <w:r w:rsidRPr="00105866">
        <w:rPr>
          <w:rFonts w:asciiTheme="majorBidi" w:hAnsiTheme="majorBidi" w:cstheme="majorBidi"/>
          <w:szCs w:val="22"/>
          <w:lang w:bidi="fa-IR"/>
        </w:rPr>
        <w:t xml:space="preserve">As demonstrated in Table </w:t>
      </w:r>
      <w:r w:rsidR="00BD7CA4" w:rsidRPr="00105866">
        <w:rPr>
          <w:rFonts w:asciiTheme="majorBidi" w:hAnsiTheme="majorBidi" w:cstheme="majorBidi"/>
          <w:szCs w:val="22"/>
          <w:lang w:bidi="fa-IR"/>
        </w:rPr>
        <w:t>1</w:t>
      </w:r>
      <w:r w:rsidR="0036694D" w:rsidRPr="00105866">
        <w:rPr>
          <w:rFonts w:asciiTheme="majorBidi" w:hAnsiTheme="majorBidi" w:cstheme="majorBidi"/>
          <w:szCs w:val="22"/>
          <w:lang w:bidi="fa-IR"/>
        </w:rPr>
        <w:t>9</w:t>
      </w:r>
      <w:r w:rsidRPr="00105866">
        <w:rPr>
          <w:rFonts w:asciiTheme="majorBidi" w:hAnsiTheme="majorBidi" w:cstheme="majorBidi"/>
          <w:szCs w:val="22"/>
          <w:lang w:bidi="fa-IR"/>
        </w:rPr>
        <w:t xml:space="preserve">, a decrease in the cost has been observed. To avoid shortages in the model, a greater amount of biodiesel has been produced, and </w:t>
      </w:r>
      <w:r w:rsidR="003F7B57" w:rsidRPr="00105866">
        <w:rPr>
          <w:rFonts w:asciiTheme="majorBidi" w:hAnsiTheme="majorBidi" w:cstheme="majorBidi"/>
          <w:szCs w:val="22"/>
          <w:lang w:bidi="fa-IR"/>
        </w:rPr>
        <w:t>the model has made a decision</w:t>
      </w:r>
      <w:r w:rsidRPr="00105866">
        <w:rPr>
          <w:rFonts w:asciiTheme="majorBidi" w:hAnsiTheme="majorBidi" w:cstheme="majorBidi"/>
          <w:szCs w:val="22"/>
          <w:lang w:bidi="fa-IR"/>
        </w:rPr>
        <w:t xml:space="preserve">. It is evident that </w:t>
      </w:r>
      <w:r w:rsidRPr="00105866">
        <w:rPr>
          <w:rFonts w:asciiTheme="majorBidi" w:hAnsiTheme="majorBidi" w:cstheme="majorBidi"/>
          <w:szCs w:val="22"/>
          <w:lang w:bidi="fa-IR"/>
        </w:rPr>
        <w:lastRenderedPageBreak/>
        <w:t xml:space="preserve">the model has encountered a shortage, resulting in an increase in cost. Furthermore, more biodiesel has been produced. The results of comparing the robust model with different scenarios are presented in Table </w:t>
      </w:r>
      <w:r w:rsidR="004B1B9D" w:rsidRPr="00105866">
        <w:rPr>
          <w:rFonts w:asciiTheme="majorBidi" w:hAnsiTheme="majorBidi" w:cstheme="majorBidi"/>
          <w:szCs w:val="22"/>
          <w:lang w:bidi="fa-IR"/>
        </w:rPr>
        <w:t>18</w:t>
      </w:r>
      <w:r w:rsidRPr="00105866">
        <w:rPr>
          <w:rFonts w:asciiTheme="majorBidi" w:hAnsiTheme="majorBidi" w:cstheme="majorBidi"/>
          <w:szCs w:val="22"/>
          <w:rtl/>
          <w:lang w:bidi="fa-IR"/>
        </w:rPr>
        <w:t>.</w:t>
      </w:r>
    </w:p>
    <w:p w14:paraId="3F60A33D" w14:textId="0E3996AF" w:rsidR="00592592" w:rsidRPr="00105866" w:rsidRDefault="00592592" w:rsidP="00BD7CA4">
      <w:pPr>
        <w:bidi w:val="0"/>
        <w:spacing w:after="0" w:line="276" w:lineRule="auto"/>
        <w:jc w:val="center"/>
        <w:rPr>
          <w:rFonts w:asciiTheme="majorBidi" w:hAnsiTheme="majorBidi" w:cstheme="majorBidi"/>
          <w:sz w:val="20"/>
          <w:rtl/>
          <w:lang w:bidi="fa-IR"/>
        </w:rPr>
      </w:pPr>
      <w:r w:rsidRPr="00105866">
        <w:rPr>
          <w:rFonts w:asciiTheme="majorBidi" w:eastAsia="Times New Roman" w:hAnsiTheme="majorBidi" w:cstheme="majorBidi"/>
          <w:color w:val="000000"/>
          <w:sz w:val="20"/>
          <w:lang w:bidi="fa-IR"/>
        </w:rPr>
        <w:t xml:space="preserve">Table </w:t>
      </w:r>
      <w:r w:rsidR="00BD7CA4" w:rsidRPr="00105866">
        <w:rPr>
          <w:rFonts w:asciiTheme="majorBidi" w:eastAsia="Times New Roman" w:hAnsiTheme="majorBidi" w:cstheme="majorBidi"/>
          <w:color w:val="000000"/>
          <w:sz w:val="20"/>
          <w:lang w:bidi="fa-IR"/>
        </w:rPr>
        <w:t>1</w:t>
      </w:r>
      <w:r w:rsidR="004B1B9D" w:rsidRPr="00105866">
        <w:rPr>
          <w:rFonts w:asciiTheme="majorBidi" w:eastAsia="Times New Roman" w:hAnsiTheme="majorBidi" w:cstheme="majorBidi"/>
          <w:color w:val="000000"/>
          <w:sz w:val="20"/>
          <w:lang w:bidi="fa-IR"/>
        </w:rPr>
        <w:t>8</w:t>
      </w:r>
      <w:r w:rsidRPr="00105866">
        <w:rPr>
          <w:rFonts w:asciiTheme="majorBidi" w:eastAsia="Times New Roman" w:hAnsiTheme="majorBidi" w:cstheme="majorBidi"/>
          <w:color w:val="000000"/>
          <w:sz w:val="20"/>
          <w:lang w:bidi="fa-IR"/>
        </w:rPr>
        <w:t>. Changes in decision variables in each scenario</w:t>
      </w:r>
    </w:p>
    <w:tbl>
      <w:tblPr>
        <w:tblStyle w:val="TableGrid"/>
        <w:tblW w:w="55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4"/>
        <w:gridCol w:w="1625"/>
        <w:gridCol w:w="942"/>
        <w:gridCol w:w="942"/>
        <w:gridCol w:w="942"/>
        <w:gridCol w:w="942"/>
        <w:gridCol w:w="932"/>
      </w:tblGrid>
      <w:tr w:rsidR="00592592" w:rsidRPr="00105866" w14:paraId="76D9F2F0" w14:textId="77777777" w:rsidTr="00214D30">
        <w:trPr>
          <w:trHeight w:val="345"/>
          <w:jc w:val="center"/>
        </w:trPr>
        <w:tc>
          <w:tcPr>
            <w:tcW w:w="1844" w:type="pct"/>
            <w:tcBorders>
              <w:top w:val="single" w:sz="4" w:space="0" w:color="auto"/>
              <w:bottom w:val="single" w:sz="4" w:space="0" w:color="auto"/>
            </w:tcBorders>
            <w:noWrap/>
            <w:hideMark/>
          </w:tcPr>
          <w:p w14:paraId="461485D5" w14:textId="77777777" w:rsidR="00592592" w:rsidRPr="00105866" w:rsidRDefault="00592592" w:rsidP="00592592">
            <w:pPr>
              <w:bidi w:val="0"/>
              <w:jc w:val="center"/>
              <w:rPr>
                <w:rFonts w:asciiTheme="majorBidi" w:eastAsia="Times New Roman" w:hAnsiTheme="majorBidi" w:cstheme="majorBidi"/>
              </w:rPr>
            </w:pPr>
          </w:p>
        </w:tc>
        <w:tc>
          <w:tcPr>
            <w:tcW w:w="811" w:type="pct"/>
            <w:tcBorders>
              <w:top w:val="single" w:sz="4" w:space="0" w:color="auto"/>
              <w:bottom w:val="single" w:sz="4" w:space="0" w:color="auto"/>
            </w:tcBorders>
            <w:noWrap/>
            <w:hideMark/>
          </w:tcPr>
          <w:p w14:paraId="1C5F15D9" w14:textId="6A65E87D"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Deterministic solution</w:t>
            </w:r>
          </w:p>
        </w:tc>
        <w:tc>
          <w:tcPr>
            <w:tcW w:w="470" w:type="pct"/>
            <w:tcBorders>
              <w:top w:val="single" w:sz="4" w:space="0" w:color="auto"/>
              <w:bottom w:val="single" w:sz="4" w:space="0" w:color="auto"/>
            </w:tcBorders>
            <w:noWrap/>
            <w:hideMark/>
          </w:tcPr>
          <w:p w14:paraId="06D5D4AB"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Scenario 1</w:t>
            </w:r>
          </w:p>
        </w:tc>
        <w:tc>
          <w:tcPr>
            <w:tcW w:w="470" w:type="pct"/>
            <w:tcBorders>
              <w:top w:val="single" w:sz="4" w:space="0" w:color="auto"/>
              <w:bottom w:val="single" w:sz="4" w:space="0" w:color="auto"/>
            </w:tcBorders>
            <w:noWrap/>
            <w:hideMark/>
          </w:tcPr>
          <w:p w14:paraId="544C4563"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Scenario 2</w:t>
            </w:r>
          </w:p>
        </w:tc>
        <w:tc>
          <w:tcPr>
            <w:tcW w:w="470" w:type="pct"/>
            <w:tcBorders>
              <w:top w:val="single" w:sz="4" w:space="0" w:color="auto"/>
              <w:bottom w:val="single" w:sz="4" w:space="0" w:color="auto"/>
            </w:tcBorders>
            <w:noWrap/>
            <w:hideMark/>
          </w:tcPr>
          <w:p w14:paraId="0D0ED9AF"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Scenario 3</w:t>
            </w:r>
          </w:p>
        </w:tc>
        <w:tc>
          <w:tcPr>
            <w:tcW w:w="470" w:type="pct"/>
            <w:tcBorders>
              <w:top w:val="single" w:sz="4" w:space="0" w:color="auto"/>
              <w:bottom w:val="single" w:sz="4" w:space="0" w:color="auto"/>
            </w:tcBorders>
            <w:noWrap/>
            <w:hideMark/>
          </w:tcPr>
          <w:p w14:paraId="0DC1C593"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Scenario 4</w:t>
            </w:r>
          </w:p>
        </w:tc>
        <w:tc>
          <w:tcPr>
            <w:tcW w:w="466" w:type="pct"/>
            <w:tcBorders>
              <w:top w:val="single" w:sz="4" w:space="0" w:color="auto"/>
              <w:bottom w:val="single" w:sz="4" w:space="0" w:color="auto"/>
            </w:tcBorders>
            <w:noWrap/>
            <w:hideMark/>
          </w:tcPr>
          <w:p w14:paraId="5DC55851"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Scenario 5</w:t>
            </w:r>
          </w:p>
        </w:tc>
      </w:tr>
      <w:tr w:rsidR="00592592" w:rsidRPr="00105866" w14:paraId="1C88509D" w14:textId="77777777" w:rsidTr="00214D30">
        <w:trPr>
          <w:trHeight w:val="360"/>
          <w:jc w:val="center"/>
        </w:trPr>
        <w:tc>
          <w:tcPr>
            <w:tcW w:w="1844" w:type="pct"/>
            <w:tcBorders>
              <w:top w:val="single" w:sz="4" w:space="0" w:color="auto"/>
            </w:tcBorders>
            <w:noWrap/>
            <w:hideMark/>
          </w:tcPr>
          <w:p w14:paraId="2249E763"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Number of waste collection centers</w:t>
            </w:r>
          </w:p>
        </w:tc>
        <w:tc>
          <w:tcPr>
            <w:tcW w:w="811" w:type="pct"/>
            <w:tcBorders>
              <w:top w:val="single" w:sz="4" w:space="0" w:color="auto"/>
            </w:tcBorders>
            <w:noWrap/>
            <w:hideMark/>
          </w:tcPr>
          <w:p w14:paraId="083E80BC"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w:t>
            </w:r>
          </w:p>
        </w:tc>
        <w:tc>
          <w:tcPr>
            <w:tcW w:w="470" w:type="pct"/>
            <w:tcBorders>
              <w:top w:val="single" w:sz="4" w:space="0" w:color="auto"/>
            </w:tcBorders>
            <w:noWrap/>
            <w:hideMark/>
          </w:tcPr>
          <w:p w14:paraId="60DD4F83"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w:t>
            </w:r>
          </w:p>
        </w:tc>
        <w:tc>
          <w:tcPr>
            <w:tcW w:w="470" w:type="pct"/>
            <w:tcBorders>
              <w:top w:val="single" w:sz="4" w:space="0" w:color="auto"/>
            </w:tcBorders>
            <w:noWrap/>
            <w:hideMark/>
          </w:tcPr>
          <w:p w14:paraId="25403CAB"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w:t>
            </w:r>
          </w:p>
        </w:tc>
        <w:tc>
          <w:tcPr>
            <w:tcW w:w="470" w:type="pct"/>
            <w:tcBorders>
              <w:top w:val="single" w:sz="4" w:space="0" w:color="auto"/>
            </w:tcBorders>
            <w:noWrap/>
            <w:hideMark/>
          </w:tcPr>
          <w:p w14:paraId="2C642B10"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w:t>
            </w:r>
          </w:p>
        </w:tc>
        <w:tc>
          <w:tcPr>
            <w:tcW w:w="470" w:type="pct"/>
            <w:tcBorders>
              <w:top w:val="single" w:sz="4" w:space="0" w:color="auto"/>
            </w:tcBorders>
            <w:noWrap/>
            <w:hideMark/>
          </w:tcPr>
          <w:p w14:paraId="19D4CE78"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w:t>
            </w:r>
          </w:p>
        </w:tc>
        <w:tc>
          <w:tcPr>
            <w:tcW w:w="466" w:type="pct"/>
            <w:tcBorders>
              <w:top w:val="single" w:sz="4" w:space="0" w:color="auto"/>
            </w:tcBorders>
            <w:noWrap/>
            <w:hideMark/>
          </w:tcPr>
          <w:p w14:paraId="14019A47"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w:t>
            </w:r>
          </w:p>
        </w:tc>
      </w:tr>
      <w:tr w:rsidR="00592592" w:rsidRPr="00105866" w14:paraId="05200903" w14:textId="77777777" w:rsidTr="00214D30">
        <w:trPr>
          <w:trHeight w:val="300"/>
          <w:jc w:val="center"/>
        </w:trPr>
        <w:tc>
          <w:tcPr>
            <w:tcW w:w="1844" w:type="pct"/>
            <w:noWrap/>
            <w:hideMark/>
          </w:tcPr>
          <w:p w14:paraId="34896111" w14:textId="2B28FD7F"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 xml:space="preserve">Number of waste treatment centers </w:t>
            </w:r>
          </w:p>
        </w:tc>
        <w:tc>
          <w:tcPr>
            <w:tcW w:w="811" w:type="pct"/>
            <w:noWrap/>
            <w:hideMark/>
          </w:tcPr>
          <w:p w14:paraId="155D8E5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w:t>
            </w:r>
          </w:p>
        </w:tc>
        <w:tc>
          <w:tcPr>
            <w:tcW w:w="470" w:type="pct"/>
            <w:noWrap/>
            <w:hideMark/>
          </w:tcPr>
          <w:p w14:paraId="412A45D2"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w:t>
            </w:r>
          </w:p>
        </w:tc>
        <w:tc>
          <w:tcPr>
            <w:tcW w:w="470" w:type="pct"/>
            <w:noWrap/>
            <w:hideMark/>
          </w:tcPr>
          <w:p w14:paraId="0DC55532"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w:t>
            </w:r>
          </w:p>
        </w:tc>
        <w:tc>
          <w:tcPr>
            <w:tcW w:w="470" w:type="pct"/>
            <w:noWrap/>
            <w:hideMark/>
          </w:tcPr>
          <w:p w14:paraId="666212B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w:t>
            </w:r>
          </w:p>
        </w:tc>
        <w:tc>
          <w:tcPr>
            <w:tcW w:w="470" w:type="pct"/>
            <w:noWrap/>
            <w:hideMark/>
          </w:tcPr>
          <w:p w14:paraId="5B74CF1F"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w:t>
            </w:r>
          </w:p>
        </w:tc>
        <w:tc>
          <w:tcPr>
            <w:tcW w:w="466" w:type="pct"/>
            <w:noWrap/>
            <w:hideMark/>
          </w:tcPr>
          <w:p w14:paraId="2B3AAD88"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w:t>
            </w:r>
          </w:p>
        </w:tc>
      </w:tr>
      <w:tr w:rsidR="00592592" w:rsidRPr="00105866" w14:paraId="1CC50DD6" w14:textId="77777777" w:rsidTr="00214D30">
        <w:trPr>
          <w:trHeight w:val="300"/>
          <w:jc w:val="center"/>
        </w:trPr>
        <w:tc>
          <w:tcPr>
            <w:tcW w:w="1844" w:type="pct"/>
            <w:noWrap/>
            <w:hideMark/>
          </w:tcPr>
          <w:p w14:paraId="390659F5" w14:textId="345E928D"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 xml:space="preserve">Number of biorefineries </w:t>
            </w:r>
          </w:p>
        </w:tc>
        <w:tc>
          <w:tcPr>
            <w:tcW w:w="811" w:type="pct"/>
            <w:noWrap/>
            <w:hideMark/>
          </w:tcPr>
          <w:p w14:paraId="43B5E9BD"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w:t>
            </w:r>
          </w:p>
        </w:tc>
        <w:tc>
          <w:tcPr>
            <w:tcW w:w="470" w:type="pct"/>
            <w:noWrap/>
            <w:hideMark/>
          </w:tcPr>
          <w:p w14:paraId="34D4DA6B"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w:t>
            </w:r>
          </w:p>
        </w:tc>
        <w:tc>
          <w:tcPr>
            <w:tcW w:w="470" w:type="pct"/>
            <w:noWrap/>
            <w:hideMark/>
          </w:tcPr>
          <w:p w14:paraId="64CBFDC8"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w:t>
            </w:r>
          </w:p>
        </w:tc>
        <w:tc>
          <w:tcPr>
            <w:tcW w:w="470" w:type="pct"/>
            <w:noWrap/>
            <w:hideMark/>
          </w:tcPr>
          <w:p w14:paraId="00D3C35E"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w:t>
            </w:r>
          </w:p>
        </w:tc>
        <w:tc>
          <w:tcPr>
            <w:tcW w:w="470" w:type="pct"/>
            <w:noWrap/>
            <w:hideMark/>
          </w:tcPr>
          <w:p w14:paraId="56FA9B3A"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w:t>
            </w:r>
          </w:p>
        </w:tc>
        <w:tc>
          <w:tcPr>
            <w:tcW w:w="466" w:type="pct"/>
            <w:noWrap/>
            <w:hideMark/>
          </w:tcPr>
          <w:p w14:paraId="6721F51B"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w:t>
            </w:r>
          </w:p>
        </w:tc>
      </w:tr>
      <w:tr w:rsidR="00592592" w:rsidRPr="00105866" w14:paraId="37FB5B17" w14:textId="77777777" w:rsidTr="00214D30">
        <w:trPr>
          <w:trHeight w:val="300"/>
          <w:jc w:val="center"/>
        </w:trPr>
        <w:tc>
          <w:tcPr>
            <w:tcW w:w="1844" w:type="pct"/>
            <w:noWrap/>
            <w:hideMark/>
          </w:tcPr>
          <w:p w14:paraId="4EB09C57" w14:textId="4C8B9EEE"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Average unmet demand</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(gallons/yr)</w:t>
            </w:r>
          </w:p>
        </w:tc>
        <w:tc>
          <w:tcPr>
            <w:tcW w:w="811" w:type="pct"/>
            <w:noWrap/>
            <w:hideMark/>
          </w:tcPr>
          <w:p w14:paraId="686A880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0%</w:t>
            </w:r>
          </w:p>
        </w:tc>
        <w:tc>
          <w:tcPr>
            <w:tcW w:w="470" w:type="pct"/>
            <w:noWrap/>
            <w:hideMark/>
          </w:tcPr>
          <w:p w14:paraId="59F146E3"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35%</w:t>
            </w:r>
          </w:p>
        </w:tc>
        <w:tc>
          <w:tcPr>
            <w:tcW w:w="470" w:type="pct"/>
            <w:noWrap/>
            <w:hideMark/>
          </w:tcPr>
          <w:p w14:paraId="18396435"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35%</w:t>
            </w:r>
          </w:p>
        </w:tc>
        <w:tc>
          <w:tcPr>
            <w:tcW w:w="470" w:type="pct"/>
            <w:noWrap/>
            <w:hideMark/>
          </w:tcPr>
          <w:p w14:paraId="6CC614C0"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35%</w:t>
            </w:r>
          </w:p>
        </w:tc>
        <w:tc>
          <w:tcPr>
            <w:tcW w:w="470" w:type="pct"/>
            <w:noWrap/>
            <w:hideMark/>
          </w:tcPr>
          <w:p w14:paraId="0616FF3E"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35%</w:t>
            </w:r>
          </w:p>
        </w:tc>
        <w:tc>
          <w:tcPr>
            <w:tcW w:w="466" w:type="pct"/>
            <w:noWrap/>
            <w:hideMark/>
          </w:tcPr>
          <w:p w14:paraId="3B4A99CF"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35%</w:t>
            </w:r>
          </w:p>
        </w:tc>
      </w:tr>
      <w:tr w:rsidR="00592592" w:rsidRPr="00105866" w14:paraId="29BA440A" w14:textId="77777777" w:rsidTr="00214D30">
        <w:trPr>
          <w:trHeight w:val="300"/>
          <w:jc w:val="center"/>
        </w:trPr>
        <w:tc>
          <w:tcPr>
            <w:tcW w:w="1844" w:type="pct"/>
            <w:noWrap/>
            <w:hideMark/>
          </w:tcPr>
          <w:p w14:paraId="40E2405F" w14:textId="54D7FB0E"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Total cost</w:t>
            </w:r>
            <w:r w:rsidR="00AC3389" w:rsidRPr="00105866">
              <w:rPr>
                <w:rFonts w:asciiTheme="majorBidi" w:eastAsia="Times New Roman" w:hAnsiTheme="majorBidi" w:cstheme="majorBidi" w:hint="cs"/>
                <w:color w:val="000000"/>
                <w:rtl/>
              </w:rPr>
              <w:t>)</w:t>
            </w:r>
            <w:r w:rsidR="00E35DB7" w:rsidRPr="00105866">
              <w:rPr>
                <w:rFonts w:asciiTheme="majorBidi" w:hAnsiTheme="majorBidi" w:cstheme="majorBidi" w:hint="cs"/>
                <w:color w:val="000000"/>
                <w:rtl/>
              </w:rPr>
              <w:t xml:space="preserve"> </w:t>
            </w:r>
            <w:r w:rsidR="00D61658" w:rsidRPr="00105866">
              <w:rPr>
                <w:rFonts w:asciiTheme="majorBidi" w:hAnsiTheme="majorBidi" w:cstheme="majorBidi"/>
              </w:rPr>
              <w:t>dollars</w:t>
            </w:r>
            <w:r w:rsidR="00D61658" w:rsidRPr="00105866">
              <w:rPr>
                <w:rFonts w:asciiTheme="majorBidi" w:hAnsiTheme="majorBidi" w:cstheme="majorBidi" w:hint="cs"/>
                <w:rtl/>
              </w:rPr>
              <w:t xml:space="preserve"> </w:t>
            </w:r>
            <w:r w:rsidR="00D61658" w:rsidRPr="00105866">
              <w:rPr>
                <w:rFonts w:asciiTheme="majorBidi" w:hAnsiTheme="majorBidi" w:cstheme="majorBidi"/>
                <w:rtl/>
              </w:rPr>
              <w:t>(</w:t>
            </w:r>
          </w:p>
        </w:tc>
        <w:tc>
          <w:tcPr>
            <w:tcW w:w="811" w:type="pct"/>
            <w:noWrap/>
            <w:hideMark/>
          </w:tcPr>
          <w:p w14:paraId="42CC4D22"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22,038,739</w:t>
            </w:r>
          </w:p>
        </w:tc>
        <w:tc>
          <w:tcPr>
            <w:tcW w:w="470" w:type="pct"/>
            <w:noWrap/>
            <w:hideMark/>
          </w:tcPr>
          <w:p w14:paraId="32B7FC4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117,554</w:t>
            </w:r>
          </w:p>
        </w:tc>
        <w:tc>
          <w:tcPr>
            <w:tcW w:w="470" w:type="pct"/>
            <w:noWrap/>
            <w:hideMark/>
          </w:tcPr>
          <w:p w14:paraId="5755EAFC"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160,804</w:t>
            </w:r>
          </w:p>
        </w:tc>
        <w:tc>
          <w:tcPr>
            <w:tcW w:w="470" w:type="pct"/>
            <w:noWrap/>
            <w:hideMark/>
          </w:tcPr>
          <w:p w14:paraId="1624B26C"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172,365</w:t>
            </w:r>
          </w:p>
        </w:tc>
        <w:tc>
          <w:tcPr>
            <w:tcW w:w="470" w:type="pct"/>
            <w:noWrap/>
            <w:hideMark/>
          </w:tcPr>
          <w:p w14:paraId="18DD89CA"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199,924</w:t>
            </w:r>
          </w:p>
        </w:tc>
        <w:tc>
          <w:tcPr>
            <w:tcW w:w="466" w:type="pct"/>
            <w:noWrap/>
            <w:hideMark/>
          </w:tcPr>
          <w:p w14:paraId="05FBD8D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218,301</w:t>
            </w:r>
          </w:p>
        </w:tc>
      </w:tr>
      <w:tr w:rsidR="00592592" w:rsidRPr="00105866" w14:paraId="77969E22" w14:textId="77777777" w:rsidTr="00214D30">
        <w:trPr>
          <w:trHeight w:val="300"/>
          <w:jc w:val="center"/>
        </w:trPr>
        <w:tc>
          <w:tcPr>
            <w:tcW w:w="1844" w:type="pct"/>
            <w:noWrap/>
            <w:hideMark/>
          </w:tcPr>
          <w:p w14:paraId="69D0F33F" w14:textId="3DD8F114"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Inventory in period 1</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(tons/yr)</w:t>
            </w:r>
          </w:p>
        </w:tc>
        <w:tc>
          <w:tcPr>
            <w:tcW w:w="811" w:type="pct"/>
            <w:noWrap/>
            <w:hideMark/>
          </w:tcPr>
          <w:p w14:paraId="101099E5"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273.574</w:t>
            </w:r>
          </w:p>
        </w:tc>
        <w:tc>
          <w:tcPr>
            <w:tcW w:w="470" w:type="pct"/>
            <w:noWrap/>
            <w:hideMark/>
          </w:tcPr>
          <w:p w14:paraId="67ECB025"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452.96</w:t>
            </w:r>
          </w:p>
        </w:tc>
        <w:tc>
          <w:tcPr>
            <w:tcW w:w="470" w:type="pct"/>
            <w:noWrap/>
            <w:hideMark/>
          </w:tcPr>
          <w:p w14:paraId="7E2E5FFE" w14:textId="56C921B3"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492.96</w:t>
            </w:r>
          </w:p>
        </w:tc>
        <w:tc>
          <w:tcPr>
            <w:tcW w:w="470" w:type="pct"/>
            <w:noWrap/>
            <w:hideMark/>
          </w:tcPr>
          <w:p w14:paraId="54258A55" w14:textId="1FA07635"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492.96</w:t>
            </w:r>
          </w:p>
        </w:tc>
        <w:tc>
          <w:tcPr>
            <w:tcW w:w="470" w:type="pct"/>
            <w:noWrap/>
            <w:hideMark/>
          </w:tcPr>
          <w:p w14:paraId="3F38D0D8" w14:textId="5906C700"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492.96</w:t>
            </w:r>
          </w:p>
        </w:tc>
        <w:tc>
          <w:tcPr>
            <w:tcW w:w="466" w:type="pct"/>
            <w:noWrap/>
            <w:hideMark/>
          </w:tcPr>
          <w:p w14:paraId="01B0D2E0" w14:textId="385391E1"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492.96</w:t>
            </w:r>
          </w:p>
        </w:tc>
      </w:tr>
      <w:tr w:rsidR="00592592" w:rsidRPr="00105866" w14:paraId="3E7D5227" w14:textId="77777777" w:rsidTr="00214D30">
        <w:trPr>
          <w:trHeight w:val="300"/>
          <w:jc w:val="center"/>
        </w:trPr>
        <w:tc>
          <w:tcPr>
            <w:tcW w:w="1844" w:type="pct"/>
            <w:noWrap/>
            <w:hideMark/>
          </w:tcPr>
          <w:p w14:paraId="683D787C" w14:textId="46A564D5"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Inventory in period 2</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(tons/yr)</w:t>
            </w:r>
          </w:p>
        </w:tc>
        <w:tc>
          <w:tcPr>
            <w:tcW w:w="811" w:type="pct"/>
            <w:noWrap/>
            <w:hideMark/>
          </w:tcPr>
          <w:p w14:paraId="194420D0"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553.405</w:t>
            </w:r>
          </w:p>
        </w:tc>
        <w:tc>
          <w:tcPr>
            <w:tcW w:w="470" w:type="pct"/>
            <w:noWrap/>
            <w:hideMark/>
          </w:tcPr>
          <w:p w14:paraId="65AB9763" w14:textId="2B1D19E0"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794.35</w:t>
            </w:r>
          </w:p>
        </w:tc>
        <w:tc>
          <w:tcPr>
            <w:tcW w:w="470" w:type="pct"/>
            <w:noWrap/>
            <w:hideMark/>
          </w:tcPr>
          <w:p w14:paraId="02DBAA47" w14:textId="690E71D8"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793.31</w:t>
            </w:r>
          </w:p>
        </w:tc>
        <w:tc>
          <w:tcPr>
            <w:tcW w:w="470" w:type="pct"/>
            <w:noWrap/>
            <w:hideMark/>
          </w:tcPr>
          <w:p w14:paraId="40201C31" w14:textId="09D8D195"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772.79</w:t>
            </w:r>
          </w:p>
        </w:tc>
        <w:tc>
          <w:tcPr>
            <w:tcW w:w="470" w:type="pct"/>
            <w:noWrap/>
            <w:hideMark/>
          </w:tcPr>
          <w:p w14:paraId="2AE658B3" w14:textId="6284D04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742.01</w:t>
            </w:r>
          </w:p>
        </w:tc>
        <w:tc>
          <w:tcPr>
            <w:tcW w:w="466" w:type="pct"/>
            <w:noWrap/>
            <w:hideMark/>
          </w:tcPr>
          <w:p w14:paraId="61E58DC9" w14:textId="3A032C11"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721.48</w:t>
            </w:r>
          </w:p>
        </w:tc>
      </w:tr>
      <w:tr w:rsidR="00592592" w:rsidRPr="00105866" w14:paraId="3DE94DCC" w14:textId="77777777" w:rsidTr="00214D30">
        <w:trPr>
          <w:trHeight w:val="300"/>
          <w:jc w:val="center"/>
        </w:trPr>
        <w:tc>
          <w:tcPr>
            <w:tcW w:w="1844" w:type="pct"/>
            <w:noWrap/>
            <w:hideMark/>
          </w:tcPr>
          <w:p w14:paraId="68C57EDA" w14:textId="521A0DAE"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Inventory in period 3</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(tons/yr)</w:t>
            </w:r>
          </w:p>
        </w:tc>
        <w:tc>
          <w:tcPr>
            <w:tcW w:w="811" w:type="pct"/>
            <w:noWrap/>
            <w:hideMark/>
          </w:tcPr>
          <w:p w14:paraId="7BA0657B"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842.227</w:t>
            </w:r>
          </w:p>
        </w:tc>
        <w:tc>
          <w:tcPr>
            <w:tcW w:w="470" w:type="pct"/>
            <w:noWrap/>
            <w:hideMark/>
          </w:tcPr>
          <w:p w14:paraId="53621C4A" w14:textId="44161F8E"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1144.20</w:t>
            </w:r>
          </w:p>
        </w:tc>
        <w:tc>
          <w:tcPr>
            <w:tcW w:w="470" w:type="pct"/>
            <w:noWrap/>
            <w:hideMark/>
          </w:tcPr>
          <w:p w14:paraId="75E41F6B" w14:textId="737971F5"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1102.47</w:t>
            </w:r>
          </w:p>
        </w:tc>
        <w:tc>
          <w:tcPr>
            <w:tcW w:w="470" w:type="pct"/>
            <w:noWrap/>
            <w:hideMark/>
          </w:tcPr>
          <w:p w14:paraId="4B963239" w14:textId="7ACAE866"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1061.61</w:t>
            </w:r>
          </w:p>
        </w:tc>
        <w:tc>
          <w:tcPr>
            <w:tcW w:w="470" w:type="pct"/>
            <w:noWrap/>
            <w:hideMark/>
          </w:tcPr>
          <w:p w14:paraId="5C119357" w14:textId="76F93511"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1000.31</w:t>
            </w:r>
          </w:p>
        </w:tc>
        <w:tc>
          <w:tcPr>
            <w:tcW w:w="466" w:type="pct"/>
            <w:noWrap/>
            <w:hideMark/>
          </w:tcPr>
          <w:p w14:paraId="294E5A42" w14:textId="2DA88755"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959.45</w:t>
            </w:r>
          </w:p>
        </w:tc>
      </w:tr>
      <w:tr w:rsidR="00592592" w:rsidRPr="00105866" w14:paraId="4E1BE6A7" w14:textId="77777777" w:rsidTr="00214D30">
        <w:trPr>
          <w:trHeight w:val="300"/>
          <w:jc w:val="center"/>
        </w:trPr>
        <w:tc>
          <w:tcPr>
            <w:tcW w:w="1844" w:type="pct"/>
            <w:noWrap/>
            <w:hideMark/>
          </w:tcPr>
          <w:p w14:paraId="3A5A7150" w14:textId="057BB1ED"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Biodiesel produced in period 1</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(gallons/yr)</w:t>
            </w:r>
          </w:p>
        </w:tc>
        <w:tc>
          <w:tcPr>
            <w:tcW w:w="811" w:type="pct"/>
            <w:noWrap/>
            <w:hideMark/>
          </w:tcPr>
          <w:p w14:paraId="3AB9DA9C"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175.509</w:t>
            </w:r>
          </w:p>
        </w:tc>
        <w:tc>
          <w:tcPr>
            <w:tcW w:w="470" w:type="pct"/>
            <w:noWrap/>
            <w:hideMark/>
          </w:tcPr>
          <w:p w14:paraId="070476A1"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0</w:t>
            </w:r>
          </w:p>
        </w:tc>
        <w:tc>
          <w:tcPr>
            <w:tcW w:w="470" w:type="pct"/>
            <w:noWrap/>
            <w:hideMark/>
          </w:tcPr>
          <w:p w14:paraId="5147BDCD"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0</w:t>
            </w:r>
          </w:p>
        </w:tc>
        <w:tc>
          <w:tcPr>
            <w:tcW w:w="470" w:type="pct"/>
            <w:noWrap/>
            <w:hideMark/>
          </w:tcPr>
          <w:p w14:paraId="48494DF8"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0</w:t>
            </w:r>
          </w:p>
        </w:tc>
        <w:tc>
          <w:tcPr>
            <w:tcW w:w="470" w:type="pct"/>
            <w:noWrap/>
            <w:hideMark/>
          </w:tcPr>
          <w:p w14:paraId="3F40FD88"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0</w:t>
            </w:r>
          </w:p>
        </w:tc>
        <w:tc>
          <w:tcPr>
            <w:tcW w:w="466" w:type="pct"/>
            <w:noWrap/>
            <w:hideMark/>
          </w:tcPr>
          <w:p w14:paraId="3B4B2D7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0</w:t>
            </w:r>
          </w:p>
        </w:tc>
      </w:tr>
      <w:tr w:rsidR="00592592" w:rsidRPr="00105866" w14:paraId="7D55AA58" w14:textId="77777777" w:rsidTr="00214D30">
        <w:trPr>
          <w:trHeight w:val="300"/>
          <w:jc w:val="center"/>
        </w:trPr>
        <w:tc>
          <w:tcPr>
            <w:tcW w:w="1844" w:type="pct"/>
            <w:noWrap/>
            <w:hideMark/>
          </w:tcPr>
          <w:p w14:paraId="1F6C65E4" w14:textId="75658E50"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Biodiesel produced in period 2</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(gallons/yr)</w:t>
            </w:r>
          </w:p>
        </w:tc>
        <w:tc>
          <w:tcPr>
            <w:tcW w:w="811" w:type="pct"/>
            <w:noWrap/>
            <w:hideMark/>
          </w:tcPr>
          <w:p w14:paraId="1C8DB1C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164.171</w:t>
            </w:r>
          </w:p>
        </w:tc>
        <w:tc>
          <w:tcPr>
            <w:tcW w:w="470" w:type="pct"/>
            <w:noWrap/>
            <w:hideMark/>
          </w:tcPr>
          <w:p w14:paraId="02E9B98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114.919</w:t>
            </w:r>
          </w:p>
        </w:tc>
        <w:tc>
          <w:tcPr>
            <w:tcW w:w="470" w:type="pct"/>
            <w:noWrap/>
            <w:hideMark/>
          </w:tcPr>
          <w:p w14:paraId="5B7EECD2"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147.754</w:t>
            </w:r>
          </w:p>
        </w:tc>
        <w:tc>
          <w:tcPr>
            <w:tcW w:w="470" w:type="pct"/>
            <w:noWrap/>
            <w:hideMark/>
          </w:tcPr>
          <w:p w14:paraId="2F50156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164.171</w:t>
            </w:r>
          </w:p>
        </w:tc>
        <w:tc>
          <w:tcPr>
            <w:tcW w:w="470" w:type="pct"/>
            <w:noWrap/>
            <w:hideMark/>
          </w:tcPr>
          <w:p w14:paraId="2E51C41F"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188.796</w:t>
            </w:r>
          </w:p>
        </w:tc>
        <w:tc>
          <w:tcPr>
            <w:tcW w:w="466" w:type="pct"/>
            <w:noWrap/>
            <w:hideMark/>
          </w:tcPr>
          <w:p w14:paraId="11DD997A"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205.214</w:t>
            </w:r>
          </w:p>
        </w:tc>
      </w:tr>
      <w:tr w:rsidR="00592592" w:rsidRPr="00105866" w14:paraId="70121E23" w14:textId="77777777" w:rsidTr="00214D30">
        <w:trPr>
          <w:trHeight w:val="300"/>
          <w:jc w:val="center"/>
        </w:trPr>
        <w:tc>
          <w:tcPr>
            <w:tcW w:w="1844" w:type="pct"/>
            <w:tcBorders>
              <w:bottom w:val="single" w:sz="4" w:space="0" w:color="auto"/>
            </w:tcBorders>
            <w:noWrap/>
            <w:hideMark/>
          </w:tcPr>
          <w:p w14:paraId="5A74E7AE" w14:textId="54117C43"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Biodiesel produced in period 3</w:t>
            </w:r>
            <w:r w:rsidR="00A67774" w:rsidRPr="00105866">
              <w:rPr>
                <w:rFonts w:asciiTheme="majorBidi" w:eastAsia="Times New Roman" w:hAnsiTheme="majorBidi" w:cstheme="majorBidi" w:hint="cs"/>
                <w:color w:val="000000"/>
                <w:rtl/>
              </w:rPr>
              <w:t xml:space="preserve"> </w:t>
            </w:r>
            <w:r w:rsidR="00AC3389" w:rsidRPr="00105866">
              <w:rPr>
                <w:rFonts w:asciiTheme="majorBidi" w:eastAsiaTheme="minorEastAsia" w:hAnsiTheme="majorBidi" w:cstheme="majorBidi"/>
                <w:iCs/>
              </w:rPr>
              <w:t>(gallons/yr)</w:t>
            </w:r>
          </w:p>
        </w:tc>
        <w:tc>
          <w:tcPr>
            <w:tcW w:w="811" w:type="pct"/>
            <w:tcBorders>
              <w:bottom w:val="single" w:sz="4" w:space="0" w:color="auto"/>
            </w:tcBorders>
            <w:noWrap/>
            <w:hideMark/>
          </w:tcPr>
          <w:p w14:paraId="51E8E5D6"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162.745</w:t>
            </w:r>
          </w:p>
        </w:tc>
        <w:tc>
          <w:tcPr>
            <w:tcW w:w="470" w:type="pct"/>
            <w:tcBorders>
              <w:bottom w:val="single" w:sz="4" w:space="0" w:color="auto"/>
            </w:tcBorders>
            <w:noWrap/>
            <w:hideMark/>
          </w:tcPr>
          <w:p w14:paraId="6EC62499"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113.921</w:t>
            </w:r>
          </w:p>
        </w:tc>
        <w:tc>
          <w:tcPr>
            <w:tcW w:w="470" w:type="pct"/>
            <w:tcBorders>
              <w:bottom w:val="single" w:sz="4" w:space="0" w:color="auto"/>
            </w:tcBorders>
            <w:noWrap/>
            <w:hideMark/>
          </w:tcPr>
          <w:p w14:paraId="4276E3F7"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146.47</w:t>
            </w:r>
          </w:p>
        </w:tc>
        <w:tc>
          <w:tcPr>
            <w:tcW w:w="470" w:type="pct"/>
            <w:tcBorders>
              <w:bottom w:val="single" w:sz="4" w:space="0" w:color="auto"/>
            </w:tcBorders>
            <w:noWrap/>
            <w:hideMark/>
          </w:tcPr>
          <w:p w14:paraId="6614413C"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162.745</w:t>
            </w:r>
          </w:p>
        </w:tc>
        <w:tc>
          <w:tcPr>
            <w:tcW w:w="470" w:type="pct"/>
            <w:tcBorders>
              <w:bottom w:val="single" w:sz="4" w:space="0" w:color="auto"/>
            </w:tcBorders>
            <w:noWrap/>
            <w:hideMark/>
          </w:tcPr>
          <w:p w14:paraId="32179814"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187.156</w:t>
            </w:r>
          </w:p>
        </w:tc>
        <w:tc>
          <w:tcPr>
            <w:tcW w:w="466" w:type="pct"/>
            <w:tcBorders>
              <w:bottom w:val="single" w:sz="4" w:space="0" w:color="auto"/>
            </w:tcBorders>
            <w:noWrap/>
            <w:hideMark/>
          </w:tcPr>
          <w:p w14:paraId="4E3205B7" w14:textId="77777777" w:rsidR="00592592" w:rsidRPr="00105866" w:rsidRDefault="00592592" w:rsidP="00592592">
            <w:pPr>
              <w:bidi w:val="0"/>
              <w:jc w:val="center"/>
              <w:rPr>
                <w:rFonts w:asciiTheme="majorBidi" w:eastAsia="Times New Roman" w:hAnsiTheme="majorBidi" w:cstheme="majorBidi"/>
                <w:color w:val="000000"/>
              </w:rPr>
            </w:pPr>
            <w:r w:rsidRPr="00105866">
              <w:rPr>
                <w:rFonts w:asciiTheme="majorBidi" w:eastAsia="Times New Roman" w:hAnsiTheme="majorBidi" w:cstheme="majorBidi"/>
                <w:color w:val="000000"/>
              </w:rPr>
              <w:t>203.431</w:t>
            </w:r>
          </w:p>
        </w:tc>
      </w:tr>
    </w:tbl>
    <w:p w14:paraId="79886879" w14:textId="77777777" w:rsidR="00EA2726" w:rsidRPr="00105866" w:rsidRDefault="00EA2726" w:rsidP="008014FF">
      <w:pPr>
        <w:autoSpaceDE w:val="0"/>
        <w:autoSpaceDN w:val="0"/>
        <w:adjustRightInd w:val="0"/>
        <w:spacing w:after="0" w:line="276" w:lineRule="auto"/>
        <w:rPr>
          <w:rFonts w:ascii="Cambria" w:hAnsi="Cambria"/>
          <w:lang w:bidi="fa-IR"/>
        </w:rPr>
      </w:pPr>
    </w:p>
    <w:p w14:paraId="253E00A1" w14:textId="3AE6E8A0" w:rsidR="004B6333" w:rsidRPr="00105866" w:rsidRDefault="004B6333" w:rsidP="00BD7CA4">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Table </w:t>
      </w:r>
      <w:r w:rsidR="004B1B9D" w:rsidRPr="00105866">
        <w:rPr>
          <w:rFonts w:asciiTheme="majorBidi" w:hAnsiTheme="majorBidi" w:cstheme="majorBidi"/>
          <w:szCs w:val="22"/>
          <w:lang w:bidi="fa-IR"/>
        </w:rPr>
        <w:t>18</w:t>
      </w:r>
      <w:r w:rsidRPr="00105866">
        <w:rPr>
          <w:rFonts w:asciiTheme="majorBidi" w:hAnsiTheme="majorBidi" w:cstheme="majorBidi"/>
          <w:szCs w:val="22"/>
          <w:lang w:bidi="fa-IR"/>
        </w:rPr>
        <w:t xml:space="preserve"> illustrates significant variations in total costs across different scenarios, with the deterministic solution showing a total cost of 220.38739. In contrast, the objective function value in the reference scenario is 172365. This discrepancy in total costs is primarily attributed to potential shortages in scenario 3, where 35% of the demand remains unmet in the optimal solution. In the deterministic model, stringent demand fulfillment leads to higher costs, as the entire demand is met, placing a substantial burden on the supply chain. Moreover, in the deterministic model, biodiesel production in the second and third periods mirrors that of the reference scenario. However, the initial period's biodiesel production differs at 175.5 units despite identical facility launches across all scenarios in the deterministic model.</w:t>
      </w:r>
    </w:p>
    <w:p w14:paraId="587DDC75" w14:textId="5932F30E" w:rsidR="004B6333" w:rsidRPr="00105866" w:rsidRDefault="004B6333" w:rsidP="004B6333">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 xml:space="preserve">Therefore, it can be inferred that relaxing the demand constraint in the robust model brings the solution closer to real-world conditions while reducing total network costs. Many supply chains opt to forego a portion of market demand to manage costs effectively. </w:t>
      </w:r>
    </w:p>
    <w:p w14:paraId="1E98C4C5" w14:textId="03578759" w:rsidR="00DD67DB" w:rsidRPr="00105866" w:rsidRDefault="004B6333" w:rsidP="004B6333">
      <w:pPr>
        <w:bidi w:val="0"/>
        <w:spacing w:after="0" w:line="276" w:lineRule="auto"/>
        <w:jc w:val="both"/>
        <w:rPr>
          <w:rFonts w:asciiTheme="majorBidi" w:hAnsiTheme="majorBidi" w:cstheme="majorBidi"/>
          <w:szCs w:val="22"/>
          <w:lang w:bidi="fa-IR"/>
        </w:rPr>
      </w:pPr>
      <w:r w:rsidRPr="00105866">
        <w:rPr>
          <w:rFonts w:asciiTheme="majorBidi" w:hAnsiTheme="majorBidi" w:cstheme="majorBidi"/>
          <w:szCs w:val="22"/>
          <w:lang w:bidi="fa-IR"/>
        </w:rPr>
        <w:t>This discrepancy suggests that the deterministic model may not adequately address real-world complexities in designing a biodiesel supply chain network. In contrast, the scenario-based approach and robust optimization tool yield results more aligned with real-world conditions, highlighting their suitability for practical applications.</w:t>
      </w:r>
    </w:p>
    <w:p w14:paraId="4C468F3D" w14:textId="543A6618" w:rsidR="003931CA" w:rsidRPr="00105866" w:rsidRDefault="003931CA" w:rsidP="003931CA">
      <w:pPr>
        <w:bidi w:val="0"/>
        <w:spacing w:after="0" w:line="276" w:lineRule="auto"/>
        <w:jc w:val="both"/>
        <w:rPr>
          <w:rFonts w:cs="B Nazanin"/>
          <w:rtl/>
          <w:lang w:bidi="fa-IR"/>
        </w:rPr>
      </w:pPr>
      <w:r w:rsidRPr="00105866">
        <w:rPr>
          <w:rFonts w:cs="B Nazanin"/>
          <w:lang w:bidi="fa-IR"/>
        </w:rPr>
        <w:t xml:space="preserve">Finally, the effect of the problem scale on the solution time is analyzed. In this regard, the number of periods is considered as the main aspect of the problem scale. As illustrated in Figure </w:t>
      </w:r>
      <w:r w:rsidR="004C7DCD" w:rsidRPr="00105866">
        <w:rPr>
          <w:rFonts w:cs="B Nazanin"/>
          <w:lang w:bidi="fa-IR"/>
        </w:rPr>
        <w:t>14</w:t>
      </w:r>
      <w:r w:rsidRPr="00105866">
        <w:rPr>
          <w:rFonts w:cs="B Nazanin"/>
          <w:lang w:bidi="fa-IR"/>
        </w:rPr>
        <w:t xml:space="preserve"> and Table </w:t>
      </w:r>
      <w:r w:rsidR="004C7DCD" w:rsidRPr="00105866">
        <w:rPr>
          <w:rFonts w:cs="B Nazanin"/>
          <w:lang w:bidi="fa-IR"/>
        </w:rPr>
        <w:t>19</w:t>
      </w:r>
      <w:r w:rsidRPr="00105866">
        <w:rPr>
          <w:rFonts w:cs="B Nazanin"/>
          <w:lang w:bidi="fa-IR"/>
        </w:rPr>
        <w:t>, the solution time increases with the number of periods. This upward trend indicates that the computational complexity of the proposed model grows as the planning horizon becomes longer. The increase in solution time can be attributed to the expansion of the decision space and the additional constraints that arise with more periods, which require greater computational effort.</w:t>
      </w:r>
    </w:p>
    <w:p w14:paraId="49F1E7C9" w14:textId="77777777" w:rsidR="003931CA" w:rsidRPr="00105866" w:rsidRDefault="003931CA" w:rsidP="003931CA">
      <w:pPr>
        <w:bidi w:val="0"/>
        <w:spacing w:after="0" w:line="276" w:lineRule="auto"/>
        <w:ind w:left="26"/>
        <w:jc w:val="both"/>
        <w:rPr>
          <w:rFonts w:cs="B Nazanin"/>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788"/>
        <w:gridCol w:w="434"/>
        <w:gridCol w:w="434"/>
        <w:gridCol w:w="538"/>
        <w:gridCol w:w="434"/>
        <w:gridCol w:w="434"/>
        <w:gridCol w:w="434"/>
        <w:gridCol w:w="434"/>
        <w:gridCol w:w="434"/>
        <w:gridCol w:w="538"/>
        <w:gridCol w:w="538"/>
        <w:gridCol w:w="538"/>
        <w:gridCol w:w="538"/>
        <w:gridCol w:w="538"/>
        <w:gridCol w:w="538"/>
        <w:gridCol w:w="434"/>
      </w:tblGrid>
      <w:tr w:rsidR="003931CA" w:rsidRPr="00105866" w14:paraId="5A555D9E" w14:textId="77777777" w:rsidTr="00916B66">
        <w:trPr>
          <w:trHeight w:val="288"/>
          <w:jc w:val="center"/>
        </w:trPr>
        <w:tc>
          <w:tcPr>
            <w:tcW w:w="9026" w:type="dxa"/>
            <w:gridSpan w:val="16"/>
            <w:tcBorders>
              <w:top w:val="nil"/>
              <w:bottom w:val="single" w:sz="4" w:space="0" w:color="auto"/>
            </w:tcBorders>
            <w:vAlign w:val="center"/>
          </w:tcPr>
          <w:p w14:paraId="6055E595" w14:textId="3BE80999"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lang w:bidi="fa-IR"/>
              </w:rPr>
              <w:t xml:space="preserve">Table </w:t>
            </w:r>
            <w:r w:rsidR="004B1B9D" w:rsidRPr="00105866">
              <w:rPr>
                <w:rFonts w:asciiTheme="majorBidi" w:eastAsia="Times New Roman" w:hAnsiTheme="majorBidi" w:cstheme="majorBidi"/>
                <w:color w:val="000000"/>
                <w:sz w:val="20"/>
                <w:lang w:bidi="fa-IR"/>
              </w:rPr>
              <w:t>19</w:t>
            </w:r>
            <w:r w:rsidRPr="00105866">
              <w:rPr>
                <w:rFonts w:asciiTheme="majorBidi" w:eastAsia="Times New Roman" w:hAnsiTheme="majorBidi" w:cstheme="majorBidi"/>
                <w:color w:val="000000"/>
                <w:sz w:val="20"/>
                <w:lang w:bidi="fa-IR"/>
              </w:rPr>
              <w:t xml:space="preserve">. </w:t>
            </w:r>
            <w:r w:rsidRPr="00105866">
              <w:rPr>
                <w:rFonts w:asciiTheme="majorBidi" w:eastAsia="Times New Roman" w:hAnsiTheme="majorBidi" w:cstheme="majorBidi"/>
                <w:color w:val="000000"/>
                <w:sz w:val="20"/>
              </w:rPr>
              <w:t xml:space="preserve">Variation of </w:t>
            </w:r>
            <w:r w:rsidR="00FE0533" w:rsidRPr="00105866">
              <w:rPr>
                <w:rFonts w:asciiTheme="majorBidi" w:eastAsia="Times New Roman" w:hAnsiTheme="majorBidi" w:cstheme="majorBidi"/>
                <w:color w:val="000000"/>
                <w:sz w:val="20"/>
              </w:rPr>
              <w:t>s</w:t>
            </w:r>
            <w:r w:rsidRPr="00105866">
              <w:rPr>
                <w:rFonts w:asciiTheme="majorBidi" w:eastAsia="Times New Roman" w:hAnsiTheme="majorBidi" w:cstheme="majorBidi"/>
                <w:color w:val="000000"/>
                <w:sz w:val="20"/>
              </w:rPr>
              <w:t xml:space="preserve">olution </w:t>
            </w:r>
            <w:r w:rsidR="00FE0533" w:rsidRPr="00105866">
              <w:rPr>
                <w:rFonts w:asciiTheme="majorBidi" w:eastAsia="Times New Roman" w:hAnsiTheme="majorBidi" w:cstheme="majorBidi"/>
                <w:color w:val="000000"/>
                <w:sz w:val="20"/>
              </w:rPr>
              <w:t>t</w:t>
            </w:r>
            <w:r w:rsidRPr="00105866">
              <w:rPr>
                <w:rFonts w:asciiTheme="majorBidi" w:eastAsia="Times New Roman" w:hAnsiTheme="majorBidi" w:cstheme="majorBidi"/>
                <w:color w:val="000000"/>
                <w:sz w:val="20"/>
              </w:rPr>
              <w:t xml:space="preserve">ime with </w:t>
            </w:r>
            <w:r w:rsidR="00FE0533" w:rsidRPr="00105866">
              <w:rPr>
                <w:rFonts w:asciiTheme="majorBidi" w:eastAsia="Times New Roman" w:hAnsiTheme="majorBidi" w:cstheme="majorBidi"/>
                <w:color w:val="000000"/>
                <w:sz w:val="20"/>
              </w:rPr>
              <w:t>r</w:t>
            </w:r>
            <w:r w:rsidRPr="00105866">
              <w:rPr>
                <w:rFonts w:asciiTheme="majorBidi" w:eastAsia="Times New Roman" w:hAnsiTheme="majorBidi" w:cstheme="majorBidi"/>
                <w:color w:val="000000"/>
                <w:sz w:val="20"/>
              </w:rPr>
              <w:t xml:space="preserve">espect to the </w:t>
            </w:r>
            <w:r w:rsidR="00FE0533" w:rsidRPr="00105866">
              <w:rPr>
                <w:rFonts w:asciiTheme="majorBidi" w:eastAsia="Times New Roman" w:hAnsiTheme="majorBidi" w:cstheme="majorBidi"/>
                <w:color w:val="000000"/>
                <w:sz w:val="20"/>
              </w:rPr>
              <w:t>n</w:t>
            </w:r>
            <w:r w:rsidRPr="00105866">
              <w:rPr>
                <w:rFonts w:asciiTheme="majorBidi" w:eastAsia="Times New Roman" w:hAnsiTheme="majorBidi" w:cstheme="majorBidi"/>
                <w:color w:val="000000"/>
                <w:sz w:val="20"/>
              </w:rPr>
              <w:t xml:space="preserve">umber of </w:t>
            </w:r>
            <w:r w:rsidR="00FE0533" w:rsidRPr="00105866">
              <w:rPr>
                <w:rFonts w:asciiTheme="majorBidi" w:eastAsia="Times New Roman" w:hAnsiTheme="majorBidi" w:cstheme="majorBidi"/>
                <w:color w:val="000000"/>
                <w:sz w:val="20"/>
              </w:rPr>
              <w:t>p</w:t>
            </w:r>
            <w:r w:rsidRPr="00105866">
              <w:rPr>
                <w:rFonts w:asciiTheme="majorBidi" w:eastAsia="Times New Roman" w:hAnsiTheme="majorBidi" w:cstheme="majorBidi"/>
                <w:color w:val="000000"/>
                <w:sz w:val="20"/>
              </w:rPr>
              <w:t>eriods</w:t>
            </w:r>
          </w:p>
        </w:tc>
      </w:tr>
      <w:tr w:rsidR="003931CA" w:rsidRPr="00105866" w14:paraId="1F2B7E78" w14:textId="77777777" w:rsidTr="00916B66">
        <w:trPr>
          <w:trHeight w:val="288"/>
          <w:jc w:val="center"/>
        </w:trPr>
        <w:tc>
          <w:tcPr>
            <w:tcW w:w="1716" w:type="dxa"/>
            <w:tcBorders>
              <w:top w:val="single" w:sz="4" w:space="0" w:color="auto"/>
              <w:bottom w:val="single" w:sz="4" w:space="0" w:color="auto"/>
            </w:tcBorders>
            <w:vAlign w:val="center"/>
          </w:tcPr>
          <w:p w14:paraId="17F56419"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Solution time (cs)</w:t>
            </w:r>
          </w:p>
        </w:tc>
        <w:tc>
          <w:tcPr>
            <w:tcW w:w="0" w:type="auto"/>
            <w:tcBorders>
              <w:top w:val="single" w:sz="4" w:space="0" w:color="auto"/>
              <w:bottom w:val="single" w:sz="4" w:space="0" w:color="auto"/>
            </w:tcBorders>
            <w:noWrap/>
            <w:vAlign w:val="center"/>
            <w:hideMark/>
          </w:tcPr>
          <w:p w14:paraId="3C0DC390"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85</w:t>
            </w:r>
          </w:p>
        </w:tc>
        <w:tc>
          <w:tcPr>
            <w:tcW w:w="0" w:type="auto"/>
            <w:tcBorders>
              <w:top w:val="single" w:sz="4" w:space="0" w:color="auto"/>
              <w:bottom w:val="single" w:sz="4" w:space="0" w:color="auto"/>
            </w:tcBorders>
            <w:noWrap/>
            <w:vAlign w:val="center"/>
            <w:hideMark/>
          </w:tcPr>
          <w:p w14:paraId="771432CB"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94</w:t>
            </w:r>
          </w:p>
        </w:tc>
        <w:tc>
          <w:tcPr>
            <w:tcW w:w="0" w:type="auto"/>
            <w:tcBorders>
              <w:top w:val="single" w:sz="4" w:space="0" w:color="auto"/>
              <w:bottom w:val="single" w:sz="4" w:space="0" w:color="auto"/>
            </w:tcBorders>
            <w:noWrap/>
            <w:vAlign w:val="center"/>
            <w:hideMark/>
          </w:tcPr>
          <w:p w14:paraId="5CED7A86"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102</w:t>
            </w:r>
          </w:p>
        </w:tc>
        <w:tc>
          <w:tcPr>
            <w:tcW w:w="0" w:type="auto"/>
            <w:tcBorders>
              <w:top w:val="single" w:sz="4" w:space="0" w:color="auto"/>
              <w:bottom w:val="single" w:sz="4" w:space="0" w:color="auto"/>
            </w:tcBorders>
            <w:noWrap/>
            <w:vAlign w:val="center"/>
            <w:hideMark/>
          </w:tcPr>
          <w:p w14:paraId="1D824C5C"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94</w:t>
            </w:r>
          </w:p>
        </w:tc>
        <w:tc>
          <w:tcPr>
            <w:tcW w:w="0" w:type="auto"/>
            <w:tcBorders>
              <w:top w:val="single" w:sz="4" w:space="0" w:color="auto"/>
              <w:bottom w:val="single" w:sz="4" w:space="0" w:color="auto"/>
            </w:tcBorders>
            <w:noWrap/>
            <w:vAlign w:val="center"/>
            <w:hideMark/>
          </w:tcPr>
          <w:p w14:paraId="2AB82B8E"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94</w:t>
            </w:r>
          </w:p>
        </w:tc>
        <w:tc>
          <w:tcPr>
            <w:tcW w:w="0" w:type="auto"/>
            <w:tcBorders>
              <w:top w:val="single" w:sz="4" w:space="0" w:color="auto"/>
              <w:bottom w:val="single" w:sz="4" w:space="0" w:color="auto"/>
            </w:tcBorders>
            <w:noWrap/>
            <w:vAlign w:val="center"/>
            <w:hideMark/>
          </w:tcPr>
          <w:p w14:paraId="766BC105"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94</w:t>
            </w:r>
          </w:p>
        </w:tc>
        <w:tc>
          <w:tcPr>
            <w:tcW w:w="0" w:type="auto"/>
            <w:tcBorders>
              <w:top w:val="single" w:sz="4" w:space="0" w:color="auto"/>
              <w:bottom w:val="single" w:sz="4" w:space="0" w:color="auto"/>
            </w:tcBorders>
            <w:noWrap/>
            <w:vAlign w:val="center"/>
            <w:hideMark/>
          </w:tcPr>
          <w:p w14:paraId="1ED8E63D"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11</w:t>
            </w:r>
          </w:p>
        </w:tc>
        <w:tc>
          <w:tcPr>
            <w:tcW w:w="0" w:type="auto"/>
            <w:tcBorders>
              <w:top w:val="single" w:sz="4" w:space="0" w:color="auto"/>
              <w:bottom w:val="single" w:sz="4" w:space="0" w:color="auto"/>
            </w:tcBorders>
            <w:noWrap/>
            <w:vAlign w:val="center"/>
            <w:hideMark/>
          </w:tcPr>
          <w:p w14:paraId="02056ABC"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86</w:t>
            </w:r>
          </w:p>
        </w:tc>
        <w:tc>
          <w:tcPr>
            <w:tcW w:w="0" w:type="auto"/>
            <w:tcBorders>
              <w:top w:val="single" w:sz="4" w:space="0" w:color="auto"/>
              <w:bottom w:val="single" w:sz="4" w:space="0" w:color="auto"/>
            </w:tcBorders>
            <w:noWrap/>
            <w:vAlign w:val="center"/>
            <w:hideMark/>
          </w:tcPr>
          <w:p w14:paraId="24DC6718"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105</w:t>
            </w:r>
          </w:p>
        </w:tc>
        <w:tc>
          <w:tcPr>
            <w:tcW w:w="0" w:type="auto"/>
            <w:tcBorders>
              <w:top w:val="single" w:sz="4" w:space="0" w:color="auto"/>
              <w:bottom w:val="single" w:sz="4" w:space="0" w:color="auto"/>
            </w:tcBorders>
            <w:noWrap/>
            <w:vAlign w:val="center"/>
            <w:hideMark/>
          </w:tcPr>
          <w:p w14:paraId="366BD16C"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115</w:t>
            </w:r>
          </w:p>
        </w:tc>
        <w:tc>
          <w:tcPr>
            <w:tcW w:w="0" w:type="auto"/>
            <w:tcBorders>
              <w:top w:val="single" w:sz="4" w:space="0" w:color="auto"/>
              <w:bottom w:val="single" w:sz="4" w:space="0" w:color="auto"/>
            </w:tcBorders>
            <w:noWrap/>
            <w:vAlign w:val="center"/>
            <w:hideMark/>
          </w:tcPr>
          <w:p w14:paraId="614DF493"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107</w:t>
            </w:r>
          </w:p>
        </w:tc>
        <w:tc>
          <w:tcPr>
            <w:tcW w:w="0" w:type="auto"/>
            <w:tcBorders>
              <w:top w:val="single" w:sz="4" w:space="0" w:color="auto"/>
              <w:bottom w:val="single" w:sz="4" w:space="0" w:color="auto"/>
            </w:tcBorders>
            <w:noWrap/>
            <w:vAlign w:val="center"/>
            <w:hideMark/>
          </w:tcPr>
          <w:p w14:paraId="06AC8B2A"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133</w:t>
            </w:r>
          </w:p>
        </w:tc>
        <w:tc>
          <w:tcPr>
            <w:tcW w:w="0" w:type="auto"/>
            <w:tcBorders>
              <w:top w:val="single" w:sz="4" w:space="0" w:color="auto"/>
              <w:bottom w:val="single" w:sz="4" w:space="0" w:color="auto"/>
            </w:tcBorders>
            <w:noWrap/>
            <w:vAlign w:val="center"/>
            <w:hideMark/>
          </w:tcPr>
          <w:p w14:paraId="246382FB"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141</w:t>
            </w:r>
          </w:p>
        </w:tc>
        <w:tc>
          <w:tcPr>
            <w:tcW w:w="0" w:type="auto"/>
            <w:tcBorders>
              <w:top w:val="single" w:sz="4" w:space="0" w:color="auto"/>
              <w:bottom w:val="single" w:sz="4" w:space="0" w:color="auto"/>
            </w:tcBorders>
            <w:noWrap/>
            <w:vAlign w:val="center"/>
            <w:hideMark/>
          </w:tcPr>
          <w:p w14:paraId="18A49DEB"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142</w:t>
            </w:r>
          </w:p>
        </w:tc>
        <w:tc>
          <w:tcPr>
            <w:tcW w:w="0" w:type="auto"/>
            <w:tcBorders>
              <w:top w:val="single" w:sz="4" w:space="0" w:color="auto"/>
              <w:bottom w:val="single" w:sz="4" w:space="0" w:color="auto"/>
            </w:tcBorders>
            <w:noWrap/>
            <w:vAlign w:val="center"/>
            <w:hideMark/>
          </w:tcPr>
          <w:p w14:paraId="7E4B05D3"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15</w:t>
            </w:r>
          </w:p>
        </w:tc>
      </w:tr>
      <w:tr w:rsidR="003931CA" w:rsidRPr="00105866" w14:paraId="7B076875" w14:textId="77777777" w:rsidTr="00763D7F">
        <w:trPr>
          <w:trHeight w:val="288"/>
          <w:jc w:val="center"/>
        </w:trPr>
        <w:tc>
          <w:tcPr>
            <w:tcW w:w="1716" w:type="dxa"/>
            <w:tcBorders>
              <w:top w:val="single" w:sz="4" w:space="0" w:color="auto"/>
              <w:bottom w:val="single" w:sz="8" w:space="0" w:color="auto"/>
            </w:tcBorders>
            <w:vAlign w:val="center"/>
          </w:tcPr>
          <w:p w14:paraId="629F7D29"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Number of periods</w:t>
            </w:r>
          </w:p>
        </w:tc>
        <w:tc>
          <w:tcPr>
            <w:tcW w:w="0" w:type="auto"/>
            <w:tcBorders>
              <w:top w:val="single" w:sz="4" w:space="0" w:color="auto"/>
              <w:bottom w:val="single" w:sz="8" w:space="0" w:color="auto"/>
            </w:tcBorders>
            <w:noWrap/>
            <w:vAlign w:val="center"/>
            <w:hideMark/>
          </w:tcPr>
          <w:p w14:paraId="1B91773F"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w:t>
            </w:r>
          </w:p>
        </w:tc>
        <w:tc>
          <w:tcPr>
            <w:tcW w:w="0" w:type="auto"/>
            <w:tcBorders>
              <w:top w:val="single" w:sz="4" w:space="0" w:color="auto"/>
              <w:bottom w:val="single" w:sz="8" w:space="0" w:color="auto"/>
            </w:tcBorders>
            <w:noWrap/>
            <w:vAlign w:val="center"/>
            <w:hideMark/>
          </w:tcPr>
          <w:p w14:paraId="36986E33"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2</w:t>
            </w:r>
          </w:p>
        </w:tc>
        <w:tc>
          <w:tcPr>
            <w:tcW w:w="0" w:type="auto"/>
            <w:tcBorders>
              <w:top w:val="single" w:sz="4" w:space="0" w:color="auto"/>
              <w:bottom w:val="single" w:sz="8" w:space="0" w:color="auto"/>
            </w:tcBorders>
            <w:noWrap/>
            <w:vAlign w:val="center"/>
            <w:hideMark/>
          </w:tcPr>
          <w:p w14:paraId="10C86ADB"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3</w:t>
            </w:r>
          </w:p>
        </w:tc>
        <w:tc>
          <w:tcPr>
            <w:tcW w:w="0" w:type="auto"/>
            <w:tcBorders>
              <w:top w:val="single" w:sz="4" w:space="0" w:color="auto"/>
              <w:bottom w:val="single" w:sz="8" w:space="0" w:color="auto"/>
            </w:tcBorders>
            <w:noWrap/>
            <w:vAlign w:val="center"/>
            <w:hideMark/>
          </w:tcPr>
          <w:p w14:paraId="73B7FC3E"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4</w:t>
            </w:r>
          </w:p>
        </w:tc>
        <w:tc>
          <w:tcPr>
            <w:tcW w:w="0" w:type="auto"/>
            <w:tcBorders>
              <w:top w:val="single" w:sz="4" w:space="0" w:color="auto"/>
              <w:bottom w:val="single" w:sz="8" w:space="0" w:color="auto"/>
            </w:tcBorders>
            <w:noWrap/>
            <w:vAlign w:val="center"/>
            <w:hideMark/>
          </w:tcPr>
          <w:p w14:paraId="7454C890"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5</w:t>
            </w:r>
          </w:p>
        </w:tc>
        <w:tc>
          <w:tcPr>
            <w:tcW w:w="0" w:type="auto"/>
            <w:tcBorders>
              <w:top w:val="single" w:sz="4" w:space="0" w:color="auto"/>
              <w:bottom w:val="single" w:sz="8" w:space="0" w:color="auto"/>
            </w:tcBorders>
            <w:noWrap/>
            <w:vAlign w:val="center"/>
            <w:hideMark/>
          </w:tcPr>
          <w:p w14:paraId="739F27D5"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6</w:t>
            </w:r>
          </w:p>
        </w:tc>
        <w:tc>
          <w:tcPr>
            <w:tcW w:w="0" w:type="auto"/>
            <w:tcBorders>
              <w:top w:val="single" w:sz="4" w:space="0" w:color="auto"/>
              <w:bottom w:val="single" w:sz="8" w:space="0" w:color="auto"/>
            </w:tcBorders>
            <w:noWrap/>
            <w:vAlign w:val="center"/>
            <w:hideMark/>
          </w:tcPr>
          <w:p w14:paraId="3BC80965"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7</w:t>
            </w:r>
          </w:p>
        </w:tc>
        <w:tc>
          <w:tcPr>
            <w:tcW w:w="0" w:type="auto"/>
            <w:tcBorders>
              <w:top w:val="single" w:sz="4" w:space="0" w:color="auto"/>
              <w:bottom w:val="single" w:sz="8" w:space="0" w:color="auto"/>
            </w:tcBorders>
            <w:noWrap/>
            <w:vAlign w:val="center"/>
            <w:hideMark/>
          </w:tcPr>
          <w:p w14:paraId="041D3AA4"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8</w:t>
            </w:r>
          </w:p>
        </w:tc>
        <w:tc>
          <w:tcPr>
            <w:tcW w:w="0" w:type="auto"/>
            <w:tcBorders>
              <w:top w:val="single" w:sz="4" w:space="0" w:color="auto"/>
              <w:bottom w:val="single" w:sz="8" w:space="0" w:color="auto"/>
            </w:tcBorders>
            <w:noWrap/>
            <w:vAlign w:val="center"/>
            <w:hideMark/>
          </w:tcPr>
          <w:p w14:paraId="705F5BF9"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9</w:t>
            </w:r>
          </w:p>
        </w:tc>
        <w:tc>
          <w:tcPr>
            <w:tcW w:w="0" w:type="auto"/>
            <w:tcBorders>
              <w:top w:val="single" w:sz="4" w:space="0" w:color="auto"/>
              <w:bottom w:val="single" w:sz="8" w:space="0" w:color="auto"/>
            </w:tcBorders>
            <w:noWrap/>
            <w:vAlign w:val="center"/>
            <w:hideMark/>
          </w:tcPr>
          <w:p w14:paraId="15585AB8"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10</w:t>
            </w:r>
          </w:p>
        </w:tc>
        <w:tc>
          <w:tcPr>
            <w:tcW w:w="0" w:type="auto"/>
            <w:tcBorders>
              <w:top w:val="single" w:sz="4" w:space="0" w:color="auto"/>
              <w:bottom w:val="single" w:sz="8" w:space="0" w:color="auto"/>
            </w:tcBorders>
            <w:noWrap/>
            <w:vAlign w:val="center"/>
            <w:hideMark/>
          </w:tcPr>
          <w:p w14:paraId="799CF0AC"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11</w:t>
            </w:r>
          </w:p>
        </w:tc>
        <w:tc>
          <w:tcPr>
            <w:tcW w:w="0" w:type="auto"/>
            <w:tcBorders>
              <w:top w:val="single" w:sz="4" w:space="0" w:color="auto"/>
              <w:bottom w:val="single" w:sz="8" w:space="0" w:color="auto"/>
            </w:tcBorders>
            <w:noWrap/>
            <w:vAlign w:val="center"/>
            <w:hideMark/>
          </w:tcPr>
          <w:p w14:paraId="14CA00A8"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12</w:t>
            </w:r>
          </w:p>
        </w:tc>
        <w:tc>
          <w:tcPr>
            <w:tcW w:w="0" w:type="auto"/>
            <w:tcBorders>
              <w:top w:val="single" w:sz="4" w:space="0" w:color="auto"/>
              <w:bottom w:val="single" w:sz="8" w:space="0" w:color="auto"/>
            </w:tcBorders>
            <w:noWrap/>
            <w:vAlign w:val="center"/>
            <w:hideMark/>
          </w:tcPr>
          <w:p w14:paraId="2487DE69"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13</w:t>
            </w:r>
          </w:p>
        </w:tc>
        <w:tc>
          <w:tcPr>
            <w:tcW w:w="0" w:type="auto"/>
            <w:tcBorders>
              <w:top w:val="single" w:sz="4" w:space="0" w:color="auto"/>
              <w:bottom w:val="single" w:sz="8" w:space="0" w:color="auto"/>
            </w:tcBorders>
            <w:noWrap/>
            <w:vAlign w:val="center"/>
            <w:hideMark/>
          </w:tcPr>
          <w:p w14:paraId="0B6C3086"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14</w:t>
            </w:r>
          </w:p>
        </w:tc>
        <w:tc>
          <w:tcPr>
            <w:tcW w:w="0" w:type="auto"/>
            <w:tcBorders>
              <w:top w:val="single" w:sz="4" w:space="0" w:color="auto"/>
              <w:bottom w:val="single" w:sz="8" w:space="0" w:color="auto"/>
            </w:tcBorders>
            <w:noWrap/>
            <w:vAlign w:val="center"/>
            <w:hideMark/>
          </w:tcPr>
          <w:p w14:paraId="508E3801" w14:textId="77777777" w:rsidR="003931CA" w:rsidRPr="00105866" w:rsidRDefault="003931CA" w:rsidP="00916B66">
            <w:pPr>
              <w:bidi w:val="0"/>
              <w:spacing w:after="0" w:line="240" w:lineRule="auto"/>
              <w:jc w:val="center"/>
              <w:rPr>
                <w:rFonts w:asciiTheme="majorBidi" w:eastAsia="Times New Roman" w:hAnsiTheme="majorBidi" w:cstheme="majorBidi"/>
                <w:color w:val="000000"/>
                <w:sz w:val="20"/>
              </w:rPr>
            </w:pPr>
            <w:r w:rsidRPr="00105866">
              <w:rPr>
                <w:rFonts w:asciiTheme="majorBidi" w:eastAsia="Times New Roman" w:hAnsiTheme="majorBidi" w:cstheme="majorBidi"/>
                <w:color w:val="000000"/>
                <w:sz w:val="20"/>
              </w:rPr>
              <w:t>15</w:t>
            </w:r>
          </w:p>
        </w:tc>
      </w:tr>
    </w:tbl>
    <w:p w14:paraId="663F587F" w14:textId="77777777" w:rsidR="003931CA" w:rsidRPr="00105866" w:rsidRDefault="003931CA" w:rsidP="003931CA">
      <w:pPr>
        <w:bidi w:val="0"/>
        <w:spacing w:after="0" w:line="276" w:lineRule="auto"/>
        <w:jc w:val="both"/>
        <w:rPr>
          <w:rFonts w:asciiTheme="majorBidi" w:hAnsiTheme="majorBidi" w:cstheme="majorBidi"/>
          <w:szCs w:val="22"/>
          <w:lang w:bidi="fa-IR"/>
        </w:rPr>
      </w:pPr>
    </w:p>
    <w:p w14:paraId="2732F40D" w14:textId="77777777" w:rsidR="003931CA" w:rsidRPr="00105866" w:rsidRDefault="003931CA" w:rsidP="003931CA">
      <w:pPr>
        <w:bidi w:val="0"/>
        <w:spacing w:after="0" w:line="276" w:lineRule="auto"/>
        <w:jc w:val="center"/>
        <w:rPr>
          <w:rFonts w:cs="B Nazanin"/>
          <w:lang w:bidi="fa-IR"/>
        </w:rPr>
      </w:pPr>
      <w:r w:rsidRPr="00105866">
        <w:rPr>
          <w:noProof/>
          <w14:ligatures w14:val="standardContextual"/>
        </w:rPr>
        <w:lastRenderedPageBreak/>
        <w:drawing>
          <wp:inline distT="0" distB="0" distL="0" distR="0" wp14:anchorId="12ED361E" wp14:editId="3141D40C">
            <wp:extent cx="4572000" cy="2743200"/>
            <wp:effectExtent l="0" t="0" r="0" b="0"/>
            <wp:docPr id="1672071809" name="Chart 1">
              <a:extLst xmlns:a="http://schemas.openxmlformats.org/drawingml/2006/main">
                <a:ext uri="{FF2B5EF4-FFF2-40B4-BE49-F238E27FC236}">
                  <a16:creationId xmlns:a16="http://schemas.microsoft.com/office/drawing/2014/main" id="{CBEAD8EF-422A-68DB-DBAD-8D48BCF6D1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C9707C" w14:textId="03BDA81F" w:rsidR="003931CA" w:rsidRPr="00105866" w:rsidRDefault="003931CA" w:rsidP="003931CA">
      <w:pPr>
        <w:bidi w:val="0"/>
        <w:spacing w:after="0" w:line="276" w:lineRule="auto"/>
        <w:jc w:val="center"/>
        <w:rPr>
          <w:rFonts w:cs="B Nazanin"/>
          <w:rtl/>
          <w:lang w:bidi="fa-IR"/>
        </w:rPr>
      </w:pPr>
      <w:r w:rsidRPr="00105866">
        <w:rPr>
          <w:rFonts w:asciiTheme="majorBidi" w:hAnsiTheme="majorBidi" w:cstheme="majorBidi"/>
          <w:sz w:val="20"/>
          <w:szCs w:val="18"/>
          <w:lang w:bidi="fa-IR"/>
        </w:rPr>
        <w:t xml:space="preserve">Figure </w:t>
      </w:r>
      <w:r w:rsidR="004C7DCD" w:rsidRPr="00105866">
        <w:rPr>
          <w:rFonts w:asciiTheme="majorBidi" w:hAnsiTheme="majorBidi" w:cstheme="majorBidi"/>
          <w:sz w:val="20"/>
          <w:szCs w:val="18"/>
          <w:lang w:bidi="fa-IR"/>
        </w:rPr>
        <w:t>14</w:t>
      </w:r>
      <w:r w:rsidRPr="00105866">
        <w:rPr>
          <w:rFonts w:asciiTheme="majorBidi" w:hAnsiTheme="majorBidi" w:cstheme="majorBidi"/>
          <w:sz w:val="20"/>
          <w:szCs w:val="18"/>
          <w:lang w:bidi="fa-IR"/>
        </w:rPr>
        <w:t xml:space="preserve">. </w:t>
      </w:r>
      <w:r w:rsidRPr="00105866">
        <w:rPr>
          <w:rFonts w:cs="B Nazanin"/>
          <w:lang w:bidi="fa-IR"/>
        </w:rPr>
        <w:t xml:space="preserve">Solution </w:t>
      </w:r>
      <w:r w:rsidR="00FE0533" w:rsidRPr="00105866">
        <w:rPr>
          <w:rFonts w:cs="B Nazanin"/>
          <w:lang w:bidi="fa-IR"/>
        </w:rPr>
        <w:t>t</w:t>
      </w:r>
      <w:r w:rsidRPr="00105866">
        <w:rPr>
          <w:rFonts w:cs="B Nazanin"/>
          <w:lang w:bidi="fa-IR"/>
        </w:rPr>
        <w:t xml:space="preserve">ime vs. </w:t>
      </w:r>
      <w:r w:rsidR="00FE0533" w:rsidRPr="00105866">
        <w:rPr>
          <w:rFonts w:cs="B Nazanin"/>
          <w:lang w:bidi="fa-IR"/>
        </w:rPr>
        <w:t>n</w:t>
      </w:r>
      <w:r w:rsidRPr="00105866">
        <w:rPr>
          <w:rFonts w:cs="B Nazanin"/>
          <w:lang w:bidi="fa-IR"/>
        </w:rPr>
        <w:t xml:space="preserve">umber of </w:t>
      </w:r>
      <w:r w:rsidR="00FE0533" w:rsidRPr="00105866">
        <w:rPr>
          <w:rFonts w:cs="B Nazanin"/>
          <w:lang w:bidi="fa-IR"/>
        </w:rPr>
        <w:t>p</w:t>
      </w:r>
      <w:r w:rsidRPr="00105866">
        <w:rPr>
          <w:rFonts w:cs="B Nazanin"/>
          <w:lang w:bidi="fa-IR"/>
        </w:rPr>
        <w:t>eriods</w:t>
      </w:r>
    </w:p>
    <w:p w14:paraId="022E7B8D" w14:textId="77777777" w:rsidR="003931CA" w:rsidRPr="00105866" w:rsidRDefault="003931CA" w:rsidP="003931CA">
      <w:pPr>
        <w:bidi w:val="0"/>
        <w:spacing w:after="0" w:line="276" w:lineRule="auto"/>
        <w:jc w:val="both"/>
        <w:rPr>
          <w:rFonts w:asciiTheme="majorBidi" w:hAnsiTheme="majorBidi" w:cstheme="majorBidi"/>
          <w:szCs w:val="22"/>
          <w:lang w:bidi="fa-IR"/>
        </w:rPr>
      </w:pPr>
    </w:p>
    <w:p w14:paraId="68557850" w14:textId="671DEB41" w:rsidR="00923BB5" w:rsidRPr="00105866" w:rsidRDefault="000272B3" w:rsidP="00F9501E">
      <w:pPr>
        <w:bidi w:val="0"/>
        <w:spacing w:before="120" w:after="0" w:line="276" w:lineRule="auto"/>
        <w:jc w:val="both"/>
        <w:rPr>
          <w:rFonts w:cs="B Nazanin"/>
          <w:b/>
          <w:bCs/>
          <w:lang w:bidi="fa-IR"/>
        </w:rPr>
      </w:pPr>
      <w:r w:rsidRPr="00105866">
        <w:rPr>
          <w:rFonts w:cs="B Nazanin"/>
          <w:b/>
          <w:bCs/>
          <w:lang w:bidi="fa-IR"/>
        </w:rPr>
        <w:t>5</w:t>
      </w:r>
      <w:r w:rsidRPr="00105866">
        <w:rPr>
          <w:rFonts w:asciiTheme="majorBidi" w:hAnsiTheme="majorBidi" w:cstheme="majorBidi"/>
          <w:b/>
          <w:bCs/>
          <w:szCs w:val="22"/>
        </w:rPr>
        <w:t>.</w:t>
      </w:r>
      <w:r w:rsidR="00923BB5" w:rsidRPr="00105866">
        <w:rPr>
          <w:rFonts w:asciiTheme="majorBidi" w:hAnsiTheme="majorBidi" w:cstheme="majorBidi"/>
          <w:b/>
          <w:bCs/>
          <w:szCs w:val="22"/>
        </w:rPr>
        <w:t xml:space="preserve"> </w:t>
      </w:r>
      <w:r w:rsidR="007A35C1" w:rsidRPr="00105866">
        <w:rPr>
          <w:rFonts w:asciiTheme="majorBidi" w:hAnsiTheme="majorBidi" w:cstheme="majorBidi"/>
          <w:b/>
          <w:bCs/>
          <w:szCs w:val="22"/>
        </w:rPr>
        <w:t>Discussion</w:t>
      </w:r>
    </w:p>
    <w:p w14:paraId="7E1C4AB0" w14:textId="77777777" w:rsidR="003931CA" w:rsidRPr="00105866" w:rsidRDefault="003931CA" w:rsidP="003931CA">
      <w:pPr>
        <w:bidi w:val="0"/>
        <w:spacing w:after="0" w:line="276" w:lineRule="auto"/>
        <w:ind w:left="26"/>
        <w:jc w:val="both"/>
        <w:rPr>
          <w:rFonts w:asciiTheme="majorBidi" w:hAnsiTheme="majorBidi"/>
          <w:szCs w:val="22"/>
          <w:rtl/>
        </w:rPr>
      </w:pPr>
      <w:r w:rsidRPr="00105866">
        <w:rPr>
          <w:rFonts w:asciiTheme="majorBidi" w:hAnsiTheme="majorBidi" w:cstheme="majorBidi"/>
          <w:szCs w:val="22"/>
        </w:rPr>
        <w:t>This study advances biodiesel supply chain modeling by incorporating robust stochastic optimization to account for demand uncertainty, setting it apart from prior deterministic models such as Kwon et al. (2022). While both models use similar case data from South Korea, our approach introduces greater flexibility by allowing for demand fluctuations and unmet demand where economically justified. Unlike earlier studies that assume strict demand satisfaction (e.g., Babazadeh et al., 2019; Rezaei et al., 2020), our model permits strategic shortfalls, enabling a more resilient and cost-effective design. Inventory and facility capacity are optimized across multiple periods, offering a practical representation of real-world planning horizons</w:t>
      </w:r>
      <w:r w:rsidRPr="00105866">
        <w:rPr>
          <w:rFonts w:asciiTheme="majorBidi" w:hAnsiTheme="majorBidi"/>
          <w:szCs w:val="22"/>
          <w:rtl/>
        </w:rPr>
        <w:t>.</w:t>
      </w:r>
    </w:p>
    <w:p w14:paraId="3CC3C2D2" w14:textId="77777777" w:rsidR="004C7DCD" w:rsidRPr="00105866" w:rsidRDefault="004C7DCD" w:rsidP="004C7DCD">
      <w:pPr>
        <w:bidi w:val="0"/>
        <w:spacing w:after="0" w:line="276" w:lineRule="auto"/>
        <w:ind w:left="26"/>
        <w:jc w:val="both"/>
        <w:rPr>
          <w:rFonts w:asciiTheme="majorBidi" w:hAnsiTheme="majorBidi" w:cstheme="majorBidi"/>
          <w:szCs w:val="22"/>
        </w:rPr>
      </w:pPr>
      <w:r w:rsidRPr="00105866">
        <w:rPr>
          <w:rFonts w:asciiTheme="majorBidi" w:hAnsiTheme="majorBidi" w:cstheme="majorBidi"/>
          <w:szCs w:val="22"/>
        </w:rPr>
        <w:t>For instance, in Scenario 5, allowing a 35% unmet demand reduced total system costs to approximately $21.8 million, whereas enforcing full demand satisfaction would require investments pushing the cost above $27 million.</w:t>
      </w:r>
    </w:p>
    <w:p w14:paraId="3D15D9EA" w14:textId="5D94C4B6" w:rsidR="004C7DCD" w:rsidRPr="00105866" w:rsidRDefault="004C7DCD" w:rsidP="004C7DCD">
      <w:pPr>
        <w:bidi w:val="0"/>
        <w:spacing w:after="0" w:line="276" w:lineRule="auto"/>
        <w:ind w:left="26"/>
        <w:jc w:val="both"/>
        <w:rPr>
          <w:rFonts w:asciiTheme="majorBidi" w:hAnsiTheme="majorBidi" w:cstheme="majorBidi"/>
          <w:szCs w:val="22"/>
        </w:rPr>
      </w:pPr>
      <w:r w:rsidRPr="00105866">
        <w:rPr>
          <w:rFonts w:asciiTheme="majorBidi" w:hAnsiTheme="majorBidi" w:cstheme="majorBidi"/>
          <w:szCs w:val="22"/>
        </w:rPr>
        <w:t>In addition, dynamic inventory buffering</w:t>
      </w:r>
      <w:r w:rsidR="00A67774" w:rsidRPr="00105866">
        <w:rPr>
          <w:rFonts w:asciiTheme="majorBidi" w:hAnsiTheme="majorBidi" w:cstheme="majorBidi"/>
          <w:szCs w:val="22"/>
        </w:rPr>
        <w:t xml:space="preserve">, </w:t>
      </w:r>
      <w:r w:rsidRPr="00105866">
        <w:rPr>
          <w:rFonts w:asciiTheme="majorBidi" w:hAnsiTheme="majorBidi" w:cstheme="majorBidi"/>
          <w:szCs w:val="22"/>
        </w:rPr>
        <w:t>rising from 273 tons in Period 1 to over 1140 tons in Period 3</w:t>
      </w:r>
      <w:r w:rsidR="00A67774" w:rsidRPr="00105866">
        <w:rPr>
          <w:rFonts w:asciiTheme="majorBidi" w:hAnsiTheme="majorBidi" w:cstheme="majorBidi"/>
          <w:szCs w:val="22"/>
        </w:rPr>
        <w:t xml:space="preserve">, </w:t>
      </w:r>
      <w:r w:rsidRPr="00105866">
        <w:rPr>
          <w:rFonts w:asciiTheme="majorBidi" w:hAnsiTheme="majorBidi" w:cstheme="majorBidi"/>
          <w:szCs w:val="22"/>
        </w:rPr>
        <w:t xml:space="preserve">helped absorb demand shocks without additional infrastructure. These </w:t>
      </w:r>
      <w:r w:rsidR="00A67774" w:rsidRPr="00105866">
        <w:rPr>
          <w:rFonts w:asciiTheme="majorBidi" w:hAnsiTheme="majorBidi" w:cstheme="majorBidi"/>
          <w:szCs w:val="22"/>
        </w:rPr>
        <w:t>results</w:t>
      </w:r>
      <w:r w:rsidRPr="00105866">
        <w:rPr>
          <w:rFonts w:asciiTheme="majorBidi" w:hAnsiTheme="majorBidi" w:cstheme="majorBidi"/>
          <w:szCs w:val="22"/>
        </w:rPr>
        <w:t xml:space="preserve"> underline the robustness of the model in volatile conditions.</w:t>
      </w:r>
    </w:p>
    <w:p w14:paraId="6B5BC923" w14:textId="36B45AA1" w:rsidR="003931CA" w:rsidRPr="00105866" w:rsidRDefault="003931CA" w:rsidP="003931CA">
      <w:pPr>
        <w:bidi w:val="0"/>
        <w:spacing w:after="0" w:line="276" w:lineRule="auto"/>
        <w:ind w:left="26"/>
        <w:jc w:val="both"/>
        <w:rPr>
          <w:rFonts w:asciiTheme="majorBidi" w:hAnsiTheme="majorBidi" w:cstheme="majorBidi"/>
          <w:szCs w:val="22"/>
        </w:rPr>
      </w:pPr>
      <w:r w:rsidRPr="00105866">
        <w:rPr>
          <w:rFonts w:asciiTheme="majorBidi" w:hAnsiTheme="majorBidi" w:cstheme="majorBidi"/>
          <w:szCs w:val="22"/>
        </w:rPr>
        <w:t>One of the key findings, up to 35% unmet demand in certain periods, should be interpreted not as a failure but as a practical design trade-off. In high-demand scenarios, fully satisfying demand would require significant over-investment in infrastructure, which may not be economically or environmentally sustainable. Allowing controlled unmet demand reflects real operational strategies where supply limitations, demand spikes, or budget constraints may lead firms to under-serve markets or rely on backup sources temporarily. This approach enhances system feasibility, reduces unnecessary costs, and avoids the environmental impact of idle overcapacity</w:t>
      </w:r>
      <w:r w:rsidRPr="00105866">
        <w:rPr>
          <w:rFonts w:asciiTheme="majorBidi" w:hAnsiTheme="majorBidi"/>
          <w:szCs w:val="22"/>
          <w:rtl/>
        </w:rPr>
        <w:t>.</w:t>
      </w:r>
    </w:p>
    <w:p w14:paraId="376579FB" w14:textId="77777777" w:rsidR="004C7DCD" w:rsidRPr="00105866" w:rsidRDefault="003931CA" w:rsidP="003931CA">
      <w:pPr>
        <w:bidi w:val="0"/>
        <w:spacing w:after="0" w:line="276" w:lineRule="auto"/>
        <w:ind w:left="26"/>
        <w:jc w:val="both"/>
        <w:rPr>
          <w:rFonts w:asciiTheme="majorBidi" w:hAnsiTheme="majorBidi" w:cstheme="majorBidi"/>
          <w:szCs w:val="22"/>
          <w:rtl/>
        </w:rPr>
      </w:pPr>
      <w:r w:rsidRPr="00105866">
        <w:rPr>
          <w:rFonts w:asciiTheme="majorBidi" w:hAnsiTheme="majorBidi" w:cstheme="majorBidi"/>
          <w:szCs w:val="22"/>
        </w:rPr>
        <w:t>The structure and findings of our model also compare with those of Geng and Sun (2021), who investigated biodiesel supply chains using waste resources. Geng and Sun (2021) presented a multi-objective model for a waste cooking oil–to–biodiesel supply chain, aiming to minimize costs and emissions while maximizing waste utilization. While their work emphasizes environmental objectives alongside cost, it did not explicitly incorporate robust demand uncertainty in the same way.</w:t>
      </w:r>
    </w:p>
    <w:p w14:paraId="74AF5BEB" w14:textId="3162FDDC" w:rsidR="004C7DCD" w:rsidRPr="00105866" w:rsidRDefault="00A67774" w:rsidP="004C7DCD">
      <w:pPr>
        <w:bidi w:val="0"/>
        <w:spacing w:after="0" w:line="276" w:lineRule="auto"/>
        <w:ind w:left="26"/>
        <w:jc w:val="both"/>
        <w:rPr>
          <w:rFonts w:asciiTheme="majorBidi" w:hAnsiTheme="majorBidi" w:cstheme="majorBidi"/>
          <w:szCs w:val="22"/>
          <w:rtl/>
        </w:rPr>
      </w:pPr>
      <w:r w:rsidRPr="00105866">
        <w:rPr>
          <w:rFonts w:asciiTheme="majorBidi" w:hAnsiTheme="majorBidi" w:cstheme="majorBidi"/>
          <w:szCs w:val="22"/>
        </w:rPr>
        <w:t>On the other hand, the proposed</w:t>
      </w:r>
      <w:r w:rsidR="004C7DCD" w:rsidRPr="00105866">
        <w:rPr>
          <w:rFonts w:asciiTheme="majorBidi" w:hAnsiTheme="majorBidi" w:cstheme="majorBidi"/>
          <w:szCs w:val="22"/>
        </w:rPr>
        <w:t xml:space="preserve"> model integrates scenario-based optimization with two control parameters (λ and Ω) to tune robustness, providing decision-makers with trade-offs between cost stability and feasibility violations</w:t>
      </w:r>
      <w:r w:rsidRPr="00105866">
        <w:rPr>
          <w:rFonts w:asciiTheme="majorBidi" w:hAnsiTheme="majorBidi" w:cstheme="majorBidi"/>
          <w:szCs w:val="22"/>
        </w:rPr>
        <w:t xml:space="preserve">, which is </w:t>
      </w:r>
      <w:r w:rsidR="004C7DCD" w:rsidRPr="00105866">
        <w:rPr>
          <w:rFonts w:asciiTheme="majorBidi" w:hAnsiTheme="majorBidi" w:cstheme="majorBidi"/>
          <w:szCs w:val="22"/>
        </w:rPr>
        <w:t>an analytical feature missing from most previous models.</w:t>
      </w:r>
    </w:p>
    <w:p w14:paraId="27D42A3A" w14:textId="0471698E" w:rsidR="003931CA" w:rsidRPr="00105866" w:rsidRDefault="003931CA" w:rsidP="00A67774">
      <w:pPr>
        <w:bidi w:val="0"/>
        <w:spacing w:after="0" w:line="276" w:lineRule="auto"/>
        <w:ind w:left="26"/>
        <w:jc w:val="both"/>
        <w:rPr>
          <w:rFonts w:asciiTheme="majorBidi" w:hAnsiTheme="majorBidi"/>
          <w:szCs w:val="22"/>
          <w:rtl/>
        </w:rPr>
      </w:pPr>
      <w:r w:rsidRPr="00105866">
        <w:rPr>
          <w:rFonts w:asciiTheme="majorBidi" w:hAnsiTheme="majorBidi" w:cstheme="majorBidi"/>
          <w:szCs w:val="22"/>
        </w:rPr>
        <w:lastRenderedPageBreak/>
        <w:t xml:space="preserve"> Our model is focused on cost optimization, yet it inherently supports sustainability by using organic waste feedstock and by avoiding overproduction. In terms of supply chain structure, both Geng and Sun</w:t>
      </w:r>
      <w:r w:rsidR="0042735D" w:rsidRPr="00105866">
        <w:rPr>
          <w:rFonts w:asciiTheme="majorBidi" w:hAnsiTheme="majorBidi" w:cstheme="majorBidi"/>
          <w:szCs w:val="22"/>
        </w:rPr>
        <w:t xml:space="preserve"> (2021a)</w:t>
      </w:r>
      <w:r w:rsidRPr="00105866">
        <w:rPr>
          <w:rFonts w:asciiTheme="majorBidi" w:hAnsiTheme="majorBidi" w:cstheme="majorBidi"/>
          <w:szCs w:val="22"/>
        </w:rPr>
        <w:t xml:space="preserve"> framework and ours consider facility location decisions and allow for inventory storage to improve flexibility (indeed, inventory at waste processing centers was also a feature of </w:t>
      </w:r>
      <w:r w:rsidR="00A67774" w:rsidRPr="00105866">
        <w:rPr>
          <w:rFonts w:asciiTheme="majorBidi" w:hAnsiTheme="majorBidi" w:cstheme="majorBidi"/>
          <w:szCs w:val="22"/>
        </w:rPr>
        <w:t>Geng</w:t>
      </w:r>
      <w:r w:rsidRPr="00105866">
        <w:rPr>
          <w:rFonts w:asciiTheme="majorBidi" w:hAnsiTheme="majorBidi" w:cstheme="majorBidi"/>
          <w:szCs w:val="22"/>
        </w:rPr>
        <w:t xml:space="preserve"> and Sun</w:t>
      </w:r>
      <w:r w:rsidR="00A67774" w:rsidRPr="00105866">
        <w:rPr>
          <w:rFonts w:asciiTheme="majorBidi" w:hAnsiTheme="majorBidi" w:cstheme="majorBidi"/>
          <w:szCs w:val="22"/>
        </w:rPr>
        <w:t xml:space="preserve"> (2021a)</w:t>
      </w:r>
      <w:r w:rsidRPr="00105866">
        <w:rPr>
          <w:rFonts w:asciiTheme="majorBidi" w:hAnsiTheme="majorBidi" w:cstheme="majorBidi"/>
          <w:szCs w:val="22"/>
        </w:rPr>
        <w:t>. A key difference is that our model introduces the possibility of unmet demand as a decision variable under uncertainty, whereas Geng and Sun (2021</w:t>
      </w:r>
      <w:r w:rsidR="00A67774" w:rsidRPr="00105866">
        <w:rPr>
          <w:rFonts w:asciiTheme="majorBidi" w:hAnsiTheme="majorBidi" w:cstheme="majorBidi"/>
          <w:szCs w:val="22"/>
        </w:rPr>
        <w:t>b</w:t>
      </w:r>
      <w:r w:rsidRPr="00105866">
        <w:rPr>
          <w:rFonts w:asciiTheme="majorBidi" w:hAnsiTheme="majorBidi" w:cstheme="majorBidi"/>
          <w:szCs w:val="22"/>
        </w:rPr>
        <w:t xml:space="preserve">) primarily sought to satisfy demand and balance objectives without shortfalls. Despite this difference, both approaches reflect real-world complexities: they acknowledge that feedstock availability can fluctuate and that logistical networks must be designed with flexibility. </w:t>
      </w:r>
    </w:p>
    <w:p w14:paraId="1DD939B4" w14:textId="3F252D2C" w:rsidR="004C7DCD" w:rsidRPr="00105866" w:rsidRDefault="004C7DCD" w:rsidP="004C7DCD">
      <w:pPr>
        <w:bidi w:val="0"/>
        <w:spacing w:after="0" w:line="276" w:lineRule="auto"/>
        <w:ind w:left="26"/>
        <w:jc w:val="both"/>
        <w:rPr>
          <w:rFonts w:asciiTheme="majorBidi" w:hAnsiTheme="majorBidi" w:cstheme="majorBidi"/>
          <w:szCs w:val="22"/>
        </w:rPr>
      </w:pPr>
      <w:r w:rsidRPr="00105866">
        <w:rPr>
          <w:rFonts w:asciiTheme="majorBidi" w:hAnsiTheme="majorBidi" w:cstheme="majorBidi"/>
          <w:szCs w:val="22"/>
        </w:rPr>
        <w:t>Overall, our results show that even within a cost-driven framework, it is possible to achieve a sustainable and realistic biodiesel supply chain design by combining demand-side flexibility, adaptive infrastructure, and robust optimization.</w:t>
      </w:r>
    </w:p>
    <w:p w14:paraId="3649211B" w14:textId="3CC91D1D" w:rsidR="00DD67DB" w:rsidRPr="00105866" w:rsidRDefault="00923BB5" w:rsidP="00F9501E">
      <w:pPr>
        <w:bidi w:val="0"/>
        <w:spacing w:before="120" w:after="0" w:line="276" w:lineRule="auto"/>
        <w:ind w:left="28"/>
        <w:jc w:val="both"/>
        <w:rPr>
          <w:rFonts w:cs="B Nazanin"/>
          <w:b/>
          <w:bCs/>
          <w:lang w:bidi="fa-IR"/>
        </w:rPr>
      </w:pPr>
      <w:r w:rsidRPr="00105866">
        <w:rPr>
          <w:rFonts w:cs="B Nazanin"/>
          <w:b/>
          <w:bCs/>
          <w:lang w:bidi="fa-IR"/>
        </w:rPr>
        <w:t>6</w:t>
      </w:r>
      <w:r w:rsidR="00097409" w:rsidRPr="00105866">
        <w:rPr>
          <w:rFonts w:cs="B Nazanin"/>
          <w:b/>
          <w:bCs/>
          <w:lang w:bidi="fa-IR"/>
        </w:rPr>
        <w:t>.</w:t>
      </w:r>
      <w:r w:rsidR="005F2432" w:rsidRPr="00105866">
        <w:rPr>
          <w:rFonts w:cs="B Nazanin"/>
          <w:b/>
          <w:bCs/>
          <w:lang w:bidi="fa-IR"/>
        </w:rPr>
        <w:t xml:space="preserve"> </w:t>
      </w:r>
      <w:r w:rsidR="00DD67DB" w:rsidRPr="00105866">
        <w:rPr>
          <w:rFonts w:cs="B Nazanin"/>
          <w:b/>
          <w:bCs/>
          <w:lang w:bidi="fa-IR"/>
        </w:rPr>
        <w:t xml:space="preserve">Conclusion </w:t>
      </w:r>
    </w:p>
    <w:p w14:paraId="55DFDC18" w14:textId="0D2AA9D7" w:rsidR="00E644E8" w:rsidRPr="00105866" w:rsidRDefault="004D73F9" w:rsidP="004D73F9">
      <w:pPr>
        <w:bidi w:val="0"/>
        <w:spacing w:after="0" w:line="276" w:lineRule="auto"/>
        <w:ind w:left="26"/>
        <w:jc w:val="both"/>
        <w:rPr>
          <w:rFonts w:asciiTheme="majorBidi" w:hAnsiTheme="majorBidi" w:cstheme="majorBidi"/>
          <w:szCs w:val="22"/>
        </w:rPr>
      </w:pPr>
      <w:r w:rsidRPr="00105866">
        <w:rPr>
          <w:rFonts w:asciiTheme="majorBidi" w:hAnsiTheme="majorBidi" w:cstheme="majorBidi"/>
          <w:szCs w:val="22"/>
        </w:rPr>
        <w:t>Utilizing organic waste as a biodiesel production source offers promising potential, particularly in countries with high urban organic waste generation. Based on this motivation, this study developed and tested a mathematical model to design a cost-minimizing biodiesel supply chain under demand uncertainty.</w:t>
      </w:r>
      <w:r w:rsidRPr="00105866">
        <w:rPr>
          <w:rFonts w:asciiTheme="majorBidi" w:hAnsiTheme="majorBidi" w:cstheme="majorBidi"/>
          <w:b/>
          <w:bCs/>
          <w:szCs w:val="22"/>
        </w:rPr>
        <w:t xml:space="preserve"> </w:t>
      </w:r>
      <w:r w:rsidR="003F7B57" w:rsidRPr="00105866">
        <w:rPr>
          <w:rFonts w:asciiTheme="majorBidi" w:hAnsiTheme="majorBidi" w:cstheme="majorBidi"/>
          <w:szCs w:val="22"/>
        </w:rPr>
        <w:t>This research proposed a mathematical model</w:t>
      </w:r>
      <w:r w:rsidR="00DD67DB" w:rsidRPr="00105866">
        <w:rPr>
          <w:rFonts w:asciiTheme="majorBidi" w:hAnsiTheme="majorBidi" w:cstheme="majorBidi"/>
          <w:szCs w:val="22"/>
        </w:rPr>
        <w:t xml:space="preserve"> for designing the biodiesel supply chain network. Th</w:t>
      </w:r>
      <w:r w:rsidR="003F7B57" w:rsidRPr="00105866">
        <w:rPr>
          <w:rFonts w:asciiTheme="majorBidi" w:hAnsiTheme="majorBidi" w:cstheme="majorBidi"/>
          <w:szCs w:val="22"/>
        </w:rPr>
        <w:t>is mathematical model aim</w:t>
      </w:r>
      <w:r w:rsidR="00E644E8" w:rsidRPr="00105866">
        <w:rPr>
          <w:rFonts w:asciiTheme="majorBidi" w:hAnsiTheme="majorBidi" w:cstheme="majorBidi"/>
          <w:szCs w:val="22"/>
        </w:rPr>
        <w:t>s</w:t>
      </w:r>
      <w:r w:rsidR="00DD67DB" w:rsidRPr="00105866">
        <w:rPr>
          <w:rFonts w:asciiTheme="majorBidi" w:hAnsiTheme="majorBidi" w:cstheme="majorBidi"/>
          <w:szCs w:val="22"/>
        </w:rPr>
        <w:t xml:space="preserve"> </w:t>
      </w:r>
      <w:r w:rsidR="00E644E8" w:rsidRPr="00105866">
        <w:rPr>
          <w:rFonts w:asciiTheme="majorBidi" w:hAnsiTheme="majorBidi" w:cstheme="majorBidi"/>
          <w:szCs w:val="22"/>
        </w:rPr>
        <w:t>to minimize</w:t>
      </w:r>
      <w:r w:rsidR="00DD67DB" w:rsidRPr="00105866">
        <w:rPr>
          <w:rFonts w:asciiTheme="majorBidi" w:hAnsiTheme="majorBidi" w:cstheme="majorBidi"/>
          <w:szCs w:val="22"/>
        </w:rPr>
        <w:t xml:space="preserve"> total costs, encompassing waste collection, </w:t>
      </w:r>
      <w:r w:rsidR="00E644E8" w:rsidRPr="00105866">
        <w:rPr>
          <w:rFonts w:asciiTheme="majorBidi" w:hAnsiTheme="majorBidi" w:cstheme="majorBidi"/>
          <w:szCs w:val="22"/>
        </w:rPr>
        <w:t xml:space="preserve">waste </w:t>
      </w:r>
      <w:r w:rsidR="00DD67DB" w:rsidRPr="00105866">
        <w:rPr>
          <w:rFonts w:asciiTheme="majorBidi" w:hAnsiTheme="majorBidi" w:cstheme="majorBidi"/>
          <w:szCs w:val="22"/>
        </w:rPr>
        <w:t xml:space="preserve">treatment, biodiesel production, and distribution expenses. </w:t>
      </w:r>
      <w:r w:rsidRPr="00105866">
        <w:rPr>
          <w:rFonts w:asciiTheme="majorBidi" w:hAnsiTheme="majorBidi" w:cstheme="majorBidi"/>
          <w:szCs w:val="22"/>
        </w:rPr>
        <w:t xml:space="preserve">The model structure also allows </w:t>
      </w:r>
      <w:r w:rsidR="00A67774" w:rsidRPr="00105866">
        <w:rPr>
          <w:rFonts w:asciiTheme="majorBidi" w:hAnsiTheme="majorBidi" w:cstheme="majorBidi"/>
          <w:szCs w:val="22"/>
        </w:rPr>
        <w:t xml:space="preserve">the </w:t>
      </w:r>
      <w:r w:rsidRPr="00105866">
        <w:rPr>
          <w:rFonts w:asciiTheme="majorBidi" w:hAnsiTheme="majorBidi" w:cstheme="majorBidi"/>
          <w:szCs w:val="22"/>
        </w:rPr>
        <w:t>incorporati</w:t>
      </w:r>
      <w:r w:rsidR="00A67774" w:rsidRPr="00105866">
        <w:rPr>
          <w:rFonts w:asciiTheme="majorBidi" w:hAnsiTheme="majorBidi" w:cstheme="majorBidi"/>
          <w:szCs w:val="22"/>
        </w:rPr>
        <w:t>on</w:t>
      </w:r>
      <w:r w:rsidRPr="00105866">
        <w:rPr>
          <w:rFonts w:asciiTheme="majorBidi" w:hAnsiTheme="majorBidi" w:cstheme="majorBidi"/>
          <w:szCs w:val="22"/>
        </w:rPr>
        <w:t xml:space="preserve"> </w:t>
      </w:r>
      <w:r w:rsidR="00A67774" w:rsidRPr="00105866">
        <w:rPr>
          <w:rFonts w:asciiTheme="majorBidi" w:hAnsiTheme="majorBidi" w:cstheme="majorBidi"/>
          <w:szCs w:val="22"/>
        </w:rPr>
        <w:t xml:space="preserve">of </w:t>
      </w:r>
      <w:r w:rsidRPr="00105866">
        <w:rPr>
          <w:rFonts w:asciiTheme="majorBidi" w:hAnsiTheme="majorBidi" w:cstheme="majorBidi"/>
          <w:szCs w:val="22"/>
        </w:rPr>
        <w:t xml:space="preserve">multiple types of organic waste in a unified supply chain, assuming appropriate pre-treatment and conversion technologies are in place. </w:t>
      </w:r>
      <w:r w:rsidR="00E644E8" w:rsidRPr="00105866">
        <w:rPr>
          <w:rFonts w:asciiTheme="majorBidi" w:hAnsiTheme="majorBidi" w:cstheme="majorBidi"/>
          <w:szCs w:val="22"/>
        </w:rPr>
        <w:t>On the other hand</w:t>
      </w:r>
      <w:r w:rsidR="00DD67DB" w:rsidRPr="00105866">
        <w:rPr>
          <w:rFonts w:asciiTheme="majorBidi" w:hAnsiTheme="majorBidi" w:cstheme="majorBidi"/>
          <w:szCs w:val="22"/>
        </w:rPr>
        <w:t xml:space="preserve">, the </w:t>
      </w:r>
      <w:r w:rsidR="003F7B57" w:rsidRPr="00105866">
        <w:rPr>
          <w:rFonts w:asciiTheme="majorBidi" w:hAnsiTheme="majorBidi" w:cstheme="majorBidi"/>
          <w:szCs w:val="22"/>
        </w:rPr>
        <w:t>proposed model's analysis was discussed under demand uncertainty conditions</w:t>
      </w:r>
      <w:r w:rsidR="00DD67DB" w:rsidRPr="00105866">
        <w:rPr>
          <w:rFonts w:asciiTheme="majorBidi" w:hAnsiTheme="majorBidi" w:cstheme="majorBidi"/>
          <w:szCs w:val="22"/>
        </w:rPr>
        <w:t xml:space="preserve">. Subsequently, the sensitivity analysis of the model was conducted to </w:t>
      </w:r>
      <w:r w:rsidR="00A67774" w:rsidRPr="00105866">
        <w:rPr>
          <w:rFonts w:asciiTheme="majorBidi" w:hAnsiTheme="majorBidi" w:cstheme="majorBidi"/>
          <w:szCs w:val="22"/>
        </w:rPr>
        <w:t>determine the effect of parameters on the objective function accurately</w:t>
      </w:r>
      <w:r w:rsidR="00DD67DB" w:rsidRPr="00105866">
        <w:rPr>
          <w:rFonts w:asciiTheme="majorBidi" w:hAnsiTheme="majorBidi" w:cstheme="majorBidi"/>
          <w:szCs w:val="22"/>
        </w:rPr>
        <w:t xml:space="preserve">. Furthermore, the robust model was implemented using data from South Korea, and the results were graphically displayed across all periods. </w:t>
      </w:r>
    </w:p>
    <w:p w14:paraId="60EFC4A3" w14:textId="0CE4F8BE" w:rsidR="003931CA" w:rsidRPr="00105866" w:rsidRDefault="003931CA" w:rsidP="003931CA">
      <w:pPr>
        <w:bidi w:val="0"/>
        <w:spacing w:after="0"/>
        <w:jc w:val="both"/>
        <w:rPr>
          <w:rFonts w:asciiTheme="majorBidi" w:hAnsiTheme="majorBidi" w:cstheme="majorBidi"/>
          <w:szCs w:val="22"/>
        </w:rPr>
      </w:pPr>
      <w:r w:rsidRPr="00105866">
        <w:rPr>
          <w:rFonts w:asciiTheme="majorBidi" w:hAnsiTheme="majorBidi" w:cstheme="majorBidi"/>
          <w:szCs w:val="22"/>
        </w:rPr>
        <w:t>From a managerial perspective, the model provides several key insights. First, allowing limited unmet demand and leveraging inventory can significantly reduce system costs without severely compromising service levels, highlighting a valuable trade-off for decision-makers operating under resource constraints. Second, the model helps prioritize infrastructure investments by identifying optimal facility locations and sizing based on both average and extreme demand scenarios. This can support long-term policy planning and investment decisions in the context of renewable energy and waste management. Moreover, the results demonstrate the importance of scenario-based planning to anticipate and adapt to fluctuations in organic waste availability and fuel demand, especially in urban regions where such uncertainties are common.</w:t>
      </w:r>
    </w:p>
    <w:p w14:paraId="79906EB9" w14:textId="60C97E0F" w:rsidR="003931CA" w:rsidRPr="00105866" w:rsidRDefault="003931CA" w:rsidP="003931CA">
      <w:pPr>
        <w:bidi w:val="0"/>
        <w:spacing w:after="0" w:line="276" w:lineRule="auto"/>
        <w:ind w:left="26"/>
        <w:jc w:val="both"/>
        <w:rPr>
          <w:rFonts w:asciiTheme="majorBidi" w:hAnsiTheme="majorBidi" w:cstheme="majorBidi"/>
          <w:szCs w:val="22"/>
          <w:rtl/>
        </w:rPr>
      </w:pPr>
      <w:r w:rsidRPr="00105866">
        <w:rPr>
          <w:rFonts w:asciiTheme="majorBidi" w:hAnsiTheme="majorBidi" w:cstheme="majorBidi"/>
          <w:szCs w:val="22"/>
        </w:rPr>
        <w:t>Despite its strengths, the study has some limitations that open avenues for future research. The model assumes static transportation networks and fixed technology parameters over the planning horizon, which may not fully capture long-term infrastructural or technological changes. Additionally, the analysis is based on aggregated demand and supply data; incorporating more granular spatial or temporal data could improve solution precision.</w:t>
      </w:r>
    </w:p>
    <w:p w14:paraId="41470C5D" w14:textId="7F470CB7" w:rsidR="00CA5E72" w:rsidRPr="00105866" w:rsidRDefault="00DD67DB" w:rsidP="005A5AA1">
      <w:pPr>
        <w:bidi w:val="0"/>
        <w:spacing w:after="0" w:line="276" w:lineRule="auto"/>
        <w:ind w:left="26"/>
        <w:jc w:val="both"/>
        <w:rPr>
          <w:rFonts w:asciiTheme="majorBidi" w:hAnsiTheme="majorBidi" w:cstheme="majorBidi"/>
          <w:szCs w:val="22"/>
        </w:rPr>
      </w:pPr>
      <w:r w:rsidRPr="00105866">
        <w:rPr>
          <w:rFonts w:asciiTheme="majorBidi" w:hAnsiTheme="majorBidi" w:cstheme="majorBidi"/>
          <w:szCs w:val="22"/>
        </w:rPr>
        <w:t xml:space="preserve">To further advance this research, </w:t>
      </w:r>
      <w:r w:rsidR="003F7B57" w:rsidRPr="00105866">
        <w:rPr>
          <w:rFonts w:asciiTheme="majorBidi" w:hAnsiTheme="majorBidi" w:cstheme="majorBidi"/>
          <w:szCs w:val="22"/>
        </w:rPr>
        <w:t>it is recommended that additional objectives, such as reducing environmental pollution and enhancing social responsibility,</w:t>
      </w:r>
      <w:r w:rsidRPr="00105866">
        <w:rPr>
          <w:rFonts w:asciiTheme="majorBidi" w:hAnsiTheme="majorBidi" w:cstheme="majorBidi"/>
          <w:szCs w:val="22"/>
        </w:rPr>
        <w:t xml:space="preserve"> be incorporated into the proposed mathematical model. Additionally, </w:t>
      </w:r>
      <w:r w:rsidR="003F7B57" w:rsidRPr="00105866">
        <w:rPr>
          <w:rFonts w:asciiTheme="majorBidi" w:hAnsiTheme="majorBidi" w:cstheme="majorBidi"/>
          <w:szCs w:val="22"/>
        </w:rPr>
        <w:t xml:space="preserve">modern solution methods like the enhanced Benders decomposition and novel meta-heuristic algorithms such as the Color Harmony Algorithm can be considered </w:t>
      </w:r>
      <w:r w:rsidR="00F9501E" w:rsidRPr="00105866">
        <w:rPr>
          <w:rFonts w:asciiTheme="majorBidi" w:hAnsiTheme="majorBidi" w:cstheme="majorBidi"/>
          <w:szCs w:val="22"/>
        </w:rPr>
        <w:t>to solve the model in larger scale cases and address</w:t>
      </w:r>
      <w:r w:rsidR="003F7B57" w:rsidRPr="00105866">
        <w:rPr>
          <w:rFonts w:asciiTheme="majorBidi" w:hAnsiTheme="majorBidi" w:cstheme="majorBidi"/>
          <w:szCs w:val="22"/>
        </w:rPr>
        <w:t xml:space="preserve"> other practical instances</w:t>
      </w:r>
      <w:r w:rsidR="00CA477D" w:rsidRPr="00105866">
        <w:rPr>
          <w:rFonts w:asciiTheme="majorBidi" w:hAnsiTheme="majorBidi" w:cstheme="majorBidi" w:hint="cs"/>
          <w:szCs w:val="22"/>
          <w:rtl/>
        </w:rPr>
        <w:t>.</w:t>
      </w:r>
      <w:r w:rsidR="00CA477D" w:rsidRPr="00105866">
        <w:rPr>
          <w:rFonts w:asciiTheme="majorBidi" w:hAnsiTheme="majorBidi" w:cstheme="majorBidi"/>
          <w:szCs w:val="22"/>
        </w:rPr>
        <w:t xml:space="preserve"> </w:t>
      </w:r>
    </w:p>
    <w:p w14:paraId="5C6A404A" w14:textId="33EAD6E9" w:rsidR="00F9501E" w:rsidRPr="00105866" w:rsidRDefault="00F9501E" w:rsidP="00F9501E">
      <w:pPr>
        <w:bidi w:val="0"/>
        <w:spacing w:after="0" w:line="276" w:lineRule="auto"/>
        <w:ind w:left="26"/>
        <w:jc w:val="both"/>
        <w:rPr>
          <w:rFonts w:asciiTheme="majorBidi" w:hAnsiTheme="majorBidi" w:cstheme="majorBidi"/>
          <w:szCs w:val="22"/>
          <w:rtl/>
        </w:rPr>
      </w:pPr>
      <w:r w:rsidRPr="00105866">
        <w:rPr>
          <w:rFonts w:asciiTheme="majorBidi" w:hAnsiTheme="majorBidi" w:cstheme="majorBidi"/>
          <w:szCs w:val="22"/>
        </w:rPr>
        <w:t>Moreover, to better address uncertainties and enhance the robustness of the proposed model, it is recommended to incorporate risk management approaches</w:t>
      </w:r>
      <w:r w:rsidR="00FA21E7" w:rsidRPr="00105866">
        <w:rPr>
          <w:rFonts w:asciiTheme="majorBidi" w:hAnsiTheme="majorBidi" w:cstheme="majorBidi"/>
          <w:szCs w:val="22"/>
        </w:rPr>
        <w:t xml:space="preserve">, </w:t>
      </w:r>
      <w:r w:rsidRPr="00105866">
        <w:rPr>
          <w:rFonts w:asciiTheme="majorBidi" w:hAnsiTheme="majorBidi" w:cstheme="majorBidi"/>
          <w:szCs w:val="22"/>
        </w:rPr>
        <w:t xml:space="preserve">such as those presented by </w:t>
      </w:r>
      <w:r w:rsidRPr="00105866">
        <w:rPr>
          <w:rFonts w:cs="B Nazanin"/>
          <w:lang w:bidi="fa-IR"/>
        </w:rPr>
        <w:fldChar w:fldCharType="begin"/>
      </w:r>
      <w:r w:rsidR="00283E03" w:rsidRPr="00105866">
        <w:rPr>
          <w:rFonts w:cs="B Nazanin"/>
          <w:lang w:bidi="fa-IR"/>
        </w:rPr>
        <w:instrText xml:space="preserve"> ADDIN EN.CITE &lt;EndNote&gt;&lt;Cite AuthorYear="1"&gt;&lt;Author&gt;Lotfi&lt;/Author&gt;&lt;Year&gt;2024&lt;/Year&gt;&lt;RecNum&gt;478&lt;/RecNum&gt;&lt;DisplayText&gt;Lotfi, Mardani, et al. (2024)&lt;/DisplayText&gt;&lt;record&gt;&lt;rec-number&gt;478&lt;/rec-number&gt;&lt;foreign-keys&gt;&lt;key app="EN" db-id="v9txwdtsqwfv59etxw4x0a269590tpza2r0d" timestamp="1744616189"&gt;478&lt;/key&gt;&lt;/foreign-keys&gt;&lt;ref-type name="Journal Article"&gt;17&lt;/ref-type&gt;&lt;contributors&gt;&lt;authors&gt;&lt;author&gt;Lotfi, Reza&lt;/author&gt;&lt;author&gt;Mardani, Nooshin&lt;/author&gt;&lt;author&gt;Ali, Sadia Samar&lt;/author&gt;&lt;author&gt;Pahlevan, Seyedeh Maryam&lt;/author&gt;&lt;author&gt;Davoodi, Sayyed Mohammad Reza&lt;/author&gt;&lt;/authors&gt;&lt;/contributors&gt;&lt;titles&gt;&lt;title&gt;A robust and risk-averse medical waste chain network design by considering viability requirements&lt;/title&gt;&lt;secondary-title&gt;RAIRO-Operations Research&lt;/secondary-title&gt;&lt;/titles&gt;&lt;periodical&gt;&lt;full-title&gt;RAIRO-Operations Research&lt;/full-title&gt;&lt;/periodical&gt;&lt;pages&gt;1473-1497&lt;/pages&gt;&lt;volume&gt;58&lt;/volume&gt;&lt;number&gt;2&lt;/number&gt;&lt;dates&gt;&lt;year&gt;2024&lt;/year&gt;&lt;/dates&gt;&lt;isbn&gt;0399-0559&lt;/isbn&gt;&lt;urls&gt;&lt;/urls&gt;&lt;/record&gt;&lt;/Cite&gt;&lt;/EndNote&gt;</w:instrText>
      </w:r>
      <w:r w:rsidRPr="00105866">
        <w:rPr>
          <w:rFonts w:cs="B Nazanin"/>
          <w:lang w:bidi="fa-IR"/>
        </w:rPr>
        <w:fldChar w:fldCharType="separate"/>
      </w:r>
      <w:r w:rsidR="00283E03" w:rsidRPr="00105866">
        <w:rPr>
          <w:rFonts w:cs="B Nazanin"/>
          <w:noProof/>
          <w:lang w:bidi="fa-IR"/>
        </w:rPr>
        <w:t>Lotfi et al. (2024)</w:t>
      </w:r>
      <w:r w:rsidRPr="00105866">
        <w:rPr>
          <w:rFonts w:cs="B Nazanin"/>
          <w:lang w:bidi="fa-IR"/>
        </w:rPr>
        <w:fldChar w:fldCharType="end"/>
      </w:r>
      <w:r w:rsidRPr="00105866">
        <w:rPr>
          <w:rFonts w:cs="B Nazanin"/>
          <w:lang w:bidi="fa-IR"/>
        </w:rPr>
        <w:t xml:space="preserve">, </w:t>
      </w:r>
      <w:r w:rsidRPr="00105866">
        <w:rPr>
          <w:rFonts w:cs="B Nazanin"/>
          <w:lang w:bidi="fa-IR"/>
        </w:rPr>
        <w:fldChar w:fldCharType="begin"/>
      </w:r>
      <w:r w:rsidRPr="00105866">
        <w:rPr>
          <w:rFonts w:cs="B Nazanin"/>
          <w:lang w:bidi="fa-IR"/>
        </w:rPr>
        <w:instrText xml:space="preserve"> ADDIN EN.CITE &lt;EndNote&gt;&lt;Cite AuthorYear="1"&gt;&lt;Author&gt;Yang&lt;/Author&gt;&lt;Year&gt;2025&lt;/Year&gt;&lt;RecNum&gt;477&lt;/RecNum&gt;&lt;DisplayText&gt;Yang et al. (2025)&lt;/DisplayText&gt;&lt;record&gt;&lt;rec-number&gt;477&lt;/rec-number&gt;&lt;foreign-keys&gt;&lt;key app="EN" db-id="v9txwdtsqwfv59etxw4x0a269590tpza2r0d" timestamp="1744574451"&gt;477&lt;/key&gt;&lt;/foreign-keys&gt;&lt;ref-type name="Journal Article"&gt;17&lt;/ref-type&gt;&lt;contributors&gt;&lt;authors&gt;&lt;author&gt;Yang, Manyi&lt;/author&gt;&lt;author&gt;Qu, Shaojian&lt;/author&gt;&lt;author&gt;Ji, Ying&lt;/author&gt;&lt;author&gt;Peng, Zhisheng&lt;/author&gt;&lt;/authors&gt;&lt;/contributors&gt;&lt;titles&gt;&lt;title&gt;Risk management of the vaccine supply chain: Interactions of risk factors and control strategies&lt;/title&gt;&lt;secondary-title&gt;Socio-Economic Planning Sciences&lt;/secondary-title&gt;&lt;/titles&gt;&lt;periodical&gt;&lt;full-title&gt;Socio-Economic Planning Sciences&lt;/full-title&gt;&lt;/periodical&gt;&lt;pages&gt;102153&lt;/pages&gt;&lt;volume&gt;98&lt;/volume&gt;&lt;dates&gt;&lt;year&gt;2025&lt;/year&gt;&lt;/dates&gt;&lt;isbn&gt;0038-0121&lt;/isbn&gt;&lt;urls&gt;&lt;/urls&gt;&lt;/record&gt;&lt;/Cite&gt;&lt;/EndNote&gt;</w:instrText>
      </w:r>
      <w:r w:rsidRPr="00105866">
        <w:rPr>
          <w:rFonts w:cs="B Nazanin"/>
          <w:lang w:bidi="fa-IR"/>
        </w:rPr>
        <w:fldChar w:fldCharType="separate"/>
      </w:r>
      <w:r w:rsidRPr="00105866">
        <w:rPr>
          <w:rFonts w:cs="B Nazanin"/>
          <w:noProof/>
          <w:lang w:bidi="fa-IR"/>
        </w:rPr>
        <w:t>Yang et al. (2025)</w:t>
      </w:r>
      <w:r w:rsidRPr="00105866">
        <w:rPr>
          <w:rFonts w:cs="B Nazanin"/>
          <w:lang w:bidi="fa-IR"/>
        </w:rPr>
        <w:fldChar w:fldCharType="end"/>
      </w:r>
      <w:r w:rsidRPr="00105866">
        <w:rPr>
          <w:rFonts w:cs="B Nazanin"/>
          <w:lang w:bidi="fa-IR"/>
        </w:rPr>
        <w:t xml:space="preserve">, and </w:t>
      </w:r>
      <w:r w:rsidRPr="00105866">
        <w:rPr>
          <w:rFonts w:cs="B Nazanin"/>
          <w:lang w:bidi="fa-IR"/>
        </w:rPr>
        <w:fldChar w:fldCharType="begin"/>
      </w:r>
      <w:r w:rsidRPr="00105866">
        <w:rPr>
          <w:rFonts w:cs="B Nazanin"/>
          <w:lang w:bidi="fa-IR"/>
        </w:rPr>
        <w:instrText xml:space="preserve"> ADDIN EN.CITE &lt;EndNote&gt;&lt;Cite AuthorYear="1"&gt;&lt;Author&gt;Lotfi&lt;/Author&gt;&lt;Year&gt;2025&lt;/Year&gt;&lt;RecNum&gt;479&lt;/RecNum&gt;&lt;DisplayText&gt;Lotfi et al. (2025)&lt;/DisplayText&gt;&lt;record&gt;&lt;rec-number&gt;479&lt;/rec-number&gt;&lt;foreign-keys&gt;&lt;key app="EN" db-id="v9txwdtsqwfv59etxw4x0a269590tpza2r0d" timestamp="1744617936"&gt;479&lt;/key&gt;&lt;/foreign-keys&gt;&lt;ref-type name="Journal Article"&gt;17&lt;/ref-type&gt;&lt;contributors&gt;&lt;authors&gt;&lt;author&gt;Lotfi, Reza&lt;/author&gt;&lt;author&gt;Bazregar, Mansour&lt;/author&gt;&lt;author&gt;Ali, Sadia Samar&lt;/author&gt;&lt;author&gt;Farbod, Ebrahim&lt;/author&gt;&lt;author&gt;Aghakhani, Sina&lt;/author&gt;&lt;author&gt;Meymandi, Zahra Roshan&lt;/author&gt;&lt;/authors&gt;&lt;/contributors&gt;&lt;titles&gt;&lt;title&gt;Synergistic Closed‐Loop Supply Chain Network Design by Considering Robustness, Risk: An Automotive Case Study&lt;/title&gt;&lt;secondary-title&gt;Engineering Reports&lt;/secondary-title&gt;&lt;/titles&gt;&lt;periodical&gt;&lt;full-title&gt;Engineering Reports&lt;/full-title&gt;&lt;/periodical&gt;&lt;pages&gt;e70010&lt;/pages&gt;&lt;volume&gt;7&lt;/volume&gt;&lt;number&gt;3&lt;/number&gt;&lt;dates&gt;&lt;year&gt;2025&lt;/year&gt;&lt;/dates&gt;&lt;isbn&gt;2577-8196&lt;/isbn&gt;&lt;urls&gt;&lt;/urls&gt;&lt;/record&gt;&lt;/Cite&gt;&lt;/EndNote&gt;</w:instrText>
      </w:r>
      <w:r w:rsidRPr="00105866">
        <w:rPr>
          <w:rFonts w:cs="B Nazanin"/>
          <w:lang w:bidi="fa-IR"/>
        </w:rPr>
        <w:fldChar w:fldCharType="separate"/>
      </w:r>
      <w:r w:rsidRPr="00105866">
        <w:rPr>
          <w:rFonts w:cs="B Nazanin"/>
          <w:noProof/>
          <w:lang w:bidi="fa-IR"/>
        </w:rPr>
        <w:t>Lotfi et al. (2025)</w:t>
      </w:r>
      <w:r w:rsidRPr="00105866">
        <w:rPr>
          <w:rFonts w:cs="B Nazanin"/>
          <w:lang w:bidi="fa-IR"/>
        </w:rPr>
        <w:fldChar w:fldCharType="end"/>
      </w:r>
      <w:r w:rsidRPr="00105866">
        <w:rPr>
          <w:rFonts w:asciiTheme="majorBidi" w:hAnsiTheme="majorBidi" w:cstheme="majorBidi"/>
          <w:szCs w:val="22"/>
        </w:rPr>
        <w:t xml:space="preserve">. In addition, integrating various forms of uncertainty, including fuzzy </w:t>
      </w:r>
      <w:r w:rsidRPr="00105866">
        <w:rPr>
          <w:rFonts w:asciiTheme="majorBidi" w:hAnsiTheme="majorBidi" w:cstheme="majorBidi"/>
          <w:szCs w:val="22"/>
        </w:rPr>
        <w:fldChar w:fldCharType="begin"/>
      </w:r>
      <w:r w:rsidRPr="00105866">
        <w:rPr>
          <w:rFonts w:asciiTheme="majorBidi" w:hAnsiTheme="majorBidi" w:cstheme="majorBidi"/>
          <w:szCs w:val="22"/>
        </w:rPr>
        <w:instrText xml:space="preserve"> ADDIN EN.CITE &lt;EndNote&gt;&lt;Cite&gt;&lt;Author&gt;Özcan&lt;/Author&gt;&lt;Year&gt;2022&lt;/Year&gt;&lt;RecNum&gt;482&lt;/RecNum&gt;&lt;DisplayText&gt;(Gök et al., 2023; Özcan et al., 2022)&lt;/DisplayText&gt;&lt;record&gt;&lt;rec-number&gt;482&lt;/rec-number&gt;&lt;foreign-keys&gt;&lt;key app="EN" db-id="v9txwdtsqwfv59etxw4x0a269590tpza2r0d" timestamp="1744740447"&gt;482&lt;/key&gt;&lt;/foreign-keys&gt;&lt;ref-type name="Journal Article"&gt;17&lt;/ref-type&gt;&lt;contributors&gt;&lt;authors&gt;&lt;author&gt;Özcan, İsmail&lt;/author&gt;&lt;author&gt;Aytar, Salih&lt;/author&gt;&lt;/authors&gt;&lt;/contributors&gt;&lt;titles&gt;&lt;title&gt;Application of polygonal fuzzy numbers to the basic economic order quantity model&lt;/title&gt;&lt;secondary-title&gt;Opsearch&lt;/secondary-title&gt;&lt;/titles&gt;&lt;periodical&gt;&lt;full-title&gt;Opsearch&lt;/full-title&gt;&lt;/periodical&gt;&lt;pages&gt;1-12&lt;/pages&gt;&lt;dates&gt;&lt;year&gt;2022&lt;/year&gt;&lt;/dates&gt;&lt;isbn&gt;0030-3887&lt;/isbn&gt;&lt;urls&gt;&lt;/urls&gt;&lt;/record&gt;&lt;/Cite&gt;&lt;Cite&gt;&lt;Author&gt;Gök&lt;/Author&gt;&lt;Year&gt;2023&lt;/Year&gt;&lt;RecNum&gt;483&lt;/RecNum&gt;&lt;record&gt;&lt;rec-number&gt;483&lt;/rec-number&gt;&lt;foreign-keys&gt;&lt;key app="EN" db-id="v9txwdtsqwfv59etxw4x0a269590tpza2r0d" timestamp="1744740500"&gt;483&lt;/key&gt;&lt;/foreign-keys&gt;&lt;ref-type name="Journal Article"&gt;17&lt;/ref-type&gt;&lt;contributors&gt;&lt;authors&gt;&lt;author&gt;Gök, Sırma Zeynep Alparslan&lt;/author&gt;&lt;author&gt;Ergün, Serap&lt;/author&gt;&lt;author&gt;Kırlar, Barış Bülent&lt;/author&gt;&lt;author&gt;Özcan, İsmail&lt;/author&gt;&lt;author&gt;Tayman, Aslı&lt;/author&gt;&lt;/authors&gt;&lt;/contributors&gt;&lt;titles&gt;&lt;title&gt;Fuzzy perspective of online games by using cryptography and cooperative game theory&lt;/title&gt;&lt;secondary-title&gt;International Journal of Uncertainty, Fuzziness and Knowledge-Based Systems&lt;/secondary-title&gt;&lt;/titles&gt;&lt;periodical&gt;&lt;full-title&gt;International Journal of Uncertainty, Fuzziness and Knowledge-Based Systems&lt;/full-title&gt;&lt;/periodical&gt;&lt;pages&gt;891-915&lt;/pages&gt;&lt;volume&gt;31&lt;/volume&gt;&lt;number&gt;06&lt;/number&gt;&lt;dates&gt;&lt;year&gt;2023&lt;/year&gt;&lt;/dates&gt;&lt;isbn&gt;0218-4885&lt;/isbn&gt;&lt;urls&gt;&lt;/urls&gt;&lt;/record&gt;&lt;/Cite&gt;&lt;/EndNote&gt;</w:instrText>
      </w:r>
      <w:r w:rsidRPr="00105866">
        <w:rPr>
          <w:rFonts w:asciiTheme="majorBidi" w:hAnsiTheme="majorBidi" w:cstheme="majorBidi"/>
          <w:szCs w:val="22"/>
        </w:rPr>
        <w:fldChar w:fldCharType="separate"/>
      </w:r>
      <w:r w:rsidRPr="00105866">
        <w:rPr>
          <w:rFonts w:asciiTheme="majorBidi" w:hAnsiTheme="majorBidi" w:cstheme="majorBidi"/>
          <w:noProof/>
          <w:szCs w:val="22"/>
        </w:rPr>
        <w:t>(Gök et al., 2023; Özcan et al., 2022</w:t>
      </w:r>
      <w:r w:rsidR="00A67774" w:rsidRPr="00105866">
        <w:rPr>
          <w:rFonts w:asciiTheme="majorBidi" w:hAnsiTheme="majorBidi" w:cstheme="majorBidi"/>
          <w:noProof/>
          <w:szCs w:val="22"/>
        </w:rPr>
        <w:t>; Goli, 2024a; Goli, 2024b</w:t>
      </w:r>
      <w:r w:rsidRPr="00105866">
        <w:rPr>
          <w:rFonts w:asciiTheme="majorBidi" w:hAnsiTheme="majorBidi" w:cstheme="majorBidi"/>
          <w:noProof/>
          <w:szCs w:val="22"/>
        </w:rPr>
        <w:t>)</w:t>
      </w:r>
      <w:r w:rsidRPr="00105866">
        <w:rPr>
          <w:rFonts w:asciiTheme="majorBidi" w:hAnsiTheme="majorBidi" w:cstheme="majorBidi"/>
          <w:szCs w:val="22"/>
        </w:rPr>
        <w:fldChar w:fldCharType="end"/>
      </w:r>
      <w:r w:rsidRPr="00105866">
        <w:rPr>
          <w:rFonts w:asciiTheme="majorBidi" w:hAnsiTheme="majorBidi" w:cstheme="majorBidi"/>
          <w:szCs w:val="22"/>
        </w:rPr>
        <w:t>, data-driven</w:t>
      </w:r>
      <w:r w:rsidR="00A67774" w:rsidRPr="00105866">
        <w:rPr>
          <w:rFonts w:asciiTheme="majorBidi" w:hAnsiTheme="majorBidi" w:cstheme="majorBidi"/>
          <w:szCs w:val="22"/>
        </w:rPr>
        <w:t xml:space="preserve"> (Goli and </w:t>
      </w:r>
      <w:proofErr w:type="spellStart"/>
      <w:r w:rsidR="00A67774" w:rsidRPr="00105866">
        <w:rPr>
          <w:rFonts w:asciiTheme="majorBidi" w:hAnsiTheme="majorBidi" w:cstheme="majorBidi"/>
          <w:szCs w:val="22"/>
        </w:rPr>
        <w:lastRenderedPageBreak/>
        <w:t>Golmohammadi</w:t>
      </w:r>
      <w:proofErr w:type="spellEnd"/>
      <w:r w:rsidR="00A67774" w:rsidRPr="00105866">
        <w:rPr>
          <w:rFonts w:asciiTheme="majorBidi" w:hAnsiTheme="majorBidi" w:cstheme="majorBidi"/>
          <w:szCs w:val="22"/>
        </w:rPr>
        <w:t>, 2022)</w:t>
      </w:r>
      <w:r w:rsidRPr="00105866">
        <w:rPr>
          <w:rFonts w:asciiTheme="majorBidi" w:hAnsiTheme="majorBidi" w:cstheme="majorBidi"/>
          <w:szCs w:val="22"/>
        </w:rPr>
        <w:t>, and stochastic approaches, can provide a more comprehensive representation of real-world complexities and improve the quality of decision-making.</w:t>
      </w:r>
    </w:p>
    <w:p w14:paraId="6A80708A" w14:textId="77777777" w:rsidR="00F9501E" w:rsidRPr="00105866" w:rsidRDefault="00F9501E" w:rsidP="00F9501E">
      <w:pPr>
        <w:bidi w:val="0"/>
        <w:spacing w:after="0" w:line="276" w:lineRule="auto"/>
        <w:ind w:left="26"/>
        <w:jc w:val="both"/>
        <w:rPr>
          <w:rFonts w:asciiTheme="majorBidi" w:hAnsiTheme="majorBidi" w:cstheme="majorBidi"/>
          <w:szCs w:val="22"/>
          <w:rtl/>
        </w:rPr>
      </w:pPr>
    </w:p>
    <w:p w14:paraId="65F78519" w14:textId="77777777" w:rsidR="008A6B3A" w:rsidRPr="00105866" w:rsidRDefault="008A6B3A" w:rsidP="008A6B3A">
      <w:pPr>
        <w:bidi w:val="0"/>
        <w:spacing w:after="0" w:line="276" w:lineRule="auto"/>
        <w:jc w:val="center"/>
        <w:rPr>
          <w:rFonts w:cs="B Nazanin"/>
          <w:rtl/>
          <w:lang w:bidi="fa-IR"/>
        </w:rPr>
      </w:pPr>
    </w:p>
    <w:p w14:paraId="56EE7EF1" w14:textId="16A2B955" w:rsidR="00CF75DF" w:rsidRPr="00105866" w:rsidRDefault="00CF75DF" w:rsidP="00E644E8">
      <w:pPr>
        <w:pStyle w:val="EndNoteBibliography"/>
        <w:bidi w:val="0"/>
        <w:spacing w:after="0" w:line="276" w:lineRule="auto"/>
        <w:jc w:val="lowKashida"/>
        <w:rPr>
          <w:rFonts w:ascii="Times New Roman" w:hAnsi="Times New Roman" w:cs="Times New Roman"/>
          <w:b/>
          <w:bCs/>
          <w:noProof w:val="0"/>
        </w:rPr>
      </w:pPr>
      <w:r w:rsidRPr="00105866">
        <w:rPr>
          <w:rFonts w:ascii="Times New Roman" w:hAnsi="Times New Roman" w:cs="Times New Roman"/>
          <w:b/>
          <w:bCs/>
          <w:noProof w:val="0"/>
        </w:rPr>
        <w:t>Reference</w:t>
      </w:r>
    </w:p>
    <w:p w14:paraId="7EF96F73" w14:textId="77777777" w:rsidR="00283E03" w:rsidRPr="00105866" w:rsidRDefault="00A71B88"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fldChar w:fldCharType="begin"/>
      </w:r>
      <w:r w:rsidRPr="00105866">
        <w:rPr>
          <w:rFonts w:asciiTheme="majorBidi" w:hAnsiTheme="majorBidi" w:cstheme="majorBidi"/>
        </w:rPr>
        <w:instrText xml:space="preserve"> ADDIN EN.REFLIST </w:instrText>
      </w:r>
      <w:r w:rsidRPr="00105866">
        <w:rPr>
          <w:rFonts w:asciiTheme="majorBidi" w:hAnsiTheme="majorBidi" w:cstheme="majorBidi"/>
        </w:rPr>
        <w:fldChar w:fldCharType="separate"/>
      </w:r>
      <w:r w:rsidR="00283E03" w:rsidRPr="00105866">
        <w:rPr>
          <w:rFonts w:asciiTheme="majorBidi" w:hAnsiTheme="majorBidi" w:cstheme="majorBidi"/>
        </w:rPr>
        <w:t xml:space="preserve">Ahn, Y.-C., Lee, I.-B., Lee, K.-H., &amp; Han, J.-H. (2015). Strategic planning design of microalgae biomass-to-biodiesel supply chain network: multi-period deterministic model. </w:t>
      </w:r>
      <w:r w:rsidR="00283E03" w:rsidRPr="00105866">
        <w:rPr>
          <w:rFonts w:asciiTheme="majorBidi" w:hAnsiTheme="majorBidi" w:cstheme="majorBidi"/>
          <w:i/>
        </w:rPr>
        <w:t>Applied Energy</w:t>
      </w:r>
      <w:r w:rsidR="00283E03" w:rsidRPr="00105866">
        <w:rPr>
          <w:rFonts w:asciiTheme="majorBidi" w:hAnsiTheme="majorBidi" w:cstheme="majorBidi"/>
        </w:rPr>
        <w:t>,</w:t>
      </w:r>
      <w:r w:rsidR="00283E03" w:rsidRPr="00105866">
        <w:rPr>
          <w:rFonts w:asciiTheme="majorBidi" w:hAnsiTheme="majorBidi" w:cstheme="majorBidi"/>
          <w:i/>
        </w:rPr>
        <w:t xml:space="preserve"> 154</w:t>
      </w:r>
      <w:r w:rsidR="00283E03" w:rsidRPr="00105866">
        <w:rPr>
          <w:rFonts w:asciiTheme="majorBidi" w:hAnsiTheme="majorBidi" w:cstheme="majorBidi"/>
        </w:rPr>
        <w:t xml:space="preserve">, 528-542. </w:t>
      </w:r>
    </w:p>
    <w:p w14:paraId="419E4001"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Babazadeh, R. (2017). Optimal design and planning of biodiesel supply chain considering non-edible feedstock. </w:t>
      </w:r>
      <w:r w:rsidRPr="00105866">
        <w:rPr>
          <w:rFonts w:asciiTheme="majorBidi" w:hAnsiTheme="majorBidi" w:cstheme="majorBidi"/>
          <w:i/>
        </w:rPr>
        <w:t>Renewable and Sustainable Energy Reviews</w:t>
      </w:r>
      <w:r w:rsidRPr="00105866">
        <w:rPr>
          <w:rFonts w:asciiTheme="majorBidi" w:hAnsiTheme="majorBidi" w:cstheme="majorBidi"/>
        </w:rPr>
        <w:t>,</w:t>
      </w:r>
      <w:r w:rsidRPr="00105866">
        <w:rPr>
          <w:rFonts w:asciiTheme="majorBidi" w:hAnsiTheme="majorBidi" w:cstheme="majorBidi"/>
          <w:i/>
        </w:rPr>
        <w:t xml:space="preserve"> 75</w:t>
      </w:r>
      <w:r w:rsidRPr="00105866">
        <w:rPr>
          <w:rFonts w:asciiTheme="majorBidi" w:hAnsiTheme="majorBidi" w:cstheme="majorBidi"/>
        </w:rPr>
        <w:t xml:space="preserve">, 1089-1100. </w:t>
      </w:r>
    </w:p>
    <w:p w14:paraId="2C9E8A9B" w14:textId="6078FE7D"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Babazadeh, R., Ghaderi, H., &amp; Pishvaee, M. S. (2019). A benders-local branching algorithm for second-generation biodiesel supply chain network design under epistemic uncertainty. </w:t>
      </w:r>
      <w:r w:rsidRPr="00105866">
        <w:rPr>
          <w:rFonts w:asciiTheme="majorBidi" w:hAnsiTheme="majorBidi" w:cstheme="majorBidi"/>
          <w:i/>
        </w:rPr>
        <w:t>Computers &amp; Chemical Engineering</w:t>
      </w:r>
      <w:r w:rsidRPr="00105866">
        <w:rPr>
          <w:rFonts w:asciiTheme="majorBidi" w:hAnsiTheme="majorBidi" w:cstheme="majorBidi"/>
        </w:rPr>
        <w:t>,</w:t>
      </w:r>
      <w:r w:rsidRPr="00105866">
        <w:rPr>
          <w:rFonts w:asciiTheme="majorBidi" w:hAnsiTheme="majorBidi" w:cstheme="majorBidi"/>
          <w:i/>
        </w:rPr>
        <w:t xml:space="preserve"> 124</w:t>
      </w:r>
      <w:r w:rsidRPr="00105866">
        <w:rPr>
          <w:rFonts w:asciiTheme="majorBidi" w:hAnsiTheme="majorBidi" w:cstheme="majorBidi"/>
        </w:rPr>
        <w:t xml:space="preserve">, 364-380. </w:t>
      </w:r>
    </w:p>
    <w:p w14:paraId="177B2814" w14:textId="73F55B9F"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Babazadeh, R., Razmi, J., Rabbani, M., &amp; Pishvaee, M. S. (2017). An integrated data envelopment analysis–mathematical programming approach to strategic biodiesel supply chain network design problem. </w:t>
      </w:r>
      <w:r w:rsidRPr="00105866">
        <w:rPr>
          <w:rFonts w:asciiTheme="majorBidi" w:hAnsiTheme="majorBidi" w:cstheme="majorBidi"/>
          <w:i/>
        </w:rPr>
        <w:t>Journal of Cleaner Production</w:t>
      </w:r>
      <w:r w:rsidRPr="00105866">
        <w:rPr>
          <w:rFonts w:asciiTheme="majorBidi" w:hAnsiTheme="majorBidi" w:cstheme="majorBidi"/>
        </w:rPr>
        <w:t>,</w:t>
      </w:r>
      <w:r w:rsidRPr="00105866">
        <w:rPr>
          <w:rFonts w:asciiTheme="majorBidi" w:hAnsiTheme="majorBidi" w:cstheme="majorBidi"/>
          <w:i/>
        </w:rPr>
        <w:t xml:space="preserve"> 147</w:t>
      </w:r>
      <w:r w:rsidRPr="00105866">
        <w:rPr>
          <w:rFonts w:asciiTheme="majorBidi" w:hAnsiTheme="majorBidi" w:cstheme="majorBidi"/>
        </w:rPr>
        <w:t xml:space="preserve">, 694-707. </w:t>
      </w:r>
    </w:p>
    <w:p w14:paraId="15515BE5"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Ben-Tal, L. E. G., and Arkadi Nemirovski. (2009). </w:t>
      </w:r>
      <w:r w:rsidRPr="00105866">
        <w:rPr>
          <w:rFonts w:asciiTheme="majorBidi" w:hAnsiTheme="majorBidi" w:cstheme="majorBidi"/>
          <w:i/>
        </w:rPr>
        <w:t>Robust Optimization</w:t>
      </w:r>
      <w:r w:rsidRPr="00105866">
        <w:rPr>
          <w:rFonts w:asciiTheme="majorBidi" w:hAnsiTheme="majorBidi" w:cstheme="majorBidi"/>
        </w:rPr>
        <w:t xml:space="preserve">. </w:t>
      </w:r>
    </w:p>
    <w:p w14:paraId="2713621B"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Byun, J., Kwon, O., Park, H., &amp; Han, J. (2021). Food waste valorization to green energy vehicles: sustainability assessment. </w:t>
      </w:r>
      <w:r w:rsidRPr="00105866">
        <w:rPr>
          <w:rFonts w:asciiTheme="majorBidi" w:hAnsiTheme="majorBidi" w:cstheme="majorBidi"/>
          <w:i/>
        </w:rPr>
        <w:t>Energy &amp; Environmental Science</w:t>
      </w:r>
      <w:r w:rsidRPr="00105866">
        <w:rPr>
          <w:rFonts w:asciiTheme="majorBidi" w:hAnsiTheme="majorBidi" w:cstheme="majorBidi"/>
        </w:rPr>
        <w:t>,</w:t>
      </w:r>
      <w:r w:rsidRPr="00105866">
        <w:rPr>
          <w:rFonts w:asciiTheme="majorBidi" w:hAnsiTheme="majorBidi" w:cstheme="majorBidi"/>
          <w:i/>
        </w:rPr>
        <w:t xml:space="preserve"> 14</w:t>
      </w:r>
      <w:r w:rsidRPr="00105866">
        <w:rPr>
          <w:rFonts w:asciiTheme="majorBidi" w:hAnsiTheme="majorBidi" w:cstheme="majorBidi"/>
        </w:rPr>
        <w:t xml:space="preserve">(7), 3651-3663. </w:t>
      </w:r>
    </w:p>
    <w:p w14:paraId="03ED6B85" w14:textId="26C8DCD2"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Cesaro, A., Belgiorno, V., &amp; Guida, M. (2015). Compost from organic solid waste: Quality assessment and European regulations for its sustainable use. </w:t>
      </w:r>
      <w:r w:rsidRPr="00105866">
        <w:rPr>
          <w:rFonts w:asciiTheme="majorBidi" w:hAnsiTheme="majorBidi" w:cstheme="majorBidi"/>
          <w:i/>
        </w:rPr>
        <w:t>Resources, Conservation and Recycling</w:t>
      </w:r>
      <w:r w:rsidRPr="00105866">
        <w:rPr>
          <w:rFonts w:asciiTheme="majorBidi" w:hAnsiTheme="majorBidi" w:cstheme="majorBidi"/>
        </w:rPr>
        <w:t>,</w:t>
      </w:r>
      <w:r w:rsidRPr="00105866">
        <w:rPr>
          <w:rFonts w:asciiTheme="majorBidi" w:hAnsiTheme="majorBidi" w:cstheme="majorBidi"/>
          <w:i/>
        </w:rPr>
        <w:t xml:space="preserve"> 94</w:t>
      </w:r>
      <w:r w:rsidRPr="00105866">
        <w:rPr>
          <w:rFonts w:asciiTheme="majorBidi" w:hAnsiTheme="majorBidi" w:cstheme="majorBidi"/>
        </w:rPr>
        <w:t xml:space="preserve">, 72-79. </w:t>
      </w:r>
    </w:p>
    <w:p w14:paraId="741272C8" w14:textId="6FDD10A4"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Curto, D., Acebes, F., González-Varona, J. M., &amp; Poza, D. (2022). Impact of aleatoric, stochastic and epistemic uncertainties on project cost contingency reserves. </w:t>
      </w:r>
      <w:r w:rsidRPr="00105866">
        <w:rPr>
          <w:rFonts w:asciiTheme="majorBidi" w:hAnsiTheme="majorBidi" w:cstheme="majorBidi"/>
          <w:i/>
        </w:rPr>
        <w:t>International Journal of Production Economics</w:t>
      </w:r>
      <w:r w:rsidRPr="00105866">
        <w:rPr>
          <w:rFonts w:asciiTheme="majorBidi" w:hAnsiTheme="majorBidi" w:cstheme="majorBidi"/>
        </w:rPr>
        <w:t>,</w:t>
      </w:r>
      <w:r w:rsidRPr="00105866">
        <w:rPr>
          <w:rFonts w:asciiTheme="majorBidi" w:hAnsiTheme="majorBidi" w:cstheme="majorBidi"/>
          <w:i/>
        </w:rPr>
        <w:t xml:space="preserve"> 253</w:t>
      </w:r>
      <w:r w:rsidRPr="00105866">
        <w:rPr>
          <w:rFonts w:asciiTheme="majorBidi" w:hAnsiTheme="majorBidi" w:cstheme="majorBidi"/>
        </w:rPr>
        <w:t xml:space="preserve">, 108626. </w:t>
      </w:r>
      <w:hyperlink r:id="rId32" w:history="1"/>
      <w:r w:rsidRPr="00105866">
        <w:rPr>
          <w:rFonts w:asciiTheme="majorBidi" w:hAnsiTheme="majorBidi" w:cstheme="majorBidi"/>
        </w:rPr>
        <w:t xml:space="preserve"> </w:t>
      </w:r>
    </w:p>
    <w:p w14:paraId="2370E86E" w14:textId="0ED45BB2"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Dimitris Bertsimas, M. S. (2004). </w:t>
      </w:r>
      <w:r w:rsidRPr="00105866">
        <w:rPr>
          <w:rFonts w:asciiTheme="majorBidi" w:hAnsiTheme="majorBidi" w:cstheme="majorBidi"/>
          <w:i/>
        </w:rPr>
        <w:t>The Price of Robustness</w:t>
      </w:r>
      <w:r w:rsidRPr="00105866">
        <w:rPr>
          <w:rFonts w:asciiTheme="majorBidi" w:hAnsiTheme="majorBidi" w:cstheme="majorBidi"/>
        </w:rPr>
        <w:t xml:space="preserve">. </w:t>
      </w:r>
    </w:p>
    <w:p w14:paraId="5CC302A4"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Geng, N., Fu, Q., &amp; Sun, Y. (2021). Stochastic Programming of Sustainable Waste Cooking Oil for Biodiesel Supply Chain under Uncertainty. </w:t>
      </w:r>
      <w:r w:rsidRPr="00105866">
        <w:rPr>
          <w:rFonts w:asciiTheme="majorBidi" w:hAnsiTheme="majorBidi" w:cstheme="majorBidi"/>
          <w:i/>
        </w:rPr>
        <w:t>Journal of Advanced Transportation</w:t>
      </w:r>
      <w:r w:rsidRPr="00105866">
        <w:rPr>
          <w:rFonts w:asciiTheme="majorBidi" w:hAnsiTheme="majorBidi" w:cstheme="majorBidi"/>
        </w:rPr>
        <w:t>,</w:t>
      </w:r>
      <w:r w:rsidRPr="00105866">
        <w:rPr>
          <w:rFonts w:asciiTheme="majorBidi" w:hAnsiTheme="majorBidi" w:cstheme="majorBidi"/>
          <w:i/>
        </w:rPr>
        <w:t xml:space="preserve"> 2021</w:t>
      </w:r>
      <w:r w:rsidRPr="00105866">
        <w:rPr>
          <w:rFonts w:asciiTheme="majorBidi" w:hAnsiTheme="majorBidi" w:cstheme="majorBidi"/>
        </w:rPr>
        <w:t xml:space="preserve">, 1-18. </w:t>
      </w:r>
    </w:p>
    <w:p w14:paraId="515D46D6" w14:textId="678CF851"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Geng, N., &amp; Sun, Y. (2021</w:t>
      </w:r>
      <w:r w:rsidR="00A67774" w:rsidRPr="00105866">
        <w:rPr>
          <w:rFonts w:asciiTheme="majorBidi" w:hAnsiTheme="majorBidi" w:cstheme="majorBidi"/>
        </w:rPr>
        <w:t>a</w:t>
      </w:r>
      <w:r w:rsidRPr="00105866">
        <w:rPr>
          <w:rFonts w:asciiTheme="majorBidi" w:hAnsiTheme="majorBidi" w:cstheme="majorBidi"/>
        </w:rPr>
        <w:t>). Multi</w:t>
      </w:r>
      <w:r w:rsidR="00A67774" w:rsidRPr="00105866">
        <w:rPr>
          <w:rFonts w:asciiTheme="majorBidi" w:hAnsiTheme="majorBidi" w:cstheme="majorBidi"/>
        </w:rPr>
        <w:t>-</w:t>
      </w:r>
      <w:r w:rsidRPr="00105866">
        <w:rPr>
          <w:rFonts w:asciiTheme="majorBidi" w:hAnsiTheme="majorBidi" w:cstheme="majorBidi"/>
        </w:rPr>
        <w:t xml:space="preserve">objective optimization of sustainable WCO for biodiesel supply chain network design. </w:t>
      </w:r>
      <w:r w:rsidRPr="00105866">
        <w:rPr>
          <w:rFonts w:asciiTheme="majorBidi" w:hAnsiTheme="majorBidi" w:cstheme="majorBidi"/>
          <w:i/>
        </w:rPr>
        <w:t>Discrete Dynamics in Nature and Society</w:t>
      </w:r>
      <w:r w:rsidRPr="00105866">
        <w:rPr>
          <w:rFonts w:asciiTheme="majorBidi" w:hAnsiTheme="majorBidi" w:cstheme="majorBidi"/>
        </w:rPr>
        <w:t>,</w:t>
      </w:r>
      <w:r w:rsidRPr="00105866">
        <w:rPr>
          <w:rFonts w:asciiTheme="majorBidi" w:hAnsiTheme="majorBidi" w:cstheme="majorBidi"/>
          <w:i/>
        </w:rPr>
        <w:t xml:space="preserve"> 2021</w:t>
      </w:r>
      <w:r w:rsidRPr="00105866">
        <w:rPr>
          <w:rFonts w:asciiTheme="majorBidi" w:hAnsiTheme="majorBidi" w:cstheme="majorBidi"/>
        </w:rPr>
        <w:t xml:space="preserve">(1), 6640358. </w:t>
      </w:r>
    </w:p>
    <w:p w14:paraId="7381205D" w14:textId="1AC06314"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Geng, N., &amp; Sun, Y. (2021</w:t>
      </w:r>
      <w:r w:rsidR="00A67774" w:rsidRPr="00105866">
        <w:rPr>
          <w:rFonts w:asciiTheme="majorBidi" w:hAnsiTheme="majorBidi" w:cstheme="majorBidi"/>
        </w:rPr>
        <w:t>b</w:t>
      </w:r>
      <w:r w:rsidRPr="00105866">
        <w:rPr>
          <w:rFonts w:asciiTheme="majorBidi" w:hAnsiTheme="majorBidi" w:cstheme="majorBidi"/>
        </w:rPr>
        <w:t>). Multi</w:t>
      </w:r>
      <w:r w:rsidR="00A67774" w:rsidRPr="00105866">
        <w:rPr>
          <w:rFonts w:asciiTheme="majorBidi" w:hAnsiTheme="majorBidi" w:cstheme="majorBidi"/>
        </w:rPr>
        <w:t>-</w:t>
      </w:r>
      <w:r w:rsidRPr="00105866">
        <w:rPr>
          <w:rFonts w:asciiTheme="majorBidi" w:hAnsiTheme="majorBidi" w:cstheme="majorBidi"/>
        </w:rPr>
        <w:t xml:space="preserve">objective Optimization of Sustainable WCO for Biodiesel Supply Chain Network Design. </w:t>
      </w:r>
      <w:r w:rsidRPr="00105866">
        <w:rPr>
          <w:rFonts w:asciiTheme="majorBidi" w:hAnsiTheme="majorBidi" w:cstheme="majorBidi"/>
          <w:i/>
        </w:rPr>
        <w:t>Discrete Dynamics in Nature and Society</w:t>
      </w:r>
      <w:r w:rsidRPr="00105866">
        <w:rPr>
          <w:rFonts w:asciiTheme="majorBidi" w:hAnsiTheme="majorBidi" w:cstheme="majorBidi"/>
        </w:rPr>
        <w:t>,</w:t>
      </w:r>
      <w:r w:rsidRPr="00105866">
        <w:rPr>
          <w:rFonts w:asciiTheme="majorBidi" w:hAnsiTheme="majorBidi" w:cstheme="majorBidi"/>
          <w:i/>
        </w:rPr>
        <w:t xml:space="preserve"> 2021</w:t>
      </w:r>
      <w:r w:rsidRPr="00105866">
        <w:rPr>
          <w:rFonts w:asciiTheme="majorBidi" w:hAnsiTheme="majorBidi" w:cstheme="majorBidi"/>
        </w:rPr>
        <w:t xml:space="preserve">, 6640358. </w:t>
      </w:r>
    </w:p>
    <w:p w14:paraId="5B718941"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Ghelichi, Z., Saidi-Mehrabad, M., &amp; Pishvaee, M. S. (2018). A stochastic programming approach toward optimal design and planning of an integrated green biodiesel supply chain network under uncertainty: A case study. </w:t>
      </w:r>
      <w:r w:rsidRPr="00105866">
        <w:rPr>
          <w:rFonts w:asciiTheme="majorBidi" w:hAnsiTheme="majorBidi" w:cstheme="majorBidi"/>
          <w:i/>
        </w:rPr>
        <w:t>Energy</w:t>
      </w:r>
      <w:r w:rsidRPr="00105866">
        <w:rPr>
          <w:rFonts w:asciiTheme="majorBidi" w:hAnsiTheme="majorBidi" w:cstheme="majorBidi"/>
        </w:rPr>
        <w:t>,</w:t>
      </w:r>
      <w:r w:rsidRPr="00105866">
        <w:rPr>
          <w:rFonts w:asciiTheme="majorBidi" w:hAnsiTheme="majorBidi" w:cstheme="majorBidi"/>
          <w:i/>
        </w:rPr>
        <w:t xml:space="preserve"> 156</w:t>
      </w:r>
      <w:r w:rsidRPr="00105866">
        <w:rPr>
          <w:rFonts w:asciiTheme="majorBidi" w:hAnsiTheme="majorBidi" w:cstheme="majorBidi"/>
        </w:rPr>
        <w:t xml:space="preserve">, 661-687. </w:t>
      </w:r>
    </w:p>
    <w:p w14:paraId="5E7351EB" w14:textId="29849F46" w:rsidR="00A67774" w:rsidRPr="00105866" w:rsidRDefault="00A67774" w:rsidP="00A67774">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Goli, A. (2024a). Efficient optimization of robust project scheduling for industry 4.0: A hybrid approach based on machine learning and meta-heuristic algorithms. International Journal of Production Economics, 278, 109427.</w:t>
      </w:r>
    </w:p>
    <w:p w14:paraId="0C23CDD0" w14:textId="47822DC3" w:rsidR="00A67774" w:rsidRPr="00105866" w:rsidRDefault="00A67774" w:rsidP="00A67774">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Goli, A. (2024b). Optimization of renewable energy project portfolio selection using hybrid AIS-AFS algorithm in an international case study. Scientific Reports, 14(1), 17388.</w:t>
      </w:r>
    </w:p>
    <w:p w14:paraId="240EDD16" w14:textId="0291F69E" w:rsidR="00A67774" w:rsidRPr="00105866" w:rsidRDefault="00A67774" w:rsidP="00A67774">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Goli, A., &amp; Golmohammadi, A. M. (2022). Multi-objective Optimization of Location and Distribution in a Closed-loop Supply Chain by Considering Market Share in Competitive Conditions. International Journal of Supply &amp; Operations Management, 9(4).</w:t>
      </w:r>
    </w:p>
    <w:p w14:paraId="60D8A04E"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Gök, S. Z. A., Ergün, S., Kırlar, B. B., Özcan, İ., &amp; Tayman, A. (2023). Fuzzy perspective of online games by using cryptography and cooperative game theory. </w:t>
      </w:r>
      <w:r w:rsidRPr="00105866">
        <w:rPr>
          <w:rFonts w:asciiTheme="majorBidi" w:hAnsiTheme="majorBidi" w:cstheme="majorBidi"/>
          <w:i/>
        </w:rPr>
        <w:t>International Journal of Uncertainty, Fuzziness and Knowledge-Based Systems</w:t>
      </w:r>
      <w:r w:rsidRPr="00105866">
        <w:rPr>
          <w:rFonts w:asciiTheme="majorBidi" w:hAnsiTheme="majorBidi" w:cstheme="majorBidi"/>
        </w:rPr>
        <w:t>,</w:t>
      </w:r>
      <w:r w:rsidRPr="00105866">
        <w:rPr>
          <w:rFonts w:asciiTheme="majorBidi" w:hAnsiTheme="majorBidi" w:cstheme="majorBidi"/>
          <w:i/>
        </w:rPr>
        <w:t xml:space="preserve"> 31</w:t>
      </w:r>
      <w:r w:rsidRPr="00105866">
        <w:rPr>
          <w:rFonts w:asciiTheme="majorBidi" w:hAnsiTheme="majorBidi" w:cstheme="majorBidi"/>
        </w:rPr>
        <w:t xml:space="preserve">(06), 891-915. </w:t>
      </w:r>
    </w:p>
    <w:p w14:paraId="79F6EFF7"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Habib, M. S., Asghar, O., Hussain, A., Imran, M., Mughal, M. P., &amp; Sarkar, B. (2021). A robust possibilistic programming approach toward animal fat-based biodiesel supply chain network design under uncertain environment. </w:t>
      </w:r>
      <w:r w:rsidRPr="00105866">
        <w:rPr>
          <w:rFonts w:asciiTheme="majorBidi" w:hAnsiTheme="majorBidi" w:cstheme="majorBidi"/>
          <w:i/>
        </w:rPr>
        <w:t>Journal of Cleaner Production</w:t>
      </w:r>
      <w:r w:rsidRPr="00105866">
        <w:rPr>
          <w:rFonts w:asciiTheme="majorBidi" w:hAnsiTheme="majorBidi" w:cstheme="majorBidi"/>
        </w:rPr>
        <w:t>,</w:t>
      </w:r>
      <w:r w:rsidRPr="00105866">
        <w:rPr>
          <w:rFonts w:asciiTheme="majorBidi" w:hAnsiTheme="majorBidi" w:cstheme="majorBidi"/>
          <w:i/>
        </w:rPr>
        <w:t xml:space="preserve"> 278</w:t>
      </w:r>
      <w:r w:rsidRPr="00105866">
        <w:rPr>
          <w:rFonts w:asciiTheme="majorBidi" w:hAnsiTheme="majorBidi" w:cstheme="majorBidi"/>
        </w:rPr>
        <w:t xml:space="preserve">, 122403. </w:t>
      </w:r>
    </w:p>
    <w:p w14:paraId="6508056F" w14:textId="1E8EEC08"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Habib, M. S., Omair, M., Ramzan, M. B., Chaudhary, T. N., Farooq, M., &amp; Sarkar, B. (2022). A robust possibilistic flexible programming approach toward a resilient and cost-efficient biodiesel supply chain network. </w:t>
      </w:r>
      <w:r w:rsidRPr="00105866">
        <w:rPr>
          <w:rFonts w:asciiTheme="majorBidi" w:hAnsiTheme="majorBidi" w:cstheme="majorBidi"/>
          <w:i/>
        </w:rPr>
        <w:t>Journal of Cleaner Production</w:t>
      </w:r>
      <w:r w:rsidRPr="00105866">
        <w:rPr>
          <w:rFonts w:asciiTheme="majorBidi" w:hAnsiTheme="majorBidi" w:cstheme="majorBidi"/>
        </w:rPr>
        <w:t>,</w:t>
      </w:r>
      <w:r w:rsidRPr="00105866">
        <w:rPr>
          <w:rFonts w:asciiTheme="majorBidi" w:hAnsiTheme="majorBidi" w:cstheme="majorBidi"/>
          <w:i/>
        </w:rPr>
        <w:t xml:space="preserve"> 366</w:t>
      </w:r>
      <w:r w:rsidRPr="00105866">
        <w:rPr>
          <w:rFonts w:asciiTheme="majorBidi" w:hAnsiTheme="majorBidi" w:cstheme="majorBidi"/>
        </w:rPr>
        <w:t xml:space="preserve">, Article 132752. </w:t>
      </w:r>
    </w:p>
    <w:p w14:paraId="283F7421"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lastRenderedPageBreak/>
        <w:t xml:space="preserve">Hosseinalizadeh, R., Khamseh, A. A., &amp; Akhlaghi, M. M. (2019). A multi-objective and multi-period model to design a strategic development program for biodiesel fuels. </w:t>
      </w:r>
      <w:r w:rsidRPr="00105866">
        <w:rPr>
          <w:rFonts w:asciiTheme="majorBidi" w:hAnsiTheme="majorBidi" w:cstheme="majorBidi"/>
          <w:i/>
        </w:rPr>
        <w:t>Sustainable Energy Technologies and Assessments</w:t>
      </w:r>
      <w:r w:rsidRPr="00105866">
        <w:rPr>
          <w:rFonts w:asciiTheme="majorBidi" w:hAnsiTheme="majorBidi" w:cstheme="majorBidi"/>
        </w:rPr>
        <w:t>,</w:t>
      </w:r>
      <w:r w:rsidRPr="00105866">
        <w:rPr>
          <w:rFonts w:asciiTheme="majorBidi" w:hAnsiTheme="majorBidi" w:cstheme="majorBidi"/>
          <w:i/>
        </w:rPr>
        <w:t xml:space="preserve"> 36</w:t>
      </w:r>
      <w:r w:rsidRPr="00105866">
        <w:rPr>
          <w:rFonts w:asciiTheme="majorBidi" w:hAnsiTheme="majorBidi" w:cstheme="majorBidi"/>
        </w:rPr>
        <w:t xml:space="preserve">, 100545. </w:t>
      </w:r>
    </w:p>
    <w:p w14:paraId="7205F48B"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Kalhor, T., Sharifi, M., &amp; Mobli, H. (2023). A robust optimization approach for an integrated hybrid biodiesel and biomethane supply chain network design under uncertainty: case study. </w:t>
      </w:r>
      <w:r w:rsidRPr="00105866">
        <w:rPr>
          <w:rFonts w:asciiTheme="majorBidi" w:hAnsiTheme="majorBidi" w:cstheme="majorBidi"/>
          <w:i/>
        </w:rPr>
        <w:t>International Journal of Energy and Environmental Engineering</w:t>
      </w:r>
      <w:r w:rsidRPr="00105866">
        <w:rPr>
          <w:rFonts w:asciiTheme="majorBidi" w:hAnsiTheme="majorBidi" w:cstheme="majorBidi"/>
        </w:rPr>
        <w:t>,</w:t>
      </w:r>
      <w:r w:rsidRPr="00105866">
        <w:rPr>
          <w:rFonts w:asciiTheme="majorBidi" w:hAnsiTheme="majorBidi" w:cstheme="majorBidi"/>
          <w:i/>
        </w:rPr>
        <w:t xml:space="preserve"> 14</w:t>
      </w:r>
      <w:r w:rsidRPr="00105866">
        <w:rPr>
          <w:rFonts w:asciiTheme="majorBidi" w:hAnsiTheme="majorBidi" w:cstheme="majorBidi"/>
        </w:rPr>
        <w:t xml:space="preserve">(2), 189-210. </w:t>
      </w:r>
    </w:p>
    <w:p w14:paraId="64E94A66" w14:textId="715A5AA4"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Kwon, O., Kim, J., &amp; Han, J. (2022). Organic waste derived biodiesel supply chain network: Deterministic multi-period planning model. </w:t>
      </w:r>
      <w:r w:rsidRPr="00105866">
        <w:rPr>
          <w:rFonts w:asciiTheme="majorBidi" w:hAnsiTheme="majorBidi" w:cstheme="majorBidi"/>
          <w:i/>
        </w:rPr>
        <w:t>Applied Energy</w:t>
      </w:r>
      <w:r w:rsidRPr="00105866">
        <w:rPr>
          <w:rFonts w:asciiTheme="majorBidi" w:hAnsiTheme="majorBidi" w:cstheme="majorBidi"/>
        </w:rPr>
        <w:t>,</w:t>
      </w:r>
      <w:r w:rsidRPr="00105866">
        <w:rPr>
          <w:rFonts w:asciiTheme="majorBidi" w:hAnsiTheme="majorBidi" w:cstheme="majorBidi"/>
          <w:i/>
        </w:rPr>
        <w:t xml:space="preserve"> 305</w:t>
      </w:r>
      <w:r w:rsidRPr="00105866">
        <w:rPr>
          <w:rFonts w:asciiTheme="majorBidi" w:hAnsiTheme="majorBidi" w:cstheme="majorBidi"/>
        </w:rPr>
        <w:t xml:space="preserve">, Article 117847. </w:t>
      </w:r>
    </w:p>
    <w:p w14:paraId="056FD6E4" w14:textId="32542783"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Leung, S. C. H., Tsang, S. O. S., Ng, W. L., &amp; Wu, Y. (2007). A robust optimization model for multi-site production planning problem in an uncertain environment. </w:t>
      </w:r>
      <w:r w:rsidRPr="00105866">
        <w:rPr>
          <w:rFonts w:asciiTheme="majorBidi" w:hAnsiTheme="majorBidi" w:cstheme="majorBidi"/>
          <w:i/>
        </w:rPr>
        <w:t>European Journal of Operational Research</w:t>
      </w:r>
      <w:r w:rsidRPr="00105866">
        <w:rPr>
          <w:rFonts w:asciiTheme="majorBidi" w:hAnsiTheme="majorBidi" w:cstheme="majorBidi"/>
        </w:rPr>
        <w:t>,</w:t>
      </w:r>
      <w:r w:rsidRPr="00105866">
        <w:rPr>
          <w:rFonts w:asciiTheme="majorBidi" w:hAnsiTheme="majorBidi" w:cstheme="majorBidi"/>
          <w:i/>
        </w:rPr>
        <w:t xml:space="preserve"> 181</w:t>
      </w:r>
      <w:r w:rsidRPr="00105866">
        <w:rPr>
          <w:rFonts w:asciiTheme="majorBidi" w:hAnsiTheme="majorBidi" w:cstheme="majorBidi"/>
        </w:rPr>
        <w:t xml:space="preserve">(1), 224-238. </w:t>
      </w:r>
    </w:p>
    <w:p w14:paraId="358BB80A"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Lim, C. H., Chua, W. X., Pang, Y. W., How, B. S., Ng, W. P. Q., Teng, S. Y., Leong, W. D., Ngan, S. L., &amp; Lam, H. L. (2020). A diverse and sustainable biodiesel supply chain optimisation model based on properties integration. </w:t>
      </w:r>
      <w:r w:rsidRPr="00105866">
        <w:rPr>
          <w:rFonts w:asciiTheme="majorBidi" w:hAnsiTheme="majorBidi" w:cstheme="majorBidi"/>
          <w:i/>
        </w:rPr>
        <w:t>Sustainability</w:t>
      </w:r>
      <w:r w:rsidRPr="00105866">
        <w:rPr>
          <w:rFonts w:asciiTheme="majorBidi" w:hAnsiTheme="majorBidi" w:cstheme="majorBidi"/>
        </w:rPr>
        <w:t>,</w:t>
      </w:r>
      <w:r w:rsidRPr="00105866">
        <w:rPr>
          <w:rFonts w:asciiTheme="majorBidi" w:hAnsiTheme="majorBidi" w:cstheme="majorBidi"/>
          <w:i/>
        </w:rPr>
        <w:t xml:space="preserve"> 12</w:t>
      </w:r>
      <w:r w:rsidRPr="00105866">
        <w:rPr>
          <w:rFonts w:asciiTheme="majorBidi" w:hAnsiTheme="majorBidi" w:cstheme="majorBidi"/>
        </w:rPr>
        <w:t xml:space="preserve">(20), 8400. </w:t>
      </w:r>
    </w:p>
    <w:p w14:paraId="4D67E870"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Lotfi, R., Bazregar, M., Ali, S. S., Farbod, E., Aghakhani, S., &amp; Meymandi, Z. R. (2025). Synergistic Closed‐Loop Supply Chain Network Design by Considering Robustness, Risk: An Automotive Case Study. </w:t>
      </w:r>
      <w:r w:rsidRPr="00105866">
        <w:rPr>
          <w:rFonts w:asciiTheme="majorBidi" w:hAnsiTheme="majorBidi" w:cstheme="majorBidi"/>
          <w:i/>
        </w:rPr>
        <w:t>Engineering Reports</w:t>
      </w:r>
      <w:r w:rsidRPr="00105866">
        <w:rPr>
          <w:rFonts w:asciiTheme="majorBidi" w:hAnsiTheme="majorBidi" w:cstheme="majorBidi"/>
        </w:rPr>
        <w:t>,</w:t>
      </w:r>
      <w:r w:rsidRPr="00105866">
        <w:rPr>
          <w:rFonts w:asciiTheme="majorBidi" w:hAnsiTheme="majorBidi" w:cstheme="majorBidi"/>
          <w:i/>
        </w:rPr>
        <w:t xml:space="preserve"> 7</w:t>
      </w:r>
      <w:r w:rsidRPr="00105866">
        <w:rPr>
          <w:rFonts w:asciiTheme="majorBidi" w:hAnsiTheme="majorBidi" w:cstheme="majorBidi"/>
        </w:rPr>
        <w:t xml:space="preserve">(3), e70010. </w:t>
      </w:r>
    </w:p>
    <w:p w14:paraId="2945748B"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Lotfi, R., Mardani, N., Ali, S. S., Pahlevan, S. M., &amp; Davoodi, S. M. R. (2024). A robust and risk-averse medical waste chain network design by considering viability requirements. </w:t>
      </w:r>
      <w:r w:rsidRPr="00105866">
        <w:rPr>
          <w:rFonts w:asciiTheme="majorBidi" w:hAnsiTheme="majorBidi" w:cstheme="majorBidi"/>
          <w:i/>
        </w:rPr>
        <w:t>RAIRO-Operations Research</w:t>
      </w:r>
      <w:r w:rsidRPr="00105866">
        <w:rPr>
          <w:rFonts w:asciiTheme="majorBidi" w:hAnsiTheme="majorBidi" w:cstheme="majorBidi"/>
        </w:rPr>
        <w:t>,</w:t>
      </w:r>
      <w:r w:rsidRPr="00105866">
        <w:rPr>
          <w:rFonts w:asciiTheme="majorBidi" w:hAnsiTheme="majorBidi" w:cstheme="majorBidi"/>
          <w:i/>
        </w:rPr>
        <w:t xml:space="preserve"> 58</w:t>
      </w:r>
      <w:r w:rsidRPr="00105866">
        <w:rPr>
          <w:rFonts w:asciiTheme="majorBidi" w:hAnsiTheme="majorBidi" w:cstheme="majorBidi"/>
        </w:rPr>
        <w:t xml:space="preserve">(2), 1473-1497. </w:t>
      </w:r>
    </w:p>
    <w:p w14:paraId="2F6D2964" w14:textId="2AFC753F" w:rsidR="00283E03" w:rsidRPr="00105866" w:rsidRDefault="00283E03" w:rsidP="00A67774">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McKendry, P. (2002). Energy production from biomass (part 1): overview of biomass. </w:t>
      </w:r>
      <w:r w:rsidRPr="00105866">
        <w:rPr>
          <w:rFonts w:asciiTheme="majorBidi" w:hAnsiTheme="majorBidi" w:cstheme="majorBidi"/>
          <w:i/>
        </w:rPr>
        <w:t>Bioresource Technology</w:t>
      </w:r>
      <w:r w:rsidRPr="00105866">
        <w:rPr>
          <w:rFonts w:asciiTheme="majorBidi" w:hAnsiTheme="majorBidi" w:cstheme="majorBidi"/>
        </w:rPr>
        <w:t>,</w:t>
      </w:r>
      <w:r w:rsidRPr="00105866">
        <w:rPr>
          <w:rFonts w:asciiTheme="majorBidi" w:hAnsiTheme="majorBidi" w:cstheme="majorBidi"/>
          <w:i/>
        </w:rPr>
        <w:t xml:space="preserve"> 83</w:t>
      </w:r>
      <w:r w:rsidRPr="00105866">
        <w:rPr>
          <w:rFonts w:asciiTheme="majorBidi" w:hAnsiTheme="majorBidi" w:cstheme="majorBidi"/>
        </w:rPr>
        <w:t xml:space="preserve">(1), 37-46. </w:t>
      </w:r>
    </w:p>
    <w:p w14:paraId="16B6ADE1" w14:textId="77777777" w:rsidR="00FE0533" w:rsidRPr="00105866" w:rsidRDefault="00FE053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Chen, M. (2015). Robust optimization for a multi-product integrated problem of planning and scheduling under products uncertainty. Journal of Applied Mathematics and Physics, 3(01), 16.</w:t>
      </w:r>
    </w:p>
    <w:p w14:paraId="68A51578" w14:textId="56C9CC7D" w:rsidR="00283E03" w:rsidRPr="00105866" w:rsidRDefault="00283E03" w:rsidP="00FE0533">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Mohtashami, Z., Bozorgi-Amiri, A., &amp; Tavakkoli-Moghaddam, R. (2021). A two-stage multi-objective second generation biodiesel supply chain design considering social sustainability: A case study. </w:t>
      </w:r>
      <w:r w:rsidRPr="00105866">
        <w:rPr>
          <w:rFonts w:asciiTheme="majorBidi" w:hAnsiTheme="majorBidi" w:cstheme="majorBidi"/>
          <w:i/>
        </w:rPr>
        <w:t>Energy</w:t>
      </w:r>
      <w:r w:rsidRPr="00105866">
        <w:rPr>
          <w:rFonts w:asciiTheme="majorBidi" w:hAnsiTheme="majorBidi" w:cstheme="majorBidi"/>
        </w:rPr>
        <w:t>,</w:t>
      </w:r>
      <w:r w:rsidRPr="00105866">
        <w:rPr>
          <w:rFonts w:asciiTheme="majorBidi" w:hAnsiTheme="majorBidi" w:cstheme="majorBidi"/>
          <w:i/>
        </w:rPr>
        <w:t xml:space="preserve"> 233</w:t>
      </w:r>
      <w:r w:rsidRPr="00105866">
        <w:rPr>
          <w:rFonts w:asciiTheme="majorBidi" w:hAnsiTheme="majorBidi" w:cstheme="majorBidi"/>
        </w:rPr>
        <w:t xml:space="preserve">, 121020. </w:t>
      </w:r>
      <w:hyperlink r:id="rId33" w:history="1"/>
      <w:r w:rsidRPr="00105866">
        <w:rPr>
          <w:rFonts w:asciiTheme="majorBidi" w:hAnsiTheme="majorBidi" w:cstheme="majorBidi"/>
        </w:rPr>
        <w:t xml:space="preserve"> </w:t>
      </w:r>
    </w:p>
    <w:p w14:paraId="0BF28E6E"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Mulvey, J. M., Vanderbei, R. J., &amp; Zenios, S. A. (1995). Robust optimization of large-scale systems. </w:t>
      </w:r>
      <w:r w:rsidRPr="00105866">
        <w:rPr>
          <w:rFonts w:asciiTheme="majorBidi" w:hAnsiTheme="majorBidi" w:cstheme="majorBidi"/>
          <w:i/>
        </w:rPr>
        <w:t>Operations research</w:t>
      </w:r>
      <w:r w:rsidRPr="00105866">
        <w:rPr>
          <w:rFonts w:asciiTheme="majorBidi" w:hAnsiTheme="majorBidi" w:cstheme="majorBidi"/>
        </w:rPr>
        <w:t>,</w:t>
      </w:r>
      <w:r w:rsidRPr="00105866">
        <w:rPr>
          <w:rFonts w:asciiTheme="majorBidi" w:hAnsiTheme="majorBidi" w:cstheme="majorBidi"/>
          <w:i/>
        </w:rPr>
        <w:t xml:space="preserve"> 43</w:t>
      </w:r>
      <w:r w:rsidRPr="00105866">
        <w:rPr>
          <w:rFonts w:asciiTheme="majorBidi" w:hAnsiTheme="majorBidi" w:cstheme="majorBidi"/>
        </w:rPr>
        <w:t xml:space="preserve">(2), 264-281. </w:t>
      </w:r>
    </w:p>
    <w:p w14:paraId="2F5DF258"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Özcan, İ., &amp; Aytar, S. (2022). Application of polygonal fuzzy numbers to the basic economic order quantity model. </w:t>
      </w:r>
      <w:r w:rsidRPr="00105866">
        <w:rPr>
          <w:rFonts w:asciiTheme="majorBidi" w:hAnsiTheme="majorBidi" w:cstheme="majorBidi"/>
          <w:i/>
        </w:rPr>
        <w:t>Opsearch</w:t>
      </w:r>
      <w:r w:rsidRPr="00105866">
        <w:rPr>
          <w:rFonts w:asciiTheme="majorBidi" w:hAnsiTheme="majorBidi" w:cstheme="majorBidi"/>
        </w:rPr>
        <w:t xml:space="preserve">, 1-12. </w:t>
      </w:r>
    </w:p>
    <w:p w14:paraId="75262135"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Panjehpour, A., &amp; Zarrinpoor, N. (2025). A network design of a canola-to-biodiesel supply chain by considering the water-energy-food-land-ecosystem-undesirable climate change nexus. </w:t>
      </w:r>
      <w:r w:rsidRPr="00105866">
        <w:rPr>
          <w:rFonts w:asciiTheme="majorBidi" w:hAnsiTheme="majorBidi" w:cstheme="majorBidi"/>
          <w:i/>
        </w:rPr>
        <w:t>Computers &amp; Industrial Engineering</w:t>
      </w:r>
      <w:r w:rsidRPr="00105866">
        <w:rPr>
          <w:rFonts w:asciiTheme="majorBidi" w:hAnsiTheme="majorBidi" w:cstheme="majorBidi"/>
        </w:rPr>
        <w:t>,</w:t>
      </w:r>
      <w:r w:rsidRPr="00105866">
        <w:rPr>
          <w:rFonts w:asciiTheme="majorBidi" w:hAnsiTheme="majorBidi" w:cstheme="majorBidi"/>
          <w:i/>
        </w:rPr>
        <w:t xml:space="preserve"> 199</w:t>
      </w:r>
      <w:r w:rsidRPr="00105866">
        <w:rPr>
          <w:rFonts w:asciiTheme="majorBidi" w:hAnsiTheme="majorBidi" w:cstheme="majorBidi"/>
        </w:rPr>
        <w:t xml:space="preserve">, 110610. </w:t>
      </w:r>
    </w:p>
    <w:p w14:paraId="710575BE" w14:textId="65B9D899"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Pishvaee, M. S., Razmi, J., &amp; Torabi, S. A. (2012). Robust possibilistic programming for socially responsible supply chain network design: A new approach. </w:t>
      </w:r>
      <w:r w:rsidRPr="00105866">
        <w:rPr>
          <w:rFonts w:asciiTheme="majorBidi" w:hAnsiTheme="majorBidi" w:cstheme="majorBidi"/>
          <w:i/>
        </w:rPr>
        <w:t>Fuzzy Sets and Systems</w:t>
      </w:r>
      <w:r w:rsidRPr="00105866">
        <w:rPr>
          <w:rFonts w:asciiTheme="majorBidi" w:hAnsiTheme="majorBidi" w:cstheme="majorBidi"/>
        </w:rPr>
        <w:t>,</w:t>
      </w:r>
      <w:r w:rsidRPr="00105866">
        <w:rPr>
          <w:rFonts w:asciiTheme="majorBidi" w:hAnsiTheme="majorBidi" w:cstheme="majorBidi"/>
          <w:i/>
        </w:rPr>
        <w:t xml:space="preserve"> 206</w:t>
      </w:r>
      <w:r w:rsidRPr="00105866">
        <w:rPr>
          <w:rFonts w:asciiTheme="majorBidi" w:hAnsiTheme="majorBidi" w:cstheme="majorBidi"/>
        </w:rPr>
        <w:t xml:space="preserve">, 1-20. </w:t>
      </w:r>
    </w:p>
    <w:p w14:paraId="7309AF63"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Rahmani, S., &amp; Goli, A. (2023). Robust sustainable canola oil-based biodiesel supply chain network design under supply and demand uncertainty. </w:t>
      </w:r>
      <w:r w:rsidRPr="00105866">
        <w:rPr>
          <w:rFonts w:asciiTheme="majorBidi" w:hAnsiTheme="majorBidi" w:cstheme="majorBidi"/>
          <w:i/>
        </w:rPr>
        <w:t>Environmental Science and Pollution Research</w:t>
      </w:r>
      <w:r w:rsidRPr="00105866">
        <w:rPr>
          <w:rFonts w:asciiTheme="majorBidi" w:hAnsiTheme="majorBidi" w:cstheme="majorBidi"/>
        </w:rPr>
        <w:t>,</w:t>
      </w:r>
      <w:r w:rsidRPr="00105866">
        <w:rPr>
          <w:rFonts w:asciiTheme="majorBidi" w:hAnsiTheme="majorBidi" w:cstheme="majorBidi"/>
          <w:i/>
        </w:rPr>
        <w:t xml:space="preserve"> 30</w:t>
      </w:r>
      <w:r w:rsidRPr="00105866">
        <w:rPr>
          <w:rFonts w:asciiTheme="majorBidi" w:hAnsiTheme="majorBidi" w:cstheme="majorBidi"/>
        </w:rPr>
        <w:t xml:space="preserve">(36), 86268-86299. </w:t>
      </w:r>
    </w:p>
    <w:p w14:paraId="60595693"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Rezaei, M., Chaharsooghi, S., Husseinzadeh Kashan, A., &amp; Babazadeh, R. (2020). Optimal design and planning of biodiesel supply chain network: a scenario-based robust optimization approach. </w:t>
      </w:r>
      <w:r w:rsidRPr="00105866">
        <w:rPr>
          <w:rFonts w:asciiTheme="majorBidi" w:hAnsiTheme="majorBidi" w:cstheme="majorBidi"/>
          <w:i/>
        </w:rPr>
        <w:t>International Journal of Energy and Environmental Engineering</w:t>
      </w:r>
      <w:r w:rsidRPr="00105866">
        <w:rPr>
          <w:rFonts w:asciiTheme="majorBidi" w:hAnsiTheme="majorBidi" w:cstheme="majorBidi"/>
        </w:rPr>
        <w:t>,</w:t>
      </w:r>
      <w:r w:rsidRPr="00105866">
        <w:rPr>
          <w:rFonts w:asciiTheme="majorBidi" w:hAnsiTheme="majorBidi" w:cstheme="majorBidi"/>
          <w:i/>
        </w:rPr>
        <w:t xml:space="preserve"> 11</w:t>
      </w:r>
      <w:r w:rsidRPr="00105866">
        <w:rPr>
          <w:rFonts w:asciiTheme="majorBidi" w:hAnsiTheme="majorBidi" w:cstheme="majorBidi"/>
        </w:rPr>
        <w:t xml:space="preserve">, 111-128. </w:t>
      </w:r>
    </w:p>
    <w:p w14:paraId="46283547"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Salamian, F., Rabbani, M., &amp; Paksaz, A. (2025). An Integrated Multi-Product Biodiesel and Bioethanol Supply Chain Model with Torrefaction Under Uncertainty. </w:t>
      </w:r>
      <w:r w:rsidRPr="00105866">
        <w:rPr>
          <w:rFonts w:asciiTheme="majorBidi" w:hAnsiTheme="majorBidi" w:cstheme="majorBidi"/>
          <w:i/>
        </w:rPr>
        <w:t>Supply Chain Analytics</w:t>
      </w:r>
      <w:r w:rsidRPr="00105866">
        <w:rPr>
          <w:rFonts w:asciiTheme="majorBidi" w:hAnsiTheme="majorBidi" w:cstheme="majorBidi"/>
        </w:rPr>
        <w:t>,</w:t>
      </w:r>
      <w:r w:rsidRPr="00105866">
        <w:rPr>
          <w:rFonts w:asciiTheme="majorBidi" w:hAnsiTheme="majorBidi" w:cstheme="majorBidi"/>
          <w:i/>
        </w:rPr>
        <w:t xml:space="preserve"> 9</w:t>
      </w:r>
      <w:r w:rsidRPr="00105866">
        <w:rPr>
          <w:rFonts w:asciiTheme="majorBidi" w:hAnsiTheme="majorBidi" w:cstheme="majorBidi"/>
        </w:rPr>
        <w:t xml:space="preserve">, 100092. </w:t>
      </w:r>
    </w:p>
    <w:p w14:paraId="4BEAB49F" w14:textId="25B754B4"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Silva dos Santos, I. F., Braz Vieira, N. D., de Nóbrega, L. G. B., Barros, R. M., &amp; Tiago Filho, G. L. (2018). Assessment of potential biogas production from multiple organic wastes in Brazil: Impact on energy generation, use, and emissions abatement. </w:t>
      </w:r>
      <w:r w:rsidRPr="00105866">
        <w:rPr>
          <w:rFonts w:asciiTheme="majorBidi" w:hAnsiTheme="majorBidi" w:cstheme="majorBidi"/>
          <w:i/>
        </w:rPr>
        <w:t>Resources, Conservation and Recycling</w:t>
      </w:r>
      <w:r w:rsidRPr="00105866">
        <w:rPr>
          <w:rFonts w:asciiTheme="majorBidi" w:hAnsiTheme="majorBidi" w:cstheme="majorBidi"/>
        </w:rPr>
        <w:t>,</w:t>
      </w:r>
      <w:r w:rsidRPr="00105866">
        <w:rPr>
          <w:rFonts w:asciiTheme="majorBidi" w:hAnsiTheme="majorBidi" w:cstheme="majorBidi"/>
          <w:i/>
        </w:rPr>
        <w:t xml:space="preserve"> 131</w:t>
      </w:r>
      <w:r w:rsidRPr="00105866">
        <w:rPr>
          <w:rFonts w:asciiTheme="majorBidi" w:hAnsiTheme="majorBidi" w:cstheme="majorBidi"/>
        </w:rPr>
        <w:t xml:space="preserve">, 54-63. </w:t>
      </w:r>
    </w:p>
    <w:p w14:paraId="0F998E7A"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Singh, S. K., Chauhan, A., &amp; Sarkar, B. (2023). Strategy planning for sustainable biodiesel supply chain produced from waste animal fat. </w:t>
      </w:r>
      <w:r w:rsidRPr="00105866">
        <w:rPr>
          <w:rFonts w:asciiTheme="majorBidi" w:hAnsiTheme="majorBidi" w:cstheme="majorBidi"/>
          <w:i/>
        </w:rPr>
        <w:t>Sustainable Production and Consumption</w:t>
      </w:r>
      <w:r w:rsidRPr="00105866">
        <w:rPr>
          <w:rFonts w:asciiTheme="majorBidi" w:hAnsiTheme="majorBidi" w:cstheme="majorBidi"/>
        </w:rPr>
        <w:t xml:space="preserve">. </w:t>
      </w:r>
    </w:p>
    <w:p w14:paraId="71DFC170"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lastRenderedPageBreak/>
        <w:t xml:space="preserve">Singh, S. K., Chauhan, A., &amp; Sarkar, B. (2024). Strategy planning for sustainable biodiesel supply chain produced from waste animal fat. </w:t>
      </w:r>
      <w:r w:rsidRPr="00105866">
        <w:rPr>
          <w:rFonts w:asciiTheme="majorBidi" w:hAnsiTheme="majorBidi" w:cstheme="majorBidi"/>
          <w:i/>
        </w:rPr>
        <w:t>Sustainable Production and Consumption</w:t>
      </w:r>
      <w:r w:rsidRPr="00105866">
        <w:rPr>
          <w:rFonts w:asciiTheme="majorBidi" w:hAnsiTheme="majorBidi" w:cstheme="majorBidi"/>
        </w:rPr>
        <w:t>,</w:t>
      </w:r>
      <w:r w:rsidRPr="00105866">
        <w:rPr>
          <w:rFonts w:asciiTheme="majorBidi" w:hAnsiTheme="majorBidi" w:cstheme="majorBidi"/>
          <w:i/>
        </w:rPr>
        <w:t xml:space="preserve"> 44</w:t>
      </w:r>
      <w:r w:rsidRPr="00105866">
        <w:rPr>
          <w:rFonts w:asciiTheme="majorBidi" w:hAnsiTheme="majorBidi" w:cstheme="majorBidi"/>
        </w:rPr>
        <w:t xml:space="preserve">, 263-281. </w:t>
      </w:r>
    </w:p>
    <w:p w14:paraId="5B749B18" w14:textId="5F4078F8" w:rsidR="00913246" w:rsidRPr="00105866" w:rsidRDefault="00913246" w:rsidP="00913246">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Statista. (2023). Yearly volumeof municipal solid waste generated in South Korea from 2015 to 2021.</w:t>
      </w:r>
    </w:p>
    <w:p w14:paraId="28BDF8A9" w14:textId="6161B99D"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Wang, Q., Duan, H., Miao, Q., Li, H., Liu, J., Wang, N., &amp; Xu, Q. (2023). Environmental and economic impact assessment of synergistic organic-waste treatment strategies in eco-industrial parks: A pilot-scale case study in Shenzhen, China. </w:t>
      </w:r>
      <w:r w:rsidRPr="00105866">
        <w:rPr>
          <w:rFonts w:asciiTheme="majorBidi" w:hAnsiTheme="majorBidi" w:cstheme="majorBidi"/>
          <w:i/>
        </w:rPr>
        <w:t>Environmental Impact Assessment Review</w:t>
      </w:r>
      <w:r w:rsidRPr="00105866">
        <w:rPr>
          <w:rFonts w:asciiTheme="majorBidi" w:hAnsiTheme="majorBidi" w:cstheme="majorBidi"/>
        </w:rPr>
        <w:t>,</w:t>
      </w:r>
      <w:r w:rsidRPr="00105866">
        <w:rPr>
          <w:rFonts w:asciiTheme="majorBidi" w:hAnsiTheme="majorBidi" w:cstheme="majorBidi"/>
          <w:i/>
        </w:rPr>
        <w:t xml:space="preserve"> 103</w:t>
      </w:r>
      <w:r w:rsidRPr="00105866">
        <w:rPr>
          <w:rFonts w:asciiTheme="majorBidi" w:hAnsiTheme="majorBidi" w:cstheme="majorBidi"/>
        </w:rPr>
        <w:t xml:space="preserve">,107250. </w:t>
      </w:r>
    </w:p>
    <w:p w14:paraId="05057F7C" w14:textId="77777777" w:rsidR="00283E03" w:rsidRPr="00105866" w:rsidRDefault="00283E03" w:rsidP="00181969">
      <w:pPr>
        <w:pStyle w:val="EndNoteBibliography"/>
        <w:numPr>
          <w:ilvl w:val="0"/>
          <w:numId w:val="25"/>
        </w:numPr>
        <w:bidi w:val="0"/>
        <w:spacing w:after="0"/>
        <w:ind w:left="567" w:hanging="578"/>
        <w:jc w:val="both"/>
        <w:rPr>
          <w:rFonts w:asciiTheme="majorBidi" w:hAnsiTheme="majorBidi" w:cstheme="majorBidi"/>
        </w:rPr>
      </w:pPr>
      <w:r w:rsidRPr="00105866">
        <w:rPr>
          <w:rFonts w:asciiTheme="majorBidi" w:hAnsiTheme="majorBidi" w:cstheme="majorBidi"/>
        </w:rPr>
        <w:t xml:space="preserve">Yang, M., Qu, S., Ji, Y., &amp; Peng, Z. (2025). Risk management of the vaccine supply chain: Interactions of risk factors and control strategies. </w:t>
      </w:r>
      <w:r w:rsidRPr="00105866">
        <w:rPr>
          <w:rFonts w:asciiTheme="majorBidi" w:hAnsiTheme="majorBidi" w:cstheme="majorBidi"/>
          <w:i/>
        </w:rPr>
        <w:t>Socio-Economic Planning Sciences</w:t>
      </w:r>
      <w:r w:rsidRPr="00105866">
        <w:rPr>
          <w:rFonts w:asciiTheme="majorBidi" w:hAnsiTheme="majorBidi" w:cstheme="majorBidi"/>
        </w:rPr>
        <w:t>,</w:t>
      </w:r>
      <w:r w:rsidRPr="00105866">
        <w:rPr>
          <w:rFonts w:asciiTheme="majorBidi" w:hAnsiTheme="majorBidi" w:cstheme="majorBidi"/>
          <w:i/>
        </w:rPr>
        <w:t xml:space="preserve"> 98</w:t>
      </w:r>
      <w:r w:rsidRPr="00105866">
        <w:rPr>
          <w:rFonts w:asciiTheme="majorBidi" w:hAnsiTheme="majorBidi" w:cstheme="majorBidi"/>
        </w:rPr>
        <w:t xml:space="preserve">, 102153. </w:t>
      </w:r>
    </w:p>
    <w:p w14:paraId="09680689" w14:textId="77777777" w:rsidR="00283E03" w:rsidRPr="00105866" w:rsidRDefault="00283E03" w:rsidP="00181969">
      <w:pPr>
        <w:pStyle w:val="EndNoteBibliography"/>
        <w:numPr>
          <w:ilvl w:val="0"/>
          <w:numId w:val="25"/>
        </w:numPr>
        <w:bidi w:val="0"/>
        <w:ind w:left="567" w:hanging="578"/>
        <w:jc w:val="both"/>
        <w:rPr>
          <w:rFonts w:asciiTheme="majorBidi" w:hAnsiTheme="majorBidi" w:cstheme="majorBidi"/>
        </w:rPr>
      </w:pPr>
      <w:r w:rsidRPr="00105866">
        <w:rPr>
          <w:rFonts w:asciiTheme="majorBidi" w:hAnsiTheme="majorBidi" w:cstheme="majorBidi"/>
        </w:rPr>
        <w:t xml:space="preserve">Zarrinpoor, N., &amp; Govindan, K. (2025). A supply chain design for creating microalgae-based biodiesel considering resources nexus and uncertainty. </w:t>
      </w:r>
      <w:r w:rsidRPr="00105866">
        <w:rPr>
          <w:rFonts w:asciiTheme="majorBidi" w:hAnsiTheme="majorBidi" w:cstheme="majorBidi"/>
          <w:i/>
        </w:rPr>
        <w:t>Computers &amp; Chemical Engineering</w:t>
      </w:r>
      <w:r w:rsidRPr="00105866">
        <w:rPr>
          <w:rFonts w:asciiTheme="majorBidi" w:hAnsiTheme="majorBidi" w:cstheme="majorBidi"/>
        </w:rPr>
        <w:t xml:space="preserve">, 109047. </w:t>
      </w:r>
    </w:p>
    <w:p w14:paraId="00B279F1" w14:textId="77777777" w:rsidR="00A67774" w:rsidRPr="00105866" w:rsidRDefault="00A71B88" w:rsidP="00A67774">
      <w:pPr>
        <w:bidi w:val="0"/>
        <w:ind w:left="-11"/>
        <w:rPr>
          <w:rFonts w:asciiTheme="majorBidi" w:hAnsiTheme="majorBidi" w:cstheme="majorBidi"/>
        </w:rPr>
      </w:pPr>
      <w:r w:rsidRPr="00105866">
        <w:rPr>
          <w:rFonts w:asciiTheme="majorBidi" w:hAnsiTheme="majorBidi" w:cstheme="majorBidi"/>
        </w:rPr>
        <w:fldChar w:fldCharType="end"/>
      </w:r>
    </w:p>
    <w:p w14:paraId="53FEBCB9" w14:textId="14C5BB63" w:rsidR="00283CE0" w:rsidRPr="00105866" w:rsidRDefault="00283CE0" w:rsidP="00A67774">
      <w:pPr>
        <w:bidi w:val="0"/>
        <w:ind w:left="-11"/>
      </w:pPr>
      <w:r w:rsidRPr="00105866">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283CE0" w:rsidRPr="00105866" w14:paraId="2A37D84D" w14:textId="77777777" w:rsidTr="00ED5121">
        <w:tc>
          <w:tcPr>
            <w:tcW w:w="1271" w:type="dxa"/>
          </w:tcPr>
          <w:p w14:paraId="0E6C5706"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rPr>
              <w:t>CHP</w:t>
            </w:r>
          </w:p>
        </w:tc>
        <w:tc>
          <w:tcPr>
            <w:tcW w:w="7745" w:type="dxa"/>
          </w:tcPr>
          <w:p w14:paraId="6D532824"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szCs w:val="22"/>
                <w:lang w:bidi="fa-IR"/>
              </w:rPr>
              <w:t>Combined Heat and Power</w:t>
            </w:r>
          </w:p>
        </w:tc>
      </w:tr>
      <w:tr w:rsidR="00283CE0" w:rsidRPr="00105866" w14:paraId="1FCBCF20" w14:textId="77777777" w:rsidTr="00ED5121">
        <w:tc>
          <w:tcPr>
            <w:tcW w:w="1271" w:type="dxa"/>
          </w:tcPr>
          <w:p w14:paraId="3B71D91D"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rPr>
              <w:t>AD</w:t>
            </w:r>
          </w:p>
        </w:tc>
        <w:tc>
          <w:tcPr>
            <w:tcW w:w="7745" w:type="dxa"/>
          </w:tcPr>
          <w:p w14:paraId="19A310E5"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szCs w:val="22"/>
                <w:lang w:bidi="fa-IR"/>
              </w:rPr>
              <w:t>Anaerobic Digestion</w:t>
            </w:r>
          </w:p>
        </w:tc>
      </w:tr>
      <w:tr w:rsidR="00283CE0" w:rsidRPr="00105866" w14:paraId="0C2FCBF0" w14:textId="77777777" w:rsidTr="00ED5121">
        <w:trPr>
          <w:trHeight w:val="58"/>
        </w:trPr>
        <w:tc>
          <w:tcPr>
            <w:tcW w:w="1271" w:type="dxa"/>
          </w:tcPr>
          <w:p w14:paraId="68D5BF5C"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rPr>
              <w:t>MILP</w:t>
            </w:r>
          </w:p>
        </w:tc>
        <w:tc>
          <w:tcPr>
            <w:tcW w:w="7745" w:type="dxa"/>
          </w:tcPr>
          <w:p w14:paraId="6B1B2A39" w14:textId="77777777" w:rsidR="00283CE0" w:rsidRPr="00105866" w:rsidRDefault="00283CE0" w:rsidP="00CD18E3">
            <w:pPr>
              <w:bidi w:val="0"/>
              <w:rPr>
                <w:rFonts w:asciiTheme="majorBidi" w:hAnsiTheme="majorBidi" w:cstheme="majorBidi"/>
              </w:rPr>
            </w:pPr>
            <w:r w:rsidRPr="00105866">
              <w:rPr>
                <w:rFonts w:asciiTheme="majorBidi" w:hAnsiTheme="majorBidi" w:cs="B Nazanin"/>
              </w:rPr>
              <w:t>Mixed-Integer Linear Programming</w:t>
            </w:r>
          </w:p>
        </w:tc>
      </w:tr>
      <w:tr w:rsidR="00283CE0" w:rsidRPr="00105866" w14:paraId="6CEA054B" w14:textId="77777777" w:rsidTr="00ED5121">
        <w:tc>
          <w:tcPr>
            <w:tcW w:w="1271" w:type="dxa"/>
          </w:tcPr>
          <w:p w14:paraId="20AF7A26"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rPr>
              <w:t>MINLP</w:t>
            </w:r>
          </w:p>
        </w:tc>
        <w:tc>
          <w:tcPr>
            <w:tcW w:w="7745" w:type="dxa"/>
          </w:tcPr>
          <w:p w14:paraId="06EDD3FB" w14:textId="4882617A" w:rsidR="00283CE0" w:rsidRPr="00105866" w:rsidRDefault="00283CE0" w:rsidP="00CD18E3">
            <w:pPr>
              <w:bidi w:val="0"/>
              <w:rPr>
                <w:rFonts w:asciiTheme="majorBidi" w:hAnsiTheme="majorBidi" w:cstheme="majorBidi"/>
              </w:rPr>
            </w:pPr>
            <w:r w:rsidRPr="00105866">
              <w:rPr>
                <w:rFonts w:cs="B Nazanin"/>
              </w:rPr>
              <w:t>Mixed-Integer Non</w:t>
            </w:r>
            <w:r w:rsidR="0005630C" w:rsidRPr="00105866">
              <w:rPr>
                <w:rFonts w:cs="B Nazanin"/>
              </w:rPr>
              <w:t>-</w:t>
            </w:r>
            <w:r w:rsidRPr="00105866">
              <w:rPr>
                <w:rFonts w:cs="B Nazanin"/>
              </w:rPr>
              <w:t>linear Programming</w:t>
            </w:r>
          </w:p>
        </w:tc>
      </w:tr>
      <w:tr w:rsidR="00283CE0" w:rsidRPr="00105866" w14:paraId="24C71ECE" w14:textId="77777777" w:rsidTr="00ED5121">
        <w:tc>
          <w:tcPr>
            <w:tcW w:w="1271" w:type="dxa"/>
          </w:tcPr>
          <w:p w14:paraId="68DA0887"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rPr>
              <w:t>MIP</w:t>
            </w:r>
          </w:p>
        </w:tc>
        <w:tc>
          <w:tcPr>
            <w:tcW w:w="7745" w:type="dxa"/>
          </w:tcPr>
          <w:p w14:paraId="0F860DAB" w14:textId="77777777" w:rsidR="00283CE0" w:rsidRPr="00105866" w:rsidRDefault="00283CE0" w:rsidP="00CD18E3">
            <w:pPr>
              <w:bidi w:val="0"/>
              <w:rPr>
                <w:rFonts w:asciiTheme="majorBidi" w:hAnsiTheme="majorBidi" w:cstheme="majorBidi"/>
              </w:rPr>
            </w:pPr>
            <w:r w:rsidRPr="00105866">
              <w:rPr>
                <w:rFonts w:cs="B Nazanin"/>
              </w:rPr>
              <w:t>Mixed-Integer Programming</w:t>
            </w:r>
          </w:p>
        </w:tc>
      </w:tr>
      <w:tr w:rsidR="00283CE0" w:rsidRPr="00105866" w14:paraId="3F7323DC" w14:textId="77777777" w:rsidTr="00ED5121">
        <w:tc>
          <w:tcPr>
            <w:tcW w:w="1271" w:type="dxa"/>
          </w:tcPr>
          <w:p w14:paraId="05F59BD5" w14:textId="77777777" w:rsidR="00283CE0" w:rsidRPr="00105866" w:rsidRDefault="00283CE0" w:rsidP="00CD18E3">
            <w:pPr>
              <w:bidi w:val="0"/>
              <w:rPr>
                <w:rFonts w:asciiTheme="majorBidi" w:hAnsiTheme="majorBidi" w:cs="B Nazanin"/>
              </w:rPr>
            </w:pPr>
            <w:r w:rsidRPr="00105866">
              <w:rPr>
                <w:rFonts w:asciiTheme="majorBidi" w:hAnsiTheme="majorBidi" w:cs="B Nazanin"/>
              </w:rPr>
              <w:t>EV</w:t>
            </w:r>
          </w:p>
        </w:tc>
        <w:tc>
          <w:tcPr>
            <w:tcW w:w="7745" w:type="dxa"/>
          </w:tcPr>
          <w:p w14:paraId="3A67E96F" w14:textId="77777777" w:rsidR="00283CE0" w:rsidRPr="00105866" w:rsidRDefault="00283CE0" w:rsidP="00CD18E3">
            <w:pPr>
              <w:bidi w:val="0"/>
              <w:rPr>
                <w:rFonts w:asciiTheme="majorBidi" w:hAnsiTheme="majorBidi" w:cs="B Nazanin"/>
              </w:rPr>
            </w:pPr>
            <w:r w:rsidRPr="00105866">
              <w:rPr>
                <w:rFonts w:cs="B Nazanin"/>
              </w:rPr>
              <w:t>Environmental</w:t>
            </w:r>
          </w:p>
        </w:tc>
      </w:tr>
      <w:tr w:rsidR="00283CE0" w:rsidRPr="00105866" w14:paraId="49AEF8B8" w14:textId="77777777" w:rsidTr="00ED5121">
        <w:tc>
          <w:tcPr>
            <w:tcW w:w="1271" w:type="dxa"/>
          </w:tcPr>
          <w:p w14:paraId="3F339546" w14:textId="77777777" w:rsidR="00283CE0" w:rsidRPr="00105866" w:rsidRDefault="00283CE0" w:rsidP="00CD18E3">
            <w:pPr>
              <w:bidi w:val="0"/>
              <w:rPr>
                <w:rFonts w:asciiTheme="majorBidi" w:hAnsiTheme="majorBidi" w:cs="B Nazanin"/>
              </w:rPr>
            </w:pPr>
            <w:r w:rsidRPr="00105866">
              <w:rPr>
                <w:rFonts w:asciiTheme="majorBidi" w:hAnsiTheme="majorBidi" w:cs="B Nazanin"/>
              </w:rPr>
              <w:t>EC</w:t>
            </w:r>
          </w:p>
        </w:tc>
        <w:tc>
          <w:tcPr>
            <w:tcW w:w="7745" w:type="dxa"/>
          </w:tcPr>
          <w:p w14:paraId="38F27CEA" w14:textId="77777777" w:rsidR="00283CE0" w:rsidRPr="00105866" w:rsidRDefault="00283CE0" w:rsidP="00CD18E3">
            <w:pPr>
              <w:bidi w:val="0"/>
              <w:rPr>
                <w:rFonts w:cs="B Nazanin"/>
              </w:rPr>
            </w:pPr>
            <w:r w:rsidRPr="00105866">
              <w:rPr>
                <w:rFonts w:asciiTheme="majorBidi" w:hAnsiTheme="majorBidi" w:cs="B Nazanin"/>
              </w:rPr>
              <w:t>Economic</w:t>
            </w:r>
          </w:p>
        </w:tc>
      </w:tr>
      <w:tr w:rsidR="00283CE0" w:rsidRPr="00105866" w14:paraId="6AC06AE8" w14:textId="77777777" w:rsidTr="00ED5121">
        <w:tc>
          <w:tcPr>
            <w:tcW w:w="1271" w:type="dxa"/>
          </w:tcPr>
          <w:p w14:paraId="58889145" w14:textId="77777777" w:rsidR="00283CE0" w:rsidRPr="00105866" w:rsidRDefault="00283CE0" w:rsidP="00CD18E3">
            <w:pPr>
              <w:bidi w:val="0"/>
              <w:rPr>
                <w:rFonts w:asciiTheme="majorBidi" w:hAnsiTheme="majorBidi" w:cs="B Nazanin"/>
              </w:rPr>
            </w:pPr>
            <w:r w:rsidRPr="00105866">
              <w:rPr>
                <w:rFonts w:asciiTheme="majorBidi" w:hAnsiTheme="majorBidi" w:cs="B Nazanin"/>
              </w:rPr>
              <w:t>SO</w:t>
            </w:r>
          </w:p>
        </w:tc>
        <w:tc>
          <w:tcPr>
            <w:tcW w:w="7745" w:type="dxa"/>
          </w:tcPr>
          <w:p w14:paraId="0A39E986" w14:textId="77777777" w:rsidR="00283CE0" w:rsidRPr="00105866" w:rsidRDefault="00283CE0" w:rsidP="00CD18E3">
            <w:pPr>
              <w:bidi w:val="0"/>
              <w:rPr>
                <w:rFonts w:cs="B Nazanin"/>
              </w:rPr>
            </w:pPr>
            <w:r w:rsidRPr="00105866">
              <w:rPr>
                <w:rFonts w:asciiTheme="majorBidi" w:hAnsiTheme="majorBidi" w:cs="B Nazanin"/>
              </w:rPr>
              <w:t>Social</w:t>
            </w:r>
          </w:p>
        </w:tc>
      </w:tr>
      <w:tr w:rsidR="00283CE0" w:rsidRPr="00105866" w14:paraId="363D3760" w14:textId="77777777" w:rsidTr="00ED5121">
        <w:tc>
          <w:tcPr>
            <w:tcW w:w="1271" w:type="dxa"/>
          </w:tcPr>
          <w:p w14:paraId="72D22D15" w14:textId="77777777" w:rsidR="00283CE0" w:rsidRPr="00105866" w:rsidRDefault="00283CE0" w:rsidP="00CD18E3">
            <w:pPr>
              <w:bidi w:val="0"/>
              <w:rPr>
                <w:rFonts w:asciiTheme="majorBidi" w:hAnsiTheme="majorBidi" w:cs="B Nazanin"/>
              </w:rPr>
            </w:pPr>
            <w:r w:rsidRPr="00105866">
              <w:rPr>
                <w:rFonts w:asciiTheme="majorBidi" w:hAnsiTheme="majorBidi" w:cs="B Nazanin"/>
              </w:rPr>
              <w:t>TC</w:t>
            </w:r>
          </w:p>
        </w:tc>
        <w:tc>
          <w:tcPr>
            <w:tcW w:w="7745" w:type="dxa"/>
          </w:tcPr>
          <w:p w14:paraId="04186090" w14:textId="77777777" w:rsidR="00283CE0" w:rsidRPr="00105866" w:rsidRDefault="00283CE0" w:rsidP="00CD18E3">
            <w:pPr>
              <w:bidi w:val="0"/>
              <w:rPr>
                <w:rFonts w:cs="B Nazanin"/>
              </w:rPr>
            </w:pPr>
            <w:r w:rsidRPr="00105866">
              <w:rPr>
                <w:rFonts w:cs="B Nazanin"/>
              </w:rPr>
              <w:t>T</w:t>
            </w:r>
            <w:r w:rsidRPr="00105866">
              <w:rPr>
                <w:rFonts w:asciiTheme="majorBidi" w:hAnsiTheme="majorBidi" w:cs="B Nazanin"/>
              </w:rPr>
              <w:t>otal Cost</w:t>
            </w:r>
          </w:p>
        </w:tc>
      </w:tr>
      <w:tr w:rsidR="00283CE0" w:rsidRPr="00105866" w14:paraId="1DF3FCB9" w14:textId="77777777" w:rsidTr="00ED5121">
        <w:tc>
          <w:tcPr>
            <w:tcW w:w="1271" w:type="dxa"/>
          </w:tcPr>
          <w:p w14:paraId="65822727" w14:textId="77777777" w:rsidR="00283CE0" w:rsidRPr="00105866" w:rsidRDefault="00283CE0" w:rsidP="00CD18E3">
            <w:pPr>
              <w:bidi w:val="0"/>
              <w:rPr>
                <w:rFonts w:asciiTheme="majorBidi" w:hAnsiTheme="majorBidi" w:cs="B Nazanin"/>
              </w:rPr>
            </w:pPr>
            <w:r w:rsidRPr="00105866">
              <w:rPr>
                <w:rFonts w:asciiTheme="majorBidi" w:hAnsiTheme="majorBidi" w:cs="B Nazanin"/>
              </w:rPr>
              <w:t>WCO</w:t>
            </w:r>
          </w:p>
        </w:tc>
        <w:tc>
          <w:tcPr>
            <w:tcW w:w="7745" w:type="dxa"/>
          </w:tcPr>
          <w:p w14:paraId="4D24F5BC" w14:textId="77777777" w:rsidR="00283CE0" w:rsidRPr="00105866" w:rsidRDefault="00283CE0" w:rsidP="00CD18E3">
            <w:pPr>
              <w:bidi w:val="0"/>
              <w:rPr>
                <w:rFonts w:cs="B Nazanin"/>
              </w:rPr>
            </w:pPr>
            <w:r w:rsidRPr="00105866">
              <w:rPr>
                <w:rFonts w:asciiTheme="majorBidi" w:hAnsiTheme="majorBidi" w:cs="B Nazanin"/>
              </w:rPr>
              <w:t>Waste Cooking Oil</w:t>
            </w:r>
          </w:p>
        </w:tc>
      </w:tr>
      <w:tr w:rsidR="00283CE0" w:rsidRPr="00105866" w14:paraId="4CEE2B19" w14:textId="77777777" w:rsidTr="00ED5121">
        <w:tc>
          <w:tcPr>
            <w:tcW w:w="1271" w:type="dxa"/>
          </w:tcPr>
          <w:p w14:paraId="34330D5D" w14:textId="77777777" w:rsidR="00283CE0" w:rsidRPr="00105866" w:rsidRDefault="00283CE0" w:rsidP="00CD18E3">
            <w:pPr>
              <w:bidi w:val="0"/>
              <w:rPr>
                <w:rFonts w:asciiTheme="majorBidi" w:hAnsiTheme="majorBidi" w:cs="B Nazanin"/>
              </w:rPr>
            </w:pPr>
            <w:r w:rsidRPr="00105866">
              <w:rPr>
                <w:rFonts w:asciiTheme="majorBidi" w:hAnsiTheme="majorBidi" w:cs="B Nazanin"/>
              </w:rPr>
              <w:t>TSSSBO</w:t>
            </w:r>
          </w:p>
        </w:tc>
        <w:tc>
          <w:tcPr>
            <w:tcW w:w="7745" w:type="dxa"/>
          </w:tcPr>
          <w:p w14:paraId="25947F8E" w14:textId="77777777" w:rsidR="00283CE0" w:rsidRPr="00105866" w:rsidRDefault="00283CE0" w:rsidP="00CD18E3">
            <w:pPr>
              <w:bidi w:val="0"/>
              <w:rPr>
                <w:rFonts w:asciiTheme="majorBidi" w:hAnsiTheme="majorBidi" w:cs="B Nazanin"/>
              </w:rPr>
            </w:pPr>
            <w:r w:rsidRPr="00105866">
              <w:rPr>
                <w:rFonts w:asciiTheme="majorBidi" w:hAnsiTheme="majorBidi" w:cs="B Nazanin"/>
              </w:rPr>
              <w:t>Two Stage Stochastic Scenario Based Optimization</w:t>
            </w:r>
          </w:p>
        </w:tc>
      </w:tr>
      <w:tr w:rsidR="00283CE0" w:rsidRPr="00105866" w14:paraId="235ED532" w14:textId="77777777" w:rsidTr="00ED5121">
        <w:tc>
          <w:tcPr>
            <w:tcW w:w="1271" w:type="dxa"/>
          </w:tcPr>
          <w:p w14:paraId="67F846FB" w14:textId="77777777" w:rsidR="00283CE0" w:rsidRPr="00105866" w:rsidRDefault="00283CE0" w:rsidP="00CD18E3">
            <w:pPr>
              <w:bidi w:val="0"/>
              <w:rPr>
                <w:rFonts w:asciiTheme="majorBidi" w:hAnsiTheme="majorBidi" w:cs="B Nazanin"/>
              </w:rPr>
            </w:pPr>
            <w:r w:rsidRPr="00105866">
              <w:rPr>
                <w:rFonts w:asciiTheme="majorBidi" w:hAnsiTheme="majorBidi" w:cs="B Nazanin"/>
              </w:rPr>
              <w:t>PP</w:t>
            </w:r>
          </w:p>
        </w:tc>
        <w:tc>
          <w:tcPr>
            <w:tcW w:w="7745" w:type="dxa"/>
          </w:tcPr>
          <w:p w14:paraId="3AC7F06A" w14:textId="77777777" w:rsidR="00283CE0" w:rsidRPr="00105866" w:rsidRDefault="00283CE0" w:rsidP="00CD18E3">
            <w:pPr>
              <w:bidi w:val="0"/>
              <w:rPr>
                <w:rFonts w:asciiTheme="majorBidi" w:hAnsiTheme="majorBidi" w:cs="B Nazanin"/>
              </w:rPr>
            </w:pPr>
            <w:r w:rsidRPr="00105866">
              <w:rPr>
                <w:rFonts w:cs="B Nazanin"/>
              </w:rPr>
              <w:t>Possibilistic Programming</w:t>
            </w:r>
          </w:p>
        </w:tc>
      </w:tr>
      <w:tr w:rsidR="00283CE0" w:rsidRPr="00105866" w14:paraId="2DEB92AF" w14:textId="77777777" w:rsidTr="00ED5121">
        <w:tc>
          <w:tcPr>
            <w:tcW w:w="1271" w:type="dxa"/>
          </w:tcPr>
          <w:p w14:paraId="0825ABF8" w14:textId="77777777" w:rsidR="00283CE0" w:rsidRPr="00105866" w:rsidRDefault="00283CE0" w:rsidP="00CD18E3">
            <w:pPr>
              <w:bidi w:val="0"/>
              <w:rPr>
                <w:rFonts w:asciiTheme="majorBidi" w:hAnsiTheme="majorBidi" w:cs="B Nazanin"/>
              </w:rPr>
            </w:pPr>
            <w:r w:rsidRPr="00105866">
              <w:rPr>
                <w:rFonts w:asciiTheme="majorBidi" w:hAnsiTheme="majorBidi" w:cs="B Nazanin"/>
              </w:rPr>
              <w:t>SBRO</w:t>
            </w:r>
          </w:p>
        </w:tc>
        <w:tc>
          <w:tcPr>
            <w:tcW w:w="7745" w:type="dxa"/>
          </w:tcPr>
          <w:p w14:paraId="2843038A" w14:textId="77777777" w:rsidR="00283CE0" w:rsidRPr="00105866" w:rsidRDefault="00283CE0" w:rsidP="00CD18E3">
            <w:pPr>
              <w:pStyle w:val="FootnoteText"/>
              <w:bidi w:val="0"/>
              <w:ind w:right="-922"/>
              <w:jc w:val="both"/>
              <w:rPr>
                <w:rFonts w:cs="B Nazanin"/>
                <w:lang w:val="en-US"/>
              </w:rPr>
            </w:pPr>
            <w:r w:rsidRPr="00105866">
              <w:rPr>
                <w:rFonts w:cs="B Nazanin"/>
                <w:lang w:val="en-US"/>
              </w:rPr>
              <w:t>Scenario Based Robust Optimization</w:t>
            </w:r>
          </w:p>
        </w:tc>
      </w:tr>
      <w:tr w:rsidR="00283CE0" w:rsidRPr="00105866" w14:paraId="66517D35" w14:textId="77777777" w:rsidTr="00ED5121">
        <w:tc>
          <w:tcPr>
            <w:tcW w:w="1271" w:type="dxa"/>
          </w:tcPr>
          <w:p w14:paraId="41671D57" w14:textId="77777777" w:rsidR="00283CE0" w:rsidRPr="00105866" w:rsidRDefault="00283CE0" w:rsidP="00CD18E3">
            <w:pPr>
              <w:bidi w:val="0"/>
              <w:rPr>
                <w:rFonts w:asciiTheme="majorBidi" w:hAnsiTheme="majorBidi" w:cs="B Nazanin"/>
              </w:rPr>
            </w:pPr>
            <w:r w:rsidRPr="00105866">
              <w:rPr>
                <w:rFonts w:asciiTheme="majorBidi" w:hAnsiTheme="majorBidi" w:cs="B Nazanin"/>
              </w:rPr>
              <w:t>RPP</w:t>
            </w:r>
          </w:p>
        </w:tc>
        <w:tc>
          <w:tcPr>
            <w:tcW w:w="7745" w:type="dxa"/>
          </w:tcPr>
          <w:p w14:paraId="2BDD5D4F" w14:textId="77777777" w:rsidR="00283CE0" w:rsidRPr="00105866" w:rsidRDefault="00283CE0" w:rsidP="00CD18E3">
            <w:pPr>
              <w:bidi w:val="0"/>
              <w:rPr>
                <w:rFonts w:cs="B Nazanin"/>
              </w:rPr>
            </w:pPr>
            <w:r w:rsidRPr="00105866">
              <w:rPr>
                <w:rFonts w:cs="B Nazanin"/>
              </w:rPr>
              <w:t>Robust Possibilistic Programming</w:t>
            </w:r>
          </w:p>
        </w:tc>
      </w:tr>
      <w:tr w:rsidR="00283CE0" w:rsidRPr="00105866" w14:paraId="4311C53B" w14:textId="77777777" w:rsidTr="00ED5121">
        <w:tc>
          <w:tcPr>
            <w:tcW w:w="1271" w:type="dxa"/>
          </w:tcPr>
          <w:p w14:paraId="5F3D4E77" w14:textId="77777777" w:rsidR="00283CE0" w:rsidRPr="00105866" w:rsidRDefault="00283CE0" w:rsidP="00CD18E3">
            <w:pPr>
              <w:bidi w:val="0"/>
              <w:rPr>
                <w:rFonts w:asciiTheme="majorBidi" w:hAnsiTheme="majorBidi" w:cs="B Nazanin"/>
              </w:rPr>
            </w:pPr>
            <w:r w:rsidRPr="00105866">
              <w:rPr>
                <w:rFonts w:asciiTheme="majorBidi" w:hAnsiTheme="majorBidi" w:cs="B Nazanin"/>
              </w:rPr>
              <w:t>SBSP</w:t>
            </w:r>
          </w:p>
        </w:tc>
        <w:tc>
          <w:tcPr>
            <w:tcW w:w="7745" w:type="dxa"/>
          </w:tcPr>
          <w:p w14:paraId="4DF820DE" w14:textId="77777777" w:rsidR="00283CE0" w:rsidRPr="00105866" w:rsidRDefault="00283CE0" w:rsidP="00CD18E3">
            <w:pPr>
              <w:bidi w:val="0"/>
              <w:rPr>
                <w:rFonts w:cs="B Nazanin"/>
              </w:rPr>
            </w:pPr>
            <w:r w:rsidRPr="00105866">
              <w:rPr>
                <w:rFonts w:asciiTheme="majorBidi" w:hAnsiTheme="majorBidi" w:cs="B Nazanin"/>
              </w:rPr>
              <w:t>Scenario Based Stochastic Programming</w:t>
            </w:r>
          </w:p>
        </w:tc>
      </w:tr>
      <w:tr w:rsidR="00283CE0" w:rsidRPr="00105866" w14:paraId="0832CE4B" w14:textId="77777777" w:rsidTr="00ED5121">
        <w:tc>
          <w:tcPr>
            <w:tcW w:w="1271" w:type="dxa"/>
          </w:tcPr>
          <w:p w14:paraId="1BC84772" w14:textId="77777777" w:rsidR="00283CE0" w:rsidRPr="00105866" w:rsidRDefault="00283CE0" w:rsidP="00CD18E3">
            <w:pPr>
              <w:bidi w:val="0"/>
              <w:rPr>
                <w:rFonts w:asciiTheme="majorBidi" w:hAnsiTheme="majorBidi" w:cstheme="majorBidi"/>
              </w:rPr>
            </w:pPr>
            <w:r w:rsidRPr="00105866">
              <w:rPr>
                <w:rFonts w:asciiTheme="majorBidi" w:hAnsiTheme="majorBidi" w:cstheme="majorBidi"/>
              </w:rPr>
              <w:t>Ba</w:t>
            </w:r>
          </w:p>
        </w:tc>
        <w:tc>
          <w:tcPr>
            <w:tcW w:w="7745" w:type="dxa"/>
          </w:tcPr>
          <w:p w14:paraId="6D69A02D" w14:textId="77777777" w:rsidR="00283CE0" w:rsidRPr="00105866" w:rsidRDefault="00283CE0" w:rsidP="00CD18E3">
            <w:pPr>
              <w:bidi w:val="0"/>
              <w:rPr>
                <w:rFonts w:asciiTheme="majorBidi" w:eastAsia="Times New Roman" w:hAnsiTheme="majorBidi" w:cstheme="majorBidi"/>
                <w:sz w:val="16"/>
                <w:szCs w:val="16"/>
              </w:rPr>
            </w:pPr>
            <w:r w:rsidRPr="00105866">
              <w:rPr>
                <w:szCs w:val="22"/>
              </w:rPr>
              <w:t>Butyric Acid</w:t>
            </w:r>
          </w:p>
        </w:tc>
      </w:tr>
      <w:tr w:rsidR="00624ADE" w:rsidRPr="00105866" w14:paraId="1774627D" w14:textId="77777777" w:rsidTr="00ED5121">
        <w:tc>
          <w:tcPr>
            <w:tcW w:w="1271" w:type="dxa"/>
          </w:tcPr>
          <w:p w14:paraId="255CF1B2" w14:textId="4A63CD64" w:rsidR="00624ADE" w:rsidRPr="00105866" w:rsidRDefault="00624ADE" w:rsidP="00CD18E3">
            <w:pPr>
              <w:bidi w:val="0"/>
              <w:rPr>
                <w:rFonts w:asciiTheme="majorBidi" w:hAnsiTheme="majorBidi" w:cstheme="majorBidi"/>
              </w:rPr>
            </w:pPr>
            <w:r w:rsidRPr="00105866">
              <w:rPr>
                <w:rFonts w:asciiTheme="majorBidi" w:hAnsiTheme="majorBidi" w:cstheme="majorBidi"/>
              </w:rPr>
              <w:t>HQA</w:t>
            </w:r>
          </w:p>
        </w:tc>
        <w:tc>
          <w:tcPr>
            <w:tcW w:w="7745" w:type="dxa"/>
          </w:tcPr>
          <w:p w14:paraId="79B1075D" w14:textId="42956896" w:rsidR="00624ADE" w:rsidRPr="00105866" w:rsidRDefault="00624ADE" w:rsidP="00CD18E3">
            <w:pPr>
              <w:bidi w:val="0"/>
              <w:rPr>
                <w:rFonts w:cs="B Nazanin"/>
              </w:rPr>
            </w:pPr>
            <w:r w:rsidRPr="00105866">
              <w:rPr>
                <w:rFonts w:cs="B Nazanin"/>
              </w:rPr>
              <w:t>Highest Quality Areas</w:t>
            </w:r>
          </w:p>
        </w:tc>
      </w:tr>
      <w:tr w:rsidR="00624ADE" w:rsidRPr="00105866" w14:paraId="16E68837" w14:textId="77777777" w:rsidTr="00ED5121">
        <w:tc>
          <w:tcPr>
            <w:tcW w:w="1271" w:type="dxa"/>
          </w:tcPr>
          <w:p w14:paraId="765298F3" w14:textId="66B3C3DB" w:rsidR="00624ADE" w:rsidRPr="00105866" w:rsidRDefault="00624ADE" w:rsidP="00CD18E3">
            <w:pPr>
              <w:bidi w:val="0"/>
              <w:rPr>
                <w:rFonts w:asciiTheme="majorBidi" w:hAnsiTheme="majorBidi" w:cstheme="majorBidi"/>
              </w:rPr>
            </w:pPr>
            <w:r w:rsidRPr="00105866">
              <w:rPr>
                <w:rFonts w:asciiTheme="majorBidi" w:hAnsiTheme="majorBidi" w:cstheme="majorBidi"/>
              </w:rPr>
              <w:t>LEV</w:t>
            </w:r>
          </w:p>
        </w:tc>
        <w:tc>
          <w:tcPr>
            <w:tcW w:w="7745" w:type="dxa"/>
          </w:tcPr>
          <w:p w14:paraId="59C287F4" w14:textId="7F323DB3" w:rsidR="00624ADE" w:rsidRPr="00105866" w:rsidRDefault="00624ADE" w:rsidP="00CD18E3">
            <w:pPr>
              <w:bidi w:val="0"/>
              <w:rPr>
                <w:rFonts w:cs="B Nazanin"/>
              </w:rPr>
            </w:pPr>
            <w:r w:rsidRPr="00105866">
              <w:rPr>
                <w:rFonts w:cs="B Nazanin"/>
              </w:rPr>
              <w:t>Lost Ecosystem Value</w:t>
            </w:r>
          </w:p>
        </w:tc>
      </w:tr>
      <w:tr w:rsidR="00163CBF" w:rsidRPr="001232C2" w14:paraId="25D7252F" w14:textId="77777777" w:rsidTr="00ED5121">
        <w:tc>
          <w:tcPr>
            <w:tcW w:w="1271" w:type="dxa"/>
          </w:tcPr>
          <w:p w14:paraId="58F0378A" w14:textId="1079BFBD" w:rsidR="00163CBF" w:rsidRPr="00105866" w:rsidRDefault="00163CBF" w:rsidP="00CD18E3">
            <w:pPr>
              <w:bidi w:val="0"/>
              <w:rPr>
                <w:rFonts w:asciiTheme="majorBidi" w:hAnsiTheme="majorBidi" w:cstheme="majorBidi"/>
              </w:rPr>
            </w:pPr>
            <w:r w:rsidRPr="00105866">
              <w:rPr>
                <w:rFonts w:asciiTheme="majorBidi" w:hAnsiTheme="majorBidi" w:cstheme="majorBidi"/>
              </w:rPr>
              <w:t>F</w:t>
            </w:r>
            <w:r w:rsidRPr="00105866">
              <w:t>P</w:t>
            </w:r>
          </w:p>
        </w:tc>
        <w:tc>
          <w:tcPr>
            <w:tcW w:w="7745" w:type="dxa"/>
          </w:tcPr>
          <w:p w14:paraId="128F7DBB" w14:textId="49BA4308" w:rsidR="00163CBF" w:rsidRPr="00A34866" w:rsidRDefault="00163CBF" w:rsidP="00CD18E3">
            <w:pPr>
              <w:bidi w:val="0"/>
              <w:rPr>
                <w:rFonts w:cs="B Nazanin"/>
              </w:rPr>
            </w:pPr>
            <w:r w:rsidRPr="00105866">
              <w:rPr>
                <w:rStyle w:val="FootnoteReference"/>
                <w:rFonts w:asciiTheme="majorBidi" w:hAnsiTheme="majorBidi" w:cstheme="majorBidi"/>
                <w:vertAlign w:val="baseline"/>
                <w:lang w:val="en-GB"/>
              </w:rPr>
              <w:t>Flexible Programming</w:t>
            </w:r>
          </w:p>
        </w:tc>
      </w:tr>
    </w:tbl>
    <w:p w14:paraId="12FE4C95" w14:textId="79080C9D" w:rsidR="00AA1BF2" w:rsidRPr="00E644E8" w:rsidRDefault="00AA1BF2" w:rsidP="00283CE0">
      <w:pPr>
        <w:bidi w:val="0"/>
        <w:spacing w:after="0" w:line="276" w:lineRule="auto"/>
        <w:jc w:val="both"/>
        <w:rPr>
          <w:rFonts w:asciiTheme="majorBidi" w:hAnsiTheme="majorBidi" w:cstheme="majorBidi"/>
          <w:sz w:val="18"/>
          <w:szCs w:val="18"/>
          <w:rtl/>
        </w:rPr>
      </w:pPr>
    </w:p>
    <w:sectPr w:rsidR="00AA1BF2" w:rsidRPr="00E644E8" w:rsidSect="008A616A">
      <w:pgSz w:w="11906" w:h="16838" w:code="9"/>
      <w:pgMar w:top="1440" w:right="1440" w:bottom="1440" w:left="1440"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75C63" w14:textId="77777777" w:rsidR="0009590B" w:rsidRDefault="0009590B" w:rsidP="00CA0A52">
      <w:pPr>
        <w:spacing w:after="0" w:line="240" w:lineRule="auto"/>
      </w:pPr>
      <w:r>
        <w:separator/>
      </w:r>
    </w:p>
  </w:endnote>
  <w:endnote w:type="continuationSeparator" w:id="0">
    <w:p w14:paraId="6A8BA901" w14:textId="77777777" w:rsidR="0009590B" w:rsidRDefault="0009590B" w:rsidP="00CA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GKEBG B+ Gulliver">
    <w:altName w:val="Gulliver"/>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 Nazanin" w:hAnsi="B Nazanin"/>
        <w:rtl/>
      </w:rPr>
      <w:id w:val="-579910423"/>
      <w:docPartObj>
        <w:docPartGallery w:val="Page Numbers (Bottom of Page)"/>
        <w:docPartUnique/>
      </w:docPartObj>
    </w:sdtPr>
    <w:sdtEndPr>
      <w:rPr>
        <w:noProof/>
      </w:rPr>
    </w:sdtEndPr>
    <w:sdtContent>
      <w:sdt>
        <w:sdtPr>
          <w:rPr>
            <w:rFonts w:ascii="B Nazanin" w:hAnsi="B Nazanin"/>
            <w:rtl/>
          </w:rPr>
          <w:id w:val="3328649"/>
          <w:docPartObj>
            <w:docPartGallery w:val="Page Numbers (Bottom of Page)"/>
            <w:docPartUnique/>
          </w:docPartObj>
        </w:sdtPr>
        <w:sdtEndPr>
          <w:rPr>
            <w:noProof/>
          </w:rPr>
        </w:sdtEndPr>
        <w:sdtContent>
          <w:p w14:paraId="1FBDA137" w14:textId="77777777" w:rsidR="00446FE5" w:rsidRDefault="00446FE5" w:rsidP="000A7EFA">
            <w:pPr>
              <w:pStyle w:val="Footer"/>
              <w:jc w:val="center"/>
              <w:rPr>
                <w:rFonts w:ascii="B Nazanin" w:hAnsi="B Nazanin"/>
                <w:noProof/>
              </w:rPr>
            </w:pPr>
            <w:r w:rsidRPr="006863AE">
              <w:rPr>
                <w:rFonts w:ascii="B Nazanin" w:hAnsi="B Nazanin"/>
              </w:rPr>
              <w:fldChar w:fldCharType="begin"/>
            </w:r>
            <w:r w:rsidRPr="006863AE">
              <w:rPr>
                <w:rFonts w:ascii="B Nazanin" w:hAnsi="B Nazanin"/>
              </w:rPr>
              <w:instrText xml:space="preserve"> PAGE   \* MERGEFORMAT </w:instrText>
            </w:r>
            <w:r w:rsidRPr="006863AE">
              <w:rPr>
                <w:rFonts w:ascii="B Nazanin" w:hAnsi="B Nazanin"/>
              </w:rPr>
              <w:fldChar w:fldCharType="separate"/>
            </w:r>
            <w:r>
              <w:rPr>
                <w:rFonts w:ascii="B Nazanin" w:hAnsi="B Nazanin"/>
                <w:noProof/>
              </w:rPr>
              <w:t>2</w:t>
            </w:r>
            <w:r w:rsidRPr="006863AE">
              <w:rPr>
                <w:rFonts w:ascii="B Nazanin" w:hAnsi="B Nazanin"/>
                <w:noProof/>
              </w:rPr>
              <w:fldChar w:fldCharType="end"/>
            </w:r>
          </w:p>
          <w:p w14:paraId="48DE6F6E" w14:textId="77777777" w:rsidR="00446FE5" w:rsidRPr="00FA606B" w:rsidRDefault="00446FE5" w:rsidP="000A7EFA">
            <w:pPr>
              <w:pStyle w:val="Footer"/>
              <w:jc w:val="center"/>
              <w:rPr>
                <w:rFonts w:ascii="B Nazanin" w:hAnsi="B Nazanin"/>
              </w:rPr>
            </w:pPr>
            <w:r>
              <w:rPr>
                <w:rFonts w:ascii="B Nazanin" w:hAnsi="B Nazanin"/>
                <w:noProof/>
              </w:rPr>
              <w:drawing>
                <wp:inline distT="0" distB="0" distL="0" distR="0" wp14:anchorId="508C843F" wp14:editId="39BA4219">
                  <wp:extent cx="6047232" cy="426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047232" cy="426720"/>
                          </a:xfrm>
                          <a:prstGeom prst="rect">
                            <a:avLst/>
                          </a:prstGeom>
                        </pic:spPr>
                      </pic:pic>
                    </a:graphicData>
                  </a:graphic>
                </wp:inline>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 Nazanin" w:hAnsi="B Nazanin"/>
        <w:rtl/>
      </w:rPr>
      <w:id w:val="-874227069"/>
      <w:docPartObj>
        <w:docPartGallery w:val="Page Numbers (Bottom of Page)"/>
        <w:docPartUnique/>
      </w:docPartObj>
    </w:sdtPr>
    <w:sdtEndPr>
      <w:rPr>
        <w:noProof/>
      </w:rPr>
    </w:sdtEndPr>
    <w:sdtContent>
      <w:p w14:paraId="3F93FFE0" w14:textId="77777777" w:rsidR="00446FE5" w:rsidRDefault="00446FE5" w:rsidP="000A7EFA">
        <w:pPr>
          <w:pStyle w:val="Footer"/>
          <w:jc w:val="center"/>
          <w:rPr>
            <w:rFonts w:ascii="B Nazanin" w:hAnsi="B Nazanin"/>
            <w:noProof/>
          </w:rPr>
        </w:pPr>
        <w:r w:rsidRPr="006863AE">
          <w:rPr>
            <w:rFonts w:ascii="B Nazanin" w:hAnsi="B Nazanin"/>
          </w:rPr>
          <w:fldChar w:fldCharType="begin"/>
        </w:r>
        <w:r w:rsidRPr="006863AE">
          <w:rPr>
            <w:rFonts w:ascii="B Nazanin" w:hAnsi="B Nazanin"/>
          </w:rPr>
          <w:instrText xml:space="preserve"> PAGE   \* MERGEFORMAT </w:instrText>
        </w:r>
        <w:r w:rsidRPr="006863AE">
          <w:rPr>
            <w:rFonts w:ascii="B Nazanin" w:hAnsi="B Nazanin"/>
          </w:rPr>
          <w:fldChar w:fldCharType="separate"/>
        </w:r>
        <w:r>
          <w:rPr>
            <w:rFonts w:ascii="B Nazanin" w:hAnsi="B Nazanin"/>
            <w:noProof/>
          </w:rPr>
          <w:t>1</w:t>
        </w:r>
        <w:r w:rsidRPr="006863AE">
          <w:rPr>
            <w:rFonts w:ascii="B Nazanin" w:hAnsi="B Nazanin"/>
            <w:noProof/>
          </w:rPr>
          <w:fldChar w:fldCharType="end"/>
        </w:r>
      </w:p>
      <w:p w14:paraId="2BCC0945" w14:textId="77777777" w:rsidR="00446FE5" w:rsidRPr="006863AE" w:rsidRDefault="00446FE5" w:rsidP="000A7EFA">
        <w:pPr>
          <w:pStyle w:val="Footer"/>
          <w:jc w:val="center"/>
          <w:rPr>
            <w:rFonts w:ascii="B Nazanin" w:hAnsi="B Nazanin"/>
          </w:rPr>
        </w:pPr>
        <w:r>
          <w:rPr>
            <w:rFonts w:ascii="B Nazanin" w:hAnsi="B Nazanin"/>
            <w:noProof/>
          </w:rPr>
          <w:drawing>
            <wp:inline distT="0" distB="0" distL="0" distR="0" wp14:anchorId="2B4141F0" wp14:editId="018B5933">
              <wp:extent cx="6047232" cy="426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047232" cy="426720"/>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C94A7" w14:textId="77777777" w:rsidR="0009590B" w:rsidRDefault="0009590B" w:rsidP="00CA0A52">
      <w:pPr>
        <w:spacing w:after="0" w:line="240" w:lineRule="auto"/>
      </w:pPr>
      <w:r>
        <w:separator/>
      </w:r>
    </w:p>
  </w:footnote>
  <w:footnote w:type="continuationSeparator" w:id="0">
    <w:p w14:paraId="6A3FA5DE" w14:textId="77777777" w:rsidR="0009590B" w:rsidRDefault="0009590B" w:rsidP="00CA0A52">
      <w:pPr>
        <w:spacing w:after="0" w:line="240" w:lineRule="auto"/>
      </w:pPr>
      <w:r>
        <w:continuationSeparator/>
      </w:r>
    </w:p>
  </w:footnote>
  <w:footnote w:id="1">
    <w:p w14:paraId="22F60DCC" w14:textId="77777777" w:rsidR="00DA1395" w:rsidRPr="00AF15FC" w:rsidRDefault="00DA1395" w:rsidP="00D72321">
      <w:pPr>
        <w:pStyle w:val="FootnoteText"/>
        <w:tabs>
          <w:tab w:val="right" w:pos="1418"/>
        </w:tabs>
        <w:bidi w:val="0"/>
        <w:ind w:left="-142" w:right="-917"/>
        <w:jc w:val="both"/>
        <w:rPr>
          <w:rFonts w:asciiTheme="majorBidi" w:hAnsiTheme="majorBidi" w:cstheme="majorBidi"/>
          <w:sz w:val="16"/>
          <w:szCs w:val="16"/>
          <w:lang w:val="en-US" w:bidi="fa-IR"/>
        </w:rPr>
      </w:pPr>
      <w:r w:rsidRPr="00AF15FC">
        <w:rPr>
          <w:rStyle w:val="FootnoteReference"/>
          <w:rFonts w:asciiTheme="majorBidi" w:hAnsiTheme="majorBidi" w:cstheme="majorBidi"/>
          <w:sz w:val="16"/>
          <w:szCs w:val="16"/>
          <w:vertAlign w:val="baseline"/>
        </w:rPr>
        <w:footnoteRef/>
      </w:r>
      <w:r>
        <w:rPr>
          <w:rStyle w:val="FootnoteReference"/>
          <w:rFonts w:asciiTheme="majorBidi" w:hAnsiTheme="majorBidi" w:cstheme="majorBidi"/>
          <w:sz w:val="16"/>
          <w:szCs w:val="16"/>
          <w:vertAlign w:val="baseline"/>
        </w:rPr>
        <w:t>.</w:t>
      </w:r>
      <w:r>
        <w:rPr>
          <w:rFonts w:asciiTheme="majorBidi" w:hAnsiTheme="majorBidi" w:cstheme="majorBidi"/>
          <w:sz w:val="16"/>
          <w:szCs w:val="16"/>
        </w:rPr>
        <w:t xml:space="preserve"> </w:t>
      </w:r>
      <w:r w:rsidRPr="00AF15FC">
        <w:rPr>
          <w:rStyle w:val="FootnoteReference"/>
          <w:rFonts w:asciiTheme="majorBidi" w:hAnsiTheme="majorBidi" w:cstheme="majorBidi"/>
          <w:sz w:val="16"/>
          <w:szCs w:val="16"/>
          <w:vertAlign w:val="baseline"/>
        </w:rPr>
        <w:t>Environmental</w:t>
      </w:r>
      <w:r w:rsidRPr="00AF15FC">
        <w:rPr>
          <w:rStyle w:val="FootnoteReference"/>
          <w:rFonts w:asciiTheme="majorBidi" w:hAnsiTheme="majorBidi" w:cstheme="majorBidi"/>
          <w:sz w:val="16"/>
          <w:szCs w:val="16"/>
          <w:vertAlign w:val="baseline"/>
        </w:rPr>
        <w:tab/>
      </w:r>
    </w:p>
  </w:footnote>
  <w:footnote w:id="2">
    <w:p w14:paraId="547C2253" w14:textId="5C27377A" w:rsidR="00DA1395" w:rsidRPr="00AF15FC" w:rsidRDefault="00DA1395" w:rsidP="00D72321">
      <w:pPr>
        <w:pStyle w:val="FootnoteText"/>
        <w:bidi w:val="0"/>
        <w:ind w:left="-142" w:right="-917"/>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 xml:space="preserve">. </w:t>
      </w:r>
      <w:r>
        <w:rPr>
          <w:rFonts w:asciiTheme="majorBidi" w:eastAsia="Times New Roman" w:hAnsiTheme="majorBidi" w:cstheme="majorBidi"/>
          <w:sz w:val="16"/>
          <w:szCs w:val="16"/>
          <w:lang w:val="en-US"/>
        </w:rPr>
        <w:t>E</w:t>
      </w:r>
      <w:r w:rsidR="001C2B4E" w:rsidRPr="00AF15FC">
        <w:rPr>
          <w:rFonts w:asciiTheme="majorBidi" w:eastAsia="Times New Roman" w:hAnsiTheme="majorBidi" w:cstheme="majorBidi"/>
          <w:sz w:val="16"/>
          <w:szCs w:val="16"/>
        </w:rPr>
        <w:t>e</w:t>
      </w:r>
      <w:r w:rsidR="001C2B4E">
        <w:rPr>
          <w:rFonts w:asciiTheme="majorBidi" w:eastAsia="Times New Roman" w:hAnsiTheme="majorBidi" w:cstheme="majorBidi"/>
          <w:sz w:val="16"/>
          <w:szCs w:val="16"/>
        </w:rPr>
        <w:t>conomic</w:t>
      </w:r>
    </w:p>
  </w:footnote>
  <w:footnote w:id="3">
    <w:p w14:paraId="393DB47A" w14:textId="77777777" w:rsidR="00DA1395" w:rsidRPr="00AF15FC" w:rsidRDefault="00DA1395" w:rsidP="00D72321">
      <w:pPr>
        <w:pStyle w:val="FootnoteText"/>
        <w:bidi w:val="0"/>
        <w:ind w:left="-142" w:right="-917"/>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 xml:space="preserve">. </w:t>
      </w:r>
      <w:r>
        <w:rPr>
          <w:rFonts w:asciiTheme="majorBidi" w:eastAsia="Times New Roman" w:hAnsiTheme="majorBidi" w:cstheme="majorBidi"/>
          <w:sz w:val="16"/>
          <w:szCs w:val="16"/>
        </w:rPr>
        <w:t>S</w:t>
      </w:r>
      <w:r w:rsidRPr="00AF15FC">
        <w:rPr>
          <w:rFonts w:asciiTheme="majorBidi" w:eastAsia="Times New Roman" w:hAnsiTheme="majorBidi" w:cstheme="majorBidi"/>
          <w:sz w:val="16"/>
          <w:szCs w:val="16"/>
        </w:rPr>
        <w:t>ocial</w:t>
      </w:r>
    </w:p>
  </w:footnote>
  <w:footnote w:id="4">
    <w:p w14:paraId="0F417C7F" w14:textId="67845455" w:rsidR="00DA1395" w:rsidRPr="00AF15FC" w:rsidRDefault="00DA1395" w:rsidP="00D72321">
      <w:pPr>
        <w:pStyle w:val="FootnoteText"/>
        <w:bidi w:val="0"/>
        <w:ind w:right="-922"/>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sidR="001C2B4E">
        <w:rPr>
          <w:rFonts w:asciiTheme="majorBidi" w:hAnsiTheme="majorBidi" w:cstheme="majorBidi"/>
          <w:sz w:val="16"/>
          <w:szCs w:val="16"/>
          <w:lang w:val="en-US"/>
        </w:rPr>
        <w:t>.</w:t>
      </w:r>
      <w:r w:rsidR="001C2B4E" w:rsidRPr="00AF15FC">
        <w:rPr>
          <w:rFonts w:asciiTheme="majorBidi" w:eastAsia="Times New Roman" w:hAnsiTheme="majorBidi" w:cstheme="majorBidi"/>
          <w:sz w:val="16"/>
          <w:szCs w:val="16"/>
        </w:rPr>
        <w:t xml:space="preserve"> Waste</w:t>
      </w:r>
      <w:r w:rsidRPr="00AF15FC">
        <w:rPr>
          <w:rFonts w:asciiTheme="majorBidi" w:eastAsia="Times New Roman" w:hAnsiTheme="majorBidi" w:cstheme="majorBidi"/>
          <w:sz w:val="16"/>
          <w:szCs w:val="16"/>
        </w:rPr>
        <w:t xml:space="preserve"> </w:t>
      </w:r>
      <w:r>
        <w:rPr>
          <w:rFonts w:asciiTheme="majorBidi" w:eastAsia="Times New Roman" w:hAnsiTheme="majorBidi" w:cstheme="majorBidi"/>
          <w:sz w:val="16"/>
          <w:szCs w:val="16"/>
        </w:rPr>
        <w:t>C</w:t>
      </w:r>
      <w:r w:rsidRPr="00AF15FC">
        <w:rPr>
          <w:rFonts w:asciiTheme="majorBidi" w:eastAsia="Times New Roman" w:hAnsiTheme="majorBidi" w:cstheme="majorBidi"/>
          <w:sz w:val="16"/>
          <w:szCs w:val="16"/>
        </w:rPr>
        <w:t xml:space="preserve">ooking </w:t>
      </w:r>
      <w:r>
        <w:rPr>
          <w:rFonts w:asciiTheme="majorBidi" w:eastAsia="Times New Roman" w:hAnsiTheme="majorBidi" w:cstheme="majorBidi"/>
          <w:sz w:val="16"/>
          <w:szCs w:val="16"/>
        </w:rPr>
        <w:t>O</w:t>
      </w:r>
      <w:r w:rsidRPr="00AF15FC">
        <w:rPr>
          <w:rFonts w:asciiTheme="majorBidi" w:eastAsia="Times New Roman" w:hAnsiTheme="majorBidi" w:cstheme="majorBidi"/>
          <w:sz w:val="16"/>
          <w:szCs w:val="16"/>
        </w:rPr>
        <w:t>il</w:t>
      </w:r>
    </w:p>
  </w:footnote>
  <w:footnote w:id="5">
    <w:p w14:paraId="5E51D53F" w14:textId="77777777" w:rsidR="00DA1395" w:rsidRPr="00AF15FC" w:rsidRDefault="00DA1395" w:rsidP="00D72321">
      <w:pPr>
        <w:bidi w:val="0"/>
        <w:spacing w:after="0" w:line="240" w:lineRule="auto"/>
        <w:ind w:right="-922"/>
        <w:jc w:val="both"/>
        <w:rPr>
          <w:rFonts w:asciiTheme="majorBidi" w:eastAsia="Times New Roman" w:hAnsiTheme="majorBidi" w:cstheme="majorBidi"/>
          <w:sz w:val="16"/>
          <w:szCs w:val="16"/>
        </w:rPr>
      </w:pPr>
      <w:r w:rsidRPr="00AF15FC">
        <w:rPr>
          <w:rStyle w:val="FootnoteReference"/>
          <w:rFonts w:asciiTheme="majorBidi" w:hAnsiTheme="majorBidi" w:cstheme="majorBidi"/>
          <w:sz w:val="16"/>
          <w:szCs w:val="16"/>
          <w:vertAlign w:val="baseline"/>
        </w:rPr>
        <w:footnoteRef/>
      </w:r>
      <w:r w:rsidRPr="00AF15FC">
        <w:rPr>
          <w:rFonts w:asciiTheme="majorBidi" w:hAnsiTheme="majorBidi" w:cstheme="majorBidi"/>
          <w:sz w:val="16"/>
          <w:szCs w:val="16"/>
          <w:rtl/>
          <w:lang w:bidi="fa-IR"/>
        </w:rPr>
        <w:t>.</w:t>
      </w:r>
      <w:r w:rsidRPr="00AF15FC">
        <w:rPr>
          <w:rFonts w:asciiTheme="majorBidi" w:eastAsia="Times New Roman" w:hAnsiTheme="majorBidi" w:cstheme="majorBidi"/>
          <w:sz w:val="16"/>
          <w:szCs w:val="16"/>
        </w:rPr>
        <w:t xml:space="preserve">Two </w:t>
      </w:r>
      <w:r>
        <w:rPr>
          <w:rFonts w:asciiTheme="majorBidi" w:eastAsia="Times New Roman" w:hAnsiTheme="majorBidi" w:cstheme="majorBidi"/>
          <w:sz w:val="16"/>
          <w:szCs w:val="16"/>
        </w:rPr>
        <w:t>S</w:t>
      </w:r>
      <w:r w:rsidRPr="00AF15FC">
        <w:rPr>
          <w:rFonts w:asciiTheme="majorBidi" w:eastAsia="Times New Roman" w:hAnsiTheme="majorBidi" w:cstheme="majorBidi"/>
          <w:sz w:val="16"/>
          <w:szCs w:val="16"/>
        </w:rPr>
        <w:t xml:space="preserve">tage </w:t>
      </w:r>
      <w:r>
        <w:rPr>
          <w:rFonts w:asciiTheme="majorBidi" w:eastAsia="Times New Roman" w:hAnsiTheme="majorBidi" w:cstheme="majorBidi"/>
          <w:sz w:val="16"/>
          <w:szCs w:val="16"/>
        </w:rPr>
        <w:t>S</w:t>
      </w:r>
      <w:r w:rsidRPr="00AF15FC">
        <w:rPr>
          <w:rFonts w:asciiTheme="majorBidi" w:eastAsia="Times New Roman" w:hAnsiTheme="majorBidi" w:cstheme="majorBidi"/>
          <w:sz w:val="16"/>
          <w:szCs w:val="16"/>
        </w:rPr>
        <w:t xml:space="preserve">tochastic </w:t>
      </w:r>
      <w:r>
        <w:rPr>
          <w:rFonts w:asciiTheme="majorBidi" w:eastAsia="Times New Roman" w:hAnsiTheme="majorBidi" w:cstheme="majorBidi"/>
          <w:sz w:val="16"/>
          <w:szCs w:val="16"/>
        </w:rPr>
        <w:t>S</w:t>
      </w:r>
      <w:r w:rsidRPr="00AF15FC">
        <w:rPr>
          <w:rFonts w:asciiTheme="majorBidi" w:eastAsia="Times New Roman" w:hAnsiTheme="majorBidi" w:cstheme="majorBidi"/>
          <w:sz w:val="16"/>
          <w:szCs w:val="16"/>
        </w:rPr>
        <w:t xml:space="preserve">cenario </w:t>
      </w:r>
      <w:r>
        <w:rPr>
          <w:rFonts w:asciiTheme="majorBidi" w:eastAsia="Times New Roman" w:hAnsiTheme="majorBidi" w:cstheme="majorBidi"/>
          <w:sz w:val="16"/>
          <w:szCs w:val="16"/>
        </w:rPr>
        <w:t>B</w:t>
      </w:r>
      <w:r w:rsidRPr="00AF15FC">
        <w:rPr>
          <w:rFonts w:asciiTheme="majorBidi" w:eastAsia="Times New Roman" w:hAnsiTheme="majorBidi" w:cstheme="majorBidi"/>
          <w:sz w:val="16"/>
          <w:szCs w:val="16"/>
        </w:rPr>
        <w:t xml:space="preserve">ased </w:t>
      </w:r>
      <w:r>
        <w:rPr>
          <w:rFonts w:asciiTheme="majorBidi" w:eastAsia="Times New Roman" w:hAnsiTheme="majorBidi" w:cstheme="majorBidi"/>
          <w:sz w:val="16"/>
          <w:szCs w:val="16"/>
        </w:rPr>
        <w:t>O</w:t>
      </w:r>
      <w:r w:rsidRPr="00AF15FC">
        <w:rPr>
          <w:rFonts w:asciiTheme="majorBidi" w:eastAsia="Times New Roman" w:hAnsiTheme="majorBidi" w:cstheme="majorBidi"/>
          <w:sz w:val="16"/>
          <w:szCs w:val="16"/>
        </w:rPr>
        <w:t>ptimization</w:t>
      </w:r>
    </w:p>
  </w:footnote>
  <w:footnote w:id="6">
    <w:p w14:paraId="046ECC2C" w14:textId="77777777" w:rsidR="00DA1395" w:rsidRPr="00AF15FC" w:rsidRDefault="00DA1395" w:rsidP="00D72321">
      <w:pPr>
        <w:pStyle w:val="FootnoteText"/>
        <w:bidi w:val="0"/>
        <w:ind w:right="-922"/>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 xml:space="preserve">. </w:t>
      </w:r>
      <w:r w:rsidRPr="00AF15FC">
        <w:rPr>
          <w:rStyle w:val="FootnoteReference"/>
          <w:rFonts w:asciiTheme="majorBidi" w:hAnsiTheme="majorBidi" w:cstheme="majorBidi"/>
          <w:sz w:val="16"/>
          <w:szCs w:val="16"/>
          <w:vertAlign w:val="baseline"/>
        </w:rPr>
        <w:t xml:space="preserve">Possibilistic </w:t>
      </w:r>
      <w:r>
        <w:rPr>
          <w:rStyle w:val="FootnoteReference"/>
          <w:rFonts w:asciiTheme="majorBidi" w:hAnsiTheme="majorBidi" w:cstheme="majorBidi"/>
          <w:sz w:val="16"/>
          <w:szCs w:val="16"/>
          <w:vertAlign w:val="baseline"/>
        </w:rPr>
        <w:t>P</w:t>
      </w:r>
      <w:r w:rsidRPr="00AF15FC">
        <w:rPr>
          <w:rStyle w:val="FootnoteReference"/>
          <w:rFonts w:asciiTheme="majorBidi" w:hAnsiTheme="majorBidi" w:cstheme="majorBidi"/>
          <w:sz w:val="16"/>
          <w:szCs w:val="16"/>
          <w:vertAlign w:val="baseline"/>
        </w:rPr>
        <w:t>rogramming</w:t>
      </w:r>
    </w:p>
  </w:footnote>
  <w:footnote w:id="7">
    <w:p w14:paraId="299B783F" w14:textId="77777777" w:rsidR="00DA1395" w:rsidRPr="00AF15FC" w:rsidRDefault="00DA1395" w:rsidP="00D72321">
      <w:pPr>
        <w:pStyle w:val="FootnoteText"/>
        <w:bidi w:val="0"/>
        <w:ind w:right="-922"/>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 xml:space="preserve">. </w:t>
      </w:r>
      <w:r w:rsidRPr="00AF15FC">
        <w:rPr>
          <w:rStyle w:val="FootnoteReference"/>
          <w:rFonts w:asciiTheme="majorBidi" w:hAnsiTheme="majorBidi" w:cstheme="majorBidi"/>
          <w:sz w:val="16"/>
          <w:szCs w:val="16"/>
          <w:vertAlign w:val="baseline"/>
        </w:rPr>
        <w:t xml:space="preserve">Scenario </w:t>
      </w:r>
      <w:r>
        <w:rPr>
          <w:rStyle w:val="FootnoteReference"/>
          <w:rFonts w:asciiTheme="majorBidi" w:hAnsiTheme="majorBidi" w:cstheme="majorBidi"/>
          <w:sz w:val="16"/>
          <w:szCs w:val="16"/>
          <w:vertAlign w:val="baseline"/>
        </w:rPr>
        <w:t>B</w:t>
      </w:r>
      <w:r w:rsidRPr="00AF15FC">
        <w:rPr>
          <w:rStyle w:val="FootnoteReference"/>
          <w:rFonts w:asciiTheme="majorBidi" w:hAnsiTheme="majorBidi" w:cstheme="majorBidi"/>
          <w:sz w:val="16"/>
          <w:szCs w:val="16"/>
          <w:vertAlign w:val="baseline"/>
        </w:rPr>
        <w:t xml:space="preserve">ased </w:t>
      </w:r>
      <w:r>
        <w:rPr>
          <w:rStyle w:val="FootnoteReference"/>
          <w:rFonts w:asciiTheme="majorBidi" w:hAnsiTheme="majorBidi" w:cstheme="majorBidi"/>
          <w:sz w:val="16"/>
          <w:szCs w:val="16"/>
          <w:vertAlign w:val="baseline"/>
        </w:rPr>
        <w:t>R</w:t>
      </w:r>
      <w:r w:rsidRPr="00AF15FC">
        <w:rPr>
          <w:rStyle w:val="FootnoteReference"/>
          <w:rFonts w:asciiTheme="majorBidi" w:hAnsiTheme="majorBidi" w:cstheme="majorBidi"/>
          <w:sz w:val="16"/>
          <w:szCs w:val="16"/>
          <w:vertAlign w:val="baseline"/>
        </w:rPr>
        <w:t xml:space="preserve">obust </w:t>
      </w:r>
      <w:r>
        <w:rPr>
          <w:rStyle w:val="FootnoteReference"/>
          <w:rFonts w:asciiTheme="majorBidi" w:hAnsiTheme="majorBidi" w:cstheme="majorBidi"/>
          <w:sz w:val="16"/>
          <w:szCs w:val="16"/>
          <w:vertAlign w:val="baseline"/>
        </w:rPr>
        <w:t>O</w:t>
      </w:r>
      <w:r w:rsidRPr="00AF15FC">
        <w:rPr>
          <w:rStyle w:val="FootnoteReference"/>
          <w:rFonts w:asciiTheme="majorBidi" w:hAnsiTheme="majorBidi" w:cstheme="majorBidi"/>
          <w:sz w:val="16"/>
          <w:szCs w:val="16"/>
          <w:vertAlign w:val="baseline"/>
        </w:rPr>
        <w:t>ptimization</w:t>
      </w:r>
    </w:p>
  </w:footnote>
  <w:footnote w:id="8">
    <w:p w14:paraId="4C60CE92" w14:textId="77777777" w:rsidR="00DA1395" w:rsidRPr="00AF15FC" w:rsidRDefault="00DA1395" w:rsidP="00D72321">
      <w:pPr>
        <w:pStyle w:val="FootnoteText"/>
        <w:bidi w:val="0"/>
        <w:ind w:right="-922"/>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Pr>
          <w:rStyle w:val="FootnoteReference"/>
          <w:rFonts w:asciiTheme="majorBidi" w:hAnsiTheme="majorBidi" w:cstheme="majorBidi"/>
          <w:sz w:val="16"/>
          <w:szCs w:val="16"/>
          <w:vertAlign w:val="baseline"/>
        </w:rPr>
        <w:t>.</w:t>
      </w:r>
      <w:r>
        <w:rPr>
          <w:rFonts w:asciiTheme="majorBidi" w:hAnsiTheme="majorBidi" w:cstheme="majorBidi"/>
          <w:sz w:val="16"/>
          <w:szCs w:val="16"/>
        </w:rPr>
        <w:t xml:space="preserve"> </w:t>
      </w:r>
      <w:r w:rsidRPr="00AF15FC">
        <w:rPr>
          <w:rStyle w:val="FootnoteReference"/>
          <w:rFonts w:asciiTheme="majorBidi" w:hAnsiTheme="majorBidi" w:cstheme="majorBidi"/>
          <w:sz w:val="16"/>
          <w:szCs w:val="16"/>
          <w:vertAlign w:val="baseline"/>
        </w:rPr>
        <w:t xml:space="preserve">Robust </w:t>
      </w:r>
      <w:r>
        <w:rPr>
          <w:rStyle w:val="FootnoteReference"/>
          <w:rFonts w:asciiTheme="majorBidi" w:hAnsiTheme="majorBidi" w:cstheme="majorBidi"/>
          <w:sz w:val="16"/>
          <w:szCs w:val="16"/>
          <w:vertAlign w:val="baseline"/>
        </w:rPr>
        <w:t>P</w:t>
      </w:r>
      <w:r w:rsidRPr="00AF15FC">
        <w:rPr>
          <w:rStyle w:val="FootnoteReference"/>
          <w:rFonts w:asciiTheme="majorBidi" w:hAnsiTheme="majorBidi" w:cstheme="majorBidi"/>
          <w:sz w:val="16"/>
          <w:szCs w:val="16"/>
          <w:vertAlign w:val="baseline"/>
        </w:rPr>
        <w:t xml:space="preserve">ossibilistic </w:t>
      </w:r>
      <w:r>
        <w:rPr>
          <w:rStyle w:val="FootnoteReference"/>
          <w:rFonts w:asciiTheme="majorBidi" w:hAnsiTheme="majorBidi" w:cstheme="majorBidi"/>
          <w:sz w:val="16"/>
          <w:szCs w:val="16"/>
          <w:vertAlign w:val="baseline"/>
        </w:rPr>
        <w:t>P</w:t>
      </w:r>
      <w:r w:rsidRPr="00AF15FC">
        <w:rPr>
          <w:rStyle w:val="FootnoteReference"/>
          <w:rFonts w:asciiTheme="majorBidi" w:hAnsiTheme="majorBidi" w:cstheme="majorBidi"/>
          <w:sz w:val="16"/>
          <w:szCs w:val="16"/>
          <w:vertAlign w:val="baseline"/>
        </w:rPr>
        <w:t>rogramming</w:t>
      </w:r>
    </w:p>
  </w:footnote>
  <w:footnote w:id="9">
    <w:p w14:paraId="38E18E08" w14:textId="77777777" w:rsidR="00DA1395" w:rsidRPr="003018F4" w:rsidRDefault="00DA1395" w:rsidP="00D72321">
      <w:pPr>
        <w:pStyle w:val="FootnoteText"/>
        <w:bidi w:val="0"/>
        <w:ind w:right="-922"/>
        <w:jc w:val="both"/>
        <w:rPr>
          <w:rFonts w:asciiTheme="majorBidi" w:hAnsiTheme="majorBidi" w:cstheme="majorBidi"/>
          <w:sz w:val="16"/>
          <w:szCs w:val="16"/>
          <w:lang w:val="en-US"/>
        </w:rPr>
      </w:pPr>
      <w:r w:rsidRPr="00AF15FC">
        <w:rPr>
          <w:rStyle w:val="FootnoteReference"/>
          <w:rFonts w:asciiTheme="majorBidi" w:hAnsiTheme="majorBidi" w:cstheme="majorBidi"/>
          <w:sz w:val="16"/>
          <w:szCs w:val="16"/>
          <w:vertAlign w:val="baseline"/>
        </w:rPr>
        <w:footnoteRef/>
      </w:r>
      <w:r>
        <w:rPr>
          <w:rFonts w:asciiTheme="majorBidi" w:hAnsiTheme="majorBidi" w:cstheme="majorBidi"/>
          <w:sz w:val="16"/>
          <w:szCs w:val="16"/>
          <w:lang w:val="en-US"/>
        </w:rPr>
        <w:t xml:space="preserve">. </w:t>
      </w:r>
      <w:r w:rsidRPr="00AF15FC">
        <w:rPr>
          <w:rFonts w:asciiTheme="majorBidi" w:eastAsia="Times New Roman" w:hAnsiTheme="majorBidi" w:cstheme="majorBidi"/>
          <w:sz w:val="16"/>
          <w:szCs w:val="16"/>
        </w:rPr>
        <w:t xml:space="preserve">Scenario </w:t>
      </w:r>
      <w:r>
        <w:rPr>
          <w:rFonts w:asciiTheme="majorBidi" w:eastAsia="Times New Roman" w:hAnsiTheme="majorBidi" w:cstheme="majorBidi"/>
          <w:sz w:val="16"/>
          <w:szCs w:val="16"/>
        </w:rPr>
        <w:t>B</w:t>
      </w:r>
      <w:r w:rsidRPr="00AF15FC">
        <w:rPr>
          <w:rFonts w:asciiTheme="majorBidi" w:eastAsia="Times New Roman" w:hAnsiTheme="majorBidi" w:cstheme="majorBidi"/>
          <w:sz w:val="16"/>
          <w:szCs w:val="16"/>
        </w:rPr>
        <w:t xml:space="preserve">ased </w:t>
      </w:r>
      <w:r>
        <w:rPr>
          <w:rFonts w:asciiTheme="majorBidi" w:eastAsia="Times New Roman" w:hAnsiTheme="majorBidi" w:cstheme="majorBidi"/>
          <w:sz w:val="16"/>
          <w:szCs w:val="16"/>
        </w:rPr>
        <w:t>S</w:t>
      </w:r>
      <w:r w:rsidRPr="00AF15FC">
        <w:rPr>
          <w:rFonts w:asciiTheme="majorBidi" w:eastAsia="Times New Roman" w:hAnsiTheme="majorBidi" w:cstheme="majorBidi"/>
          <w:sz w:val="16"/>
          <w:szCs w:val="16"/>
        </w:rPr>
        <w:t xml:space="preserve">tochastic </w:t>
      </w:r>
      <w:r>
        <w:rPr>
          <w:rFonts w:asciiTheme="majorBidi" w:eastAsia="Times New Roman" w:hAnsiTheme="majorBidi" w:cstheme="majorBidi"/>
          <w:sz w:val="16"/>
          <w:szCs w:val="16"/>
        </w:rPr>
        <w:t>P</w:t>
      </w:r>
      <w:r w:rsidRPr="00AF15FC">
        <w:rPr>
          <w:rFonts w:asciiTheme="majorBidi" w:eastAsia="Times New Roman" w:hAnsiTheme="majorBidi" w:cstheme="majorBidi"/>
          <w:sz w:val="16"/>
          <w:szCs w:val="16"/>
        </w:rPr>
        <w:t>rogramming</w:t>
      </w:r>
    </w:p>
  </w:footnote>
  <w:footnote w:id="10">
    <w:p w14:paraId="40129E53" w14:textId="77777777" w:rsidR="00DA1395" w:rsidRPr="004B1B9D" w:rsidRDefault="00DA1395" w:rsidP="00D72321">
      <w:pPr>
        <w:pStyle w:val="FootnoteText"/>
        <w:bidi w:val="0"/>
        <w:rPr>
          <w:lang w:val="en-US"/>
        </w:rPr>
      </w:pPr>
      <w:r w:rsidRPr="004B1B9D">
        <w:rPr>
          <w:rFonts w:asciiTheme="majorBidi" w:eastAsia="Times New Roman" w:hAnsiTheme="majorBidi" w:cstheme="majorBidi"/>
          <w:sz w:val="16"/>
          <w:szCs w:val="16"/>
        </w:rPr>
        <w:footnoteRef/>
      </w:r>
      <w:r w:rsidRPr="004B1B9D">
        <w:rPr>
          <w:rFonts w:asciiTheme="majorBidi" w:eastAsia="Times New Roman" w:hAnsiTheme="majorBidi" w:cstheme="majorBidi"/>
          <w:sz w:val="16"/>
          <w:szCs w:val="16"/>
        </w:rPr>
        <w:t>. Highest Quality Areas</w:t>
      </w:r>
    </w:p>
  </w:footnote>
  <w:footnote w:id="11">
    <w:p w14:paraId="2550B2B1" w14:textId="77777777" w:rsidR="00DA1395" w:rsidRPr="004B1B9D" w:rsidRDefault="00DA1395" w:rsidP="00D72321">
      <w:pPr>
        <w:pStyle w:val="FootnoteText"/>
        <w:bidi w:val="0"/>
        <w:rPr>
          <w:lang w:val="en-US" w:bidi="fa-IR"/>
        </w:rPr>
      </w:pPr>
      <w:r w:rsidRPr="004B1B9D">
        <w:rPr>
          <w:rStyle w:val="FootnoteReference"/>
          <w:rFonts w:asciiTheme="majorBidi" w:hAnsiTheme="majorBidi" w:cstheme="majorBidi"/>
          <w:sz w:val="16"/>
          <w:szCs w:val="16"/>
          <w:vertAlign w:val="baseline"/>
        </w:rPr>
        <w:footnoteRef/>
      </w:r>
      <w:r w:rsidRPr="004B1B9D">
        <w:rPr>
          <w:rFonts w:asciiTheme="majorBidi" w:hAnsiTheme="majorBidi" w:cstheme="majorBidi"/>
          <w:sz w:val="16"/>
          <w:szCs w:val="16"/>
        </w:rPr>
        <w:t>.</w:t>
      </w:r>
      <w:r w:rsidRPr="004B1B9D">
        <w:rPr>
          <w:rStyle w:val="FootnoteReference"/>
          <w:rFonts w:asciiTheme="majorBidi" w:hAnsiTheme="majorBidi" w:cstheme="majorBidi"/>
          <w:sz w:val="16"/>
          <w:szCs w:val="16"/>
          <w:vertAlign w:val="baseline"/>
          <w:rtl/>
        </w:rPr>
        <w:t xml:space="preserve"> </w:t>
      </w:r>
      <w:r w:rsidRPr="004B1B9D">
        <w:rPr>
          <w:rFonts w:asciiTheme="majorBidi" w:eastAsia="Times New Roman" w:hAnsiTheme="majorBidi" w:cstheme="majorBidi"/>
          <w:sz w:val="16"/>
          <w:szCs w:val="16"/>
        </w:rPr>
        <w:t>Lost Ecosystem Value</w:t>
      </w:r>
    </w:p>
  </w:footnote>
  <w:footnote w:id="12">
    <w:p w14:paraId="23E3F04B" w14:textId="77777777" w:rsidR="00DA1395" w:rsidRPr="00163CBF" w:rsidRDefault="00DA1395" w:rsidP="00D72321">
      <w:pPr>
        <w:pStyle w:val="FootnoteText"/>
        <w:bidi w:val="0"/>
        <w:rPr>
          <w:rFonts w:asciiTheme="majorBidi" w:hAnsiTheme="majorBidi" w:cstheme="majorBidi"/>
          <w:sz w:val="16"/>
          <w:szCs w:val="16"/>
          <w:lang w:val="en-US"/>
        </w:rPr>
      </w:pPr>
      <w:r w:rsidRPr="004B1B9D">
        <w:rPr>
          <w:rStyle w:val="FootnoteReference"/>
          <w:rFonts w:asciiTheme="majorBidi" w:hAnsiTheme="majorBidi" w:cstheme="majorBidi"/>
          <w:sz w:val="16"/>
          <w:szCs w:val="16"/>
          <w:vertAlign w:val="baseline"/>
        </w:rPr>
        <w:footnoteRef/>
      </w:r>
      <w:r w:rsidRPr="004B1B9D">
        <w:rPr>
          <w:rStyle w:val="FootnoteReference"/>
          <w:rFonts w:asciiTheme="majorBidi" w:hAnsiTheme="majorBidi" w:cstheme="majorBidi"/>
          <w:sz w:val="16"/>
          <w:szCs w:val="16"/>
          <w:vertAlign w:val="baseline"/>
        </w:rPr>
        <w:t>.</w:t>
      </w:r>
      <w:r w:rsidRPr="004B1B9D">
        <w:rPr>
          <w:rFonts w:asciiTheme="majorBidi" w:hAnsiTheme="majorBidi" w:cstheme="majorBidi"/>
          <w:sz w:val="16"/>
          <w:szCs w:val="16"/>
        </w:rPr>
        <w:t xml:space="preserve"> </w:t>
      </w:r>
      <w:r w:rsidRPr="004B1B9D">
        <w:rPr>
          <w:rStyle w:val="FootnoteReference"/>
          <w:rFonts w:asciiTheme="majorBidi" w:hAnsiTheme="majorBidi" w:cstheme="majorBidi"/>
          <w:sz w:val="16"/>
          <w:szCs w:val="16"/>
          <w:vertAlign w:val="baseline"/>
        </w:rPr>
        <w:t>Flexible Programming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1D04" w14:textId="52AFAD40" w:rsidR="00446FE5" w:rsidRPr="0051258F" w:rsidRDefault="00446FE5" w:rsidP="005A0F9F">
    <w:pPr>
      <w:autoSpaceDE w:val="0"/>
      <w:autoSpaceDN w:val="0"/>
      <w:adjustRightInd w:val="0"/>
      <w:jc w:val="center"/>
      <w:rPr>
        <w:rtl/>
        <w:lang w:bidi="fa-IR"/>
      </w:rPr>
    </w:pPr>
    <w:r w:rsidRPr="0051258F">
      <w:rPr>
        <w:noProof/>
      </w:rPr>
      <mc:AlternateContent>
        <mc:Choice Requires="wps">
          <w:drawing>
            <wp:anchor distT="0" distB="0" distL="114300" distR="114300" simplePos="0" relativeHeight="251667456" behindDoc="1" locked="0" layoutInCell="1" allowOverlap="1" wp14:anchorId="6D64C344" wp14:editId="4DA3F4E0">
              <wp:simplePos x="0" y="0"/>
              <wp:positionH relativeFrom="column">
                <wp:posOffset>-822960</wp:posOffset>
              </wp:positionH>
              <wp:positionV relativeFrom="paragraph">
                <wp:posOffset>-578485</wp:posOffset>
              </wp:positionV>
              <wp:extent cx="7629525" cy="982980"/>
              <wp:effectExtent l="0" t="0" r="9525" b="7620"/>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982980"/>
                      </a:xfrm>
                      <a:prstGeom prst="rect">
                        <a:avLst/>
                      </a:prstGeom>
                      <a:gradFill rotWithShape="1">
                        <a:gsLst>
                          <a:gs pos="0">
                            <a:schemeClr val="tx2"/>
                          </a:gs>
                          <a:gs pos="100000">
                            <a:srgbClr val="FFFFFF">
                              <a:alpha val="7000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93910" id="Rectangle 17" o:spid="_x0000_s1026" style="position:absolute;margin-left:-64.8pt;margin-top:-45.55pt;width:600.75pt;height:7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" fillcolor="#44546a [3215]" stroked="f">
              <v:fill o:opacity2="45875f" rotate="t" focus="100%" type="gradient"/>
            </v:rect>
          </w:pict>
        </mc:Fallback>
      </mc:AlternateContent>
    </w:r>
    <w:r w:rsidRPr="0051258F">
      <w:rPr>
        <w:rFonts w:hint="cs"/>
        <w:rtl/>
        <w:lang w:bidi="fa-IR"/>
      </w:rPr>
      <w:t>عنوان مقاله</w:t>
    </w:r>
  </w:p>
  <w:p w14:paraId="79079589" w14:textId="77777777" w:rsidR="00446FE5" w:rsidRPr="00A005EB" w:rsidRDefault="00446FE5" w:rsidP="005A0F9F">
    <w:pPr>
      <w:autoSpaceDE w:val="0"/>
      <w:autoSpaceDN w:val="0"/>
      <w:adjustRightInd w:val="0"/>
      <w:spacing w:after="0" w:line="240" w:lineRule="auto"/>
      <w:rPr>
        <w:i/>
        <w:iCs/>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tblLayout w:type="fixed"/>
      <w:tblCellMar>
        <w:left w:w="0" w:type="dxa"/>
        <w:right w:w="0" w:type="dxa"/>
      </w:tblCellMar>
      <w:tblLook w:val="0000" w:firstRow="0" w:lastRow="0" w:firstColumn="0" w:lastColumn="0" w:noHBand="0" w:noVBand="0"/>
    </w:tblPr>
    <w:tblGrid>
      <w:gridCol w:w="1530"/>
      <w:gridCol w:w="6390"/>
      <w:gridCol w:w="1710"/>
    </w:tblGrid>
    <w:tr w:rsidR="00446FE5" w:rsidRPr="00EB154D" w14:paraId="058BCD02" w14:textId="77777777" w:rsidTr="000A7EFA">
      <w:trPr>
        <w:cantSplit/>
        <w:trHeight w:val="955"/>
      </w:trPr>
      <w:tc>
        <w:tcPr>
          <w:tcW w:w="1530" w:type="dxa"/>
          <w:vMerge w:val="restart"/>
        </w:tcPr>
        <w:p w14:paraId="23B8B769" w14:textId="43710951" w:rsidR="00446FE5" w:rsidRPr="00EB154D" w:rsidRDefault="00446FE5" w:rsidP="00C94EF2">
          <w:pPr>
            <w:pStyle w:val="FootnoteText"/>
            <w:rPr>
              <w:rFonts w:ascii="Georgia" w:hAnsi="Georgia"/>
            </w:rPr>
          </w:pPr>
        </w:p>
      </w:tc>
      <w:tc>
        <w:tcPr>
          <w:tcW w:w="6390" w:type="dxa"/>
        </w:tcPr>
        <w:p w14:paraId="2CCEC2E4" w14:textId="05269630" w:rsidR="00446FE5" w:rsidRPr="00C94EF2" w:rsidRDefault="00446FE5" w:rsidP="00C94EF2">
          <w:pPr>
            <w:spacing w:before="100" w:beforeAutospacing="1"/>
            <w:jc w:val="center"/>
            <w:rPr>
              <w:rFonts w:ascii="Georgia" w:hAnsi="Georgia" w:cs="Arial"/>
              <w:noProof/>
              <w:lang w:eastAsia="zh-CN"/>
            </w:rPr>
          </w:pPr>
          <w:r>
            <w:rPr>
              <w:rFonts w:ascii="Georgia" w:hAnsi="Georgia" w:cs="Arial"/>
              <w:noProof/>
              <w14:ligatures w14:val="standardContextual"/>
            </w:rPr>
            <w:drawing>
              <wp:inline distT="0" distB="0" distL="0" distR="0" wp14:anchorId="345C65C3" wp14:editId="13F686F1">
                <wp:extent cx="1836000" cy="98121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81805" name="Picture 464281805"/>
                        <pic:cNvPicPr/>
                      </pic:nvPicPr>
                      <pic:blipFill>
                        <a:blip r:embed="rId1">
                          <a:extLst>
                            <a:ext uri="{28A0092B-C50C-407E-A947-70E740481C1C}">
                              <a14:useLocalDpi xmlns:a14="http://schemas.microsoft.com/office/drawing/2010/main" val="0"/>
                            </a:ext>
                          </a:extLst>
                        </a:blip>
                        <a:stretch>
                          <a:fillRect/>
                        </a:stretch>
                      </pic:blipFill>
                      <pic:spPr>
                        <a:xfrm>
                          <a:off x="0" y="0"/>
                          <a:ext cx="1836000" cy="981215"/>
                        </a:xfrm>
                        <a:prstGeom prst="rect">
                          <a:avLst/>
                        </a:prstGeom>
                      </pic:spPr>
                    </pic:pic>
                  </a:graphicData>
                </a:graphic>
              </wp:inline>
            </w:drawing>
          </w:r>
        </w:p>
      </w:tc>
      <w:tc>
        <w:tcPr>
          <w:tcW w:w="1710" w:type="dxa"/>
          <w:vMerge w:val="restart"/>
          <w:vAlign w:val="center"/>
        </w:tcPr>
        <w:p w14:paraId="13177262" w14:textId="1F21C1B5" w:rsidR="00446FE5" w:rsidRPr="00EB154D" w:rsidRDefault="00446FE5" w:rsidP="00C94EF2">
          <w:pPr>
            <w:ind w:left="-180" w:firstLine="180"/>
            <w:jc w:val="right"/>
            <w:rPr>
              <w:rFonts w:ascii="Georgia" w:hAnsi="Georgia"/>
            </w:rPr>
          </w:pPr>
        </w:p>
      </w:tc>
    </w:tr>
    <w:tr w:rsidR="00446FE5" w:rsidRPr="00EB154D" w14:paraId="6CD8F0A8" w14:textId="77777777" w:rsidTr="000A7EFA">
      <w:trPr>
        <w:cantSplit/>
        <w:trHeight w:val="232"/>
      </w:trPr>
      <w:tc>
        <w:tcPr>
          <w:tcW w:w="1530" w:type="dxa"/>
          <w:vMerge/>
        </w:tcPr>
        <w:p w14:paraId="5F446A11" w14:textId="77777777" w:rsidR="00446FE5" w:rsidRPr="00EB154D" w:rsidRDefault="00446FE5" w:rsidP="00C94EF2">
          <w:pPr>
            <w:rPr>
              <w:rFonts w:ascii="Georgia" w:hAnsi="Georgia"/>
            </w:rPr>
          </w:pPr>
        </w:p>
      </w:tc>
      <w:tc>
        <w:tcPr>
          <w:tcW w:w="6390" w:type="dxa"/>
          <w:vAlign w:val="bottom"/>
        </w:tcPr>
        <w:p w14:paraId="5EA5EBAF" w14:textId="1CDE3403" w:rsidR="00446FE5" w:rsidRPr="00F20C27" w:rsidRDefault="00446FE5" w:rsidP="00C94EF2">
          <w:pPr>
            <w:pStyle w:val="Els-reprint-line"/>
            <w:tabs>
              <w:tab w:val="clear" w:pos="0"/>
              <w:tab w:val="left" w:pos="142"/>
            </w:tabs>
            <w:jc w:val="left"/>
            <w:rPr>
              <w:rFonts w:ascii="Georgia" w:hAnsi="Georgia" w:cs="B Nazanin"/>
              <w:rtl/>
              <w:lang w:val="en-US" w:bidi="fa-IR"/>
            </w:rPr>
          </w:pPr>
        </w:p>
      </w:tc>
      <w:tc>
        <w:tcPr>
          <w:tcW w:w="1710" w:type="dxa"/>
          <w:vMerge/>
        </w:tcPr>
        <w:p w14:paraId="1E4F8CCA" w14:textId="77777777" w:rsidR="00446FE5" w:rsidRPr="00EB154D" w:rsidRDefault="00446FE5" w:rsidP="00C94EF2">
          <w:pPr>
            <w:rPr>
              <w:rFonts w:ascii="Georgia" w:hAnsi="Georgia"/>
            </w:rPr>
          </w:pPr>
        </w:p>
      </w:tc>
    </w:tr>
  </w:tbl>
  <w:p w14:paraId="59953D9D" w14:textId="375D5D05" w:rsidR="00446FE5" w:rsidRDefault="00446FE5" w:rsidP="00C94EF2">
    <w:pPr>
      <w:pStyle w:val="Header"/>
      <w:tabs>
        <w:tab w:val="left" w:pos="7680"/>
      </w:tabs>
    </w:pPr>
    <w:r>
      <w:rPr>
        <w:rFonts w:ascii="Georgia" w:hAnsi="Georgia"/>
        <w:noProof/>
      </w:rPr>
      <mc:AlternateContent>
        <mc:Choice Requires="wps">
          <w:drawing>
            <wp:anchor distT="0" distB="0" distL="114300" distR="114300" simplePos="0" relativeHeight="251659264" behindDoc="1" locked="0" layoutInCell="1" allowOverlap="1" wp14:anchorId="6DDD2218" wp14:editId="3FC75817">
              <wp:simplePos x="0" y="0"/>
              <wp:positionH relativeFrom="column">
                <wp:posOffset>-776605</wp:posOffset>
              </wp:positionH>
              <wp:positionV relativeFrom="paragraph">
                <wp:posOffset>-1965960</wp:posOffset>
              </wp:positionV>
              <wp:extent cx="7629525" cy="1572768"/>
              <wp:effectExtent l="0" t="0" r="9525" b="889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1572768"/>
                      </a:xfrm>
                      <a:prstGeom prst="rect">
                        <a:avLst/>
                      </a:prstGeom>
                      <a:gradFill rotWithShape="1">
                        <a:gsLst>
                          <a:gs pos="0">
                            <a:schemeClr val="tx2"/>
                          </a:gs>
                          <a:gs pos="100000">
                            <a:srgbClr val="FFFFFF">
                              <a:alpha val="7000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B440F" id="Rectangle 1" o:spid="_x0000_s1026" style="position:absolute;margin-left:-61.15pt;margin-top:-154.8pt;width:600.75pt;height:12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" fillcolor="#44546a [3215]" stroked="f">
              <v:fill o:opacity2="45875f" rotate="t" focus="100%" type="gradient"/>
            </v:rect>
          </w:pict>
        </mc:Fallback>
      </mc:AlternateContent>
    </w:r>
  </w:p>
  <w:p w14:paraId="221D891B" w14:textId="547D7C33" w:rsidR="00446FE5" w:rsidRDefault="00446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407F4"/>
    <w:multiLevelType w:val="multilevel"/>
    <w:tmpl w:val="770E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10C4A"/>
    <w:multiLevelType w:val="hybridMultilevel"/>
    <w:tmpl w:val="54A6E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20AFB"/>
    <w:multiLevelType w:val="multilevel"/>
    <w:tmpl w:val="FD94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F0974"/>
    <w:multiLevelType w:val="hybridMultilevel"/>
    <w:tmpl w:val="9EF24B0C"/>
    <w:lvl w:ilvl="0" w:tplc="0409000F">
      <w:start w:val="1"/>
      <w:numFmt w:val="decimal"/>
      <w:lvlText w:val="%1."/>
      <w:lvlJc w:val="left"/>
      <w:pPr>
        <w:ind w:left="833" w:hanging="360"/>
      </w:pPr>
      <w:rPr>
        <w:rFont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4" w15:restartNumberingAfterBreak="0">
    <w:nsid w:val="162C4DE4"/>
    <w:multiLevelType w:val="hybridMultilevel"/>
    <w:tmpl w:val="C698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75658"/>
    <w:multiLevelType w:val="hybridMultilevel"/>
    <w:tmpl w:val="C1DA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855C8"/>
    <w:multiLevelType w:val="hybridMultilevel"/>
    <w:tmpl w:val="379CD9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61406"/>
    <w:multiLevelType w:val="hybridMultilevel"/>
    <w:tmpl w:val="DF52F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31FC6"/>
    <w:multiLevelType w:val="hybridMultilevel"/>
    <w:tmpl w:val="4A1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6014F"/>
    <w:multiLevelType w:val="multilevel"/>
    <w:tmpl w:val="A85A0D96"/>
    <w:lvl w:ilvl="0">
      <w:start w:val="2"/>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0" w15:restartNumberingAfterBreak="0">
    <w:nsid w:val="2A1B7E82"/>
    <w:multiLevelType w:val="hybridMultilevel"/>
    <w:tmpl w:val="4592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80218"/>
    <w:multiLevelType w:val="hybridMultilevel"/>
    <w:tmpl w:val="FE387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03A88"/>
    <w:multiLevelType w:val="multilevel"/>
    <w:tmpl w:val="A95244B4"/>
    <w:lvl w:ilvl="0">
      <w:start w:val="1"/>
      <w:numFmt w:val="decimal"/>
      <w:pStyle w:val="Heading1"/>
      <w:suff w:val="space"/>
      <w:lvlText w:val="%1-"/>
      <w:lvlJc w:val="left"/>
      <w:pPr>
        <w:ind w:left="397" w:hanging="397"/>
      </w:pPr>
      <w:rPr>
        <w:rFonts w:cs="B Nazanin" w:hint="default"/>
        <w:b/>
        <w:bCs/>
        <w:i w:val="0"/>
        <w:iCs w:val="0"/>
        <w:caps w:val="0"/>
        <w:smallCaps w:val="0"/>
        <w:strike w:val="0"/>
        <w:dstrike w:val="0"/>
        <w:vanish w:val="0"/>
        <w:color w:val="auto"/>
        <w:spacing w:val="0"/>
        <w:w w:val="100"/>
        <w:position w:val="0"/>
        <w:sz w:val="22"/>
        <w:szCs w:val="24"/>
        <w:u w:val="none"/>
        <w:vertAlign w:val="baseline"/>
      </w:rPr>
    </w:lvl>
    <w:lvl w:ilvl="1">
      <w:start w:val="1"/>
      <w:numFmt w:val="decimal"/>
      <w:pStyle w:val="Heading2"/>
      <w:suff w:val="space"/>
      <w:lvlText w:val="%1. %2-"/>
      <w:lvlJc w:val="left"/>
      <w:pPr>
        <w:ind w:left="511" w:hanging="511"/>
      </w:pPr>
      <w:rPr>
        <w:rFonts w:cs="B Nazanin" w:hint="default"/>
        <w:b/>
        <w:bCs/>
        <w:i w:val="0"/>
        <w:iCs w:val="0"/>
        <w:caps w:val="0"/>
        <w:smallCaps w:val="0"/>
        <w:strike w:val="0"/>
        <w:dstrike w:val="0"/>
        <w:vanish w:val="0"/>
        <w:color w:val="auto"/>
        <w:spacing w:val="0"/>
        <w:w w:val="100"/>
        <w:position w:val="0"/>
        <w:sz w:val="22"/>
        <w:szCs w:val="24"/>
        <w:u w:val="none"/>
        <w:vertAlign w:val="baseline"/>
      </w:rPr>
    </w:lvl>
    <w:lvl w:ilvl="2">
      <w:start w:val="1"/>
      <w:numFmt w:val="decimal"/>
      <w:pStyle w:val="Heading3"/>
      <w:suff w:val="nothing"/>
      <w:lvlText w:val="%1. %2. %3-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0BF4C40"/>
    <w:multiLevelType w:val="multilevel"/>
    <w:tmpl w:val="12EC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866E8"/>
    <w:multiLevelType w:val="hybridMultilevel"/>
    <w:tmpl w:val="39CA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66C3A"/>
    <w:multiLevelType w:val="hybridMultilevel"/>
    <w:tmpl w:val="8F94C300"/>
    <w:lvl w:ilvl="0" w:tplc="AD1C79C6">
      <w:start w:val="1"/>
      <w:numFmt w:val="decimal"/>
      <w:lvlText w:val="%1."/>
      <w:lvlJc w:val="left"/>
      <w:pPr>
        <w:ind w:left="720" w:hanging="360"/>
      </w:pPr>
      <w:rPr>
        <w:rFonts w:asciiTheme="majorHAnsi" w:hAnsiTheme="majorHAnsi" w:cs="Times New Roman" w:hint="default"/>
        <w:b w:val="0"/>
        <w:i w:val="0"/>
        <w:caps/>
        <w:strike w:val="0"/>
        <w:dstrike w:val="0"/>
        <w:vanish/>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78049C"/>
    <w:multiLevelType w:val="hybridMultilevel"/>
    <w:tmpl w:val="5120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26807"/>
    <w:multiLevelType w:val="multilevel"/>
    <w:tmpl w:val="3AF6436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AA7B42"/>
    <w:multiLevelType w:val="hybridMultilevel"/>
    <w:tmpl w:val="D7EE5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1201B9"/>
    <w:multiLevelType w:val="hybridMultilevel"/>
    <w:tmpl w:val="832CA23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0" w15:restartNumberingAfterBreak="0">
    <w:nsid w:val="56205803"/>
    <w:multiLevelType w:val="multilevel"/>
    <w:tmpl w:val="1E2855A8"/>
    <w:lvl w:ilvl="0">
      <w:start w:val="1"/>
      <w:numFmt w:val="decimal"/>
      <w:pStyle w:val="Els-4th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15:restartNumberingAfterBreak="0">
    <w:nsid w:val="64E1550C"/>
    <w:multiLevelType w:val="hybridMultilevel"/>
    <w:tmpl w:val="C450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492781"/>
    <w:multiLevelType w:val="hybridMultilevel"/>
    <w:tmpl w:val="61AEE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D6FB1"/>
    <w:multiLevelType w:val="hybridMultilevel"/>
    <w:tmpl w:val="E14EEE7A"/>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15:restartNumberingAfterBreak="0">
    <w:nsid w:val="6F6E1E54"/>
    <w:multiLevelType w:val="hybridMultilevel"/>
    <w:tmpl w:val="8668DCC0"/>
    <w:lvl w:ilvl="0" w:tplc="B28C5B0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DD1884"/>
    <w:multiLevelType w:val="hybridMultilevel"/>
    <w:tmpl w:val="7A44F66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2102485045">
    <w:abstractNumId w:val="20"/>
  </w:num>
  <w:num w:numId="2" w16cid:durableId="986982407">
    <w:abstractNumId w:val="12"/>
  </w:num>
  <w:num w:numId="3" w16cid:durableId="2019885732">
    <w:abstractNumId w:val="25"/>
  </w:num>
  <w:num w:numId="4" w16cid:durableId="380712512">
    <w:abstractNumId w:val="23"/>
  </w:num>
  <w:num w:numId="5" w16cid:durableId="1805347329">
    <w:abstractNumId w:val="18"/>
  </w:num>
  <w:num w:numId="6" w16cid:durableId="824591186">
    <w:abstractNumId w:val="15"/>
  </w:num>
  <w:num w:numId="7" w16cid:durableId="1528955239">
    <w:abstractNumId w:val="6"/>
  </w:num>
  <w:num w:numId="8" w16cid:durableId="144782004">
    <w:abstractNumId w:val="3"/>
  </w:num>
  <w:num w:numId="9" w16cid:durableId="1082143188">
    <w:abstractNumId w:val="2"/>
  </w:num>
  <w:num w:numId="10" w16cid:durableId="299188488">
    <w:abstractNumId w:val="0"/>
  </w:num>
  <w:num w:numId="11" w16cid:durableId="432433146">
    <w:abstractNumId w:val="16"/>
  </w:num>
  <w:num w:numId="12" w16cid:durableId="231699332">
    <w:abstractNumId w:val="14"/>
  </w:num>
  <w:num w:numId="13" w16cid:durableId="948581960">
    <w:abstractNumId w:val="4"/>
  </w:num>
  <w:num w:numId="14" w16cid:durableId="2012641814">
    <w:abstractNumId w:val="11"/>
  </w:num>
  <w:num w:numId="15" w16cid:durableId="1584796916">
    <w:abstractNumId w:val="1"/>
  </w:num>
  <w:num w:numId="16" w16cid:durableId="1249193220">
    <w:abstractNumId w:val="7"/>
  </w:num>
  <w:num w:numId="17" w16cid:durableId="154303827">
    <w:abstractNumId w:val="5"/>
  </w:num>
  <w:num w:numId="18" w16cid:durableId="1687898868">
    <w:abstractNumId w:val="22"/>
  </w:num>
  <w:num w:numId="19" w16cid:durableId="1045183245">
    <w:abstractNumId w:val="10"/>
  </w:num>
  <w:num w:numId="20" w16cid:durableId="330529789">
    <w:abstractNumId w:val="24"/>
  </w:num>
  <w:num w:numId="21" w16cid:durableId="1717854950">
    <w:abstractNumId w:val="19"/>
  </w:num>
  <w:num w:numId="22" w16cid:durableId="95945084">
    <w:abstractNumId w:val="13"/>
  </w:num>
  <w:num w:numId="23" w16cid:durableId="1423799249">
    <w:abstractNumId w:val="21"/>
  </w:num>
  <w:num w:numId="24" w16cid:durableId="1267348428">
    <w:abstractNumId w:val="9"/>
  </w:num>
  <w:num w:numId="25" w16cid:durableId="676537049">
    <w:abstractNumId w:val="8"/>
  </w:num>
  <w:num w:numId="26" w16cid:durableId="11031117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xNDSyMDE3NTG2MDVU0lEKTi0uzszPAykwNKkFALFGeM0tAAAA"/>
    <w:docVar w:name="EN.InstantFormat" w:val="&lt;ENInstantFormat&gt;&lt;Enabled&gt;1&lt;/Enabled&gt;&lt;ScanUnformatted&gt;1&lt;/ScanUnformatted&gt;&lt;ScanChanges&gt;1&lt;/ScanChanges&gt;&lt;Suspended&gt;1&lt;/Suspended&gt;&lt;/ENInstantFormat&gt;"/>
    <w:docVar w:name="EN.Layout" w:val="&lt;ENLayout&gt;&lt;Style&gt;APA 7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txwdtsqwfv59etxw4x0a269590tpza2r0d&quot;&gt;My EndNote Library&lt;record-ids&gt;&lt;item&gt;78&lt;/item&gt;&lt;item&gt;84&lt;/item&gt;&lt;item&gt;87&lt;/item&gt;&lt;item&gt;91&lt;/item&gt;&lt;item&gt;92&lt;/item&gt;&lt;item&gt;93&lt;/item&gt;&lt;item&gt;94&lt;/item&gt;&lt;item&gt;95&lt;/item&gt;&lt;item&gt;99&lt;/item&gt;&lt;item&gt;103&lt;/item&gt;&lt;item&gt;105&lt;/item&gt;&lt;item&gt;106&lt;/item&gt;&lt;item&gt;107&lt;/item&gt;&lt;item&gt;108&lt;/item&gt;&lt;item&gt;109&lt;/item&gt;&lt;item&gt;110&lt;/item&gt;&lt;item&gt;115&lt;/item&gt;&lt;item&gt;116&lt;/item&gt;&lt;item&gt;117&lt;/item&gt;&lt;item&gt;123&lt;/item&gt;&lt;item&gt;124&lt;/item&gt;&lt;item&gt;125&lt;/item&gt;&lt;item&gt;127&lt;/item&gt;&lt;item&gt;128&lt;/item&gt;&lt;item&gt;129&lt;/item&gt;&lt;item&gt;131&lt;/item&gt;&lt;item&gt;132&lt;/item&gt;&lt;item&gt;133&lt;/item&gt;&lt;item&gt;134&lt;/item&gt;&lt;item&gt;135&lt;/item&gt;&lt;item&gt;136&lt;/item&gt;&lt;item&gt;137&lt;/item&gt;&lt;item&gt;207&lt;/item&gt;&lt;item&gt;470&lt;/item&gt;&lt;item&gt;471&lt;/item&gt;&lt;item&gt;472&lt;/item&gt;&lt;item&gt;473&lt;/item&gt;&lt;item&gt;474&lt;/item&gt;&lt;item&gt;475&lt;/item&gt;&lt;item&gt;477&lt;/item&gt;&lt;item&gt;478&lt;/item&gt;&lt;item&gt;479&lt;/item&gt;&lt;item&gt;480&lt;/item&gt;&lt;item&gt;481&lt;/item&gt;&lt;item&gt;482&lt;/item&gt;&lt;item&gt;483&lt;/item&gt;&lt;item&gt;506&lt;/item&gt;&lt;/record-ids&gt;&lt;/item&gt;&lt;/Libraries&gt;"/>
  </w:docVars>
  <w:rsids>
    <w:rsidRoot w:val="00CA0A52"/>
    <w:rsid w:val="000020ED"/>
    <w:rsid w:val="00005BD0"/>
    <w:rsid w:val="00005FD6"/>
    <w:rsid w:val="00007848"/>
    <w:rsid w:val="00011721"/>
    <w:rsid w:val="00014D50"/>
    <w:rsid w:val="00015AF9"/>
    <w:rsid w:val="000166CF"/>
    <w:rsid w:val="0002179C"/>
    <w:rsid w:val="00022237"/>
    <w:rsid w:val="00023ECD"/>
    <w:rsid w:val="0002535D"/>
    <w:rsid w:val="000264C3"/>
    <w:rsid w:val="00026EA0"/>
    <w:rsid w:val="000272B3"/>
    <w:rsid w:val="000279C9"/>
    <w:rsid w:val="00031767"/>
    <w:rsid w:val="00032721"/>
    <w:rsid w:val="00036895"/>
    <w:rsid w:val="00036E25"/>
    <w:rsid w:val="00040E0B"/>
    <w:rsid w:val="0004373A"/>
    <w:rsid w:val="00052069"/>
    <w:rsid w:val="00052515"/>
    <w:rsid w:val="00052CCC"/>
    <w:rsid w:val="0005630C"/>
    <w:rsid w:val="000603D4"/>
    <w:rsid w:val="00060DA8"/>
    <w:rsid w:val="00064BFB"/>
    <w:rsid w:val="00065B80"/>
    <w:rsid w:val="00066054"/>
    <w:rsid w:val="000662D2"/>
    <w:rsid w:val="000700C2"/>
    <w:rsid w:val="00070E19"/>
    <w:rsid w:val="00072245"/>
    <w:rsid w:val="0007316F"/>
    <w:rsid w:val="00080FE7"/>
    <w:rsid w:val="000843B7"/>
    <w:rsid w:val="00084AED"/>
    <w:rsid w:val="00086FC2"/>
    <w:rsid w:val="0008753B"/>
    <w:rsid w:val="00091F63"/>
    <w:rsid w:val="00095251"/>
    <w:rsid w:val="0009590B"/>
    <w:rsid w:val="00097409"/>
    <w:rsid w:val="000A012B"/>
    <w:rsid w:val="000A181A"/>
    <w:rsid w:val="000A448D"/>
    <w:rsid w:val="000A78BD"/>
    <w:rsid w:val="000A7EFA"/>
    <w:rsid w:val="000B2DA7"/>
    <w:rsid w:val="000B5D53"/>
    <w:rsid w:val="000B7B21"/>
    <w:rsid w:val="000C02A7"/>
    <w:rsid w:val="000C06FE"/>
    <w:rsid w:val="000C298B"/>
    <w:rsid w:val="000C69FD"/>
    <w:rsid w:val="000C6D62"/>
    <w:rsid w:val="000D0413"/>
    <w:rsid w:val="000D060A"/>
    <w:rsid w:val="000D25A8"/>
    <w:rsid w:val="000D43EE"/>
    <w:rsid w:val="000E0E60"/>
    <w:rsid w:val="000E2B79"/>
    <w:rsid w:val="000E2FD6"/>
    <w:rsid w:val="000E5A63"/>
    <w:rsid w:val="000E68CC"/>
    <w:rsid w:val="000F6CAB"/>
    <w:rsid w:val="000F792E"/>
    <w:rsid w:val="00100A59"/>
    <w:rsid w:val="00101725"/>
    <w:rsid w:val="00101E37"/>
    <w:rsid w:val="001048A2"/>
    <w:rsid w:val="00105866"/>
    <w:rsid w:val="00106FAC"/>
    <w:rsid w:val="00110438"/>
    <w:rsid w:val="00113449"/>
    <w:rsid w:val="001142B9"/>
    <w:rsid w:val="001147FB"/>
    <w:rsid w:val="00115D9A"/>
    <w:rsid w:val="00120731"/>
    <w:rsid w:val="00121E65"/>
    <w:rsid w:val="00122E6A"/>
    <w:rsid w:val="001232C2"/>
    <w:rsid w:val="00124D6D"/>
    <w:rsid w:val="00130B03"/>
    <w:rsid w:val="00130D26"/>
    <w:rsid w:val="00131038"/>
    <w:rsid w:val="00133C5A"/>
    <w:rsid w:val="00134907"/>
    <w:rsid w:val="00135271"/>
    <w:rsid w:val="00137E60"/>
    <w:rsid w:val="00140AAD"/>
    <w:rsid w:val="00144244"/>
    <w:rsid w:val="001446F1"/>
    <w:rsid w:val="00147A1D"/>
    <w:rsid w:val="00154480"/>
    <w:rsid w:val="00155093"/>
    <w:rsid w:val="00160AAE"/>
    <w:rsid w:val="00163CBF"/>
    <w:rsid w:val="001672D9"/>
    <w:rsid w:val="00167C84"/>
    <w:rsid w:val="00167F1D"/>
    <w:rsid w:val="0017098F"/>
    <w:rsid w:val="001713AD"/>
    <w:rsid w:val="00171CDC"/>
    <w:rsid w:val="00174091"/>
    <w:rsid w:val="00175092"/>
    <w:rsid w:val="00177C06"/>
    <w:rsid w:val="001808A6"/>
    <w:rsid w:val="001811AC"/>
    <w:rsid w:val="00181969"/>
    <w:rsid w:val="001820DC"/>
    <w:rsid w:val="0018256E"/>
    <w:rsid w:val="00182F51"/>
    <w:rsid w:val="0018380D"/>
    <w:rsid w:val="00194AE4"/>
    <w:rsid w:val="00197383"/>
    <w:rsid w:val="001A2515"/>
    <w:rsid w:val="001A308E"/>
    <w:rsid w:val="001A53CC"/>
    <w:rsid w:val="001A701F"/>
    <w:rsid w:val="001A7F16"/>
    <w:rsid w:val="001B1238"/>
    <w:rsid w:val="001B233E"/>
    <w:rsid w:val="001B2CEF"/>
    <w:rsid w:val="001B6D46"/>
    <w:rsid w:val="001C2B4E"/>
    <w:rsid w:val="001C37F4"/>
    <w:rsid w:val="001C3959"/>
    <w:rsid w:val="001C6C5F"/>
    <w:rsid w:val="001C78D0"/>
    <w:rsid w:val="001D0F07"/>
    <w:rsid w:val="001D2CAE"/>
    <w:rsid w:val="001D7A98"/>
    <w:rsid w:val="001E284A"/>
    <w:rsid w:val="001E406E"/>
    <w:rsid w:val="001F389E"/>
    <w:rsid w:val="001F3B57"/>
    <w:rsid w:val="001F5F44"/>
    <w:rsid w:val="001F628C"/>
    <w:rsid w:val="00200484"/>
    <w:rsid w:val="00201C1C"/>
    <w:rsid w:val="0020423B"/>
    <w:rsid w:val="00205895"/>
    <w:rsid w:val="002122D9"/>
    <w:rsid w:val="002127CC"/>
    <w:rsid w:val="002138CF"/>
    <w:rsid w:val="00214D30"/>
    <w:rsid w:val="00217E5B"/>
    <w:rsid w:val="002225DC"/>
    <w:rsid w:val="00223002"/>
    <w:rsid w:val="00224394"/>
    <w:rsid w:val="00224B87"/>
    <w:rsid w:val="00226594"/>
    <w:rsid w:val="00226790"/>
    <w:rsid w:val="002327EB"/>
    <w:rsid w:val="00233A01"/>
    <w:rsid w:val="00234043"/>
    <w:rsid w:val="00235D16"/>
    <w:rsid w:val="00236A9C"/>
    <w:rsid w:val="002450A1"/>
    <w:rsid w:val="0025238B"/>
    <w:rsid w:val="002570F1"/>
    <w:rsid w:val="00263117"/>
    <w:rsid w:val="002657E7"/>
    <w:rsid w:val="00266EA3"/>
    <w:rsid w:val="00267BAF"/>
    <w:rsid w:val="00267DCD"/>
    <w:rsid w:val="00275894"/>
    <w:rsid w:val="002764D4"/>
    <w:rsid w:val="00276692"/>
    <w:rsid w:val="00280CBC"/>
    <w:rsid w:val="00282873"/>
    <w:rsid w:val="0028296D"/>
    <w:rsid w:val="00283CE0"/>
    <w:rsid w:val="00283E03"/>
    <w:rsid w:val="00284F98"/>
    <w:rsid w:val="002874FB"/>
    <w:rsid w:val="00291517"/>
    <w:rsid w:val="002939F8"/>
    <w:rsid w:val="002945D7"/>
    <w:rsid w:val="00296B4E"/>
    <w:rsid w:val="002A049A"/>
    <w:rsid w:val="002A2484"/>
    <w:rsid w:val="002A2B3E"/>
    <w:rsid w:val="002A4F37"/>
    <w:rsid w:val="002A7340"/>
    <w:rsid w:val="002A778A"/>
    <w:rsid w:val="002B3432"/>
    <w:rsid w:val="002B3681"/>
    <w:rsid w:val="002B3FAA"/>
    <w:rsid w:val="002B507A"/>
    <w:rsid w:val="002B5DDC"/>
    <w:rsid w:val="002B6123"/>
    <w:rsid w:val="002B61A4"/>
    <w:rsid w:val="002C041F"/>
    <w:rsid w:val="002C168F"/>
    <w:rsid w:val="002C1F87"/>
    <w:rsid w:val="002C5D67"/>
    <w:rsid w:val="002C6247"/>
    <w:rsid w:val="002D0F45"/>
    <w:rsid w:val="002D196B"/>
    <w:rsid w:val="002D2DD3"/>
    <w:rsid w:val="002D3661"/>
    <w:rsid w:val="002D4722"/>
    <w:rsid w:val="002E3FC5"/>
    <w:rsid w:val="002E6962"/>
    <w:rsid w:val="002F0A75"/>
    <w:rsid w:val="002F16A7"/>
    <w:rsid w:val="002F2DE8"/>
    <w:rsid w:val="002F494E"/>
    <w:rsid w:val="002F4C91"/>
    <w:rsid w:val="002F58C6"/>
    <w:rsid w:val="003008F8"/>
    <w:rsid w:val="0030135F"/>
    <w:rsid w:val="003018F4"/>
    <w:rsid w:val="00302DDB"/>
    <w:rsid w:val="003030BE"/>
    <w:rsid w:val="003065D5"/>
    <w:rsid w:val="00310AF9"/>
    <w:rsid w:val="00312E9D"/>
    <w:rsid w:val="00312F9A"/>
    <w:rsid w:val="0031416C"/>
    <w:rsid w:val="003148D4"/>
    <w:rsid w:val="0032056D"/>
    <w:rsid w:val="00320D9D"/>
    <w:rsid w:val="00321746"/>
    <w:rsid w:val="00322FB1"/>
    <w:rsid w:val="00330C53"/>
    <w:rsid w:val="0033221A"/>
    <w:rsid w:val="0033342D"/>
    <w:rsid w:val="00333996"/>
    <w:rsid w:val="003341D6"/>
    <w:rsid w:val="00335746"/>
    <w:rsid w:val="00335969"/>
    <w:rsid w:val="00336D52"/>
    <w:rsid w:val="00337F5B"/>
    <w:rsid w:val="003418C3"/>
    <w:rsid w:val="00342553"/>
    <w:rsid w:val="00345D0B"/>
    <w:rsid w:val="003465CD"/>
    <w:rsid w:val="00350A0F"/>
    <w:rsid w:val="00351EB1"/>
    <w:rsid w:val="003521FE"/>
    <w:rsid w:val="003560BF"/>
    <w:rsid w:val="00356B5D"/>
    <w:rsid w:val="0036019A"/>
    <w:rsid w:val="003621B5"/>
    <w:rsid w:val="00364272"/>
    <w:rsid w:val="0036694D"/>
    <w:rsid w:val="003715B1"/>
    <w:rsid w:val="003762CE"/>
    <w:rsid w:val="00382282"/>
    <w:rsid w:val="00382866"/>
    <w:rsid w:val="00383523"/>
    <w:rsid w:val="003907A5"/>
    <w:rsid w:val="00392AE5"/>
    <w:rsid w:val="003931CA"/>
    <w:rsid w:val="00395220"/>
    <w:rsid w:val="003A1199"/>
    <w:rsid w:val="003A1F34"/>
    <w:rsid w:val="003A25E3"/>
    <w:rsid w:val="003A2E2E"/>
    <w:rsid w:val="003A5068"/>
    <w:rsid w:val="003B0BE7"/>
    <w:rsid w:val="003B694D"/>
    <w:rsid w:val="003C10F4"/>
    <w:rsid w:val="003C160A"/>
    <w:rsid w:val="003C2FB5"/>
    <w:rsid w:val="003C3A87"/>
    <w:rsid w:val="003C4578"/>
    <w:rsid w:val="003D1250"/>
    <w:rsid w:val="003D15B5"/>
    <w:rsid w:val="003D3923"/>
    <w:rsid w:val="003D4672"/>
    <w:rsid w:val="003D60A7"/>
    <w:rsid w:val="003D71A6"/>
    <w:rsid w:val="003E11F7"/>
    <w:rsid w:val="003E12C4"/>
    <w:rsid w:val="003E4B4A"/>
    <w:rsid w:val="003E7153"/>
    <w:rsid w:val="003F0265"/>
    <w:rsid w:val="003F5E49"/>
    <w:rsid w:val="003F6184"/>
    <w:rsid w:val="003F7455"/>
    <w:rsid w:val="003F7B57"/>
    <w:rsid w:val="003F7E27"/>
    <w:rsid w:val="00401B3E"/>
    <w:rsid w:val="00403B3C"/>
    <w:rsid w:val="004051D3"/>
    <w:rsid w:val="004061DC"/>
    <w:rsid w:val="004114F0"/>
    <w:rsid w:val="00411AF7"/>
    <w:rsid w:val="00415661"/>
    <w:rsid w:val="0041738C"/>
    <w:rsid w:val="00420AEF"/>
    <w:rsid w:val="00420BD9"/>
    <w:rsid w:val="004211F5"/>
    <w:rsid w:val="0042209B"/>
    <w:rsid w:val="00422455"/>
    <w:rsid w:val="00422A79"/>
    <w:rsid w:val="00423740"/>
    <w:rsid w:val="004253F6"/>
    <w:rsid w:val="0042735D"/>
    <w:rsid w:val="00430914"/>
    <w:rsid w:val="00430DA1"/>
    <w:rsid w:val="004341A1"/>
    <w:rsid w:val="00434E81"/>
    <w:rsid w:val="004351A4"/>
    <w:rsid w:val="00435A0D"/>
    <w:rsid w:val="00435C61"/>
    <w:rsid w:val="004407C3"/>
    <w:rsid w:val="00440B68"/>
    <w:rsid w:val="004427E9"/>
    <w:rsid w:val="004458BE"/>
    <w:rsid w:val="00446FE5"/>
    <w:rsid w:val="0044739C"/>
    <w:rsid w:val="00450447"/>
    <w:rsid w:val="0045259E"/>
    <w:rsid w:val="004542EC"/>
    <w:rsid w:val="00454C00"/>
    <w:rsid w:val="00457215"/>
    <w:rsid w:val="004609DC"/>
    <w:rsid w:val="004613C1"/>
    <w:rsid w:val="00463D3F"/>
    <w:rsid w:val="00465127"/>
    <w:rsid w:val="00472598"/>
    <w:rsid w:val="0047284E"/>
    <w:rsid w:val="004729F8"/>
    <w:rsid w:val="00475509"/>
    <w:rsid w:val="004760F7"/>
    <w:rsid w:val="0048003D"/>
    <w:rsid w:val="00483947"/>
    <w:rsid w:val="004852FA"/>
    <w:rsid w:val="00491F9F"/>
    <w:rsid w:val="00494FC6"/>
    <w:rsid w:val="00495973"/>
    <w:rsid w:val="00496262"/>
    <w:rsid w:val="004A3B2C"/>
    <w:rsid w:val="004A5338"/>
    <w:rsid w:val="004B1250"/>
    <w:rsid w:val="004B1B9D"/>
    <w:rsid w:val="004B22B6"/>
    <w:rsid w:val="004B6333"/>
    <w:rsid w:val="004C0071"/>
    <w:rsid w:val="004C0D59"/>
    <w:rsid w:val="004C306E"/>
    <w:rsid w:val="004C5F5B"/>
    <w:rsid w:val="004C7DCD"/>
    <w:rsid w:val="004C7E5A"/>
    <w:rsid w:val="004D0DF7"/>
    <w:rsid w:val="004D2B90"/>
    <w:rsid w:val="004D34C2"/>
    <w:rsid w:val="004D39E4"/>
    <w:rsid w:val="004D3AF6"/>
    <w:rsid w:val="004D4DA7"/>
    <w:rsid w:val="004D73F9"/>
    <w:rsid w:val="004E00F8"/>
    <w:rsid w:val="004E312F"/>
    <w:rsid w:val="004E5AAA"/>
    <w:rsid w:val="004E705E"/>
    <w:rsid w:val="004F0207"/>
    <w:rsid w:val="004F28C4"/>
    <w:rsid w:val="004F32B7"/>
    <w:rsid w:val="004F343C"/>
    <w:rsid w:val="004F468C"/>
    <w:rsid w:val="004F5F82"/>
    <w:rsid w:val="004F76F5"/>
    <w:rsid w:val="005014DF"/>
    <w:rsid w:val="00502BD8"/>
    <w:rsid w:val="00503AB9"/>
    <w:rsid w:val="00504BD7"/>
    <w:rsid w:val="00505B91"/>
    <w:rsid w:val="00505D1D"/>
    <w:rsid w:val="00506DDB"/>
    <w:rsid w:val="00506F83"/>
    <w:rsid w:val="00507372"/>
    <w:rsid w:val="00510130"/>
    <w:rsid w:val="005111D8"/>
    <w:rsid w:val="0051258F"/>
    <w:rsid w:val="00513152"/>
    <w:rsid w:val="005137B1"/>
    <w:rsid w:val="0051536B"/>
    <w:rsid w:val="00515EBC"/>
    <w:rsid w:val="005171F8"/>
    <w:rsid w:val="00517281"/>
    <w:rsid w:val="00523842"/>
    <w:rsid w:val="00523896"/>
    <w:rsid w:val="005279B0"/>
    <w:rsid w:val="00534044"/>
    <w:rsid w:val="00536154"/>
    <w:rsid w:val="0054163B"/>
    <w:rsid w:val="00541D71"/>
    <w:rsid w:val="0054213A"/>
    <w:rsid w:val="00543C68"/>
    <w:rsid w:val="00544B98"/>
    <w:rsid w:val="00544C33"/>
    <w:rsid w:val="00545F3C"/>
    <w:rsid w:val="0055073E"/>
    <w:rsid w:val="00553A00"/>
    <w:rsid w:val="0055536A"/>
    <w:rsid w:val="00556E61"/>
    <w:rsid w:val="00557772"/>
    <w:rsid w:val="005579A1"/>
    <w:rsid w:val="005600EB"/>
    <w:rsid w:val="00561734"/>
    <w:rsid w:val="00561A95"/>
    <w:rsid w:val="0056271A"/>
    <w:rsid w:val="0056343C"/>
    <w:rsid w:val="005678D6"/>
    <w:rsid w:val="00571292"/>
    <w:rsid w:val="00574F64"/>
    <w:rsid w:val="005750C0"/>
    <w:rsid w:val="00577C81"/>
    <w:rsid w:val="00581CBD"/>
    <w:rsid w:val="00582988"/>
    <w:rsid w:val="005838D9"/>
    <w:rsid w:val="00584B6A"/>
    <w:rsid w:val="00585246"/>
    <w:rsid w:val="00586A5B"/>
    <w:rsid w:val="005903E0"/>
    <w:rsid w:val="005909B1"/>
    <w:rsid w:val="005923EF"/>
    <w:rsid w:val="00592592"/>
    <w:rsid w:val="00592891"/>
    <w:rsid w:val="00592D83"/>
    <w:rsid w:val="005A0F9F"/>
    <w:rsid w:val="005A2196"/>
    <w:rsid w:val="005A5AA1"/>
    <w:rsid w:val="005A6CE3"/>
    <w:rsid w:val="005A7732"/>
    <w:rsid w:val="005B5C83"/>
    <w:rsid w:val="005B64BB"/>
    <w:rsid w:val="005B792A"/>
    <w:rsid w:val="005C00ED"/>
    <w:rsid w:val="005C5704"/>
    <w:rsid w:val="005C74AD"/>
    <w:rsid w:val="005C7815"/>
    <w:rsid w:val="005D17B3"/>
    <w:rsid w:val="005D4D37"/>
    <w:rsid w:val="005D555A"/>
    <w:rsid w:val="005D683C"/>
    <w:rsid w:val="005D6FC8"/>
    <w:rsid w:val="005E50EB"/>
    <w:rsid w:val="005F2432"/>
    <w:rsid w:val="005F58A5"/>
    <w:rsid w:val="005F6EEC"/>
    <w:rsid w:val="00601473"/>
    <w:rsid w:val="00603095"/>
    <w:rsid w:val="00604991"/>
    <w:rsid w:val="0060582A"/>
    <w:rsid w:val="00606857"/>
    <w:rsid w:val="00607403"/>
    <w:rsid w:val="00607CEB"/>
    <w:rsid w:val="006108C8"/>
    <w:rsid w:val="00616107"/>
    <w:rsid w:val="006227C8"/>
    <w:rsid w:val="00624ADE"/>
    <w:rsid w:val="00626DCC"/>
    <w:rsid w:val="006303E5"/>
    <w:rsid w:val="0063563A"/>
    <w:rsid w:val="00635AC3"/>
    <w:rsid w:val="0063647F"/>
    <w:rsid w:val="006377EE"/>
    <w:rsid w:val="00641590"/>
    <w:rsid w:val="00642F8F"/>
    <w:rsid w:val="006450EB"/>
    <w:rsid w:val="006474FF"/>
    <w:rsid w:val="006477BF"/>
    <w:rsid w:val="00647982"/>
    <w:rsid w:val="006502A0"/>
    <w:rsid w:val="006522B0"/>
    <w:rsid w:val="00654104"/>
    <w:rsid w:val="00655693"/>
    <w:rsid w:val="00660B7B"/>
    <w:rsid w:val="00661A8B"/>
    <w:rsid w:val="0066325A"/>
    <w:rsid w:val="00663272"/>
    <w:rsid w:val="00664D2C"/>
    <w:rsid w:val="00665EAC"/>
    <w:rsid w:val="00671006"/>
    <w:rsid w:val="00672AD5"/>
    <w:rsid w:val="00672C9B"/>
    <w:rsid w:val="00675941"/>
    <w:rsid w:val="006760B2"/>
    <w:rsid w:val="0067631E"/>
    <w:rsid w:val="00680341"/>
    <w:rsid w:val="00681A2A"/>
    <w:rsid w:val="00682466"/>
    <w:rsid w:val="006828C6"/>
    <w:rsid w:val="006850BF"/>
    <w:rsid w:val="006866A1"/>
    <w:rsid w:val="006875C9"/>
    <w:rsid w:val="0068761A"/>
    <w:rsid w:val="00687D16"/>
    <w:rsid w:val="0069007B"/>
    <w:rsid w:val="00692532"/>
    <w:rsid w:val="00694A9E"/>
    <w:rsid w:val="006963CF"/>
    <w:rsid w:val="006A1697"/>
    <w:rsid w:val="006A2041"/>
    <w:rsid w:val="006A30B4"/>
    <w:rsid w:val="006A734B"/>
    <w:rsid w:val="006B30D8"/>
    <w:rsid w:val="006B4650"/>
    <w:rsid w:val="006B4931"/>
    <w:rsid w:val="006B7D46"/>
    <w:rsid w:val="006C00DF"/>
    <w:rsid w:val="006C259E"/>
    <w:rsid w:val="006C6F1C"/>
    <w:rsid w:val="006D1096"/>
    <w:rsid w:val="006D14D4"/>
    <w:rsid w:val="006D78F7"/>
    <w:rsid w:val="006E0015"/>
    <w:rsid w:val="006E0353"/>
    <w:rsid w:val="006E1DA6"/>
    <w:rsid w:val="006E2AD7"/>
    <w:rsid w:val="006E5F28"/>
    <w:rsid w:val="006E6FB2"/>
    <w:rsid w:val="006F5DED"/>
    <w:rsid w:val="006F6A69"/>
    <w:rsid w:val="006F6FCD"/>
    <w:rsid w:val="00702B71"/>
    <w:rsid w:val="0070392E"/>
    <w:rsid w:val="00711583"/>
    <w:rsid w:val="0071282A"/>
    <w:rsid w:val="007223DF"/>
    <w:rsid w:val="00726153"/>
    <w:rsid w:val="00732075"/>
    <w:rsid w:val="007326A5"/>
    <w:rsid w:val="0073334C"/>
    <w:rsid w:val="007334E3"/>
    <w:rsid w:val="007340A1"/>
    <w:rsid w:val="0073655F"/>
    <w:rsid w:val="00736728"/>
    <w:rsid w:val="00736FE5"/>
    <w:rsid w:val="00737C47"/>
    <w:rsid w:val="00744B4E"/>
    <w:rsid w:val="00744DD4"/>
    <w:rsid w:val="007453AD"/>
    <w:rsid w:val="00745CF8"/>
    <w:rsid w:val="0074643A"/>
    <w:rsid w:val="007468A7"/>
    <w:rsid w:val="007470E5"/>
    <w:rsid w:val="00754105"/>
    <w:rsid w:val="00754900"/>
    <w:rsid w:val="00761192"/>
    <w:rsid w:val="00763D7F"/>
    <w:rsid w:val="00764617"/>
    <w:rsid w:val="00764B34"/>
    <w:rsid w:val="00765F81"/>
    <w:rsid w:val="00771F91"/>
    <w:rsid w:val="007747AE"/>
    <w:rsid w:val="00776244"/>
    <w:rsid w:val="00780E03"/>
    <w:rsid w:val="00784144"/>
    <w:rsid w:val="00791B55"/>
    <w:rsid w:val="00792473"/>
    <w:rsid w:val="0079600B"/>
    <w:rsid w:val="00797FCF"/>
    <w:rsid w:val="007A08F6"/>
    <w:rsid w:val="007A2BAA"/>
    <w:rsid w:val="007A35C1"/>
    <w:rsid w:val="007B2ECF"/>
    <w:rsid w:val="007B6935"/>
    <w:rsid w:val="007C009A"/>
    <w:rsid w:val="007C2FDF"/>
    <w:rsid w:val="007C5629"/>
    <w:rsid w:val="007C616D"/>
    <w:rsid w:val="007D03A9"/>
    <w:rsid w:val="007D2415"/>
    <w:rsid w:val="007D585B"/>
    <w:rsid w:val="007D6078"/>
    <w:rsid w:val="007E123D"/>
    <w:rsid w:val="007E181C"/>
    <w:rsid w:val="007E2D92"/>
    <w:rsid w:val="007E7187"/>
    <w:rsid w:val="007F3121"/>
    <w:rsid w:val="007F3CCB"/>
    <w:rsid w:val="0080067B"/>
    <w:rsid w:val="00800C06"/>
    <w:rsid w:val="008014FF"/>
    <w:rsid w:val="00802BDD"/>
    <w:rsid w:val="00802C1A"/>
    <w:rsid w:val="00802EB3"/>
    <w:rsid w:val="0080358F"/>
    <w:rsid w:val="00804732"/>
    <w:rsid w:val="00804E82"/>
    <w:rsid w:val="00805073"/>
    <w:rsid w:val="00805727"/>
    <w:rsid w:val="00811E96"/>
    <w:rsid w:val="00812676"/>
    <w:rsid w:val="00812CCD"/>
    <w:rsid w:val="00817645"/>
    <w:rsid w:val="00817D69"/>
    <w:rsid w:val="00821BC3"/>
    <w:rsid w:val="0082226A"/>
    <w:rsid w:val="00822B64"/>
    <w:rsid w:val="008236D3"/>
    <w:rsid w:val="00825073"/>
    <w:rsid w:val="008254C1"/>
    <w:rsid w:val="00825871"/>
    <w:rsid w:val="0082621D"/>
    <w:rsid w:val="00834324"/>
    <w:rsid w:val="00837052"/>
    <w:rsid w:val="0084134A"/>
    <w:rsid w:val="00841B82"/>
    <w:rsid w:val="00842FE5"/>
    <w:rsid w:val="008440E0"/>
    <w:rsid w:val="0084695F"/>
    <w:rsid w:val="008470AD"/>
    <w:rsid w:val="00847498"/>
    <w:rsid w:val="00847A39"/>
    <w:rsid w:val="00851842"/>
    <w:rsid w:val="0085244C"/>
    <w:rsid w:val="00853E3C"/>
    <w:rsid w:val="0085518D"/>
    <w:rsid w:val="00856BD5"/>
    <w:rsid w:val="00856C33"/>
    <w:rsid w:val="00857B74"/>
    <w:rsid w:val="00861860"/>
    <w:rsid w:val="008651AC"/>
    <w:rsid w:val="00865A2C"/>
    <w:rsid w:val="00866BEC"/>
    <w:rsid w:val="0087024A"/>
    <w:rsid w:val="008703EA"/>
    <w:rsid w:val="0087070E"/>
    <w:rsid w:val="00870DB1"/>
    <w:rsid w:val="00873142"/>
    <w:rsid w:val="00874826"/>
    <w:rsid w:val="008752F2"/>
    <w:rsid w:val="00875D5F"/>
    <w:rsid w:val="00884FAE"/>
    <w:rsid w:val="0088541B"/>
    <w:rsid w:val="00887066"/>
    <w:rsid w:val="0089574A"/>
    <w:rsid w:val="0089698A"/>
    <w:rsid w:val="00897F84"/>
    <w:rsid w:val="008A12BD"/>
    <w:rsid w:val="008A3BB2"/>
    <w:rsid w:val="008A3D55"/>
    <w:rsid w:val="008A5B10"/>
    <w:rsid w:val="008A616A"/>
    <w:rsid w:val="008A6B3A"/>
    <w:rsid w:val="008B1BBF"/>
    <w:rsid w:val="008B3FC7"/>
    <w:rsid w:val="008B76EB"/>
    <w:rsid w:val="008C390A"/>
    <w:rsid w:val="008C54CF"/>
    <w:rsid w:val="008C6A1B"/>
    <w:rsid w:val="008C7F2C"/>
    <w:rsid w:val="008D17B9"/>
    <w:rsid w:val="008D460E"/>
    <w:rsid w:val="008D538C"/>
    <w:rsid w:val="008D67C5"/>
    <w:rsid w:val="008D7249"/>
    <w:rsid w:val="008E3BB7"/>
    <w:rsid w:val="008E3BC2"/>
    <w:rsid w:val="008E4BA9"/>
    <w:rsid w:val="008E730E"/>
    <w:rsid w:val="008F3D5B"/>
    <w:rsid w:val="008F407B"/>
    <w:rsid w:val="008F4DB0"/>
    <w:rsid w:val="008F67D6"/>
    <w:rsid w:val="008F79E9"/>
    <w:rsid w:val="00902340"/>
    <w:rsid w:val="009035BC"/>
    <w:rsid w:val="00906C8E"/>
    <w:rsid w:val="00907B74"/>
    <w:rsid w:val="00913246"/>
    <w:rsid w:val="00914E8D"/>
    <w:rsid w:val="0092036D"/>
    <w:rsid w:val="0092056F"/>
    <w:rsid w:val="00920DB2"/>
    <w:rsid w:val="00923BB5"/>
    <w:rsid w:val="00927BA9"/>
    <w:rsid w:val="00930D41"/>
    <w:rsid w:val="00931693"/>
    <w:rsid w:val="00932EB6"/>
    <w:rsid w:val="009377FF"/>
    <w:rsid w:val="00942DF4"/>
    <w:rsid w:val="00944270"/>
    <w:rsid w:val="00944A29"/>
    <w:rsid w:val="00946922"/>
    <w:rsid w:val="00947E7A"/>
    <w:rsid w:val="00955C03"/>
    <w:rsid w:val="0095709A"/>
    <w:rsid w:val="0096124D"/>
    <w:rsid w:val="00961ADD"/>
    <w:rsid w:val="00962E2D"/>
    <w:rsid w:val="009666F6"/>
    <w:rsid w:val="00971904"/>
    <w:rsid w:val="0097339A"/>
    <w:rsid w:val="0097432F"/>
    <w:rsid w:val="009749DB"/>
    <w:rsid w:val="00976C07"/>
    <w:rsid w:val="00977B0D"/>
    <w:rsid w:val="00983333"/>
    <w:rsid w:val="00983A5D"/>
    <w:rsid w:val="00985B0C"/>
    <w:rsid w:val="0098778A"/>
    <w:rsid w:val="009908A2"/>
    <w:rsid w:val="00992F92"/>
    <w:rsid w:val="00993D2F"/>
    <w:rsid w:val="00997688"/>
    <w:rsid w:val="009A4DDB"/>
    <w:rsid w:val="009B1876"/>
    <w:rsid w:val="009B18E7"/>
    <w:rsid w:val="009B1B02"/>
    <w:rsid w:val="009C0490"/>
    <w:rsid w:val="009C0C75"/>
    <w:rsid w:val="009C1C8B"/>
    <w:rsid w:val="009C4023"/>
    <w:rsid w:val="009C47AB"/>
    <w:rsid w:val="009C5590"/>
    <w:rsid w:val="009C5AEB"/>
    <w:rsid w:val="009C632E"/>
    <w:rsid w:val="009D362D"/>
    <w:rsid w:val="009D7774"/>
    <w:rsid w:val="009D7986"/>
    <w:rsid w:val="009E1A2C"/>
    <w:rsid w:val="009E3A1A"/>
    <w:rsid w:val="009E4C49"/>
    <w:rsid w:val="009E60A6"/>
    <w:rsid w:val="009F11AB"/>
    <w:rsid w:val="009F3905"/>
    <w:rsid w:val="009F4748"/>
    <w:rsid w:val="009F50FE"/>
    <w:rsid w:val="009F5856"/>
    <w:rsid w:val="009F647E"/>
    <w:rsid w:val="009F7968"/>
    <w:rsid w:val="00A02A5D"/>
    <w:rsid w:val="00A06A89"/>
    <w:rsid w:val="00A07BAF"/>
    <w:rsid w:val="00A10402"/>
    <w:rsid w:val="00A107D9"/>
    <w:rsid w:val="00A127D5"/>
    <w:rsid w:val="00A131A8"/>
    <w:rsid w:val="00A16BF0"/>
    <w:rsid w:val="00A16E65"/>
    <w:rsid w:val="00A17286"/>
    <w:rsid w:val="00A17437"/>
    <w:rsid w:val="00A22F74"/>
    <w:rsid w:val="00A23132"/>
    <w:rsid w:val="00A30440"/>
    <w:rsid w:val="00A3168A"/>
    <w:rsid w:val="00A34866"/>
    <w:rsid w:val="00A35A1E"/>
    <w:rsid w:val="00A35B63"/>
    <w:rsid w:val="00A40EAD"/>
    <w:rsid w:val="00A42CFD"/>
    <w:rsid w:val="00A440DC"/>
    <w:rsid w:val="00A44530"/>
    <w:rsid w:val="00A4711C"/>
    <w:rsid w:val="00A474CB"/>
    <w:rsid w:val="00A4755D"/>
    <w:rsid w:val="00A4790D"/>
    <w:rsid w:val="00A506ED"/>
    <w:rsid w:val="00A54989"/>
    <w:rsid w:val="00A56AF0"/>
    <w:rsid w:val="00A56C3A"/>
    <w:rsid w:val="00A67774"/>
    <w:rsid w:val="00A71B88"/>
    <w:rsid w:val="00A71DC1"/>
    <w:rsid w:val="00A73BF2"/>
    <w:rsid w:val="00A810E0"/>
    <w:rsid w:val="00A871BC"/>
    <w:rsid w:val="00A87774"/>
    <w:rsid w:val="00A90AFF"/>
    <w:rsid w:val="00A9179F"/>
    <w:rsid w:val="00A93806"/>
    <w:rsid w:val="00A94B76"/>
    <w:rsid w:val="00A95259"/>
    <w:rsid w:val="00A97BFC"/>
    <w:rsid w:val="00A97E53"/>
    <w:rsid w:val="00AA0EE5"/>
    <w:rsid w:val="00AA1BF2"/>
    <w:rsid w:val="00AA24D4"/>
    <w:rsid w:val="00AA336D"/>
    <w:rsid w:val="00AA5BF4"/>
    <w:rsid w:val="00AA613C"/>
    <w:rsid w:val="00AA7D97"/>
    <w:rsid w:val="00AB4A08"/>
    <w:rsid w:val="00AB6D15"/>
    <w:rsid w:val="00AC2098"/>
    <w:rsid w:val="00AC3389"/>
    <w:rsid w:val="00AD18A8"/>
    <w:rsid w:val="00AD1E67"/>
    <w:rsid w:val="00AE340B"/>
    <w:rsid w:val="00AE362D"/>
    <w:rsid w:val="00AE4059"/>
    <w:rsid w:val="00AE4F4C"/>
    <w:rsid w:val="00AE602E"/>
    <w:rsid w:val="00AE6C1D"/>
    <w:rsid w:val="00AE6F41"/>
    <w:rsid w:val="00AF15FC"/>
    <w:rsid w:val="00AF26F2"/>
    <w:rsid w:val="00AF60E4"/>
    <w:rsid w:val="00AF6DFA"/>
    <w:rsid w:val="00AF75BA"/>
    <w:rsid w:val="00AF7C76"/>
    <w:rsid w:val="00B00E45"/>
    <w:rsid w:val="00B01314"/>
    <w:rsid w:val="00B02ABB"/>
    <w:rsid w:val="00B060BF"/>
    <w:rsid w:val="00B07C2D"/>
    <w:rsid w:val="00B10628"/>
    <w:rsid w:val="00B15F11"/>
    <w:rsid w:val="00B203A6"/>
    <w:rsid w:val="00B21F6E"/>
    <w:rsid w:val="00B235B3"/>
    <w:rsid w:val="00B23E83"/>
    <w:rsid w:val="00B23E8D"/>
    <w:rsid w:val="00B255C5"/>
    <w:rsid w:val="00B26E66"/>
    <w:rsid w:val="00B32F54"/>
    <w:rsid w:val="00B336F8"/>
    <w:rsid w:val="00B34277"/>
    <w:rsid w:val="00B344ED"/>
    <w:rsid w:val="00B34516"/>
    <w:rsid w:val="00B36090"/>
    <w:rsid w:val="00B36434"/>
    <w:rsid w:val="00B40D65"/>
    <w:rsid w:val="00B43FE0"/>
    <w:rsid w:val="00B45597"/>
    <w:rsid w:val="00B468D3"/>
    <w:rsid w:val="00B46DFC"/>
    <w:rsid w:val="00B4752A"/>
    <w:rsid w:val="00B501C7"/>
    <w:rsid w:val="00B524DD"/>
    <w:rsid w:val="00B54C02"/>
    <w:rsid w:val="00B60493"/>
    <w:rsid w:val="00B60569"/>
    <w:rsid w:val="00B60D4A"/>
    <w:rsid w:val="00B61A88"/>
    <w:rsid w:val="00B634B1"/>
    <w:rsid w:val="00B66E63"/>
    <w:rsid w:val="00B73E40"/>
    <w:rsid w:val="00B77468"/>
    <w:rsid w:val="00B803BF"/>
    <w:rsid w:val="00B86021"/>
    <w:rsid w:val="00B87306"/>
    <w:rsid w:val="00B87FAD"/>
    <w:rsid w:val="00B920CF"/>
    <w:rsid w:val="00B95DBA"/>
    <w:rsid w:val="00B96E28"/>
    <w:rsid w:val="00BA30AE"/>
    <w:rsid w:val="00BA511F"/>
    <w:rsid w:val="00BA5C77"/>
    <w:rsid w:val="00BA72EE"/>
    <w:rsid w:val="00BB2EC5"/>
    <w:rsid w:val="00BB3940"/>
    <w:rsid w:val="00BB5B93"/>
    <w:rsid w:val="00BB64A9"/>
    <w:rsid w:val="00BB7FA1"/>
    <w:rsid w:val="00BC5E22"/>
    <w:rsid w:val="00BD0A3A"/>
    <w:rsid w:val="00BD1561"/>
    <w:rsid w:val="00BD2341"/>
    <w:rsid w:val="00BD3A56"/>
    <w:rsid w:val="00BD435F"/>
    <w:rsid w:val="00BD4DAD"/>
    <w:rsid w:val="00BD7B6E"/>
    <w:rsid w:val="00BD7CA4"/>
    <w:rsid w:val="00BE601D"/>
    <w:rsid w:val="00BE6042"/>
    <w:rsid w:val="00BF37F7"/>
    <w:rsid w:val="00BF53F5"/>
    <w:rsid w:val="00BF551C"/>
    <w:rsid w:val="00BF6C37"/>
    <w:rsid w:val="00C00466"/>
    <w:rsid w:val="00C00F1B"/>
    <w:rsid w:val="00C01413"/>
    <w:rsid w:val="00C01C42"/>
    <w:rsid w:val="00C044CE"/>
    <w:rsid w:val="00C07DD6"/>
    <w:rsid w:val="00C1481A"/>
    <w:rsid w:val="00C15A85"/>
    <w:rsid w:val="00C16803"/>
    <w:rsid w:val="00C17DB6"/>
    <w:rsid w:val="00C20414"/>
    <w:rsid w:val="00C229D7"/>
    <w:rsid w:val="00C30E94"/>
    <w:rsid w:val="00C348C9"/>
    <w:rsid w:val="00C35A45"/>
    <w:rsid w:val="00C367B5"/>
    <w:rsid w:val="00C36C44"/>
    <w:rsid w:val="00C37807"/>
    <w:rsid w:val="00C408DB"/>
    <w:rsid w:val="00C41415"/>
    <w:rsid w:val="00C4169D"/>
    <w:rsid w:val="00C462C3"/>
    <w:rsid w:val="00C46B4E"/>
    <w:rsid w:val="00C46FF1"/>
    <w:rsid w:val="00C5106D"/>
    <w:rsid w:val="00C523CF"/>
    <w:rsid w:val="00C52CCE"/>
    <w:rsid w:val="00C52FE1"/>
    <w:rsid w:val="00C53032"/>
    <w:rsid w:val="00C5796D"/>
    <w:rsid w:val="00C57B85"/>
    <w:rsid w:val="00C626D8"/>
    <w:rsid w:val="00C62AB8"/>
    <w:rsid w:val="00C63277"/>
    <w:rsid w:val="00C6498C"/>
    <w:rsid w:val="00C64A77"/>
    <w:rsid w:val="00C6538D"/>
    <w:rsid w:val="00C65865"/>
    <w:rsid w:val="00C65A56"/>
    <w:rsid w:val="00C73FF6"/>
    <w:rsid w:val="00C74234"/>
    <w:rsid w:val="00C7479A"/>
    <w:rsid w:val="00C76634"/>
    <w:rsid w:val="00C8293E"/>
    <w:rsid w:val="00C846BB"/>
    <w:rsid w:val="00C86CE5"/>
    <w:rsid w:val="00C86E90"/>
    <w:rsid w:val="00C9045E"/>
    <w:rsid w:val="00C92706"/>
    <w:rsid w:val="00C93D47"/>
    <w:rsid w:val="00C94CD5"/>
    <w:rsid w:val="00C94EF2"/>
    <w:rsid w:val="00CA0A52"/>
    <w:rsid w:val="00CA275F"/>
    <w:rsid w:val="00CA41E9"/>
    <w:rsid w:val="00CA43CA"/>
    <w:rsid w:val="00CA477D"/>
    <w:rsid w:val="00CA5E72"/>
    <w:rsid w:val="00CA6018"/>
    <w:rsid w:val="00CB17C1"/>
    <w:rsid w:val="00CB2E89"/>
    <w:rsid w:val="00CB58D5"/>
    <w:rsid w:val="00CB591E"/>
    <w:rsid w:val="00CB660F"/>
    <w:rsid w:val="00CC6CF1"/>
    <w:rsid w:val="00CD2064"/>
    <w:rsid w:val="00CD24C8"/>
    <w:rsid w:val="00CD3A6A"/>
    <w:rsid w:val="00CD72DE"/>
    <w:rsid w:val="00CD7894"/>
    <w:rsid w:val="00CE0BD6"/>
    <w:rsid w:val="00CE1CD4"/>
    <w:rsid w:val="00CE2546"/>
    <w:rsid w:val="00CE3A76"/>
    <w:rsid w:val="00CE4C1D"/>
    <w:rsid w:val="00CF5364"/>
    <w:rsid w:val="00CF75DF"/>
    <w:rsid w:val="00D00F47"/>
    <w:rsid w:val="00D02888"/>
    <w:rsid w:val="00D05EEC"/>
    <w:rsid w:val="00D07CFF"/>
    <w:rsid w:val="00D11D40"/>
    <w:rsid w:val="00D150D3"/>
    <w:rsid w:val="00D207C0"/>
    <w:rsid w:val="00D20C54"/>
    <w:rsid w:val="00D20C9D"/>
    <w:rsid w:val="00D232F6"/>
    <w:rsid w:val="00D247C7"/>
    <w:rsid w:val="00D30E06"/>
    <w:rsid w:val="00D3147D"/>
    <w:rsid w:val="00D33FAE"/>
    <w:rsid w:val="00D400C9"/>
    <w:rsid w:val="00D44798"/>
    <w:rsid w:val="00D44B5F"/>
    <w:rsid w:val="00D45AED"/>
    <w:rsid w:val="00D47D91"/>
    <w:rsid w:val="00D5280C"/>
    <w:rsid w:val="00D55829"/>
    <w:rsid w:val="00D575A7"/>
    <w:rsid w:val="00D61658"/>
    <w:rsid w:val="00D61975"/>
    <w:rsid w:val="00D632FD"/>
    <w:rsid w:val="00D63539"/>
    <w:rsid w:val="00D707DC"/>
    <w:rsid w:val="00D72321"/>
    <w:rsid w:val="00D80A6F"/>
    <w:rsid w:val="00D84B55"/>
    <w:rsid w:val="00D85D52"/>
    <w:rsid w:val="00D9060E"/>
    <w:rsid w:val="00D92DBA"/>
    <w:rsid w:val="00D94634"/>
    <w:rsid w:val="00D96973"/>
    <w:rsid w:val="00D977C7"/>
    <w:rsid w:val="00DA1265"/>
    <w:rsid w:val="00DA1395"/>
    <w:rsid w:val="00DA1FC3"/>
    <w:rsid w:val="00DA2492"/>
    <w:rsid w:val="00DA254D"/>
    <w:rsid w:val="00DA2932"/>
    <w:rsid w:val="00DA3043"/>
    <w:rsid w:val="00DA3FB0"/>
    <w:rsid w:val="00DA56A2"/>
    <w:rsid w:val="00DB307F"/>
    <w:rsid w:val="00DB3750"/>
    <w:rsid w:val="00DB3D99"/>
    <w:rsid w:val="00DB4065"/>
    <w:rsid w:val="00DC093A"/>
    <w:rsid w:val="00DD2291"/>
    <w:rsid w:val="00DD22D4"/>
    <w:rsid w:val="00DD2E52"/>
    <w:rsid w:val="00DD55B1"/>
    <w:rsid w:val="00DD67DB"/>
    <w:rsid w:val="00DE07EE"/>
    <w:rsid w:val="00DE0958"/>
    <w:rsid w:val="00DE1901"/>
    <w:rsid w:val="00DE5BF6"/>
    <w:rsid w:val="00DE716A"/>
    <w:rsid w:val="00DE78C9"/>
    <w:rsid w:val="00DF0821"/>
    <w:rsid w:val="00DF19FA"/>
    <w:rsid w:val="00DF1B23"/>
    <w:rsid w:val="00DF3912"/>
    <w:rsid w:val="00DF4E1F"/>
    <w:rsid w:val="00DF7DDC"/>
    <w:rsid w:val="00E01A02"/>
    <w:rsid w:val="00E01BC1"/>
    <w:rsid w:val="00E01D78"/>
    <w:rsid w:val="00E0224A"/>
    <w:rsid w:val="00E02F62"/>
    <w:rsid w:val="00E06B3F"/>
    <w:rsid w:val="00E074FC"/>
    <w:rsid w:val="00E075F4"/>
    <w:rsid w:val="00E14B92"/>
    <w:rsid w:val="00E14FBD"/>
    <w:rsid w:val="00E1513F"/>
    <w:rsid w:val="00E163DD"/>
    <w:rsid w:val="00E20E16"/>
    <w:rsid w:val="00E21CE2"/>
    <w:rsid w:val="00E222F3"/>
    <w:rsid w:val="00E336D6"/>
    <w:rsid w:val="00E33918"/>
    <w:rsid w:val="00E35DB7"/>
    <w:rsid w:val="00E3687F"/>
    <w:rsid w:val="00E41AD1"/>
    <w:rsid w:val="00E425A4"/>
    <w:rsid w:val="00E42F56"/>
    <w:rsid w:val="00E438AD"/>
    <w:rsid w:val="00E44178"/>
    <w:rsid w:val="00E44566"/>
    <w:rsid w:val="00E47CFB"/>
    <w:rsid w:val="00E502A2"/>
    <w:rsid w:val="00E5104C"/>
    <w:rsid w:val="00E528BE"/>
    <w:rsid w:val="00E52A36"/>
    <w:rsid w:val="00E52DB6"/>
    <w:rsid w:val="00E53783"/>
    <w:rsid w:val="00E53AD5"/>
    <w:rsid w:val="00E55968"/>
    <w:rsid w:val="00E607F9"/>
    <w:rsid w:val="00E60C69"/>
    <w:rsid w:val="00E61498"/>
    <w:rsid w:val="00E61A5B"/>
    <w:rsid w:val="00E6231C"/>
    <w:rsid w:val="00E639E5"/>
    <w:rsid w:val="00E644E8"/>
    <w:rsid w:val="00E658BA"/>
    <w:rsid w:val="00E661E6"/>
    <w:rsid w:val="00E72570"/>
    <w:rsid w:val="00E75725"/>
    <w:rsid w:val="00E831D9"/>
    <w:rsid w:val="00E841C4"/>
    <w:rsid w:val="00E879AB"/>
    <w:rsid w:val="00E904F9"/>
    <w:rsid w:val="00E92115"/>
    <w:rsid w:val="00EA0F91"/>
    <w:rsid w:val="00EA214C"/>
    <w:rsid w:val="00EA24BC"/>
    <w:rsid w:val="00EA2726"/>
    <w:rsid w:val="00EA2A66"/>
    <w:rsid w:val="00EA46E7"/>
    <w:rsid w:val="00EA6E62"/>
    <w:rsid w:val="00EB2588"/>
    <w:rsid w:val="00EB29FD"/>
    <w:rsid w:val="00EB33C5"/>
    <w:rsid w:val="00EB6421"/>
    <w:rsid w:val="00EC273B"/>
    <w:rsid w:val="00EC27C1"/>
    <w:rsid w:val="00EC6A33"/>
    <w:rsid w:val="00EC712D"/>
    <w:rsid w:val="00EC72F8"/>
    <w:rsid w:val="00EC7AD2"/>
    <w:rsid w:val="00ED1D1A"/>
    <w:rsid w:val="00ED260F"/>
    <w:rsid w:val="00ED36ED"/>
    <w:rsid w:val="00ED3BA8"/>
    <w:rsid w:val="00ED5121"/>
    <w:rsid w:val="00ED5CE7"/>
    <w:rsid w:val="00ED6B5F"/>
    <w:rsid w:val="00ED7E94"/>
    <w:rsid w:val="00EE06B3"/>
    <w:rsid w:val="00EE1534"/>
    <w:rsid w:val="00EE17EF"/>
    <w:rsid w:val="00EE2AE8"/>
    <w:rsid w:val="00EE3818"/>
    <w:rsid w:val="00EE3F30"/>
    <w:rsid w:val="00EE3F72"/>
    <w:rsid w:val="00EF10E2"/>
    <w:rsid w:val="00EF2EE4"/>
    <w:rsid w:val="00EF31B4"/>
    <w:rsid w:val="00EF5230"/>
    <w:rsid w:val="00F000B9"/>
    <w:rsid w:val="00F00252"/>
    <w:rsid w:val="00F17652"/>
    <w:rsid w:val="00F24B26"/>
    <w:rsid w:val="00F25724"/>
    <w:rsid w:val="00F267D3"/>
    <w:rsid w:val="00F316E1"/>
    <w:rsid w:val="00F33AB2"/>
    <w:rsid w:val="00F34978"/>
    <w:rsid w:val="00F35E8F"/>
    <w:rsid w:val="00F364A3"/>
    <w:rsid w:val="00F41FF2"/>
    <w:rsid w:val="00F45206"/>
    <w:rsid w:val="00F462AF"/>
    <w:rsid w:val="00F46785"/>
    <w:rsid w:val="00F46BCF"/>
    <w:rsid w:val="00F477F2"/>
    <w:rsid w:val="00F556DB"/>
    <w:rsid w:val="00F55A2B"/>
    <w:rsid w:val="00F56851"/>
    <w:rsid w:val="00F62874"/>
    <w:rsid w:val="00F632A5"/>
    <w:rsid w:val="00F63885"/>
    <w:rsid w:val="00F64709"/>
    <w:rsid w:val="00F7123F"/>
    <w:rsid w:val="00F72CB0"/>
    <w:rsid w:val="00F738DB"/>
    <w:rsid w:val="00F75FA5"/>
    <w:rsid w:val="00F84755"/>
    <w:rsid w:val="00F8516C"/>
    <w:rsid w:val="00F85477"/>
    <w:rsid w:val="00F87515"/>
    <w:rsid w:val="00F90820"/>
    <w:rsid w:val="00F9372D"/>
    <w:rsid w:val="00F9501E"/>
    <w:rsid w:val="00FA21E7"/>
    <w:rsid w:val="00FA6300"/>
    <w:rsid w:val="00FB018C"/>
    <w:rsid w:val="00FB0EA1"/>
    <w:rsid w:val="00FB21F3"/>
    <w:rsid w:val="00FB3274"/>
    <w:rsid w:val="00FB3786"/>
    <w:rsid w:val="00FB3865"/>
    <w:rsid w:val="00FC0C50"/>
    <w:rsid w:val="00FC38CF"/>
    <w:rsid w:val="00FC5597"/>
    <w:rsid w:val="00FD1EED"/>
    <w:rsid w:val="00FD3137"/>
    <w:rsid w:val="00FD321B"/>
    <w:rsid w:val="00FD3C1D"/>
    <w:rsid w:val="00FD3D35"/>
    <w:rsid w:val="00FD5280"/>
    <w:rsid w:val="00FD7C5A"/>
    <w:rsid w:val="00FE0533"/>
    <w:rsid w:val="00FE0543"/>
    <w:rsid w:val="00FE1E09"/>
    <w:rsid w:val="00FE2BE0"/>
    <w:rsid w:val="00FE40A8"/>
    <w:rsid w:val="00FE636F"/>
    <w:rsid w:val="00FE6ADB"/>
    <w:rsid w:val="00FE79B3"/>
    <w:rsid w:val="00FF1B2A"/>
    <w:rsid w:val="00FF4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A7E12"/>
  <w15:chartTrackingRefBased/>
  <w15:docId w15:val="{8A3F48BA-2420-41B3-BAE4-16923F2E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34B"/>
    <w:pPr>
      <w:bidi/>
    </w:pPr>
    <w:rPr>
      <w:rFonts w:ascii="Times New Roman" w:hAnsi="Times New Roman" w:cs="Times New Roman"/>
      <w:kern w:val="0"/>
      <w:szCs w:val="20"/>
      <w14:ligatures w14:val="none"/>
    </w:rPr>
  </w:style>
  <w:style w:type="paragraph" w:styleId="Heading1">
    <w:name w:val="heading 1"/>
    <w:basedOn w:val="Normal"/>
    <w:next w:val="Normal"/>
    <w:link w:val="Heading1Char"/>
    <w:uiPriority w:val="9"/>
    <w:qFormat/>
    <w:rsid w:val="00E42F56"/>
    <w:pPr>
      <w:keepNext/>
      <w:widowControl w:val="0"/>
      <w:numPr>
        <w:numId w:val="2"/>
      </w:numPr>
      <w:spacing w:before="240" w:after="120" w:line="240" w:lineRule="auto"/>
      <w:outlineLvl w:val="0"/>
    </w:pPr>
    <w:rPr>
      <w:rFonts w:ascii="Times New Roman Bold" w:eastAsia="Times New Roman" w:hAnsi="Times New Roman Bold"/>
      <w:b/>
      <w:bCs/>
      <w:color w:val="10147E"/>
      <w:szCs w:val="24"/>
    </w:rPr>
  </w:style>
  <w:style w:type="paragraph" w:styleId="Heading2">
    <w:name w:val="heading 2"/>
    <w:basedOn w:val="Heading1"/>
    <w:next w:val="Normal"/>
    <w:link w:val="Heading2Char"/>
    <w:uiPriority w:val="9"/>
    <w:qFormat/>
    <w:rsid w:val="00E42F56"/>
    <w:pPr>
      <w:numPr>
        <w:ilvl w:val="1"/>
      </w:numPr>
      <w:outlineLvl w:val="1"/>
    </w:pPr>
  </w:style>
  <w:style w:type="paragraph" w:styleId="Heading3">
    <w:name w:val="heading 3"/>
    <w:basedOn w:val="Heading2"/>
    <w:next w:val="Normal"/>
    <w:link w:val="Heading3Char"/>
    <w:uiPriority w:val="9"/>
    <w:qFormat/>
    <w:rsid w:val="00E42F56"/>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A52"/>
    <w:rPr>
      <w:kern w:val="0"/>
      <w14:ligatures w14:val="none"/>
    </w:rPr>
  </w:style>
  <w:style w:type="paragraph" w:styleId="Footer">
    <w:name w:val="footer"/>
    <w:basedOn w:val="Normal"/>
    <w:link w:val="FooterChar"/>
    <w:uiPriority w:val="99"/>
    <w:unhideWhenUsed/>
    <w:rsid w:val="00CA0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A52"/>
    <w:rPr>
      <w:kern w:val="0"/>
      <w14:ligatures w14:val="none"/>
    </w:rPr>
  </w:style>
  <w:style w:type="paragraph" w:customStyle="1" w:styleId="Els-Author">
    <w:name w:val="Els-Author"/>
    <w:next w:val="Normal"/>
    <w:rsid w:val="00CA0A52"/>
    <w:pPr>
      <w:keepNext/>
      <w:suppressAutoHyphens/>
      <w:spacing w:line="300" w:lineRule="exact"/>
      <w:jc w:val="center"/>
    </w:pPr>
    <w:rPr>
      <w:rFonts w:ascii="Times New Roman" w:eastAsia="SimSun" w:hAnsi="Times New Roman" w:cs="Times New Roman"/>
      <w:noProof/>
      <w:kern w:val="0"/>
      <w:sz w:val="26"/>
      <w:szCs w:val="20"/>
      <w14:ligatures w14:val="none"/>
    </w:rPr>
  </w:style>
  <w:style w:type="paragraph" w:customStyle="1" w:styleId="Els-Title">
    <w:name w:val="Els-Title"/>
    <w:next w:val="Els-Author"/>
    <w:autoRedefine/>
    <w:rsid w:val="00CA0A52"/>
    <w:pPr>
      <w:widowControl w:val="0"/>
      <w:suppressAutoHyphens/>
      <w:bidi/>
      <w:spacing w:after="0" w:line="400" w:lineRule="exact"/>
      <w:ind w:left="90" w:hanging="90"/>
      <w:jc w:val="center"/>
    </w:pPr>
    <w:rPr>
      <w:rFonts w:asciiTheme="majorBidi" w:eastAsia="SimSun" w:hAnsiTheme="majorBidi" w:cs="B Titr"/>
      <w:b/>
      <w:bCs/>
      <w:kern w:val="0"/>
      <w:sz w:val="28"/>
      <w:szCs w:val="28"/>
      <w:lang w:bidi="fa-IR"/>
      <w14:ligatures w14:val="none"/>
    </w:rPr>
  </w:style>
  <w:style w:type="paragraph" w:customStyle="1" w:styleId="Els-1storder-head">
    <w:name w:val="Els-1storder-head"/>
    <w:next w:val="Els-body-text"/>
    <w:rsid w:val="00CA0A52"/>
    <w:pPr>
      <w:keepNext/>
      <w:suppressAutoHyphens/>
      <w:spacing w:before="240" w:after="240" w:line="240" w:lineRule="exact"/>
    </w:pPr>
    <w:rPr>
      <w:rFonts w:ascii="Times New Roman" w:eastAsia="SimSun" w:hAnsi="Times New Roman" w:cs="Times New Roman"/>
      <w:b/>
      <w:kern w:val="0"/>
      <w:sz w:val="20"/>
      <w:szCs w:val="20"/>
      <w14:ligatures w14:val="none"/>
    </w:rPr>
  </w:style>
  <w:style w:type="paragraph" w:customStyle="1" w:styleId="Els-2ndorder-head">
    <w:name w:val="Els-2ndorder-head"/>
    <w:next w:val="Els-body-text"/>
    <w:rsid w:val="00CA0A52"/>
    <w:pPr>
      <w:keepNext/>
      <w:numPr>
        <w:ilvl w:val="1"/>
        <w:numId w:val="1"/>
      </w:numPr>
      <w:suppressAutoHyphens/>
      <w:spacing w:before="240" w:after="240" w:line="240" w:lineRule="exact"/>
    </w:pPr>
    <w:rPr>
      <w:rFonts w:ascii="Times New Roman" w:eastAsia="SimSun" w:hAnsi="Times New Roman" w:cs="Times New Roman"/>
      <w:i/>
      <w:kern w:val="0"/>
      <w:sz w:val="20"/>
      <w:szCs w:val="20"/>
      <w14:ligatures w14:val="none"/>
    </w:rPr>
  </w:style>
  <w:style w:type="paragraph" w:customStyle="1" w:styleId="Els-3rdorder-head">
    <w:name w:val="Els-3rdorder-head"/>
    <w:next w:val="Els-body-text"/>
    <w:rsid w:val="00CA0A52"/>
    <w:pPr>
      <w:keepNext/>
      <w:numPr>
        <w:ilvl w:val="2"/>
        <w:numId w:val="1"/>
      </w:numPr>
      <w:suppressAutoHyphens/>
      <w:spacing w:before="240" w:after="0" w:line="240" w:lineRule="exact"/>
    </w:pPr>
    <w:rPr>
      <w:rFonts w:ascii="Times New Roman" w:eastAsia="SimSun" w:hAnsi="Times New Roman" w:cs="Times New Roman"/>
      <w:i/>
      <w:kern w:val="0"/>
      <w:sz w:val="20"/>
      <w:szCs w:val="20"/>
      <w14:ligatures w14:val="none"/>
    </w:rPr>
  </w:style>
  <w:style w:type="paragraph" w:customStyle="1" w:styleId="Els-4thorder-head">
    <w:name w:val="Els-4thorder-head"/>
    <w:next w:val="Els-body-text"/>
    <w:rsid w:val="00CA0A52"/>
    <w:pPr>
      <w:keepNext/>
      <w:numPr>
        <w:ilvl w:val="3"/>
        <w:numId w:val="1"/>
      </w:numPr>
      <w:suppressAutoHyphens/>
      <w:spacing w:before="240" w:after="0" w:line="240" w:lineRule="exact"/>
    </w:pPr>
    <w:rPr>
      <w:rFonts w:ascii="Times New Roman" w:eastAsia="SimSun" w:hAnsi="Times New Roman" w:cs="Times New Roman"/>
      <w:i/>
      <w:kern w:val="0"/>
      <w:sz w:val="20"/>
      <w:szCs w:val="20"/>
      <w14:ligatures w14:val="none"/>
    </w:rPr>
  </w:style>
  <w:style w:type="paragraph" w:customStyle="1" w:styleId="Els-Affiliation">
    <w:name w:val="Els-Affiliation"/>
    <w:next w:val="Normal"/>
    <w:rsid w:val="00CA0A52"/>
    <w:pPr>
      <w:suppressAutoHyphens/>
      <w:spacing w:after="0" w:line="200" w:lineRule="exact"/>
      <w:jc w:val="center"/>
    </w:pPr>
    <w:rPr>
      <w:rFonts w:ascii="Times New Roman" w:eastAsia="SimSun" w:hAnsi="Times New Roman" w:cs="Times New Roman"/>
      <w:i/>
      <w:noProof/>
      <w:kern w:val="0"/>
      <w:sz w:val="16"/>
      <w:szCs w:val="20"/>
      <w14:ligatures w14:val="none"/>
    </w:rPr>
  </w:style>
  <w:style w:type="paragraph" w:customStyle="1" w:styleId="Els-body-text">
    <w:name w:val="Els-body-text"/>
    <w:rsid w:val="00CA0A52"/>
    <w:pPr>
      <w:spacing w:after="0" w:line="240" w:lineRule="exact"/>
      <w:ind w:firstLine="238"/>
      <w:jc w:val="both"/>
    </w:pPr>
    <w:rPr>
      <w:rFonts w:ascii="Times New Roman" w:eastAsia="SimSun" w:hAnsi="Times New Roman" w:cs="Times New Roman"/>
      <w:kern w:val="0"/>
      <w:sz w:val="20"/>
      <w:szCs w:val="20"/>
      <w14:ligatures w14:val="none"/>
    </w:rPr>
  </w:style>
  <w:style w:type="paragraph" w:customStyle="1" w:styleId="Els-caption">
    <w:name w:val="Els-caption"/>
    <w:rsid w:val="00CA0A52"/>
    <w:pPr>
      <w:keepLines/>
      <w:spacing w:before="200" w:after="240" w:line="200" w:lineRule="exact"/>
    </w:pPr>
    <w:rPr>
      <w:rFonts w:ascii="Times New Roman" w:eastAsia="SimSun" w:hAnsi="Times New Roman" w:cs="Times New Roman"/>
      <w:kern w:val="0"/>
      <w:sz w:val="16"/>
      <w:szCs w:val="20"/>
      <w14:ligatures w14:val="none"/>
    </w:rPr>
  </w:style>
  <w:style w:type="paragraph" w:customStyle="1" w:styleId="Els-footnote">
    <w:name w:val="Els-footnote"/>
    <w:uiPriority w:val="99"/>
    <w:rsid w:val="00CA0A52"/>
    <w:pPr>
      <w:keepLines/>
      <w:widowControl w:val="0"/>
      <w:spacing w:after="0" w:line="200" w:lineRule="exact"/>
      <w:ind w:firstLine="240"/>
      <w:jc w:val="both"/>
    </w:pPr>
    <w:rPr>
      <w:rFonts w:ascii="Times New Roman" w:eastAsia="SimSun" w:hAnsi="Times New Roman" w:cs="Times New Roman"/>
      <w:kern w:val="0"/>
      <w:sz w:val="16"/>
      <w:szCs w:val="20"/>
      <w14:ligatures w14:val="none"/>
    </w:rPr>
  </w:style>
  <w:style w:type="paragraph" w:customStyle="1" w:styleId="Els-table-text">
    <w:name w:val="Els-table-text"/>
    <w:rsid w:val="00CA0A52"/>
    <w:pPr>
      <w:spacing w:after="80" w:line="200" w:lineRule="exact"/>
    </w:pPr>
    <w:rPr>
      <w:rFonts w:ascii="Times New Roman" w:eastAsia="SimSun" w:hAnsi="Times New Roman" w:cs="Times New Roman"/>
      <w:kern w:val="0"/>
      <w:sz w:val="16"/>
      <w:szCs w:val="20"/>
      <w14:ligatures w14:val="none"/>
    </w:rPr>
  </w:style>
  <w:style w:type="paragraph" w:customStyle="1" w:styleId="ColorfulList-Accent11">
    <w:name w:val="Colorful List - Accent 11"/>
    <w:basedOn w:val="Normal"/>
    <w:qFormat/>
    <w:rsid w:val="00CA0A52"/>
    <w:pPr>
      <w:spacing w:after="0" w:line="240" w:lineRule="auto"/>
      <w:ind w:left="720"/>
    </w:pPr>
    <w:rPr>
      <w:rFonts w:ascii="Arial" w:eastAsia="Batang" w:hAnsi="Arial"/>
      <w:szCs w:val="24"/>
      <w:lang w:eastAsia="ko-KR"/>
    </w:rPr>
  </w:style>
  <w:style w:type="table" w:styleId="TableGrid">
    <w:name w:val="Table Grid"/>
    <w:basedOn w:val="TableNormal"/>
    <w:uiPriority w:val="59"/>
    <w:rsid w:val="00CA0A52"/>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reprint-line">
    <w:name w:val="Els-reprint-line"/>
    <w:basedOn w:val="Normal"/>
    <w:rsid w:val="00C94EF2"/>
    <w:pPr>
      <w:widowControl w:val="0"/>
      <w:tabs>
        <w:tab w:val="left" w:pos="0"/>
        <w:tab w:val="center" w:pos="5443"/>
      </w:tabs>
      <w:spacing w:after="0" w:line="240" w:lineRule="auto"/>
      <w:jc w:val="center"/>
    </w:pPr>
    <w:rPr>
      <w:rFonts w:eastAsia="SimSun"/>
      <w:sz w:val="16"/>
      <w:lang w:val="en-GB"/>
    </w:rPr>
  </w:style>
  <w:style w:type="paragraph" w:styleId="FootnoteText">
    <w:name w:val="footnote text"/>
    <w:basedOn w:val="Normal"/>
    <w:link w:val="FootnoteTextChar"/>
    <w:semiHidden/>
    <w:rsid w:val="00C94EF2"/>
    <w:pPr>
      <w:widowControl w:val="0"/>
      <w:spacing w:after="0" w:line="240" w:lineRule="auto"/>
    </w:pPr>
    <w:rPr>
      <w:rFonts w:ascii="Univers" w:eastAsia="SimSun" w:hAnsi="Univers"/>
      <w:lang w:val="en-GB"/>
    </w:rPr>
  </w:style>
  <w:style w:type="character" w:customStyle="1" w:styleId="FootnoteTextChar">
    <w:name w:val="Footnote Text Char"/>
    <w:basedOn w:val="DefaultParagraphFont"/>
    <w:link w:val="FootnoteText"/>
    <w:semiHidden/>
    <w:rsid w:val="00C94EF2"/>
    <w:rPr>
      <w:rFonts w:ascii="Univers" w:eastAsia="SimSun" w:hAnsi="Univers" w:cs="Times New Roman"/>
      <w:kern w:val="0"/>
      <w:sz w:val="20"/>
      <w:szCs w:val="20"/>
      <w:lang w:val="en-GB"/>
      <w14:ligatures w14:val="none"/>
    </w:rPr>
  </w:style>
  <w:style w:type="character" w:styleId="Hyperlink">
    <w:name w:val="Hyperlink"/>
    <w:semiHidden/>
    <w:rsid w:val="00C94EF2"/>
    <w:rPr>
      <w:color w:val="auto"/>
      <w:sz w:val="16"/>
      <w:u w:val="none"/>
    </w:rPr>
  </w:style>
  <w:style w:type="character" w:styleId="PlaceholderText">
    <w:name w:val="Placeholder Text"/>
    <w:basedOn w:val="DefaultParagraphFont"/>
    <w:uiPriority w:val="99"/>
    <w:semiHidden/>
    <w:rsid w:val="00797FCF"/>
    <w:rPr>
      <w:color w:val="808080"/>
    </w:rPr>
  </w:style>
  <w:style w:type="paragraph" w:customStyle="1" w:styleId="EndNoteBibliographyTitle">
    <w:name w:val="EndNote Bibliography Title"/>
    <w:basedOn w:val="Normal"/>
    <w:link w:val="EndNoteBibliographyTitleChar"/>
    <w:rsid w:val="002F0A7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F0A75"/>
    <w:rPr>
      <w:rFonts w:ascii="Calibri" w:hAnsi="Calibri" w:cs="Calibri"/>
      <w:noProof/>
      <w:kern w:val="0"/>
      <w:szCs w:val="20"/>
      <w14:ligatures w14:val="none"/>
    </w:rPr>
  </w:style>
  <w:style w:type="paragraph" w:customStyle="1" w:styleId="EndNoteBibliography">
    <w:name w:val="EndNote Bibliography"/>
    <w:basedOn w:val="Normal"/>
    <w:link w:val="EndNoteBibliographyChar"/>
    <w:rsid w:val="002F0A75"/>
    <w:pPr>
      <w:spacing w:line="240" w:lineRule="auto"/>
      <w:jc w:val="right"/>
    </w:pPr>
    <w:rPr>
      <w:rFonts w:ascii="Calibri" w:hAnsi="Calibri" w:cs="Calibri"/>
      <w:noProof/>
    </w:rPr>
  </w:style>
  <w:style w:type="character" w:customStyle="1" w:styleId="EndNoteBibliographyChar">
    <w:name w:val="EndNote Bibliography Char"/>
    <w:basedOn w:val="DefaultParagraphFont"/>
    <w:link w:val="EndNoteBibliography"/>
    <w:rsid w:val="002F0A75"/>
    <w:rPr>
      <w:rFonts w:ascii="Calibri" w:hAnsi="Calibri" w:cs="Calibri"/>
      <w:noProof/>
      <w:kern w:val="0"/>
      <w:szCs w:val="20"/>
      <w14:ligatures w14:val="none"/>
    </w:rPr>
  </w:style>
  <w:style w:type="character" w:customStyle="1" w:styleId="UnresolvedMention1">
    <w:name w:val="Unresolved Mention1"/>
    <w:basedOn w:val="DefaultParagraphFont"/>
    <w:uiPriority w:val="99"/>
    <w:semiHidden/>
    <w:unhideWhenUsed/>
    <w:rsid w:val="002F0A75"/>
    <w:rPr>
      <w:color w:val="605E5C"/>
      <w:shd w:val="clear" w:color="auto" w:fill="E1DFDD"/>
    </w:rPr>
  </w:style>
  <w:style w:type="character" w:customStyle="1" w:styleId="Heading1Char">
    <w:name w:val="Heading 1 Char"/>
    <w:basedOn w:val="DefaultParagraphFont"/>
    <w:link w:val="Heading1"/>
    <w:uiPriority w:val="9"/>
    <w:rsid w:val="00E42F56"/>
    <w:rPr>
      <w:rFonts w:ascii="Times New Roman Bold" w:eastAsia="Times New Roman" w:hAnsi="Times New Roman Bold" w:cs="B Nazanin"/>
      <w:b/>
      <w:bCs/>
      <w:color w:val="10147E"/>
      <w:kern w:val="0"/>
      <w:szCs w:val="24"/>
      <w14:ligatures w14:val="none"/>
    </w:rPr>
  </w:style>
  <w:style w:type="character" w:customStyle="1" w:styleId="Heading2Char">
    <w:name w:val="Heading 2 Char"/>
    <w:basedOn w:val="DefaultParagraphFont"/>
    <w:link w:val="Heading2"/>
    <w:uiPriority w:val="9"/>
    <w:rsid w:val="00E42F56"/>
    <w:rPr>
      <w:rFonts w:ascii="Times New Roman Bold" w:eastAsia="Times New Roman" w:hAnsi="Times New Roman Bold" w:cs="B Nazanin"/>
      <w:b/>
      <w:bCs/>
      <w:color w:val="10147E"/>
      <w:kern w:val="0"/>
      <w:szCs w:val="24"/>
      <w14:ligatures w14:val="none"/>
    </w:rPr>
  </w:style>
  <w:style w:type="character" w:customStyle="1" w:styleId="Heading3Char">
    <w:name w:val="Heading 3 Char"/>
    <w:basedOn w:val="DefaultParagraphFont"/>
    <w:link w:val="Heading3"/>
    <w:uiPriority w:val="9"/>
    <w:rsid w:val="00E42F56"/>
    <w:rPr>
      <w:rFonts w:ascii="Times New Roman Bold" w:eastAsia="Times New Roman" w:hAnsi="Times New Roman Bold" w:cs="B Nazanin"/>
      <w:b/>
      <w:bCs/>
      <w:color w:val="10147E"/>
      <w:kern w:val="0"/>
      <w:szCs w:val="24"/>
      <w14:ligatures w14:val="none"/>
    </w:rPr>
  </w:style>
  <w:style w:type="paragraph" w:styleId="NoSpacing">
    <w:name w:val="No Spacing"/>
    <w:uiPriority w:val="1"/>
    <w:qFormat/>
    <w:rsid w:val="0092036D"/>
    <w:pPr>
      <w:bidi/>
      <w:spacing w:after="0" w:line="240" w:lineRule="auto"/>
      <w:jc w:val="lowKashida"/>
    </w:pPr>
    <w:rPr>
      <w:rFonts w:ascii="B Nazanin" w:hAnsi="B Nazanin" w:cs="B Nazanin"/>
      <w:sz w:val="24"/>
      <w:szCs w:val="24"/>
      <w:lang w:bidi="fa-IR"/>
    </w:rPr>
  </w:style>
  <w:style w:type="character" w:styleId="CommentReference">
    <w:name w:val="annotation reference"/>
    <w:basedOn w:val="DefaultParagraphFont"/>
    <w:uiPriority w:val="99"/>
    <w:semiHidden/>
    <w:unhideWhenUsed/>
    <w:rsid w:val="006477BF"/>
    <w:rPr>
      <w:sz w:val="16"/>
      <w:szCs w:val="16"/>
    </w:rPr>
  </w:style>
  <w:style w:type="paragraph" w:styleId="CommentText">
    <w:name w:val="annotation text"/>
    <w:basedOn w:val="Normal"/>
    <w:link w:val="CommentTextChar"/>
    <w:uiPriority w:val="99"/>
    <w:unhideWhenUsed/>
    <w:rsid w:val="006477BF"/>
    <w:pPr>
      <w:spacing w:line="240" w:lineRule="auto"/>
    </w:pPr>
  </w:style>
  <w:style w:type="character" w:customStyle="1" w:styleId="CommentTextChar">
    <w:name w:val="Comment Text Char"/>
    <w:basedOn w:val="DefaultParagraphFont"/>
    <w:link w:val="CommentText"/>
    <w:uiPriority w:val="99"/>
    <w:rsid w:val="006477B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7BF"/>
    <w:rPr>
      <w:b/>
      <w:bCs/>
    </w:rPr>
  </w:style>
  <w:style w:type="character" w:customStyle="1" w:styleId="CommentSubjectChar">
    <w:name w:val="Comment Subject Char"/>
    <w:basedOn w:val="CommentTextChar"/>
    <w:link w:val="CommentSubject"/>
    <w:uiPriority w:val="99"/>
    <w:semiHidden/>
    <w:rsid w:val="006477BF"/>
    <w:rPr>
      <w:b/>
      <w:bCs/>
      <w:kern w:val="0"/>
      <w:sz w:val="20"/>
      <w:szCs w:val="20"/>
      <w14:ligatures w14:val="none"/>
    </w:rPr>
  </w:style>
  <w:style w:type="paragraph" w:styleId="BalloonText">
    <w:name w:val="Balloon Text"/>
    <w:basedOn w:val="Normal"/>
    <w:link w:val="BalloonTextChar"/>
    <w:uiPriority w:val="99"/>
    <w:semiHidden/>
    <w:unhideWhenUsed/>
    <w:rsid w:val="00647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7BF"/>
    <w:rPr>
      <w:rFonts w:ascii="Segoe UI" w:hAnsi="Segoe UI" w:cs="Segoe UI"/>
      <w:kern w:val="0"/>
      <w:sz w:val="18"/>
      <w:szCs w:val="18"/>
      <w14:ligatures w14:val="none"/>
    </w:rPr>
  </w:style>
  <w:style w:type="table" w:styleId="PlainTable4">
    <w:name w:val="Plain Table 4"/>
    <w:basedOn w:val="TableNormal"/>
    <w:uiPriority w:val="44"/>
    <w:rsid w:val="00574F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B1238"/>
    <w:pPr>
      <w:spacing w:before="100" w:beforeAutospacing="1" w:after="100" w:afterAutospacing="1" w:line="240" w:lineRule="auto"/>
    </w:pPr>
    <w:rPr>
      <w:rFonts w:eastAsia="Times New Roman"/>
      <w:sz w:val="24"/>
      <w:szCs w:val="24"/>
      <w14:ligatures w14:val="standardContextual"/>
    </w:rPr>
  </w:style>
  <w:style w:type="paragraph" w:styleId="ListParagraph">
    <w:name w:val="List Paragraph"/>
    <w:basedOn w:val="Normal"/>
    <w:uiPriority w:val="34"/>
    <w:qFormat/>
    <w:rsid w:val="004C5F5B"/>
    <w:pPr>
      <w:ind w:left="720"/>
      <w:contextualSpacing/>
    </w:pPr>
  </w:style>
  <w:style w:type="character" w:customStyle="1" w:styleId="UnresolvedMention2">
    <w:name w:val="Unresolved Mention2"/>
    <w:basedOn w:val="DefaultParagraphFont"/>
    <w:uiPriority w:val="99"/>
    <w:semiHidden/>
    <w:unhideWhenUsed/>
    <w:rsid w:val="006B7D46"/>
    <w:rPr>
      <w:color w:val="605E5C"/>
      <w:shd w:val="clear" w:color="auto" w:fill="E1DFDD"/>
    </w:rPr>
  </w:style>
  <w:style w:type="character" w:customStyle="1" w:styleId="rynqvb">
    <w:name w:val="rynqvb"/>
    <w:basedOn w:val="DefaultParagraphFont"/>
    <w:rsid w:val="000D25A8"/>
  </w:style>
  <w:style w:type="character" w:styleId="Strong">
    <w:name w:val="Strong"/>
    <w:basedOn w:val="DefaultParagraphFont"/>
    <w:uiPriority w:val="22"/>
    <w:qFormat/>
    <w:rsid w:val="00CD3A6A"/>
    <w:rPr>
      <w:b/>
      <w:bCs/>
    </w:rPr>
  </w:style>
  <w:style w:type="character" w:customStyle="1" w:styleId="hwtze">
    <w:name w:val="hwtze"/>
    <w:basedOn w:val="DefaultParagraphFont"/>
    <w:rsid w:val="00EF31B4"/>
  </w:style>
  <w:style w:type="character" w:styleId="FootnoteReference">
    <w:name w:val="footnote reference"/>
    <w:basedOn w:val="DefaultParagraphFont"/>
    <w:uiPriority w:val="99"/>
    <w:semiHidden/>
    <w:unhideWhenUsed/>
    <w:rsid w:val="00FD3137"/>
    <w:rPr>
      <w:vertAlign w:val="superscript"/>
    </w:rPr>
  </w:style>
  <w:style w:type="paragraph" w:styleId="EndnoteText">
    <w:name w:val="endnote text"/>
    <w:basedOn w:val="Normal"/>
    <w:link w:val="EndnoteTextChar"/>
    <w:uiPriority w:val="99"/>
    <w:semiHidden/>
    <w:unhideWhenUsed/>
    <w:rsid w:val="00997688"/>
    <w:pPr>
      <w:spacing w:after="0" w:line="240" w:lineRule="auto"/>
    </w:pPr>
  </w:style>
  <w:style w:type="character" w:customStyle="1" w:styleId="EndnoteTextChar">
    <w:name w:val="Endnote Text Char"/>
    <w:basedOn w:val="DefaultParagraphFont"/>
    <w:link w:val="EndnoteText"/>
    <w:uiPriority w:val="99"/>
    <w:semiHidden/>
    <w:rsid w:val="00997688"/>
    <w:rPr>
      <w:rFonts w:ascii="Times New Roman" w:hAnsi="Times New Roman" w:cs="B Nazanin"/>
      <w:kern w:val="0"/>
      <w:sz w:val="20"/>
      <w:szCs w:val="20"/>
      <w14:ligatures w14:val="none"/>
    </w:rPr>
  </w:style>
  <w:style w:type="character" w:styleId="EndnoteReference">
    <w:name w:val="endnote reference"/>
    <w:basedOn w:val="DefaultParagraphFont"/>
    <w:uiPriority w:val="99"/>
    <w:semiHidden/>
    <w:unhideWhenUsed/>
    <w:rsid w:val="00997688"/>
    <w:rPr>
      <w:vertAlign w:val="superscript"/>
    </w:rPr>
  </w:style>
  <w:style w:type="paragraph" w:customStyle="1" w:styleId="Default">
    <w:name w:val="Default"/>
    <w:rsid w:val="00D247C7"/>
    <w:pPr>
      <w:autoSpaceDE w:val="0"/>
      <w:autoSpaceDN w:val="0"/>
      <w:adjustRightInd w:val="0"/>
      <w:spacing w:after="0" w:line="240" w:lineRule="auto"/>
    </w:pPr>
    <w:rPr>
      <w:rFonts w:ascii="GKEBG B+ Gulliver" w:hAnsi="GKEBG B+ Gulliver" w:cs="GKEBG B+ Gulliver"/>
      <w:color w:val="000000"/>
      <w:kern w:val="0"/>
      <w:sz w:val="24"/>
      <w:szCs w:val="24"/>
    </w:rPr>
  </w:style>
  <w:style w:type="table" w:styleId="GridTable2">
    <w:name w:val="Grid Table 2"/>
    <w:basedOn w:val="TableNormal"/>
    <w:uiPriority w:val="47"/>
    <w:rsid w:val="0059259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59259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5925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6">
    <w:name w:val="Grid Table 6 Colorful Accent 6"/>
    <w:basedOn w:val="TableNormal"/>
    <w:uiPriority w:val="51"/>
    <w:rsid w:val="0059259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LineNumber">
    <w:name w:val="line number"/>
    <w:basedOn w:val="DefaultParagraphFont"/>
    <w:uiPriority w:val="99"/>
    <w:semiHidden/>
    <w:unhideWhenUsed/>
    <w:rsid w:val="006E2AD7"/>
  </w:style>
  <w:style w:type="character" w:styleId="UnresolvedMention">
    <w:name w:val="Unresolved Mention"/>
    <w:basedOn w:val="DefaultParagraphFont"/>
    <w:uiPriority w:val="99"/>
    <w:semiHidden/>
    <w:unhideWhenUsed/>
    <w:rsid w:val="00ED6B5F"/>
    <w:rPr>
      <w:color w:val="605E5C"/>
      <w:shd w:val="clear" w:color="auto" w:fill="E1DFDD"/>
    </w:rPr>
  </w:style>
  <w:style w:type="paragraph" w:customStyle="1" w:styleId="RSCT03TableBody">
    <w:name w:val="RSC T03 Table Body"/>
    <w:basedOn w:val="Normal"/>
    <w:link w:val="RSCT03TableBodyChar"/>
    <w:qFormat/>
    <w:rsid w:val="0036694D"/>
    <w:pPr>
      <w:keepNext/>
      <w:keepLines/>
      <w:bidi w:val="0"/>
      <w:spacing w:after="0"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36694D"/>
    <w:rPr>
      <w:rFonts w:eastAsia="Times New Roman" w:cs="Times New Roman"/>
      <w:kern w:val="0"/>
      <w:sz w:val="16"/>
      <w:szCs w:val="16"/>
      <w:lang w:val="en-GB" w:eastAsia="en-GB"/>
      <w14:ligatures w14:val="none"/>
    </w:rPr>
  </w:style>
  <w:style w:type="paragraph" w:styleId="BodyText3">
    <w:name w:val="Body Text 3"/>
    <w:basedOn w:val="Normal"/>
    <w:link w:val="BodyText3Char"/>
    <w:uiPriority w:val="99"/>
    <w:rsid w:val="0036694D"/>
    <w:pPr>
      <w:widowControl w:val="0"/>
      <w:autoSpaceDE w:val="0"/>
      <w:autoSpaceDN w:val="0"/>
      <w:bidi w:val="0"/>
      <w:adjustRightInd w:val="0"/>
      <w:spacing w:after="0" w:line="480" w:lineRule="auto"/>
    </w:pPr>
    <w:rPr>
      <w:rFonts w:ascii="Batang" w:eastAsia="Batang"/>
      <w:sz w:val="24"/>
      <w:szCs w:val="24"/>
      <w:lang w:eastAsia="ko-KR"/>
    </w:rPr>
  </w:style>
  <w:style w:type="character" w:customStyle="1" w:styleId="BodyText3Char">
    <w:name w:val="Body Text 3 Char"/>
    <w:basedOn w:val="DefaultParagraphFont"/>
    <w:link w:val="BodyText3"/>
    <w:uiPriority w:val="99"/>
    <w:rsid w:val="0036694D"/>
    <w:rPr>
      <w:rFonts w:ascii="Batang" w:eastAsia="Batang" w:hAnsi="Times New Roman" w:cs="Times New Roman"/>
      <w:kern w:val="0"/>
      <w:sz w:val="24"/>
      <w:szCs w:val="24"/>
      <w:lang w:eastAsia="ko-K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5969">
      <w:bodyDiv w:val="1"/>
      <w:marLeft w:val="0"/>
      <w:marRight w:val="0"/>
      <w:marTop w:val="0"/>
      <w:marBottom w:val="0"/>
      <w:divBdr>
        <w:top w:val="none" w:sz="0" w:space="0" w:color="auto"/>
        <w:left w:val="none" w:sz="0" w:space="0" w:color="auto"/>
        <w:bottom w:val="none" w:sz="0" w:space="0" w:color="auto"/>
        <w:right w:val="none" w:sz="0" w:space="0" w:color="auto"/>
      </w:divBdr>
    </w:div>
    <w:div w:id="38018333">
      <w:bodyDiv w:val="1"/>
      <w:marLeft w:val="0"/>
      <w:marRight w:val="0"/>
      <w:marTop w:val="0"/>
      <w:marBottom w:val="0"/>
      <w:divBdr>
        <w:top w:val="none" w:sz="0" w:space="0" w:color="auto"/>
        <w:left w:val="none" w:sz="0" w:space="0" w:color="auto"/>
        <w:bottom w:val="none" w:sz="0" w:space="0" w:color="auto"/>
        <w:right w:val="none" w:sz="0" w:space="0" w:color="auto"/>
      </w:divBdr>
    </w:div>
    <w:div w:id="75134179">
      <w:bodyDiv w:val="1"/>
      <w:marLeft w:val="0"/>
      <w:marRight w:val="0"/>
      <w:marTop w:val="0"/>
      <w:marBottom w:val="0"/>
      <w:divBdr>
        <w:top w:val="none" w:sz="0" w:space="0" w:color="auto"/>
        <w:left w:val="none" w:sz="0" w:space="0" w:color="auto"/>
        <w:bottom w:val="none" w:sz="0" w:space="0" w:color="auto"/>
        <w:right w:val="none" w:sz="0" w:space="0" w:color="auto"/>
      </w:divBdr>
    </w:div>
    <w:div w:id="87045577">
      <w:bodyDiv w:val="1"/>
      <w:marLeft w:val="0"/>
      <w:marRight w:val="0"/>
      <w:marTop w:val="0"/>
      <w:marBottom w:val="0"/>
      <w:divBdr>
        <w:top w:val="none" w:sz="0" w:space="0" w:color="auto"/>
        <w:left w:val="none" w:sz="0" w:space="0" w:color="auto"/>
        <w:bottom w:val="none" w:sz="0" w:space="0" w:color="auto"/>
        <w:right w:val="none" w:sz="0" w:space="0" w:color="auto"/>
      </w:divBdr>
    </w:div>
    <w:div w:id="112410753">
      <w:bodyDiv w:val="1"/>
      <w:marLeft w:val="0"/>
      <w:marRight w:val="0"/>
      <w:marTop w:val="0"/>
      <w:marBottom w:val="0"/>
      <w:divBdr>
        <w:top w:val="none" w:sz="0" w:space="0" w:color="auto"/>
        <w:left w:val="none" w:sz="0" w:space="0" w:color="auto"/>
        <w:bottom w:val="none" w:sz="0" w:space="0" w:color="auto"/>
        <w:right w:val="none" w:sz="0" w:space="0" w:color="auto"/>
      </w:divBdr>
    </w:div>
    <w:div w:id="134032864">
      <w:bodyDiv w:val="1"/>
      <w:marLeft w:val="0"/>
      <w:marRight w:val="0"/>
      <w:marTop w:val="0"/>
      <w:marBottom w:val="0"/>
      <w:divBdr>
        <w:top w:val="none" w:sz="0" w:space="0" w:color="auto"/>
        <w:left w:val="none" w:sz="0" w:space="0" w:color="auto"/>
        <w:bottom w:val="none" w:sz="0" w:space="0" w:color="auto"/>
        <w:right w:val="none" w:sz="0" w:space="0" w:color="auto"/>
      </w:divBdr>
    </w:div>
    <w:div w:id="180435235">
      <w:bodyDiv w:val="1"/>
      <w:marLeft w:val="0"/>
      <w:marRight w:val="0"/>
      <w:marTop w:val="0"/>
      <w:marBottom w:val="0"/>
      <w:divBdr>
        <w:top w:val="none" w:sz="0" w:space="0" w:color="auto"/>
        <w:left w:val="none" w:sz="0" w:space="0" w:color="auto"/>
        <w:bottom w:val="none" w:sz="0" w:space="0" w:color="auto"/>
        <w:right w:val="none" w:sz="0" w:space="0" w:color="auto"/>
      </w:divBdr>
    </w:div>
    <w:div w:id="193351471">
      <w:bodyDiv w:val="1"/>
      <w:marLeft w:val="0"/>
      <w:marRight w:val="0"/>
      <w:marTop w:val="0"/>
      <w:marBottom w:val="0"/>
      <w:divBdr>
        <w:top w:val="none" w:sz="0" w:space="0" w:color="auto"/>
        <w:left w:val="none" w:sz="0" w:space="0" w:color="auto"/>
        <w:bottom w:val="none" w:sz="0" w:space="0" w:color="auto"/>
        <w:right w:val="none" w:sz="0" w:space="0" w:color="auto"/>
      </w:divBdr>
      <w:divsChild>
        <w:div w:id="4919204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43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43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59797">
      <w:bodyDiv w:val="1"/>
      <w:marLeft w:val="0"/>
      <w:marRight w:val="0"/>
      <w:marTop w:val="0"/>
      <w:marBottom w:val="0"/>
      <w:divBdr>
        <w:top w:val="none" w:sz="0" w:space="0" w:color="auto"/>
        <w:left w:val="none" w:sz="0" w:space="0" w:color="auto"/>
        <w:bottom w:val="none" w:sz="0" w:space="0" w:color="auto"/>
        <w:right w:val="none" w:sz="0" w:space="0" w:color="auto"/>
      </w:divBdr>
    </w:div>
    <w:div w:id="209340845">
      <w:bodyDiv w:val="1"/>
      <w:marLeft w:val="0"/>
      <w:marRight w:val="0"/>
      <w:marTop w:val="0"/>
      <w:marBottom w:val="0"/>
      <w:divBdr>
        <w:top w:val="none" w:sz="0" w:space="0" w:color="auto"/>
        <w:left w:val="none" w:sz="0" w:space="0" w:color="auto"/>
        <w:bottom w:val="none" w:sz="0" w:space="0" w:color="auto"/>
        <w:right w:val="none" w:sz="0" w:space="0" w:color="auto"/>
      </w:divBdr>
    </w:div>
    <w:div w:id="239754510">
      <w:bodyDiv w:val="1"/>
      <w:marLeft w:val="0"/>
      <w:marRight w:val="0"/>
      <w:marTop w:val="0"/>
      <w:marBottom w:val="0"/>
      <w:divBdr>
        <w:top w:val="none" w:sz="0" w:space="0" w:color="auto"/>
        <w:left w:val="none" w:sz="0" w:space="0" w:color="auto"/>
        <w:bottom w:val="none" w:sz="0" w:space="0" w:color="auto"/>
        <w:right w:val="none" w:sz="0" w:space="0" w:color="auto"/>
      </w:divBdr>
    </w:div>
    <w:div w:id="245189088">
      <w:bodyDiv w:val="1"/>
      <w:marLeft w:val="0"/>
      <w:marRight w:val="0"/>
      <w:marTop w:val="0"/>
      <w:marBottom w:val="0"/>
      <w:divBdr>
        <w:top w:val="none" w:sz="0" w:space="0" w:color="auto"/>
        <w:left w:val="none" w:sz="0" w:space="0" w:color="auto"/>
        <w:bottom w:val="none" w:sz="0" w:space="0" w:color="auto"/>
        <w:right w:val="none" w:sz="0" w:space="0" w:color="auto"/>
      </w:divBdr>
    </w:div>
    <w:div w:id="264315766">
      <w:bodyDiv w:val="1"/>
      <w:marLeft w:val="0"/>
      <w:marRight w:val="0"/>
      <w:marTop w:val="0"/>
      <w:marBottom w:val="0"/>
      <w:divBdr>
        <w:top w:val="none" w:sz="0" w:space="0" w:color="auto"/>
        <w:left w:val="none" w:sz="0" w:space="0" w:color="auto"/>
        <w:bottom w:val="none" w:sz="0" w:space="0" w:color="auto"/>
        <w:right w:val="none" w:sz="0" w:space="0" w:color="auto"/>
      </w:divBdr>
    </w:div>
    <w:div w:id="281769788">
      <w:bodyDiv w:val="1"/>
      <w:marLeft w:val="0"/>
      <w:marRight w:val="0"/>
      <w:marTop w:val="0"/>
      <w:marBottom w:val="0"/>
      <w:divBdr>
        <w:top w:val="none" w:sz="0" w:space="0" w:color="auto"/>
        <w:left w:val="none" w:sz="0" w:space="0" w:color="auto"/>
        <w:bottom w:val="none" w:sz="0" w:space="0" w:color="auto"/>
        <w:right w:val="none" w:sz="0" w:space="0" w:color="auto"/>
      </w:divBdr>
    </w:div>
    <w:div w:id="284771355">
      <w:bodyDiv w:val="1"/>
      <w:marLeft w:val="0"/>
      <w:marRight w:val="0"/>
      <w:marTop w:val="0"/>
      <w:marBottom w:val="0"/>
      <w:divBdr>
        <w:top w:val="none" w:sz="0" w:space="0" w:color="auto"/>
        <w:left w:val="none" w:sz="0" w:space="0" w:color="auto"/>
        <w:bottom w:val="none" w:sz="0" w:space="0" w:color="auto"/>
        <w:right w:val="none" w:sz="0" w:space="0" w:color="auto"/>
      </w:divBdr>
    </w:div>
    <w:div w:id="300426011">
      <w:bodyDiv w:val="1"/>
      <w:marLeft w:val="0"/>
      <w:marRight w:val="0"/>
      <w:marTop w:val="0"/>
      <w:marBottom w:val="0"/>
      <w:divBdr>
        <w:top w:val="none" w:sz="0" w:space="0" w:color="auto"/>
        <w:left w:val="none" w:sz="0" w:space="0" w:color="auto"/>
        <w:bottom w:val="none" w:sz="0" w:space="0" w:color="auto"/>
        <w:right w:val="none" w:sz="0" w:space="0" w:color="auto"/>
      </w:divBdr>
    </w:div>
    <w:div w:id="311443780">
      <w:bodyDiv w:val="1"/>
      <w:marLeft w:val="0"/>
      <w:marRight w:val="0"/>
      <w:marTop w:val="0"/>
      <w:marBottom w:val="0"/>
      <w:divBdr>
        <w:top w:val="none" w:sz="0" w:space="0" w:color="auto"/>
        <w:left w:val="none" w:sz="0" w:space="0" w:color="auto"/>
        <w:bottom w:val="none" w:sz="0" w:space="0" w:color="auto"/>
        <w:right w:val="none" w:sz="0" w:space="0" w:color="auto"/>
      </w:divBdr>
      <w:divsChild>
        <w:div w:id="507253149">
          <w:marLeft w:val="0"/>
          <w:marRight w:val="0"/>
          <w:marTop w:val="0"/>
          <w:marBottom w:val="0"/>
          <w:divBdr>
            <w:top w:val="none" w:sz="0" w:space="0" w:color="auto"/>
            <w:left w:val="none" w:sz="0" w:space="0" w:color="auto"/>
            <w:bottom w:val="none" w:sz="0" w:space="0" w:color="auto"/>
            <w:right w:val="none" w:sz="0" w:space="0" w:color="auto"/>
          </w:divBdr>
          <w:divsChild>
            <w:div w:id="2072534493">
              <w:marLeft w:val="0"/>
              <w:marRight w:val="0"/>
              <w:marTop w:val="0"/>
              <w:marBottom w:val="0"/>
              <w:divBdr>
                <w:top w:val="none" w:sz="0" w:space="0" w:color="auto"/>
                <w:left w:val="none" w:sz="0" w:space="0" w:color="auto"/>
                <w:bottom w:val="none" w:sz="0" w:space="0" w:color="auto"/>
                <w:right w:val="none" w:sz="0" w:space="0" w:color="auto"/>
              </w:divBdr>
              <w:divsChild>
                <w:div w:id="1175849491">
                  <w:marLeft w:val="-225"/>
                  <w:marRight w:val="-225"/>
                  <w:marTop w:val="0"/>
                  <w:marBottom w:val="0"/>
                  <w:divBdr>
                    <w:top w:val="none" w:sz="0" w:space="0" w:color="auto"/>
                    <w:left w:val="none" w:sz="0" w:space="0" w:color="auto"/>
                    <w:bottom w:val="none" w:sz="0" w:space="0" w:color="auto"/>
                    <w:right w:val="none" w:sz="0" w:space="0" w:color="auto"/>
                  </w:divBdr>
                  <w:divsChild>
                    <w:div w:id="250938317">
                      <w:marLeft w:val="0"/>
                      <w:marRight w:val="0"/>
                      <w:marTop w:val="0"/>
                      <w:marBottom w:val="0"/>
                      <w:divBdr>
                        <w:top w:val="none" w:sz="0" w:space="0" w:color="auto"/>
                        <w:left w:val="none" w:sz="0" w:space="0" w:color="auto"/>
                        <w:bottom w:val="none" w:sz="0" w:space="0" w:color="auto"/>
                        <w:right w:val="none" w:sz="0" w:space="0" w:color="auto"/>
                      </w:divBdr>
                      <w:divsChild>
                        <w:div w:id="905333479">
                          <w:marLeft w:val="0"/>
                          <w:marRight w:val="0"/>
                          <w:marTop w:val="450"/>
                          <w:marBottom w:val="450"/>
                          <w:divBdr>
                            <w:top w:val="none" w:sz="0" w:space="0" w:color="auto"/>
                            <w:left w:val="none" w:sz="0" w:space="0" w:color="auto"/>
                            <w:bottom w:val="none" w:sz="0" w:space="0" w:color="auto"/>
                            <w:right w:val="none" w:sz="0" w:space="0" w:color="auto"/>
                          </w:divBdr>
                          <w:divsChild>
                            <w:div w:id="1868564882">
                              <w:marLeft w:val="0"/>
                              <w:marRight w:val="0"/>
                              <w:marTop w:val="0"/>
                              <w:marBottom w:val="0"/>
                              <w:divBdr>
                                <w:top w:val="none" w:sz="0" w:space="0" w:color="auto"/>
                                <w:left w:val="none" w:sz="0" w:space="0" w:color="auto"/>
                                <w:bottom w:val="none" w:sz="0" w:space="0" w:color="auto"/>
                                <w:right w:val="none" w:sz="0" w:space="0" w:color="auto"/>
                              </w:divBdr>
                              <w:divsChild>
                                <w:div w:id="3164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177324">
      <w:bodyDiv w:val="1"/>
      <w:marLeft w:val="0"/>
      <w:marRight w:val="0"/>
      <w:marTop w:val="0"/>
      <w:marBottom w:val="0"/>
      <w:divBdr>
        <w:top w:val="none" w:sz="0" w:space="0" w:color="auto"/>
        <w:left w:val="none" w:sz="0" w:space="0" w:color="auto"/>
        <w:bottom w:val="none" w:sz="0" w:space="0" w:color="auto"/>
        <w:right w:val="none" w:sz="0" w:space="0" w:color="auto"/>
      </w:divBdr>
      <w:divsChild>
        <w:div w:id="186909607">
          <w:marLeft w:val="0"/>
          <w:marRight w:val="0"/>
          <w:marTop w:val="0"/>
          <w:marBottom w:val="0"/>
          <w:divBdr>
            <w:top w:val="none" w:sz="0" w:space="0" w:color="auto"/>
            <w:left w:val="none" w:sz="0" w:space="0" w:color="auto"/>
            <w:bottom w:val="none" w:sz="0" w:space="0" w:color="auto"/>
            <w:right w:val="none" w:sz="0" w:space="0" w:color="auto"/>
          </w:divBdr>
          <w:divsChild>
            <w:div w:id="1240484600">
              <w:marLeft w:val="0"/>
              <w:marRight w:val="0"/>
              <w:marTop w:val="0"/>
              <w:marBottom w:val="0"/>
              <w:divBdr>
                <w:top w:val="none" w:sz="0" w:space="0" w:color="auto"/>
                <w:left w:val="none" w:sz="0" w:space="0" w:color="auto"/>
                <w:bottom w:val="none" w:sz="0" w:space="0" w:color="auto"/>
                <w:right w:val="none" w:sz="0" w:space="0" w:color="auto"/>
              </w:divBdr>
              <w:divsChild>
                <w:div w:id="2067141732">
                  <w:marLeft w:val="0"/>
                  <w:marRight w:val="0"/>
                  <w:marTop w:val="0"/>
                  <w:marBottom w:val="0"/>
                  <w:divBdr>
                    <w:top w:val="none" w:sz="0" w:space="0" w:color="auto"/>
                    <w:left w:val="none" w:sz="0" w:space="0" w:color="auto"/>
                    <w:bottom w:val="none" w:sz="0" w:space="0" w:color="auto"/>
                    <w:right w:val="none" w:sz="0" w:space="0" w:color="auto"/>
                  </w:divBdr>
                  <w:divsChild>
                    <w:div w:id="20216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75371">
      <w:bodyDiv w:val="1"/>
      <w:marLeft w:val="0"/>
      <w:marRight w:val="0"/>
      <w:marTop w:val="0"/>
      <w:marBottom w:val="0"/>
      <w:divBdr>
        <w:top w:val="none" w:sz="0" w:space="0" w:color="auto"/>
        <w:left w:val="none" w:sz="0" w:space="0" w:color="auto"/>
        <w:bottom w:val="none" w:sz="0" w:space="0" w:color="auto"/>
        <w:right w:val="none" w:sz="0" w:space="0" w:color="auto"/>
      </w:divBdr>
    </w:div>
    <w:div w:id="399527159">
      <w:bodyDiv w:val="1"/>
      <w:marLeft w:val="0"/>
      <w:marRight w:val="0"/>
      <w:marTop w:val="0"/>
      <w:marBottom w:val="0"/>
      <w:divBdr>
        <w:top w:val="none" w:sz="0" w:space="0" w:color="auto"/>
        <w:left w:val="none" w:sz="0" w:space="0" w:color="auto"/>
        <w:bottom w:val="none" w:sz="0" w:space="0" w:color="auto"/>
        <w:right w:val="none" w:sz="0" w:space="0" w:color="auto"/>
      </w:divBdr>
    </w:div>
    <w:div w:id="428742435">
      <w:bodyDiv w:val="1"/>
      <w:marLeft w:val="0"/>
      <w:marRight w:val="0"/>
      <w:marTop w:val="0"/>
      <w:marBottom w:val="0"/>
      <w:divBdr>
        <w:top w:val="none" w:sz="0" w:space="0" w:color="auto"/>
        <w:left w:val="none" w:sz="0" w:space="0" w:color="auto"/>
        <w:bottom w:val="none" w:sz="0" w:space="0" w:color="auto"/>
        <w:right w:val="none" w:sz="0" w:space="0" w:color="auto"/>
      </w:divBdr>
    </w:div>
    <w:div w:id="436294537">
      <w:bodyDiv w:val="1"/>
      <w:marLeft w:val="0"/>
      <w:marRight w:val="0"/>
      <w:marTop w:val="0"/>
      <w:marBottom w:val="0"/>
      <w:divBdr>
        <w:top w:val="none" w:sz="0" w:space="0" w:color="auto"/>
        <w:left w:val="none" w:sz="0" w:space="0" w:color="auto"/>
        <w:bottom w:val="none" w:sz="0" w:space="0" w:color="auto"/>
        <w:right w:val="none" w:sz="0" w:space="0" w:color="auto"/>
      </w:divBdr>
    </w:div>
    <w:div w:id="448016417">
      <w:bodyDiv w:val="1"/>
      <w:marLeft w:val="0"/>
      <w:marRight w:val="0"/>
      <w:marTop w:val="0"/>
      <w:marBottom w:val="0"/>
      <w:divBdr>
        <w:top w:val="none" w:sz="0" w:space="0" w:color="auto"/>
        <w:left w:val="none" w:sz="0" w:space="0" w:color="auto"/>
        <w:bottom w:val="none" w:sz="0" w:space="0" w:color="auto"/>
        <w:right w:val="none" w:sz="0" w:space="0" w:color="auto"/>
      </w:divBdr>
    </w:div>
    <w:div w:id="449936333">
      <w:bodyDiv w:val="1"/>
      <w:marLeft w:val="0"/>
      <w:marRight w:val="0"/>
      <w:marTop w:val="0"/>
      <w:marBottom w:val="0"/>
      <w:divBdr>
        <w:top w:val="none" w:sz="0" w:space="0" w:color="auto"/>
        <w:left w:val="none" w:sz="0" w:space="0" w:color="auto"/>
        <w:bottom w:val="none" w:sz="0" w:space="0" w:color="auto"/>
        <w:right w:val="none" w:sz="0" w:space="0" w:color="auto"/>
      </w:divBdr>
    </w:div>
    <w:div w:id="456215689">
      <w:bodyDiv w:val="1"/>
      <w:marLeft w:val="0"/>
      <w:marRight w:val="0"/>
      <w:marTop w:val="0"/>
      <w:marBottom w:val="0"/>
      <w:divBdr>
        <w:top w:val="none" w:sz="0" w:space="0" w:color="auto"/>
        <w:left w:val="none" w:sz="0" w:space="0" w:color="auto"/>
        <w:bottom w:val="none" w:sz="0" w:space="0" w:color="auto"/>
        <w:right w:val="none" w:sz="0" w:space="0" w:color="auto"/>
      </w:divBdr>
    </w:div>
    <w:div w:id="468398914">
      <w:bodyDiv w:val="1"/>
      <w:marLeft w:val="0"/>
      <w:marRight w:val="0"/>
      <w:marTop w:val="0"/>
      <w:marBottom w:val="0"/>
      <w:divBdr>
        <w:top w:val="none" w:sz="0" w:space="0" w:color="auto"/>
        <w:left w:val="none" w:sz="0" w:space="0" w:color="auto"/>
        <w:bottom w:val="none" w:sz="0" w:space="0" w:color="auto"/>
        <w:right w:val="none" w:sz="0" w:space="0" w:color="auto"/>
      </w:divBdr>
    </w:div>
    <w:div w:id="478618109">
      <w:bodyDiv w:val="1"/>
      <w:marLeft w:val="0"/>
      <w:marRight w:val="0"/>
      <w:marTop w:val="0"/>
      <w:marBottom w:val="0"/>
      <w:divBdr>
        <w:top w:val="none" w:sz="0" w:space="0" w:color="auto"/>
        <w:left w:val="none" w:sz="0" w:space="0" w:color="auto"/>
        <w:bottom w:val="none" w:sz="0" w:space="0" w:color="auto"/>
        <w:right w:val="none" w:sz="0" w:space="0" w:color="auto"/>
      </w:divBdr>
    </w:div>
    <w:div w:id="482083730">
      <w:bodyDiv w:val="1"/>
      <w:marLeft w:val="0"/>
      <w:marRight w:val="0"/>
      <w:marTop w:val="0"/>
      <w:marBottom w:val="0"/>
      <w:divBdr>
        <w:top w:val="none" w:sz="0" w:space="0" w:color="auto"/>
        <w:left w:val="none" w:sz="0" w:space="0" w:color="auto"/>
        <w:bottom w:val="none" w:sz="0" w:space="0" w:color="auto"/>
        <w:right w:val="none" w:sz="0" w:space="0" w:color="auto"/>
      </w:divBdr>
    </w:div>
    <w:div w:id="498429755">
      <w:bodyDiv w:val="1"/>
      <w:marLeft w:val="0"/>
      <w:marRight w:val="0"/>
      <w:marTop w:val="0"/>
      <w:marBottom w:val="0"/>
      <w:divBdr>
        <w:top w:val="none" w:sz="0" w:space="0" w:color="auto"/>
        <w:left w:val="none" w:sz="0" w:space="0" w:color="auto"/>
        <w:bottom w:val="none" w:sz="0" w:space="0" w:color="auto"/>
        <w:right w:val="none" w:sz="0" w:space="0" w:color="auto"/>
      </w:divBdr>
    </w:div>
    <w:div w:id="512495690">
      <w:bodyDiv w:val="1"/>
      <w:marLeft w:val="0"/>
      <w:marRight w:val="0"/>
      <w:marTop w:val="0"/>
      <w:marBottom w:val="0"/>
      <w:divBdr>
        <w:top w:val="none" w:sz="0" w:space="0" w:color="auto"/>
        <w:left w:val="none" w:sz="0" w:space="0" w:color="auto"/>
        <w:bottom w:val="none" w:sz="0" w:space="0" w:color="auto"/>
        <w:right w:val="none" w:sz="0" w:space="0" w:color="auto"/>
      </w:divBdr>
    </w:div>
    <w:div w:id="560942404">
      <w:bodyDiv w:val="1"/>
      <w:marLeft w:val="0"/>
      <w:marRight w:val="0"/>
      <w:marTop w:val="0"/>
      <w:marBottom w:val="0"/>
      <w:divBdr>
        <w:top w:val="none" w:sz="0" w:space="0" w:color="auto"/>
        <w:left w:val="none" w:sz="0" w:space="0" w:color="auto"/>
        <w:bottom w:val="none" w:sz="0" w:space="0" w:color="auto"/>
        <w:right w:val="none" w:sz="0" w:space="0" w:color="auto"/>
      </w:divBdr>
    </w:div>
    <w:div w:id="575287387">
      <w:bodyDiv w:val="1"/>
      <w:marLeft w:val="0"/>
      <w:marRight w:val="0"/>
      <w:marTop w:val="0"/>
      <w:marBottom w:val="0"/>
      <w:divBdr>
        <w:top w:val="none" w:sz="0" w:space="0" w:color="auto"/>
        <w:left w:val="none" w:sz="0" w:space="0" w:color="auto"/>
        <w:bottom w:val="none" w:sz="0" w:space="0" w:color="auto"/>
        <w:right w:val="none" w:sz="0" w:space="0" w:color="auto"/>
      </w:divBdr>
    </w:div>
    <w:div w:id="612983709">
      <w:bodyDiv w:val="1"/>
      <w:marLeft w:val="0"/>
      <w:marRight w:val="0"/>
      <w:marTop w:val="0"/>
      <w:marBottom w:val="0"/>
      <w:divBdr>
        <w:top w:val="none" w:sz="0" w:space="0" w:color="auto"/>
        <w:left w:val="none" w:sz="0" w:space="0" w:color="auto"/>
        <w:bottom w:val="none" w:sz="0" w:space="0" w:color="auto"/>
        <w:right w:val="none" w:sz="0" w:space="0" w:color="auto"/>
      </w:divBdr>
    </w:div>
    <w:div w:id="667251080">
      <w:bodyDiv w:val="1"/>
      <w:marLeft w:val="0"/>
      <w:marRight w:val="0"/>
      <w:marTop w:val="0"/>
      <w:marBottom w:val="0"/>
      <w:divBdr>
        <w:top w:val="none" w:sz="0" w:space="0" w:color="auto"/>
        <w:left w:val="none" w:sz="0" w:space="0" w:color="auto"/>
        <w:bottom w:val="none" w:sz="0" w:space="0" w:color="auto"/>
        <w:right w:val="none" w:sz="0" w:space="0" w:color="auto"/>
      </w:divBdr>
    </w:div>
    <w:div w:id="690641763">
      <w:bodyDiv w:val="1"/>
      <w:marLeft w:val="0"/>
      <w:marRight w:val="0"/>
      <w:marTop w:val="0"/>
      <w:marBottom w:val="0"/>
      <w:divBdr>
        <w:top w:val="none" w:sz="0" w:space="0" w:color="auto"/>
        <w:left w:val="none" w:sz="0" w:space="0" w:color="auto"/>
        <w:bottom w:val="none" w:sz="0" w:space="0" w:color="auto"/>
        <w:right w:val="none" w:sz="0" w:space="0" w:color="auto"/>
      </w:divBdr>
    </w:div>
    <w:div w:id="703481981">
      <w:bodyDiv w:val="1"/>
      <w:marLeft w:val="0"/>
      <w:marRight w:val="0"/>
      <w:marTop w:val="0"/>
      <w:marBottom w:val="0"/>
      <w:divBdr>
        <w:top w:val="none" w:sz="0" w:space="0" w:color="auto"/>
        <w:left w:val="none" w:sz="0" w:space="0" w:color="auto"/>
        <w:bottom w:val="none" w:sz="0" w:space="0" w:color="auto"/>
        <w:right w:val="none" w:sz="0" w:space="0" w:color="auto"/>
      </w:divBdr>
    </w:div>
    <w:div w:id="728724888">
      <w:bodyDiv w:val="1"/>
      <w:marLeft w:val="0"/>
      <w:marRight w:val="0"/>
      <w:marTop w:val="0"/>
      <w:marBottom w:val="0"/>
      <w:divBdr>
        <w:top w:val="none" w:sz="0" w:space="0" w:color="auto"/>
        <w:left w:val="none" w:sz="0" w:space="0" w:color="auto"/>
        <w:bottom w:val="none" w:sz="0" w:space="0" w:color="auto"/>
        <w:right w:val="none" w:sz="0" w:space="0" w:color="auto"/>
      </w:divBdr>
      <w:divsChild>
        <w:div w:id="1065301744">
          <w:marLeft w:val="0"/>
          <w:marRight w:val="0"/>
          <w:marTop w:val="0"/>
          <w:marBottom w:val="0"/>
          <w:divBdr>
            <w:top w:val="none" w:sz="0" w:space="0" w:color="auto"/>
            <w:left w:val="none" w:sz="0" w:space="0" w:color="auto"/>
            <w:bottom w:val="none" w:sz="0" w:space="0" w:color="auto"/>
            <w:right w:val="none" w:sz="0" w:space="0" w:color="auto"/>
          </w:divBdr>
          <w:divsChild>
            <w:div w:id="916398100">
              <w:marLeft w:val="0"/>
              <w:marRight w:val="0"/>
              <w:marTop w:val="0"/>
              <w:marBottom w:val="0"/>
              <w:divBdr>
                <w:top w:val="none" w:sz="0" w:space="0" w:color="auto"/>
                <w:left w:val="none" w:sz="0" w:space="0" w:color="auto"/>
                <w:bottom w:val="none" w:sz="0" w:space="0" w:color="auto"/>
                <w:right w:val="none" w:sz="0" w:space="0" w:color="auto"/>
              </w:divBdr>
              <w:divsChild>
                <w:div w:id="21176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7905">
      <w:bodyDiv w:val="1"/>
      <w:marLeft w:val="0"/>
      <w:marRight w:val="0"/>
      <w:marTop w:val="0"/>
      <w:marBottom w:val="0"/>
      <w:divBdr>
        <w:top w:val="none" w:sz="0" w:space="0" w:color="auto"/>
        <w:left w:val="none" w:sz="0" w:space="0" w:color="auto"/>
        <w:bottom w:val="none" w:sz="0" w:space="0" w:color="auto"/>
        <w:right w:val="none" w:sz="0" w:space="0" w:color="auto"/>
      </w:divBdr>
    </w:div>
    <w:div w:id="736829791">
      <w:bodyDiv w:val="1"/>
      <w:marLeft w:val="0"/>
      <w:marRight w:val="0"/>
      <w:marTop w:val="0"/>
      <w:marBottom w:val="0"/>
      <w:divBdr>
        <w:top w:val="none" w:sz="0" w:space="0" w:color="auto"/>
        <w:left w:val="none" w:sz="0" w:space="0" w:color="auto"/>
        <w:bottom w:val="none" w:sz="0" w:space="0" w:color="auto"/>
        <w:right w:val="none" w:sz="0" w:space="0" w:color="auto"/>
      </w:divBdr>
    </w:div>
    <w:div w:id="757873228">
      <w:bodyDiv w:val="1"/>
      <w:marLeft w:val="0"/>
      <w:marRight w:val="0"/>
      <w:marTop w:val="0"/>
      <w:marBottom w:val="0"/>
      <w:divBdr>
        <w:top w:val="none" w:sz="0" w:space="0" w:color="auto"/>
        <w:left w:val="none" w:sz="0" w:space="0" w:color="auto"/>
        <w:bottom w:val="none" w:sz="0" w:space="0" w:color="auto"/>
        <w:right w:val="none" w:sz="0" w:space="0" w:color="auto"/>
      </w:divBdr>
    </w:div>
    <w:div w:id="802504166">
      <w:bodyDiv w:val="1"/>
      <w:marLeft w:val="0"/>
      <w:marRight w:val="0"/>
      <w:marTop w:val="0"/>
      <w:marBottom w:val="0"/>
      <w:divBdr>
        <w:top w:val="none" w:sz="0" w:space="0" w:color="auto"/>
        <w:left w:val="none" w:sz="0" w:space="0" w:color="auto"/>
        <w:bottom w:val="none" w:sz="0" w:space="0" w:color="auto"/>
        <w:right w:val="none" w:sz="0" w:space="0" w:color="auto"/>
      </w:divBdr>
    </w:div>
    <w:div w:id="810639854">
      <w:bodyDiv w:val="1"/>
      <w:marLeft w:val="0"/>
      <w:marRight w:val="0"/>
      <w:marTop w:val="0"/>
      <w:marBottom w:val="0"/>
      <w:divBdr>
        <w:top w:val="none" w:sz="0" w:space="0" w:color="auto"/>
        <w:left w:val="none" w:sz="0" w:space="0" w:color="auto"/>
        <w:bottom w:val="none" w:sz="0" w:space="0" w:color="auto"/>
        <w:right w:val="none" w:sz="0" w:space="0" w:color="auto"/>
      </w:divBdr>
    </w:div>
    <w:div w:id="811991202">
      <w:bodyDiv w:val="1"/>
      <w:marLeft w:val="0"/>
      <w:marRight w:val="0"/>
      <w:marTop w:val="0"/>
      <w:marBottom w:val="0"/>
      <w:divBdr>
        <w:top w:val="none" w:sz="0" w:space="0" w:color="auto"/>
        <w:left w:val="none" w:sz="0" w:space="0" w:color="auto"/>
        <w:bottom w:val="none" w:sz="0" w:space="0" w:color="auto"/>
        <w:right w:val="none" w:sz="0" w:space="0" w:color="auto"/>
      </w:divBdr>
      <w:divsChild>
        <w:div w:id="166666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79301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558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196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690826">
      <w:bodyDiv w:val="1"/>
      <w:marLeft w:val="0"/>
      <w:marRight w:val="0"/>
      <w:marTop w:val="0"/>
      <w:marBottom w:val="0"/>
      <w:divBdr>
        <w:top w:val="none" w:sz="0" w:space="0" w:color="auto"/>
        <w:left w:val="none" w:sz="0" w:space="0" w:color="auto"/>
        <w:bottom w:val="none" w:sz="0" w:space="0" w:color="auto"/>
        <w:right w:val="none" w:sz="0" w:space="0" w:color="auto"/>
      </w:divBdr>
    </w:div>
    <w:div w:id="827476277">
      <w:bodyDiv w:val="1"/>
      <w:marLeft w:val="0"/>
      <w:marRight w:val="0"/>
      <w:marTop w:val="0"/>
      <w:marBottom w:val="0"/>
      <w:divBdr>
        <w:top w:val="none" w:sz="0" w:space="0" w:color="auto"/>
        <w:left w:val="none" w:sz="0" w:space="0" w:color="auto"/>
        <w:bottom w:val="none" w:sz="0" w:space="0" w:color="auto"/>
        <w:right w:val="none" w:sz="0" w:space="0" w:color="auto"/>
      </w:divBdr>
    </w:div>
    <w:div w:id="832335313">
      <w:bodyDiv w:val="1"/>
      <w:marLeft w:val="0"/>
      <w:marRight w:val="0"/>
      <w:marTop w:val="0"/>
      <w:marBottom w:val="0"/>
      <w:divBdr>
        <w:top w:val="none" w:sz="0" w:space="0" w:color="auto"/>
        <w:left w:val="none" w:sz="0" w:space="0" w:color="auto"/>
        <w:bottom w:val="none" w:sz="0" w:space="0" w:color="auto"/>
        <w:right w:val="none" w:sz="0" w:space="0" w:color="auto"/>
      </w:divBdr>
    </w:div>
    <w:div w:id="837118184">
      <w:bodyDiv w:val="1"/>
      <w:marLeft w:val="0"/>
      <w:marRight w:val="0"/>
      <w:marTop w:val="0"/>
      <w:marBottom w:val="0"/>
      <w:divBdr>
        <w:top w:val="none" w:sz="0" w:space="0" w:color="auto"/>
        <w:left w:val="none" w:sz="0" w:space="0" w:color="auto"/>
        <w:bottom w:val="none" w:sz="0" w:space="0" w:color="auto"/>
        <w:right w:val="none" w:sz="0" w:space="0" w:color="auto"/>
      </w:divBdr>
    </w:div>
    <w:div w:id="838928949">
      <w:bodyDiv w:val="1"/>
      <w:marLeft w:val="0"/>
      <w:marRight w:val="0"/>
      <w:marTop w:val="0"/>
      <w:marBottom w:val="0"/>
      <w:divBdr>
        <w:top w:val="none" w:sz="0" w:space="0" w:color="auto"/>
        <w:left w:val="none" w:sz="0" w:space="0" w:color="auto"/>
        <w:bottom w:val="none" w:sz="0" w:space="0" w:color="auto"/>
        <w:right w:val="none" w:sz="0" w:space="0" w:color="auto"/>
      </w:divBdr>
    </w:div>
    <w:div w:id="868031339">
      <w:bodyDiv w:val="1"/>
      <w:marLeft w:val="0"/>
      <w:marRight w:val="0"/>
      <w:marTop w:val="0"/>
      <w:marBottom w:val="0"/>
      <w:divBdr>
        <w:top w:val="none" w:sz="0" w:space="0" w:color="auto"/>
        <w:left w:val="none" w:sz="0" w:space="0" w:color="auto"/>
        <w:bottom w:val="none" w:sz="0" w:space="0" w:color="auto"/>
        <w:right w:val="none" w:sz="0" w:space="0" w:color="auto"/>
      </w:divBdr>
    </w:div>
    <w:div w:id="900947359">
      <w:bodyDiv w:val="1"/>
      <w:marLeft w:val="0"/>
      <w:marRight w:val="0"/>
      <w:marTop w:val="0"/>
      <w:marBottom w:val="0"/>
      <w:divBdr>
        <w:top w:val="none" w:sz="0" w:space="0" w:color="auto"/>
        <w:left w:val="none" w:sz="0" w:space="0" w:color="auto"/>
        <w:bottom w:val="none" w:sz="0" w:space="0" w:color="auto"/>
        <w:right w:val="none" w:sz="0" w:space="0" w:color="auto"/>
      </w:divBdr>
    </w:div>
    <w:div w:id="932200965">
      <w:bodyDiv w:val="1"/>
      <w:marLeft w:val="0"/>
      <w:marRight w:val="0"/>
      <w:marTop w:val="0"/>
      <w:marBottom w:val="0"/>
      <w:divBdr>
        <w:top w:val="none" w:sz="0" w:space="0" w:color="auto"/>
        <w:left w:val="none" w:sz="0" w:space="0" w:color="auto"/>
        <w:bottom w:val="none" w:sz="0" w:space="0" w:color="auto"/>
        <w:right w:val="none" w:sz="0" w:space="0" w:color="auto"/>
      </w:divBdr>
    </w:div>
    <w:div w:id="958685444">
      <w:bodyDiv w:val="1"/>
      <w:marLeft w:val="0"/>
      <w:marRight w:val="0"/>
      <w:marTop w:val="0"/>
      <w:marBottom w:val="0"/>
      <w:divBdr>
        <w:top w:val="none" w:sz="0" w:space="0" w:color="auto"/>
        <w:left w:val="none" w:sz="0" w:space="0" w:color="auto"/>
        <w:bottom w:val="none" w:sz="0" w:space="0" w:color="auto"/>
        <w:right w:val="none" w:sz="0" w:space="0" w:color="auto"/>
      </w:divBdr>
    </w:div>
    <w:div w:id="963580781">
      <w:bodyDiv w:val="1"/>
      <w:marLeft w:val="0"/>
      <w:marRight w:val="0"/>
      <w:marTop w:val="0"/>
      <w:marBottom w:val="0"/>
      <w:divBdr>
        <w:top w:val="none" w:sz="0" w:space="0" w:color="auto"/>
        <w:left w:val="none" w:sz="0" w:space="0" w:color="auto"/>
        <w:bottom w:val="none" w:sz="0" w:space="0" w:color="auto"/>
        <w:right w:val="none" w:sz="0" w:space="0" w:color="auto"/>
      </w:divBdr>
    </w:div>
    <w:div w:id="988174553">
      <w:bodyDiv w:val="1"/>
      <w:marLeft w:val="0"/>
      <w:marRight w:val="0"/>
      <w:marTop w:val="0"/>
      <w:marBottom w:val="0"/>
      <w:divBdr>
        <w:top w:val="none" w:sz="0" w:space="0" w:color="auto"/>
        <w:left w:val="none" w:sz="0" w:space="0" w:color="auto"/>
        <w:bottom w:val="none" w:sz="0" w:space="0" w:color="auto"/>
        <w:right w:val="none" w:sz="0" w:space="0" w:color="auto"/>
      </w:divBdr>
    </w:div>
    <w:div w:id="1004865850">
      <w:bodyDiv w:val="1"/>
      <w:marLeft w:val="0"/>
      <w:marRight w:val="0"/>
      <w:marTop w:val="0"/>
      <w:marBottom w:val="0"/>
      <w:divBdr>
        <w:top w:val="none" w:sz="0" w:space="0" w:color="auto"/>
        <w:left w:val="none" w:sz="0" w:space="0" w:color="auto"/>
        <w:bottom w:val="none" w:sz="0" w:space="0" w:color="auto"/>
        <w:right w:val="none" w:sz="0" w:space="0" w:color="auto"/>
      </w:divBdr>
    </w:div>
    <w:div w:id="1044872262">
      <w:bodyDiv w:val="1"/>
      <w:marLeft w:val="0"/>
      <w:marRight w:val="0"/>
      <w:marTop w:val="0"/>
      <w:marBottom w:val="0"/>
      <w:divBdr>
        <w:top w:val="none" w:sz="0" w:space="0" w:color="auto"/>
        <w:left w:val="none" w:sz="0" w:space="0" w:color="auto"/>
        <w:bottom w:val="none" w:sz="0" w:space="0" w:color="auto"/>
        <w:right w:val="none" w:sz="0" w:space="0" w:color="auto"/>
      </w:divBdr>
    </w:div>
    <w:div w:id="1045331754">
      <w:bodyDiv w:val="1"/>
      <w:marLeft w:val="0"/>
      <w:marRight w:val="0"/>
      <w:marTop w:val="0"/>
      <w:marBottom w:val="0"/>
      <w:divBdr>
        <w:top w:val="none" w:sz="0" w:space="0" w:color="auto"/>
        <w:left w:val="none" w:sz="0" w:space="0" w:color="auto"/>
        <w:bottom w:val="none" w:sz="0" w:space="0" w:color="auto"/>
        <w:right w:val="none" w:sz="0" w:space="0" w:color="auto"/>
      </w:divBdr>
    </w:div>
    <w:div w:id="1086225535">
      <w:bodyDiv w:val="1"/>
      <w:marLeft w:val="0"/>
      <w:marRight w:val="0"/>
      <w:marTop w:val="0"/>
      <w:marBottom w:val="0"/>
      <w:divBdr>
        <w:top w:val="none" w:sz="0" w:space="0" w:color="auto"/>
        <w:left w:val="none" w:sz="0" w:space="0" w:color="auto"/>
        <w:bottom w:val="none" w:sz="0" w:space="0" w:color="auto"/>
        <w:right w:val="none" w:sz="0" w:space="0" w:color="auto"/>
      </w:divBdr>
    </w:div>
    <w:div w:id="1095399696">
      <w:bodyDiv w:val="1"/>
      <w:marLeft w:val="0"/>
      <w:marRight w:val="0"/>
      <w:marTop w:val="0"/>
      <w:marBottom w:val="0"/>
      <w:divBdr>
        <w:top w:val="none" w:sz="0" w:space="0" w:color="auto"/>
        <w:left w:val="none" w:sz="0" w:space="0" w:color="auto"/>
        <w:bottom w:val="none" w:sz="0" w:space="0" w:color="auto"/>
        <w:right w:val="none" w:sz="0" w:space="0" w:color="auto"/>
      </w:divBdr>
    </w:div>
    <w:div w:id="1136950234">
      <w:bodyDiv w:val="1"/>
      <w:marLeft w:val="0"/>
      <w:marRight w:val="0"/>
      <w:marTop w:val="0"/>
      <w:marBottom w:val="0"/>
      <w:divBdr>
        <w:top w:val="none" w:sz="0" w:space="0" w:color="auto"/>
        <w:left w:val="none" w:sz="0" w:space="0" w:color="auto"/>
        <w:bottom w:val="none" w:sz="0" w:space="0" w:color="auto"/>
        <w:right w:val="none" w:sz="0" w:space="0" w:color="auto"/>
      </w:divBdr>
    </w:div>
    <w:div w:id="1159228725">
      <w:bodyDiv w:val="1"/>
      <w:marLeft w:val="0"/>
      <w:marRight w:val="0"/>
      <w:marTop w:val="0"/>
      <w:marBottom w:val="0"/>
      <w:divBdr>
        <w:top w:val="none" w:sz="0" w:space="0" w:color="auto"/>
        <w:left w:val="none" w:sz="0" w:space="0" w:color="auto"/>
        <w:bottom w:val="none" w:sz="0" w:space="0" w:color="auto"/>
        <w:right w:val="none" w:sz="0" w:space="0" w:color="auto"/>
      </w:divBdr>
    </w:div>
    <w:div w:id="1202548438">
      <w:bodyDiv w:val="1"/>
      <w:marLeft w:val="0"/>
      <w:marRight w:val="0"/>
      <w:marTop w:val="0"/>
      <w:marBottom w:val="0"/>
      <w:divBdr>
        <w:top w:val="none" w:sz="0" w:space="0" w:color="auto"/>
        <w:left w:val="none" w:sz="0" w:space="0" w:color="auto"/>
        <w:bottom w:val="none" w:sz="0" w:space="0" w:color="auto"/>
        <w:right w:val="none" w:sz="0" w:space="0" w:color="auto"/>
      </w:divBdr>
      <w:divsChild>
        <w:div w:id="2030056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7474600">
      <w:bodyDiv w:val="1"/>
      <w:marLeft w:val="0"/>
      <w:marRight w:val="0"/>
      <w:marTop w:val="0"/>
      <w:marBottom w:val="0"/>
      <w:divBdr>
        <w:top w:val="none" w:sz="0" w:space="0" w:color="auto"/>
        <w:left w:val="none" w:sz="0" w:space="0" w:color="auto"/>
        <w:bottom w:val="none" w:sz="0" w:space="0" w:color="auto"/>
        <w:right w:val="none" w:sz="0" w:space="0" w:color="auto"/>
      </w:divBdr>
    </w:div>
    <w:div w:id="1224364551">
      <w:bodyDiv w:val="1"/>
      <w:marLeft w:val="0"/>
      <w:marRight w:val="0"/>
      <w:marTop w:val="0"/>
      <w:marBottom w:val="0"/>
      <w:divBdr>
        <w:top w:val="none" w:sz="0" w:space="0" w:color="auto"/>
        <w:left w:val="none" w:sz="0" w:space="0" w:color="auto"/>
        <w:bottom w:val="none" w:sz="0" w:space="0" w:color="auto"/>
        <w:right w:val="none" w:sz="0" w:space="0" w:color="auto"/>
      </w:divBdr>
    </w:div>
    <w:div w:id="1228996906">
      <w:bodyDiv w:val="1"/>
      <w:marLeft w:val="0"/>
      <w:marRight w:val="0"/>
      <w:marTop w:val="0"/>
      <w:marBottom w:val="0"/>
      <w:divBdr>
        <w:top w:val="none" w:sz="0" w:space="0" w:color="auto"/>
        <w:left w:val="none" w:sz="0" w:space="0" w:color="auto"/>
        <w:bottom w:val="none" w:sz="0" w:space="0" w:color="auto"/>
        <w:right w:val="none" w:sz="0" w:space="0" w:color="auto"/>
      </w:divBdr>
    </w:div>
    <w:div w:id="1251160355">
      <w:bodyDiv w:val="1"/>
      <w:marLeft w:val="0"/>
      <w:marRight w:val="0"/>
      <w:marTop w:val="0"/>
      <w:marBottom w:val="0"/>
      <w:divBdr>
        <w:top w:val="none" w:sz="0" w:space="0" w:color="auto"/>
        <w:left w:val="none" w:sz="0" w:space="0" w:color="auto"/>
        <w:bottom w:val="none" w:sz="0" w:space="0" w:color="auto"/>
        <w:right w:val="none" w:sz="0" w:space="0" w:color="auto"/>
      </w:divBdr>
    </w:div>
    <w:div w:id="1276056576">
      <w:bodyDiv w:val="1"/>
      <w:marLeft w:val="0"/>
      <w:marRight w:val="0"/>
      <w:marTop w:val="0"/>
      <w:marBottom w:val="0"/>
      <w:divBdr>
        <w:top w:val="none" w:sz="0" w:space="0" w:color="auto"/>
        <w:left w:val="none" w:sz="0" w:space="0" w:color="auto"/>
        <w:bottom w:val="none" w:sz="0" w:space="0" w:color="auto"/>
        <w:right w:val="none" w:sz="0" w:space="0" w:color="auto"/>
      </w:divBdr>
    </w:div>
    <w:div w:id="1336691001">
      <w:bodyDiv w:val="1"/>
      <w:marLeft w:val="0"/>
      <w:marRight w:val="0"/>
      <w:marTop w:val="0"/>
      <w:marBottom w:val="0"/>
      <w:divBdr>
        <w:top w:val="none" w:sz="0" w:space="0" w:color="auto"/>
        <w:left w:val="none" w:sz="0" w:space="0" w:color="auto"/>
        <w:bottom w:val="none" w:sz="0" w:space="0" w:color="auto"/>
        <w:right w:val="none" w:sz="0" w:space="0" w:color="auto"/>
      </w:divBdr>
    </w:div>
    <w:div w:id="1365208189">
      <w:bodyDiv w:val="1"/>
      <w:marLeft w:val="0"/>
      <w:marRight w:val="0"/>
      <w:marTop w:val="0"/>
      <w:marBottom w:val="0"/>
      <w:divBdr>
        <w:top w:val="none" w:sz="0" w:space="0" w:color="auto"/>
        <w:left w:val="none" w:sz="0" w:space="0" w:color="auto"/>
        <w:bottom w:val="none" w:sz="0" w:space="0" w:color="auto"/>
        <w:right w:val="none" w:sz="0" w:space="0" w:color="auto"/>
      </w:divBdr>
    </w:div>
    <w:div w:id="1386753071">
      <w:bodyDiv w:val="1"/>
      <w:marLeft w:val="0"/>
      <w:marRight w:val="0"/>
      <w:marTop w:val="0"/>
      <w:marBottom w:val="0"/>
      <w:divBdr>
        <w:top w:val="none" w:sz="0" w:space="0" w:color="auto"/>
        <w:left w:val="none" w:sz="0" w:space="0" w:color="auto"/>
        <w:bottom w:val="none" w:sz="0" w:space="0" w:color="auto"/>
        <w:right w:val="none" w:sz="0" w:space="0" w:color="auto"/>
      </w:divBdr>
    </w:div>
    <w:div w:id="1402554943">
      <w:bodyDiv w:val="1"/>
      <w:marLeft w:val="0"/>
      <w:marRight w:val="0"/>
      <w:marTop w:val="0"/>
      <w:marBottom w:val="0"/>
      <w:divBdr>
        <w:top w:val="none" w:sz="0" w:space="0" w:color="auto"/>
        <w:left w:val="none" w:sz="0" w:space="0" w:color="auto"/>
        <w:bottom w:val="none" w:sz="0" w:space="0" w:color="auto"/>
        <w:right w:val="none" w:sz="0" w:space="0" w:color="auto"/>
      </w:divBdr>
    </w:div>
    <w:div w:id="1409231153">
      <w:bodyDiv w:val="1"/>
      <w:marLeft w:val="0"/>
      <w:marRight w:val="0"/>
      <w:marTop w:val="0"/>
      <w:marBottom w:val="0"/>
      <w:divBdr>
        <w:top w:val="none" w:sz="0" w:space="0" w:color="auto"/>
        <w:left w:val="none" w:sz="0" w:space="0" w:color="auto"/>
        <w:bottom w:val="none" w:sz="0" w:space="0" w:color="auto"/>
        <w:right w:val="none" w:sz="0" w:space="0" w:color="auto"/>
      </w:divBdr>
    </w:div>
    <w:div w:id="1441221220">
      <w:bodyDiv w:val="1"/>
      <w:marLeft w:val="0"/>
      <w:marRight w:val="0"/>
      <w:marTop w:val="0"/>
      <w:marBottom w:val="0"/>
      <w:divBdr>
        <w:top w:val="none" w:sz="0" w:space="0" w:color="auto"/>
        <w:left w:val="none" w:sz="0" w:space="0" w:color="auto"/>
        <w:bottom w:val="none" w:sz="0" w:space="0" w:color="auto"/>
        <w:right w:val="none" w:sz="0" w:space="0" w:color="auto"/>
      </w:divBdr>
      <w:divsChild>
        <w:div w:id="106778057">
          <w:marLeft w:val="0"/>
          <w:marRight w:val="0"/>
          <w:marTop w:val="0"/>
          <w:marBottom w:val="0"/>
          <w:divBdr>
            <w:top w:val="single" w:sz="2" w:space="0" w:color="D9D9E3"/>
            <w:left w:val="single" w:sz="2" w:space="0" w:color="D9D9E3"/>
            <w:bottom w:val="single" w:sz="2" w:space="0" w:color="D9D9E3"/>
            <w:right w:val="single" w:sz="2" w:space="0" w:color="D9D9E3"/>
          </w:divBdr>
          <w:divsChild>
            <w:div w:id="1335260458">
              <w:marLeft w:val="0"/>
              <w:marRight w:val="0"/>
              <w:marTop w:val="0"/>
              <w:marBottom w:val="0"/>
              <w:divBdr>
                <w:top w:val="single" w:sz="2" w:space="0" w:color="D9D9E3"/>
                <w:left w:val="single" w:sz="2" w:space="0" w:color="D9D9E3"/>
                <w:bottom w:val="single" w:sz="2" w:space="0" w:color="D9D9E3"/>
                <w:right w:val="single" w:sz="2" w:space="0" w:color="D9D9E3"/>
              </w:divBdr>
              <w:divsChild>
                <w:div w:id="884873470">
                  <w:marLeft w:val="0"/>
                  <w:marRight w:val="0"/>
                  <w:marTop w:val="0"/>
                  <w:marBottom w:val="0"/>
                  <w:divBdr>
                    <w:top w:val="single" w:sz="2" w:space="0" w:color="D9D9E3"/>
                    <w:left w:val="single" w:sz="2" w:space="0" w:color="D9D9E3"/>
                    <w:bottom w:val="single" w:sz="2" w:space="0" w:color="D9D9E3"/>
                    <w:right w:val="single" w:sz="2" w:space="0" w:color="D9D9E3"/>
                  </w:divBdr>
                  <w:divsChild>
                    <w:div w:id="492454044">
                      <w:marLeft w:val="0"/>
                      <w:marRight w:val="0"/>
                      <w:marTop w:val="100"/>
                      <w:marBottom w:val="100"/>
                      <w:divBdr>
                        <w:top w:val="single" w:sz="2" w:space="0" w:color="D9D9E3"/>
                        <w:left w:val="single" w:sz="2" w:space="0" w:color="D9D9E3"/>
                        <w:bottom w:val="single" w:sz="2" w:space="0" w:color="D9D9E3"/>
                        <w:right w:val="single" w:sz="2" w:space="0" w:color="D9D9E3"/>
                      </w:divBdr>
                      <w:divsChild>
                        <w:div w:id="479076708">
                          <w:marLeft w:val="0"/>
                          <w:marRight w:val="0"/>
                          <w:marTop w:val="0"/>
                          <w:marBottom w:val="0"/>
                          <w:divBdr>
                            <w:top w:val="single" w:sz="2" w:space="0" w:color="D9D9E3"/>
                            <w:left w:val="single" w:sz="2" w:space="0" w:color="D9D9E3"/>
                            <w:bottom w:val="single" w:sz="2" w:space="0" w:color="D9D9E3"/>
                            <w:right w:val="single" w:sz="2" w:space="0" w:color="D9D9E3"/>
                          </w:divBdr>
                          <w:divsChild>
                            <w:div w:id="110631461">
                              <w:marLeft w:val="0"/>
                              <w:marRight w:val="0"/>
                              <w:marTop w:val="0"/>
                              <w:marBottom w:val="0"/>
                              <w:divBdr>
                                <w:top w:val="single" w:sz="2" w:space="0" w:color="D9D9E3"/>
                                <w:left w:val="single" w:sz="2" w:space="0" w:color="D9D9E3"/>
                                <w:bottom w:val="single" w:sz="2" w:space="0" w:color="D9D9E3"/>
                                <w:right w:val="single" w:sz="2" w:space="0" w:color="D9D9E3"/>
                              </w:divBdr>
                              <w:divsChild>
                                <w:div w:id="678236441">
                                  <w:marLeft w:val="0"/>
                                  <w:marRight w:val="0"/>
                                  <w:marTop w:val="0"/>
                                  <w:marBottom w:val="0"/>
                                  <w:divBdr>
                                    <w:top w:val="single" w:sz="2" w:space="0" w:color="D9D9E3"/>
                                    <w:left w:val="single" w:sz="2" w:space="0" w:color="D9D9E3"/>
                                    <w:bottom w:val="single" w:sz="2" w:space="0" w:color="D9D9E3"/>
                                    <w:right w:val="single" w:sz="2" w:space="0" w:color="D9D9E3"/>
                                  </w:divBdr>
                                  <w:divsChild>
                                    <w:div w:id="270092037">
                                      <w:marLeft w:val="0"/>
                                      <w:marRight w:val="0"/>
                                      <w:marTop w:val="0"/>
                                      <w:marBottom w:val="0"/>
                                      <w:divBdr>
                                        <w:top w:val="single" w:sz="2" w:space="0" w:color="D9D9E3"/>
                                        <w:left w:val="single" w:sz="2" w:space="0" w:color="D9D9E3"/>
                                        <w:bottom w:val="single" w:sz="2" w:space="0" w:color="D9D9E3"/>
                                        <w:right w:val="single" w:sz="2" w:space="0" w:color="D9D9E3"/>
                                      </w:divBdr>
                                      <w:divsChild>
                                        <w:div w:id="818808436">
                                          <w:marLeft w:val="0"/>
                                          <w:marRight w:val="0"/>
                                          <w:marTop w:val="0"/>
                                          <w:marBottom w:val="0"/>
                                          <w:divBdr>
                                            <w:top w:val="single" w:sz="2" w:space="0" w:color="D9D9E3"/>
                                            <w:left w:val="single" w:sz="2" w:space="0" w:color="D9D9E3"/>
                                            <w:bottom w:val="single" w:sz="2" w:space="0" w:color="D9D9E3"/>
                                            <w:right w:val="single" w:sz="2" w:space="0" w:color="D9D9E3"/>
                                          </w:divBdr>
                                          <w:divsChild>
                                            <w:div w:id="9912490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83933437">
      <w:bodyDiv w:val="1"/>
      <w:marLeft w:val="0"/>
      <w:marRight w:val="0"/>
      <w:marTop w:val="0"/>
      <w:marBottom w:val="0"/>
      <w:divBdr>
        <w:top w:val="none" w:sz="0" w:space="0" w:color="auto"/>
        <w:left w:val="none" w:sz="0" w:space="0" w:color="auto"/>
        <w:bottom w:val="none" w:sz="0" w:space="0" w:color="auto"/>
        <w:right w:val="none" w:sz="0" w:space="0" w:color="auto"/>
      </w:divBdr>
    </w:div>
    <w:div w:id="1487748720">
      <w:bodyDiv w:val="1"/>
      <w:marLeft w:val="0"/>
      <w:marRight w:val="0"/>
      <w:marTop w:val="0"/>
      <w:marBottom w:val="0"/>
      <w:divBdr>
        <w:top w:val="none" w:sz="0" w:space="0" w:color="auto"/>
        <w:left w:val="none" w:sz="0" w:space="0" w:color="auto"/>
        <w:bottom w:val="none" w:sz="0" w:space="0" w:color="auto"/>
        <w:right w:val="none" w:sz="0" w:space="0" w:color="auto"/>
      </w:divBdr>
    </w:div>
    <w:div w:id="1499079501">
      <w:bodyDiv w:val="1"/>
      <w:marLeft w:val="0"/>
      <w:marRight w:val="0"/>
      <w:marTop w:val="0"/>
      <w:marBottom w:val="0"/>
      <w:divBdr>
        <w:top w:val="none" w:sz="0" w:space="0" w:color="auto"/>
        <w:left w:val="none" w:sz="0" w:space="0" w:color="auto"/>
        <w:bottom w:val="none" w:sz="0" w:space="0" w:color="auto"/>
        <w:right w:val="none" w:sz="0" w:space="0" w:color="auto"/>
      </w:divBdr>
    </w:div>
    <w:div w:id="1509833953">
      <w:bodyDiv w:val="1"/>
      <w:marLeft w:val="0"/>
      <w:marRight w:val="0"/>
      <w:marTop w:val="0"/>
      <w:marBottom w:val="0"/>
      <w:divBdr>
        <w:top w:val="none" w:sz="0" w:space="0" w:color="auto"/>
        <w:left w:val="none" w:sz="0" w:space="0" w:color="auto"/>
        <w:bottom w:val="none" w:sz="0" w:space="0" w:color="auto"/>
        <w:right w:val="none" w:sz="0" w:space="0" w:color="auto"/>
      </w:divBdr>
    </w:div>
    <w:div w:id="1550610986">
      <w:bodyDiv w:val="1"/>
      <w:marLeft w:val="0"/>
      <w:marRight w:val="0"/>
      <w:marTop w:val="0"/>
      <w:marBottom w:val="0"/>
      <w:divBdr>
        <w:top w:val="none" w:sz="0" w:space="0" w:color="auto"/>
        <w:left w:val="none" w:sz="0" w:space="0" w:color="auto"/>
        <w:bottom w:val="none" w:sz="0" w:space="0" w:color="auto"/>
        <w:right w:val="none" w:sz="0" w:space="0" w:color="auto"/>
      </w:divBdr>
    </w:div>
    <w:div w:id="1579637461">
      <w:bodyDiv w:val="1"/>
      <w:marLeft w:val="0"/>
      <w:marRight w:val="0"/>
      <w:marTop w:val="0"/>
      <w:marBottom w:val="0"/>
      <w:divBdr>
        <w:top w:val="none" w:sz="0" w:space="0" w:color="auto"/>
        <w:left w:val="none" w:sz="0" w:space="0" w:color="auto"/>
        <w:bottom w:val="none" w:sz="0" w:space="0" w:color="auto"/>
        <w:right w:val="none" w:sz="0" w:space="0" w:color="auto"/>
      </w:divBdr>
    </w:div>
    <w:div w:id="1605965068">
      <w:bodyDiv w:val="1"/>
      <w:marLeft w:val="0"/>
      <w:marRight w:val="0"/>
      <w:marTop w:val="0"/>
      <w:marBottom w:val="0"/>
      <w:divBdr>
        <w:top w:val="none" w:sz="0" w:space="0" w:color="auto"/>
        <w:left w:val="none" w:sz="0" w:space="0" w:color="auto"/>
        <w:bottom w:val="none" w:sz="0" w:space="0" w:color="auto"/>
        <w:right w:val="none" w:sz="0" w:space="0" w:color="auto"/>
      </w:divBdr>
    </w:div>
    <w:div w:id="1608807003">
      <w:bodyDiv w:val="1"/>
      <w:marLeft w:val="0"/>
      <w:marRight w:val="0"/>
      <w:marTop w:val="0"/>
      <w:marBottom w:val="0"/>
      <w:divBdr>
        <w:top w:val="none" w:sz="0" w:space="0" w:color="auto"/>
        <w:left w:val="none" w:sz="0" w:space="0" w:color="auto"/>
        <w:bottom w:val="none" w:sz="0" w:space="0" w:color="auto"/>
        <w:right w:val="none" w:sz="0" w:space="0" w:color="auto"/>
      </w:divBdr>
    </w:div>
    <w:div w:id="1610507403">
      <w:bodyDiv w:val="1"/>
      <w:marLeft w:val="0"/>
      <w:marRight w:val="0"/>
      <w:marTop w:val="0"/>
      <w:marBottom w:val="0"/>
      <w:divBdr>
        <w:top w:val="none" w:sz="0" w:space="0" w:color="auto"/>
        <w:left w:val="none" w:sz="0" w:space="0" w:color="auto"/>
        <w:bottom w:val="none" w:sz="0" w:space="0" w:color="auto"/>
        <w:right w:val="none" w:sz="0" w:space="0" w:color="auto"/>
      </w:divBdr>
    </w:div>
    <w:div w:id="1622953572">
      <w:bodyDiv w:val="1"/>
      <w:marLeft w:val="0"/>
      <w:marRight w:val="0"/>
      <w:marTop w:val="0"/>
      <w:marBottom w:val="0"/>
      <w:divBdr>
        <w:top w:val="none" w:sz="0" w:space="0" w:color="auto"/>
        <w:left w:val="none" w:sz="0" w:space="0" w:color="auto"/>
        <w:bottom w:val="none" w:sz="0" w:space="0" w:color="auto"/>
        <w:right w:val="none" w:sz="0" w:space="0" w:color="auto"/>
      </w:divBdr>
    </w:div>
    <w:div w:id="1660958922">
      <w:bodyDiv w:val="1"/>
      <w:marLeft w:val="0"/>
      <w:marRight w:val="0"/>
      <w:marTop w:val="0"/>
      <w:marBottom w:val="0"/>
      <w:divBdr>
        <w:top w:val="none" w:sz="0" w:space="0" w:color="auto"/>
        <w:left w:val="none" w:sz="0" w:space="0" w:color="auto"/>
        <w:bottom w:val="none" w:sz="0" w:space="0" w:color="auto"/>
        <w:right w:val="none" w:sz="0" w:space="0" w:color="auto"/>
      </w:divBdr>
    </w:div>
    <w:div w:id="1673602043">
      <w:bodyDiv w:val="1"/>
      <w:marLeft w:val="0"/>
      <w:marRight w:val="0"/>
      <w:marTop w:val="0"/>
      <w:marBottom w:val="0"/>
      <w:divBdr>
        <w:top w:val="none" w:sz="0" w:space="0" w:color="auto"/>
        <w:left w:val="none" w:sz="0" w:space="0" w:color="auto"/>
        <w:bottom w:val="none" w:sz="0" w:space="0" w:color="auto"/>
        <w:right w:val="none" w:sz="0" w:space="0" w:color="auto"/>
      </w:divBdr>
    </w:div>
    <w:div w:id="1693994798">
      <w:bodyDiv w:val="1"/>
      <w:marLeft w:val="0"/>
      <w:marRight w:val="0"/>
      <w:marTop w:val="0"/>
      <w:marBottom w:val="0"/>
      <w:divBdr>
        <w:top w:val="none" w:sz="0" w:space="0" w:color="auto"/>
        <w:left w:val="none" w:sz="0" w:space="0" w:color="auto"/>
        <w:bottom w:val="none" w:sz="0" w:space="0" w:color="auto"/>
        <w:right w:val="none" w:sz="0" w:space="0" w:color="auto"/>
      </w:divBdr>
    </w:div>
    <w:div w:id="1730154612">
      <w:bodyDiv w:val="1"/>
      <w:marLeft w:val="0"/>
      <w:marRight w:val="0"/>
      <w:marTop w:val="0"/>
      <w:marBottom w:val="0"/>
      <w:divBdr>
        <w:top w:val="none" w:sz="0" w:space="0" w:color="auto"/>
        <w:left w:val="none" w:sz="0" w:space="0" w:color="auto"/>
        <w:bottom w:val="none" w:sz="0" w:space="0" w:color="auto"/>
        <w:right w:val="none" w:sz="0" w:space="0" w:color="auto"/>
      </w:divBdr>
    </w:div>
    <w:div w:id="1737166849">
      <w:bodyDiv w:val="1"/>
      <w:marLeft w:val="0"/>
      <w:marRight w:val="0"/>
      <w:marTop w:val="0"/>
      <w:marBottom w:val="0"/>
      <w:divBdr>
        <w:top w:val="none" w:sz="0" w:space="0" w:color="auto"/>
        <w:left w:val="none" w:sz="0" w:space="0" w:color="auto"/>
        <w:bottom w:val="none" w:sz="0" w:space="0" w:color="auto"/>
        <w:right w:val="none" w:sz="0" w:space="0" w:color="auto"/>
      </w:divBdr>
    </w:div>
    <w:div w:id="1741126304">
      <w:bodyDiv w:val="1"/>
      <w:marLeft w:val="0"/>
      <w:marRight w:val="0"/>
      <w:marTop w:val="0"/>
      <w:marBottom w:val="0"/>
      <w:divBdr>
        <w:top w:val="none" w:sz="0" w:space="0" w:color="auto"/>
        <w:left w:val="none" w:sz="0" w:space="0" w:color="auto"/>
        <w:bottom w:val="none" w:sz="0" w:space="0" w:color="auto"/>
        <w:right w:val="none" w:sz="0" w:space="0" w:color="auto"/>
      </w:divBdr>
    </w:div>
    <w:div w:id="1782144410">
      <w:bodyDiv w:val="1"/>
      <w:marLeft w:val="0"/>
      <w:marRight w:val="0"/>
      <w:marTop w:val="0"/>
      <w:marBottom w:val="0"/>
      <w:divBdr>
        <w:top w:val="none" w:sz="0" w:space="0" w:color="auto"/>
        <w:left w:val="none" w:sz="0" w:space="0" w:color="auto"/>
        <w:bottom w:val="none" w:sz="0" w:space="0" w:color="auto"/>
        <w:right w:val="none" w:sz="0" w:space="0" w:color="auto"/>
      </w:divBdr>
    </w:div>
    <w:div w:id="1787458633">
      <w:bodyDiv w:val="1"/>
      <w:marLeft w:val="0"/>
      <w:marRight w:val="0"/>
      <w:marTop w:val="0"/>
      <w:marBottom w:val="0"/>
      <w:divBdr>
        <w:top w:val="none" w:sz="0" w:space="0" w:color="auto"/>
        <w:left w:val="none" w:sz="0" w:space="0" w:color="auto"/>
        <w:bottom w:val="none" w:sz="0" w:space="0" w:color="auto"/>
        <w:right w:val="none" w:sz="0" w:space="0" w:color="auto"/>
      </w:divBdr>
    </w:div>
    <w:div w:id="1826504066">
      <w:bodyDiv w:val="1"/>
      <w:marLeft w:val="0"/>
      <w:marRight w:val="0"/>
      <w:marTop w:val="0"/>
      <w:marBottom w:val="0"/>
      <w:divBdr>
        <w:top w:val="none" w:sz="0" w:space="0" w:color="auto"/>
        <w:left w:val="none" w:sz="0" w:space="0" w:color="auto"/>
        <w:bottom w:val="none" w:sz="0" w:space="0" w:color="auto"/>
        <w:right w:val="none" w:sz="0" w:space="0" w:color="auto"/>
      </w:divBdr>
    </w:div>
    <w:div w:id="1860969561">
      <w:bodyDiv w:val="1"/>
      <w:marLeft w:val="0"/>
      <w:marRight w:val="0"/>
      <w:marTop w:val="0"/>
      <w:marBottom w:val="0"/>
      <w:divBdr>
        <w:top w:val="none" w:sz="0" w:space="0" w:color="auto"/>
        <w:left w:val="none" w:sz="0" w:space="0" w:color="auto"/>
        <w:bottom w:val="none" w:sz="0" w:space="0" w:color="auto"/>
        <w:right w:val="none" w:sz="0" w:space="0" w:color="auto"/>
      </w:divBdr>
    </w:div>
    <w:div w:id="1872330644">
      <w:bodyDiv w:val="1"/>
      <w:marLeft w:val="0"/>
      <w:marRight w:val="0"/>
      <w:marTop w:val="0"/>
      <w:marBottom w:val="0"/>
      <w:divBdr>
        <w:top w:val="none" w:sz="0" w:space="0" w:color="auto"/>
        <w:left w:val="none" w:sz="0" w:space="0" w:color="auto"/>
        <w:bottom w:val="none" w:sz="0" w:space="0" w:color="auto"/>
        <w:right w:val="none" w:sz="0" w:space="0" w:color="auto"/>
      </w:divBdr>
    </w:div>
    <w:div w:id="1900554083">
      <w:bodyDiv w:val="1"/>
      <w:marLeft w:val="0"/>
      <w:marRight w:val="0"/>
      <w:marTop w:val="0"/>
      <w:marBottom w:val="0"/>
      <w:divBdr>
        <w:top w:val="none" w:sz="0" w:space="0" w:color="auto"/>
        <w:left w:val="none" w:sz="0" w:space="0" w:color="auto"/>
        <w:bottom w:val="none" w:sz="0" w:space="0" w:color="auto"/>
        <w:right w:val="none" w:sz="0" w:space="0" w:color="auto"/>
      </w:divBdr>
    </w:div>
    <w:div w:id="1919440598">
      <w:bodyDiv w:val="1"/>
      <w:marLeft w:val="0"/>
      <w:marRight w:val="0"/>
      <w:marTop w:val="0"/>
      <w:marBottom w:val="0"/>
      <w:divBdr>
        <w:top w:val="none" w:sz="0" w:space="0" w:color="auto"/>
        <w:left w:val="none" w:sz="0" w:space="0" w:color="auto"/>
        <w:bottom w:val="none" w:sz="0" w:space="0" w:color="auto"/>
        <w:right w:val="none" w:sz="0" w:space="0" w:color="auto"/>
      </w:divBdr>
    </w:div>
    <w:div w:id="1923099624">
      <w:bodyDiv w:val="1"/>
      <w:marLeft w:val="0"/>
      <w:marRight w:val="0"/>
      <w:marTop w:val="0"/>
      <w:marBottom w:val="0"/>
      <w:divBdr>
        <w:top w:val="none" w:sz="0" w:space="0" w:color="auto"/>
        <w:left w:val="none" w:sz="0" w:space="0" w:color="auto"/>
        <w:bottom w:val="none" w:sz="0" w:space="0" w:color="auto"/>
        <w:right w:val="none" w:sz="0" w:space="0" w:color="auto"/>
      </w:divBdr>
      <w:divsChild>
        <w:div w:id="1498695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976105">
      <w:bodyDiv w:val="1"/>
      <w:marLeft w:val="0"/>
      <w:marRight w:val="0"/>
      <w:marTop w:val="0"/>
      <w:marBottom w:val="0"/>
      <w:divBdr>
        <w:top w:val="none" w:sz="0" w:space="0" w:color="auto"/>
        <w:left w:val="none" w:sz="0" w:space="0" w:color="auto"/>
        <w:bottom w:val="none" w:sz="0" w:space="0" w:color="auto"/>
        <w:right w:val="none" w:sz="0" w:space="0" w:color="auto"/>
      </w:divBdr>
    </w:div>
    <w:div w:id="2015524140">
      <w:bodyDiv w:val="1"/>
      <w:marLeft w:val="0"/>
      <w:marRight w:val="0"/>
      <w:marTop w:val="0"/>
      <w:marBottom w:val="0"/>
      <w:divBdr>
        <w:top w:val="none" w:sz="0" w:space="0" w:color="auto"/>
        <w:left w:val="none" w:sz="0" w:space="0" w:color="auto"/>
        <w:bottom w:val="none" w:sz="0" w:space="0" w:color="auto"/>
        <w:right w:val="none" w:sz="0" w:space="0" w:color="auto"/>
      </w:divBdr>
    </w:div>
    <w:div w:id="2017076773">
      <w:bodyDiv w:val="1"/>
      <w:marLeft w:val="0"/>
      <w:marRight w:val="0"/>
      <w:marTop w:val="0"/>
      <w:marBottom w:val="0"/>
      <w:divBdr>
        <w:top w:val="none" w:sz="0" w:space="0" w:color="auto"/>
        <w:left w:val="none" w:sz="0" w:space="0" w:color="auto"/>
        <w:bottom w:val="none" w:sz="0" w:space="0" w:color="auto"/>
        <w:right w:val="none" w:sz="0" w:space="0" w:color="auto"/>
      </w:divBdr>
    </w:div>
    <w:div w:id="2025864004">
      <w:bodyDiv w:val="1"/>
      <w:marLeft w:val="0"/>
      <w:marRight w:val="0"/>
      <w:marTop w:val="0"/>
      <w:marBottom w:val="0"/>
      <w:divBdr>
        <w:top w:val="none" w:sz="0" w:space="0" w:color="auto"/>
        <w:left w:val="none" w:sz="0" w:space="0" w:color="auto"/>
        <w:bottom w:val="none" w:sz="0" w:space="0" w:color="auto"/>
        <w:right w:val="none" w:sz="0" w:space="0" w:color="auto"/>
      </w:divBdr>
    </w:div>
    <w:div w:id="2047178409">
      <w:bodyDiv w:val="1"/>
      <w:marLeft w:val="0"/>
      <w:marRight w:val="0"/>
      <w:marTop w:val="0"/>
      <w:marBottom w:val="0"/>
      <w:divBdr>
        <w:top w:val="none" w:sz="0" w:space="0" w:color="auto"/>
        <w:left w:val="none" w:sz="0" w:space="0" w:color="auto"/>
        <w:bottom w:val="none" w:sz="0" w:space="0" w:color="auto"/>
        <w:right w:val="none" w:sz="0" w:space="0" w:color="auto"/>
      </w:divBdr>
    </w:div>
    <w:div w:id="2063169904">
      <w:bodyDiv w:val="1"/>
      <w:marLeft w:val="0"/>
      <w:marRight w:val="0"/>
      <w:marTop w:val="0"/>
      <w:marBottom w:val="0"/>
      <w:divBdr>
        <w:top w:val="none" w:sz="0" w:space="0" w:color="auto"/>
        <w:left w:val="none" w:sz="0" w:space="0" w:color="auto"/>
        <w:bottom w:val="none" w:sz="0" w:space="0" w:color="auto"/>
        <w:right w:val="none" w:sz="0" w:space="0" w:color="auto"/>
      </w:divBdr>
    </w:div>
    <w:div w:id="208865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hyperlink" Target="https://doi.org/https://doi.org/10.1016/j.energy.2021.121020"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doi.org/https://doi.org/10.1016/j.ijpe.2022.10862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image" Target="media/image9.png"/><Relationship Id="rId30" Type="http://schemas.openxmlformats.org/officeDocument/2006/relationships/image" Target="media/image11.svg"/><Relationship Id="rId35" Type="http://schemas.openxmlformats.org/officeDocument/2006/relationships/theme" Target="theme/theme1.xml"/><Relationship Id="rId8" Type="http://schemas.openxmlformats.org/officeDocument/2006/relationships/hyperlink" Target="mailto:Goli.A@eng.ui.ac.i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uni\Article\articl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Column1</c:v>
                </c:pt>
              </c:strCache>
            </c:strRef>
          </c:tx>
          <c:spPr>
            <a:ln w="25400" cap="sq" cmpd="thinThick">
              <a:solidFill>
                <a:srgbClr val="FF0000"/>
              </a:solidFill>
            </a:ln>
          </c:spPr>
          <c:marker>
            <c:symbol val="circle"/>
            <c:size val="5"/>
            <c:spPr>
              <a:solidFill>
                <a:srgbClr val="FF0000"/>
              </a:solidFill>
              <a:ln>
                <a:solidFill>
                  <a:srgbClr val="FF0000"/>
                </a:solidFill>
              </a:ln>
            </c:spPr>
          </c:marker>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Sheet1!$B$2:$B$8</c:f>
              <c:numCache>
                <c:formatCode>General</c:formatCode>
                <c:ptCount val="7"/>
                <c:pt idx="0">
                  <c:v>18.71</c:v>
                </c:pt>
                <c:pt idx="1">
                  <c:v>19.63</c:v>
                </c:pt>
                <c:pt idx="2">
                  <c:v>19.52</c:v>
                </c:pt>
                <c:pt idx="3">
                  <c:v>20.45</c:v>
                </c:pt>
                <c:pt idx="4">
                  <c:v>21.16</c:v>
                </c:pt>
                <c:pt idx="5">
                  <c:v>22.54</c:v>
                </c:pt>
                <c:pt idx="6">
                  <c:v>22.7</c:v>
                </c:pt>
              </c:numCache>
            </c:numRef>
          </c:val>
          <c:smooth val="0"/>
          <c:extLst>
            <c:ext xmlns:c16="http://schemas.microsoft.com/office/drawing/2014/chart" uri="{C3380CC4-5D6E-409C-BE32-E72D297353CC}">
              <c16:uniqueId val="{00000007-D30F-48F5-A6D0-198DFA984437}"/>
            </c:ext>
          </c:extLst>
        </c:ser>
        <c:dLbls>
          <c:showLegendKey val="0"/>
          <c:showVal val="0"/>
          <c:showCatName val="0"/>
          <c:showSerName val="0"/>
          <c:showPercent val="0"/>
          <c:showBubbleSize val="0"/>
        </c:dLbls>
        <c:marker val="1"/>
        <c:smooth val="0"/>
        <c:axId val="67451136"/>
        <c:axId val="66437120"/>
      </c:lineChart>
      <c:catAx>
        <c:axId val="67451136"/>
        <c:scaling>
          <c:orientation val="minMax"/>
        </c:scaling>
        <c:delete val="0"/>
        <c:axPos val="b"/>
        <c:title>
          <c:tx>
            <c:rich>
              <a:bodyPr/>
              <a:lstStyle/>
              <a:p>
                <a:pPr>
                  <a:defRPr/>
                </a:pPr>
                <a:r>
                  <a:rPr lang="en-US"/>
                  <a:t>year</a:t>
                </a:r>
              </a:p>
            </c:rich>
          </c:tx>
          <c:layout>
            <c:manualLayout>
              <c:xMode val="edge"/>
              <c:yMode val="edge"/>
              <c:x val="0.42440297803817023"/>
              <c:y val="0.88272583201267829"/>
            </c:manualLayout>
          </c:layout>
          <c:overlay val="0"/>
        </c:title>
        <c:numFmt formatCode="General" sourceLinked="0"/>
        <c:majorTickMark val="none"/>
        <c:minorTickMark val="none"/>
        <c:tickLblPos val="low"/>
        <c:spPr>
          <a:noFill/>
          <a:ln w="6350" cap="flat" cmpd="sng" algn="ctr">
            <a:solidFill>
              <a:schemeClr val="dk1"/>
            </a:solidFill>
            <a:prstDash val="solid"/>
            <a:miter lim="800000"/>
          </a:ln>
          <a:effectLst/>
        </c:spPr>
        <c:txPr>
          <a:bodyPr/>
          <a:lstStyle/>
          <a:p>
            <a:pPr>
              <a:defRPr>
                <a:solidFill>
                  <a:schemeClr val="tx1"/>
                </a:solidFill>
                <a:latin typeface="Times New Roman" panose="02020603050405020304" pitchFamily="18" charset="0"/>
                <a:ea typeface="+mn-ea"/>
                <a:cs typeface="Times New Roman" panose="02020603050405020304" pitchFamily="18" charset="0"/>
              </a:defRPr>
            </a:pPr>
            <a:endParaRPr lang="en-US"/>
          </a:p>
        </c:txPr>
        <c:crossAx val="66437120"/>
        <c:crosses val="autoZero"/>
        <c:auto val="0"/>
        <c:lblAlgn val="ctr"/>
        <c:lblOffset val="100"/>
        <c:noMultiLvlLbl val="0"/>
      </c:catAx>
      <c:valAx>
        <c:axId val="66437120"/>
        <c:scaling>
          <c:orientation val="minMax"/>
          <c:min val="18"/>
        </c:scaling>
        <c:delete val="0"/>
        <c:axPos val="l"/>
        <c:title>
          <c:tx>
            <c:rich>
              <a:bodyPr/>
              <a:lstStyle/>
              <a:p>
                <a:pPr>
                  <a:defRPr/>
                </a:pPr>
                <a:r>
                  <a:rPr lang="en-US"/>
                  <a:t>Volume in million tons</a:t>
                </a:r>
              </a:p>
            </c:rich>
          </c:tx>
          <c:overlay val="0"/>
        </c:title>
        <c:numFmt formatCode="#,##0.0" sourceLinked="0"/>
        <c:majorTickMark val="out"/>
        <c:minorTickMark val="none"/>
        <c:tickLblPos val="low"/>
        <c:spPr>
          <a:noFill/>
          <a:ln w="6350" cap="flat" cmpd="sng" algn="ctr">
            <a:solidFill>
              <a:schemeClr val="dk1"/>
            </a:solidFill>
            <a:prstDash val="solid"/>
            <a:miter lim="800000"/>
          </a:ln>
          <a:effectLst/>
        </c:spPr>
        <c:txPr>
          <a:bodyPr/>
          <a:lstStyle/>
          <a:p>
            <a:pPr>
              <a:defRPr>
                <a:solidFill>
                  <a:schemeClr val="tx1"/>
                </a:solidFill>
                <a:latin typeface="Times New Roman" panose="02020603050405020304" pitchFamily="18" charset="0"/>
                <a:ea typeface="+mn-ea"/>
                <a:cs typeface="Times New Roman" panose="02020603050405020304" pitchFamily="18" charset="0"/>
              </a:defRPr>
            </a:pPr>
            <a:endParaRPr lang="en-US"/>
          </a:p>
        </c:txPr>
        <c:crossAx val="67451136"/>
        <c:crosses val="autoZero"/>
        <c:crossBetween val="between"/>
      </c:valAx>
      <c:spPr>
        <a:noFill/>
        <a:ln w="25400">
          <a:noFill/>
        </a:ln>
      </c:spPr>
    </c:plotArea>
    <c:plotVisOnly val="1"/>
    <c:dispBlanksAs val="gap"/>
    <c:showDLblsOverMax val="1"/>
  </c:chart>
  <c:spPr>
    <a:ln>
      <a:noFill/>
    </a:ln>
  </c:spPr>
  <c:txPr>
    <a:bodyPr/>
    <a:lstStyle/>
    <a:p>
      <a:pPr>
        <a:defRPr sz="800" smtId="4294967295">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Sheet3!$B$1:$P$1</c:f>
              <c:numCache>
                <c:formatCode>General</c:formatCode>
                <c:ptCount val="15"/>
                <c:pt idx="0">
                  <c:v>8.5000000000000006E-2</c:v>
                </c:pt>
                <c:pt idx="1">
                  <c:v>9.4E-2</c:v>
                </c:pt>
                <c:pt idx="2">
                  <c:v>0.10199999999999999</c:v>
                </c:pt>
                <c:pt idx="3">
                  <c:v>9.4E-2</c:v>
                </c:pt>
                <c:pt idx="4">
                  <c:v>9.4E-2</c:v>
                </c:pt>
                <c:pt idx="5">
                  <c:v>9.4E-2</c:v>
                </c:pt>
                <c:pt idx="6">
                  <c:v>0.11</c:v>
                </c:pt>
                <c:pt idx="7">
                  <c:v>8.5999999999999993E-2</c:v>
                </c:pt>
                <c:pt idx="8">
                  <c:v>0.105</c:v>
                </c:pt>
                <c:pt idx="9">
                  <c:v>0.115</c:v>
                </c:pt>
                <c:pt idx="10">
                  <c:v>0.107</c:v>
                </c:pt>
                <c:pt idx="11">
                  <c:v>0.13300000000000001</c:v>
                </c:pt>
                <c:pt idx="12">
                  <c:v>0.14099999999999999</c:v>
                </c:pt>
                <c:pt idx="13">
                  <c:v>0.14199999999999999</c:v>
                </c:pt>
                <c:pt idx="14">
                  <c:v>0.15</c:v>
                </c:pt>
              </c:numCache>
            </c:numRef>
          </c:val>
          <c:smooth val="0"/>
          <c:extLst>
            <c:ext xmlns:c16="http://schemas.microsoft.com/office/drawing/2014/chart" uri="{C3380CC4-5D6E-409C-BE32-E72D297353CC}">
              <c16:uniqueId val="{00000000-3787-4C8C-81DD-EE50269B4413}"/>
            </c:ext>
          </c:extLst>
        </c:ser>
        <c:dLbls>
          <c:showLegendKey val="0"/>
          <c:showVal val="0"/>
          <c:showCatName val="0"/>
          <c:showSerName val="0"/>
          <c:showPercent val="0"/>
          <c:showBubbleSize val="0"/>
        </c:dLbls>
        <c:marker val="1"/>
        <c:smooth val="0"/>
        <c:axId val="478447519"/>
        <c:axId val="478440799"/>
      </c:lineChart>
      <c:catAx>
        <c:axId val="478447519"/>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periods</a:t>
                </a:r>
              </a:p>
            </c:rich>
          </c:tx>
          <c:layout>
            <c:manualLayout>
              <c:xMode val="edge"/>
              <c:yMode val="edge"/>
              <c:x val="0.49200568678915135"/>
              <c:y val="0.884328521434820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440799"/>
        <c:crosses val="autoZero"/>
        <c:auto val="1"/>
        <c:lblAlgn val="ctr"/>
        <c:lblOffset val="100"/>
        <c:noMultiLvlLbl val="0"/>
      </c:catAx>
      <c:valAx>
        <c:axId val="478440799"/>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Solution time (cs)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4475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'تحلیل حساسیت (2)'!$B$7</c:f>
              <c:strCache>
                <c:ptCount val="1"/>
                <c:pt idx="0">
                  <c:v>V</c:v>
                </c:pt>
              </c:strCache>
            </c:strRef>
          </c:tx>
          <c:spPr>
            <a:ln w="28575" cap="rnd">
              <a:solidFill>
                <a:srgbClr val="006400"/>
              </a:solidFill>
              <a:round/>
            </a:ln>
            <a:effectLst/>
          </c:spPr>
          <c:marker>
            <c:symbol val="circle"/>
            <c:size val="5"/>
            <c:spPr>
              <a:solidFill>
                <a:srgbClr val="006400"/>
              </a:solidFill>
              <a:ln w="9525">
                <a:solidFill>
                  <a:srgbClr val="006400"/>
                </a:solidFill>
              </a:ln>
              <a:effectLst/>
            </c:spPr>
          </c:marker>
          <c:cat>
            <c:numRef>
              <c:f>'تحلیل حساسیت (2)'!$C$4:$G$4</c:f>
              <c:numCache>
                <c:formatCode>General</c:formatCode>
                <c:ptCount val="5"/>
                <c:pt idx="0">
                  <c:v>0.8</c:v>
                </c:pt>
                <c:pt idx="1">
                  <c:v>0.9</c:v>
                </c:pt>
                <c:pt idx="2">
                  <c:v>1</c:v>
                </c:pt>
                <c:pt idx="3">
                  <c:v>1.1000000000000001</c:v>
                </c:pt>
                <c:pt idx="4">
                  <c:v>1.2</c:v>
                </c:pt>
              </c:numCache>
            </c:numRef>
          </c:cat>
          <c:val>
            <c:numRef>
              <c:f>'تحلیل حساسیت (2)'!$C$8:$G$8</c:f>
              <c:numCache>
                <c:formatCode>General</c:formatCode>
                <c:ptCount val="5"/>
                <c:pt idx="0">
                  <c:v>20148870</c:v>
                </c:pt>
                <c:pt idx="1">
                  <c:v>20148590</c:v>
                </c:pt>
                <c:pt idx="2">
                  <c:v>20148360</c:v>
                </c:pt>
                <c:pt idx="3">
                  <c:v>20148180</c:v>
                </c:pt>
                <c:pt idx="4">
                  <c:v>20148030</c:v>
                </c:pt>
              </c:numCache>
            </c:numRef>
          </c:val>
          <c:smooth val="0"/>
          <c:extLst>
            <c:ext xmlns:c16="http://schemas.microsoft.com/office/drawing/2014/chart" uri="{C3380CC4-5D6E-409C-BE32-E72D297353CC}">
              <c16:uniqueId val="{00000000-86F5-4C7A-B462-023888B89BF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020470624"/>
        <c:axId val="2020436752"/>
      </c:lineChart>
      <c:catAx>
        <c:axId val="20204706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r>
                  <a:rPr lang="en-US" sz="900" b="0" i="0" u="none" strike="noStrike" kern="1200" baseline="0">
                    <a:solidFill>
                      <a:sysClr val="windowText" lastClr="000000"/>
                    </a:solidFill>
                    <a:latin typeface="Times New Roman" panose="02020603050405020304" pitchFamily="18" charset="0"/>
                    <a:cs typeface="B Nazanin" panose="00000400000000000000" pitchFamily="2" charset="-78"/>
                  </a:rPr>
                  <a:t>Parameter changes</a:t>
                </a:r>
                <a:endParaRPr lang="en-US" sz="9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0436752"/>
        <c:crosses val="autoZero"/>
        <c:auto val="1"/>
        <c:lblAlgn val="ctr"/>
        <c:lblOffset val="100"/>
        <c:noMultiLvlLbl val="0"/>
      </c:catAx>
      <c:valAx>
        <c:axId val="20204367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r>
                  <a:rPr lang="en-US" sz="800" b="0" i="0" u="none" strike="noStrike" kern="1200" baseline="0">
                    <a:solidFill>
                      <a:sysClr val="windowText" lastClr="000000"/>
                    </a:solidFill>
                    <a:latin typeface="Times New Roman" panose="02020603050405020304" pitchFamily="18" charset="0"/>
                    <a:cs typeface="B Nazanin" panose="00000400000000000000" pitchFamily="2" charset="-78"/>
                  </a:rPr>
                  <a:t>Total cost</a:t>
                </a:r>
                <a:endParaRPr lang="en-US">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0470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'تحلیل حساسیت (2)'!$B$13</c:f>
              <c:strCache>
                <c:ptCount val="1"/>
                <c:pt idx="0">
                  <c:v>MER</c:v>
                </c:pt>
              </c:strCache>
            </c:strRef>
          </c:tx>
          <c:spPr>
            <a:ln w="28575" cap="rnd">
              <a:solidFill>
                <a:srgbClr val="FF8C00"/>
              </a:solidFill>
              <a:round/>
            </a:ln>
            <a:effectLst/>
          </c:spPr>
          <c:marker>
            <c:symbol val="circle"/>
            <c:size val="5"/>
            <c:spPr>
              <a:solidFill>
                <a:srgbClr val="FF8C00"/>
              </a:solidFill>
              <a:ln w="9525">
                <a:solidFill>
                  <a:srgbClr val="FF8C00"/>
                </a:solidFill>
              </a:ln>
              <a:effectLst/>
            </c:spPr>
          </c:marker>
          <c:cat>
            <c:numRef>
              <c:f>'تحلیل حساسیت (2)'!$C$4:$G$4</c:f>
              <c:numCache>
                <c:formatCode>General</c:formatCode>
                <c:ptCount val="5"/>
                <c:pt idx="0">
                  <c:v>0.8</c:v>
                </c:pt>
                <c:pt idx="1">
                  <c:v>0.9</c:v>
                </c:pt>
                <c:pt idx="2">
                  <c:v>1</c:v>
                </c:pt>
                <c:pt idx="3">
                  <c:v>1.1000000000000001</c:v>
                </c:pt>
                <c:pt idx="4">
                  <c:v>1.2</c:v>
                </c:pt>
              </c:numCache>
            </c:numRef>
          </c:cat>
          <c:val>
            <c:numRef>
              <c:f>'تحلیل حساسیت (2)'!$C$14:$G$14</c:f>
              <c:numCache>
                <c:formatCode>General</c:formatCode>
                <c:ptCount val="5"/>
                <c:pt idx="0">
                  <c:v>20324730</c:v>
                </c:pt>
                <c:pt idx="1">
                  <c:v>20226660</c:v>
                </c:pt>
                <c:pt idx="2">
                  <c:v>20148360</c:v>
                </c:pt>
                <c:pt idx="3">
                  <c:v>20084420</c:v>
                </c:pt>
                <c:pt idx="4">
                  <c:v>20031140</c:v>
                </c:pt>
              </c:numCache>
            </c:numRef>
          </c:val>
          <c:smooth val="0"/>
          <c:extLst>
            <c:ext xmlns:c16="http://schemas.microsoft.com/office/drawing/2014/chart" uri="{C3380CC4-5D6E-409C-BE32-E72D297353CC}">
              <c16:uniqueId val="{00000000-C8D2-4B35-8D7A-C3CDA59C6AF1}"/>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020470624"/>
        <c:axId val="2020436752"/>
      </c:lineChart>
      <c:catAx>
        <c:axId val="20204706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Parameter changes</a:t>
                </a:r>
              </a:p>
            </c:rich>
          </c:tx>
          <c:layout>
            <c:manualLayout>
              <c:xMode val="edge"/>
              <c:yMode val="edge"/>
              <c:x val="0.42851618763742028"/>
              <c:y val="0.854042928550426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0436752"/>
        <c:crosses val="autoZero"/>
        <c:auto val="1"/>
        <c:lblAlgn val="ctr"/>
        <c:lblOffset val="100"/>
        <c:noMultiLvlLbl val="0"/>
      </c:catAx>
      <c:valAx>
        <c:axId val="2020436752"/>
        <c:scaling>
          <c:orientation val="minMax"/>
          <c:min val="199500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cost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cap="flat">
            <a:solidFill>
              <a:schemeClr val="tx1"/>
            </a:solidFill>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0470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'تحلیل حساسیت (2)'!$B$17</c:f>
              <c:strCache>
                <c:ptCount val="1"/>
                <c:pt idx="0">
                  <c:v>AER</c:v>
                </c:pt>
              </c:strCache>
            </c:strRef>
          </c:tx>
          <c:spPr>
            <a:ln w="28575" cap="rnd">
              <a:solidFill>
                <a:srgbClr val="FF1493"/>
              </a:solidFill>
              <a:round/>
            </a:ln>
            <a:effectLst/>
          </c:spPr>
          <c:marker>
            <c:symbol val="circle"/>
            <c:size val="5"/>
            <c:spPr>
              <a:solidFill>
                <a:srgbClr val="FF1493"/>
              </a:solidFill>
              <a:ln w="9525">
                <a:solidFill>
                  <a:srgbClr val="FF1493"/>
                </a:solidFill>
              </a:ln>
              <a:effectLst/>
            </c:spPr>
          </c:marker>
          <c:cat>
            <c:numRef>
              <c:f>'تحلیل حساسیت (2)'!$C$4:$G$4</c:f>
              <c:numCache>
                <c:formatCode>General</c:formatCode>
                <c:ptCount val="5"/>
                <c:pt idx="0">
                  <c:v>0.8</c:v>
                </c:pt>
                <c:pt idx="1">
                  <c:v>0.9</c:v>
                </c:pt>
                <c:pt idx="2">
                  <c:v>1</c:v>
                </c:pt>
                <c:pt idx="3">
                  <c:v>1.1000000000000001</c:v>
                </c:pt>
                <c:pt idx="4">
                  <c:v>1.2</c:v>
                </c:pt>
              </c:numCache>
            </c:numRef>
          </c:cat>
          <c:val>
            <c:numRef>
              <c:f>'تحلیل حساسیت (2)'!$C$18:$G$18</c:f>
              <c:numCache>
                <c:formatCode>General</c:formatCode>
                <c:ptCount val="5"/>
                <c:pt idx="0">
                  <c:v>18737440</c:v>
                </c:pt>
                <c:pt idx="1">
                  <c:v>19442900</c:v>
                </c:pt>
                <c:pt idx="2">
                  <c:v>20148360</c:v>
                </c:pt>
                <c:pt idx="3">
                  <c:v>20853830.000000004</c:v>
                </c:pt>
                <c:pt idx="4">
                  <c:v>21559290</c:v>
                </c:pt>
              </c:numCache>
            </c:numRef>
          </c:val>
          <c:smooth val="0"/>
          <c:extLst>
            <c:ext xmlns:c16="http://schemas.microsoft.com/office/drawing/2014/chart" uri="{C3380CC4-5D6E-409C-BE32-E72D297353CC}">
              <c16:uniqueId val="{00000000-C9F8-4F62-8B40-2FA5BAC28BF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020470624"/>
        <c:axId val="2020436752"/>
      </c:lineChart>
      <c:catAx>
        <c:axId val="20204706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Parameter changes</a:t>
                </a:r>
              </a:p>
            </c:rich>
          </c:tx>
          <c:layout>
            <c:manualLayout>
              <c:xMode val="edge"/>
              <c:yMode val="edge"/>
              <c:x val="0.44262802394011913"/>
              <c:y val="0.859923551896501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0436752"/>
        <c:crosses val="autoZero"/>
        <c:auto val="1"/>
        <c:lblAlgn val="ctr"/>
        <c:lblOffset val="100"/>
        <c:noMultiLvlLbl val="0"/>
      </c:catAx>
      <c:valAx>
        <c:axId val="2020436752"/>
        <c:scaling>
          <c:orientation val="minMax"/>
          <c:min val="180000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cos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solidFill>
            <a:schemeClr val="bg1"/>
          </a:solidFill>
          <a:ln cap="flat">
            <a:solidFill>
              <a:schemeClr val="tx1"/>
            </a:solidFill>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0470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'تحلیل حساسیت (2)'!$C$74:$G$74</c:f>
              <c:numCache>
                <c:formatCode>General</c:formatCode>
                <c:ptCount val="5"/>
                <c:pt idx="0">
                  <c:v>0.8</c:v>
                </c:pt>
                <c:pt idx="1">
                  <c:v>0.9</c:v>
                </c:pt>
                <c:pt idx="2">
                  <c:v>1</c:v>
                </c:pt>
                <c:pt idx="3">
                  <c:v>1.1000000000000001</c:v>
                </c:pt>
                <c:pt idx="4">
                  <c:v>1.2</c:v>
                </c:pt>
              </c:numCache>
            </c:numRef>
          </c:cat>
          <c:val>
            <c:numRef>
              <c:f>'تحلیل حساسیت (2)'!$C$75:$G$75</c:f>
              <c:numCache>
                <c:formatCode>General</c:formatCode>
                <c:ptCount val="5"/>
                <c:pt idx="0">
                  <c:v>20119160</c:v>
                </c:pt>
                <c:pt idx="1">
                  <c:v>20133760</c:v>
                </c:pt>
                <c:pt idx="2">
                  <c:v>20148360</c:v>
                </c:pt>
                <c:pt idx="3">
                  <c:v>20162970</c:v>
                </c:pt>
                <c:pt idx="4">
                  <c:v>20177570</c:v>
                </c:pt>
              </c:numCache>
            </c:numRef>
          </c:val>
          <c:smooth val="0"/>
          <c:extLst>
            <c:ext xmlns:c16="http://schemas.microsoft.com/office/drawing/2014/chart" uri="{C3380CC4-5D6E-409C-BE32-E72D297353CC}">
              <c16:uniqueId val="{00000000-1007-4E0A-B735-E12AC3C52649}"/>
            </c:ext>
          </c:extLst>
        </c:ser>
        <c:dLbls>
          <c:showLegendKey val="0"/>
          <c:showVal val="0"/>
          <c:showCatName val="0"/>
          <c:showSerName val="0"/>
          <c:showPercent val="0"/>
          <c:showBubbleSize val="0"/>
        </c:dLbls>
        <c:marker val="1"/>
        <c:smooth val="0"/>
        <c:axId val="1489557439"/>
        <c:axId val="1489557919"/>
      </c:lineChart>
      <c:catAx>
        <c:axId val="1489557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Parameter changes</a:t>
                </a:r>
              </a:p>
            </c:rich>
          </c:tx>
          <c:layout>
            <c:manualLayout>
              <c:xMode val="edge"/>
              <c:yMode val="edge"/>
              <c:x val="0.4597424063602788"/>
              <c:y val="0.82142857142857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9557919"/>
        <c:crosses val="autoZero"/>
        <c:auto val="1"/>
        <c:lblAlgn val="ctr"/>
        <c:lblOffset val="100"/>
        <c:noMultiLvlLbl val="0"/>
      </c:catAx>
      <c:valAx>
        <c:axId val="148955791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cos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9557439"/>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'[article.xlsx]تحلیل حساسیت (2)'!$C$78:$G$78</c:f>
              <c:numCache>
                <c:formatCode>General</c:formatCode>
                <c:ptCount val="5"/>
                <c:pt idx="0">
                  <c:v>0.8</c:v>
                </c:pt>
                <c:pt idx="1">
                  <c:v>0.9</c:v>
                </c:pt>
                <c:pt idx="2">
                  <c:v>1</c:v>
                </c:pt>
                <c:pt idx="3">
                  <c:v>1.1000000000000001</c:v>
                </c:pt>
                <c:pt idx="4">
                  <c:v>1.2</c:v>
                </c:pt>
              </c:numCache>
            </c:numRef>
          </c:cat>
          <c:val>
            <c:numRef>
              <c:f>'[article.xlsx]تحلیل حساسیت (2)'!$C$79:$G$79</c:f>
              <c:numCache>
                <c:formatCode>General</c:formatCode>
                <c:ptCount val="5"/>
                <c:pt idx="0">
                  <c:v>20147960</c:v>
                </c:pt>
                <c:pt idx="1">
                  <c:v>20148160</c:v>
                </c:pt>
                <c:pt idx="2">
                  <c:v>20148360</c:v>
                </c:pt>
                <c:pt idx="3">
                  <c:v>20148570</c:v>
                </c:pt>
                <c:pt idx="4">
                  <c:v>20148770</c:v>
                </c:pt>
              </c:numCache>
            </c:numRef>
          </c:val>
          <c:smooth val="0"/>
          <c:extLst>
            <c:ext xmlns:c16="http://schemas.microsoft.com/office/drawing/2014/chart" uri="{C3380CC4-5D6E-409C-BE32-E72D297353CC}">
              <c16:uniqueId val="{00000000-DB6D-4D69-80EB-DFFA1219CCD1}"/>
            </c:ext>
          </c:extLst>
        </c:ser>
        <c:dLbls>
          <c:showLegendKey val="0"/>
          <c:showVal val="0"/>
          <c:showCatName val="0"/>
          <c:showSerName val="0"/>
          <c:showPercent val="0"/>
          <c:showBubbleSize val="0"/>
        </c:dLbls>
        <c:marker val="1"/>
        <c:smooth val="0"/>
        <c:axId val="1489518559"/>
        <c:axId val="1489531039"/>
      </c:lineChart>
      <c:catAx>
        <c:axId val="148951855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Parameter changes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9531039"/>
        <c:crosses val="autoZero"/>
        <c:auto val="1"/>
        <c:lblAlgn val="ctr"/>
        <c:lblOffset val="100"/>
        <c:noMultiLvlLbl val="0"/>
      </c:catAx>
      <c:valAx>
        <c:axId val="148953103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cos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89518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Sheet1!$C$4</c:f>
              <c:strCache>
                <c:ptCount val="1"/>
                <c:pt idx="0">
                  <c:v>Var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Sheet1!$D$2:$N$2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Sheet1!$D$4:$N$4</c:f>
              <c:numCache>
                <c:formatCode>0.00</c:formatCode>
                <c:ptCount val="11"/>
                <c:pt idx="0">
                  <c:v>-1.2351100000000001E-9</c:v>
                </c:pt>
                <c:pt idx="1">
                  <c:v>-1.2231700000000002E-9</c:v>
                </c:pt>
                <c:pt idx="2">
                  <c:v>402966.14199999999</c:v>
                </c:pt>
                <c:pt idx="3">
                  <c:v>402966.14199999999</c:v>
                </c:pt>
                <c:pt idx="4">
                  <c:v>2216217.6359999999</c:v>
                </c:pt>
                <c:pt idx="5">
                  <c:v>2216217.6359999999</c:v>
                </c:pt>
                <c:pt idx="6">
                  <c:v>2518297.5589999999</c:v>
                </c:pt>
                <c:pt idx="7">
                  <c:v>2518297.5589999999</c:v>
                </c:pt>
                <c:pt idx="8">
                  <c:v>2518298.5589999999</c:v>
                </c:pt>
                <c:pt idx="9">
                  <c:v>2518299.5589999999</c:v>
                </c:pt>
                <c:pt idx="10">
                  <c:v>2518300.5589999999</c:v>
                </c:pt>
              </c:numCache>
            </c:numRef>
          </c:val>
          <c:smooth val="0"/>
          <c:extLst>
            <c:ext xmlns:c16="http://schemas.microsoft.com/office/drawing/2014/chart" uri="{C3380CC4-5D6E-409C-BE32-E72D297353CC}">
              <c16:uniqueId val="{00000000-6857-41AB-B61C-56EFA1FD35FB}"/>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682698432"/>
        <c:axId val="1769156272"/>
      </c:lineChart>
      <c:lineChart>
        <c:grouping val="standard"/>
        <c:varyColors val="0"/>
        <c:ser>
          <c:idx val="0"/>
          <c:order val="0"/>
          <c:tx>
            <c:strRef>
              <c:f>Sheet1!$C$3</c:f>
              <c:strCache>
                <c:ptCount val="1"/>
                <c:pt idx="0">
                  <c:v>EV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Sheet1!$D$2:$N$2</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Sheet1!$D$3:$N$3</c:f>
              <c:numCache>
                <c:formatCode>General</c:formatCode>
                <c:ptCount val="11"/>
                <c:pt idx="0">
                  <c:v>25428240</c:v>
                </c:pt>
                <c:pt idx="1">
                  <c:v>25182470</c:v>
                </c:pt>
                <c:pt idx="2">
                  <c:v>23167640</c:v>
                </c:pt>
                <c:pt idx="3">
                  <c:v>23167640</c:v>
                </c:pt>
                <c:pt idx="4">
                  <c:v>20145550</c:v>
                </c:pt>
                <c:pt idx="5">
                  <c:v>20145550</c:v>
                </c:pt>
                <c:pt idx="6">
                  <c:v>19843470</c:v>
                </c:pt>
                <c:pt idx="7">
                  <c:v>19843470</c:v>
                </c:pt>
                <c:pt idx="8">
                  <c:v>19843470</c:v>
                </c:pt>
                <c:pt idx="9">
                  <c:v>19843470</c:v>
                </c:pt>
                <c:pt idx="10">
                  <c:v>19843470</c:v>
                </c:pt>
              </c:numCache>
            </c:numRef>
          </c:val>
          <c:smooth val="0"/>
          <c:extLst>
            <c:ext xmlns:c16="http://schemas.microsoft.com/office/drawing/2014/chart" uri="{C3380CC4-5D6E-409C-BE32-E72D297353CC}">
              <c16:uniqueId val="{00000001-6857-41AB-B61C-56EFA1FD35FB}"/>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38368943"/>
        <c:axId val="838421743"/>
      </c:lineChart>
      <c:catAx>
        <c:axId val="1682698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ar-SA" sz="1000" b="0" i="0" u="none" strike="noStrike" baseline="0">
                    <a:effectLst/>
                  </a:rPr>
                  <a:t>𝜆</a:t>
                </a:r>
                <a:endParaRPr lang="en-US"/>
              </a:p>
            </c:rich>
          </c:tx>
          <c:layout>
            <c:manualLayout>
              <c:xMode val="edge"/>
              <c:yMode val="edge"/>
              <c:x val="0.43981253455028135"/>
              <c:y val="0.907357645553422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9156272"/>
        <c:crosses val="autoZero"/>
        <c:auto val="1"/>
        <c:lblAlgn val="ctr"/>
        <c:lblOffset val="100"/>
        <c:noMultiLvlLbl val="0"/>
      </c:catAx>
      <c:valAx>
        <c:axId val="176915627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Total cost variance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2698432"/>
        <c:crosses val="autoZero"/>
        <c:crossBetween val="between"/>
      </c:valAx>
      <c:valAx>
        <c:axId val="838421743"/>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Expected</a:t>
                </a:r>
                <a:r>
                  <a:rPr lang="en-US" baseline="0"/>
                  <a:t> total cost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368943"/>
        <c:crosses val="max"/>
        <c:crossBetween val="between"/>
      </c:valAx>
      <c:catAx>
        <c:axId val="738368943"/>
        <c:scaling>
          <c:orientation val="minMax"/>
        </c:scaling>
        <c:delete val="1"/>
        <c:axPos val="b"/>
        <c:numFmt formatCode="General" sourceLinked="1"/>
        <c:majorTickMark val="out"/>
        <c:minorTickMark val="none"/>
        <c:tickLblPos val="nextTo"/>
        <c:crossAx val="838421743"/>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Sheet1!$C$11</c:f>
              <c:strCache>
                <c:ptCount val="1"/>
                <c:pt idx="0">
                  <c:v>CR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Sheet1!$D$8:$N$8</c:f>
              <c:numCache>
                <c:formatCode>General</c:formatCode>
                <c:ptCount val="11"/>
                <c:pt idx="0">
                  <c:v>0</c:v>
                </c:pt>
                <c:pt idx="1">
                  <c:v>10000</c:v>
                </c:pt>
                <c:pt idx="2">
                  <c:v>20000</c:v>
                </c:pt>
                <c:pt idx="3">
                  <c:v>30000</c:v>
                </c:pt>
                <c:pt idx="4">
                  <c:v>40000</c:v>
                </c:pt>
                <c:pt idx="5">
                  <c:v>50000</c:v>
                </c:pt>
                <c:pt idx="6">
                  <c:v>60000</c:v>
                </c:pt>
                <c:pt idx="7">
                  <c:v>70000</c:v>
                </c:pt>
                <c:pt idx="8">
                  <c:v>80000</c:v>
                </c:pt>
                <c:pt idx="9">
                  <c:v>90000</c:v>
                </c:pt>
                <c:pt idx="10">
                  <c:v>100000</c:v>
                </c:pt>
              </c:numCache>
            </c:numRef>
          </c:cat>
          <c:val>
            <c:numRef>
              <c:f>Sheet1!$D$11:$N$11</c:f>
              <c:numCache>
                <c:formatCode>General</c:formatCode>
                <c:ptCount val="11"/>
                <c:pt idx="0">
                  <c:v>15076.41</c:v>
                </c:pt>
                <c:pt idx="1">
                  <c:v>1531.5360000000001</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256B-4065-8D62-1F26DBA6757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682706112"/>
        <c:axId val="1769157264"/>
      </c:lineChart>
      <c:lineChart>
        <c:grouping val="standard"/>
        <c:varyColors val="0"/>
        <c:ser>
          <c:idx val="0"/>
          <c:order val="0"/>
          <c:tx>
            <c:strRef>
              <c:f>Sheet1!$C$9</c:f>
              <c:strCache>
                <c:ptCount val="1"/>
                <c:pt idx="0">
                  <c:v>EV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Sheet1!$D$8:$N$8</c:f>
              <c:numCache>
                <c:formatCode>General</c:formatCode>
                <c:ptCount val="11"/>
                <c:pt idx="0">
                  <c:v>0</c:v>
                </c:pt>
                <c:pt idx="1">
                  <c:v>10000</c:v>
                </c:pt>
                <c:pt idx="2">
                  <c:v>20000</c:v>
                </c:pt>
                <c:pt idx="3">
                  <c:v>30000</c:v>
                </c:pt>
                <c:pt idx="4">
                  <c:v>40000</c:v>
                </c:pt>
                <c:pt idx="5">
                  <c:v>50000</c:v>
                </c:pt>
                <c:pt idx="6">
                  <c:v>60000</c:v>
                </c:pt>
                <c:pt idx="7">
                  <c:v>70000</c:v>
                </c:pt>
                <c:pt idx="8">
                  <c:v>80000</c:v>
                </c:pt>
                <c:pt idx="9">
                  <c:v>90000</c:v>
                </c:pt>
                <c:pt idx="10">
                  <c:v>100000</c:v>
                </c:pt>
              </c:numCache>
            </c:numRef>
          </c:cat>
          <c:val>
            <c:numRef>
              <c:f>Sheet1!$D$9:$N$9</c:f>
              <c:numCache>
                <c:formatCode>General</c:formatCode>
                <c:ptCount val="11"/>
                <c:pt idx="0">
                  <c:v>0</c:v>
                </c:pt>
                <c:pt idx="1">
                  <c:v>18131000</c:v>
                </c:pt>
                <c:pt idx="2">
                  <c:v>19843470</c:v>
                </c:pt>
                <c:pt idx="3">
                  <c:v>20145551</c:v>
                </c:pt>
                <c:pt idx="4">
                  <c:v>20145550</c:v>
                </c:pt>
                <c:pt idx="5">
                  <c:v>20145551</c:v>
                </c:pt>
                <c:pt idx="6">
                  <c:v>20145551</c:v>
                </c:pt>
                <c:pt idx="7">
                  <c:v>20145551</c:v>
                </c:pt>
                <c:pt idx="8">
                  <c:v>20145551</c:v>
                </c:pt>
                <c:pt idx="9">
                  <c:v>20145551</c:v>
                </c:pt>
                <c:pt idx="10">
                  <c:v>20145551</c:v>
                </c:pt>
              </c:numCache>
            </c:numRef>
          </c:val>
          <c:smooth val="0"/>
          <c:extLst>
            <c:ext xmlns:c16="http://schemas.microsoft.com/office/drawing/2014/chart" uri="{C3380CC4-5D6E-409C-BE32-E72D297353CC}">
              <c16:uniqueId val="{00000001-256B-4065-8D62-1F26DBA6757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38363663"/>
        <c:axId val="768077631"/>
      </c:lineChart>
      <c:catAx>
        <c:axId val="1682706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Ω</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9157264"/>
        <c:crosses val="autoZero"/>
        <c:auto val="1"/>
        <c:lblAlgn val="ctr"/>
        <c:lblOffset val="100"/>
        <c:noMultiLvlLbl val="0"/>
      </c:catAx>
      <c:valAx>
        <c:axId val="17691572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Expected total cost</a:t>
                </a:r>
              </a:p>
            </c:rich>
          </c:tx>
          <c:layout>
            <c:manualLayout>
              <c:xMode val="edge"/>
              <c:yMode val="edge"/>
              <c:x val="2.7804810232170164E-2"/>
              <c:y val="0.22552379496995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2706112"/>
        <c:crosses val="autoZero"/>
        <c:crossBetween val="between"/>
      </c:valAx>
      <c:valAx>
        <c:axId val="768077631"/>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Constraint violation</a:t>
                </a:r>
                <a:r>
                  <a:rPr lang="en-US" baseline="0"/>
                  <a:t> penalty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8363663"/>
        <c:crosses val="max"/>
        <c:crossBetween val="between"/>
      </c:valAx>
      <c:catAx>
        <c:axId val="738363663"/>
        <c:scaling>
          <c:orientation val="minMax"/>
        </c:scaling>
        <c:delete val="1"/>
        <c:axPos val="b"/>
        <c:numFmt formatCode="General" sourceLinked="1"/>
        <c:majorTickMark val="out"/>
        <c:minorTickMark val="none"/>
        <c:tickLblPos val="nextTo"/>
        <c:crossAx val="768077631"/>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tx>
            <c:strRef>
              <c:f>'تحلیل حساسیت عدم قطعیت'!$B$32</c:f>
              <c:strCache>
                <c:ptCount val="1"/>
                <c:pt idx="0">
                  <c:v>مقدار تابع هدف استوار</c:v>
                </c:pt>
              </c:strCache>
            </c:strRef>
          </c:tx>
          <c:spPr>
            <a:ln w="28575" cap="rnd" cmpd="thickThin">
              <a:solidFill>
                <a:srgbClr val="B1214A"/>
              </a:solidFill>
              <a:round/>
            </a:ln>
            <a:effectLst/>
          </c:spPr>
          <c:marker>
            <c:symbol val="circle"/>
            <c:size val="5"/>
            <c:spPr>
              <a:solidFill>
                <a:srgbClr val="B1214A"/>
              </a:solidFill>
              <a:ln w="9525">
                <a:solidFill>
                  <a:srgbClr val="B1214A"/>
                </a:solidFill>
              </a:ln>
              <a:effectLst/>
            </c:spPr>
          </c:marker>
          <c:dPt>
            <c:idx val="2"/>
            <c:marker>
              <c:symbol val="circle"/>
              <c:size val="5"/>
              <c:spPr>
                <a:solidFill>
                  <a:srgbClr val="B1214A"/>
                </a:solidFill>
                <a:ln w="9525">
                  <a:solidFill>
                    <a:srgbClr val="B1214A"/>
                  </a:solidFill>
                </a:ln>
                <a:effectLst/>
              </c:spPr>
            </c:marker>
            <c:bubble3D val="0"/>
            <c:spPr>
              <a:ln w="28575" cap="rnd" cmpd="thickThin">
                <a:solidFill>
                  <a:srgbClr val="B1214A"/>
                </a:solidFill>
                <a:prstDash val="solid"/>
                <a:round/>
              </a:ln>
              <a:effectLst/>
            </c:spPr>
            <c:extLst>
              <c:ext xmlns:c16="http://schemas.microsoft.com/office/drawing/2014/chart" uri="{C3380CC4-5D6E-409C-BE32-E72D297353CC}">
                <c16:uniqueId val="{00000001-BFD1-4545-BBFF-6883C88863EA}"/>
              </c:ext>
            </c:extLst>
          </c:dPt>
          <c:cat>
            <c:strRef>
              <c:f>'تحلیل حساسیت عدم قطعیت'!$C$26:$G$26</c:f>
              <c:strCache>
                <c:ptCount val="5"/>
                <c:pt idx="0">
                  <c:v>Execution 1</c:v>
                </c:pt>
                <c:pt idx="1">
                  <c:v>Execution 2</c:v>
                </c:pt>
                <c:pt idx="2">
                  <c:v>Execution 3</c:v>
                </c:pt>
                <c:pt idx="3">
                  <c:v>Execution 4</c:v>
                </c:pt>
                <c:pt idx="4">
                  <c:v>Execution 5</c:v>
                </c:pt>
              </c:strCache>
            </c:strRef>
          </c:cat>
          <c:val>
            <c:numRef>
              <c:f>'تحلیل حساسیت عدم قطعیت'!$C$32:$G$32</c:f>
              <c:numCache>
                <c:formatCode>General</c:formatCode>
                <c:ptCount val="5"/>
                <c:pt idx="0">
                  <c:v>19594590</c:v>
                </c:pt>
                <c:pt idx="1">
                  <c:v>23200120</c:v>
                </c:pt>
                <c:pt idx="2">
                  <c:v>24315680</c:v>
                </c:pt>
                <c:pt idx="3">
                  <c:v>25818520</c:v>
                </c:pt>
                <c:pt idx="4">
                  <c:v>27302920</c:v>
                </c:pt>
              </c:numCache>
            </c:numRef>
          </c:val>
          <c:smooth val="0"/>
          <c:extLst>
            <c:ext xmlns:c16="http://schemas.microsoft.com/office/drawing/2014/chart" uri="{C3380CC4-5D6E-409C-BE32-E72D297353CC}">
              <c16:uniqueId val="{00000000-BFD1-4545-BBFF-6883C88863E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628219872"/>
        <c:axId val="631985008"/>
      </c:lineChart>
      <c:catAx>
        <c:axId val="628219872"/>
        <c:scaling>
          <c:orientation val="minMax"/>
        </c:scaling>
        <c:delete val="0"/>
        <c:axPos val="b"/>
        <c:numFmt formatCode="General" sourceLinked="1"/>
        <c:majorTickMark val="none"/>
        <c:minorTickMark val="none"/>
        <c:tickLblPos val="nextTo"/>
        <c:spPr>
          <a:noFill/>
          <a:ln w="1270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1985008"/>
        <c:crosses val="autoZero"/>
        <c:auto val="1"/>
        <c:lblAlgn val="ctr"/>
        <c:lblOffset val="100"/>
        <c:noMultiLvlLbl val="0"/>
      </c:catAx>
      <c:valAx>
        <c:axId val="631985008"/>
        <c:scaling>
          <c:orientation val="minMax"/>
          <c:min val="1800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Robust objective function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8219872"/>
        <c:crosses val="autoZero"/>
        <c:crossBetween val="between"/>
        <c:majorUnit val="1500000"/>
      </c:valAx>
      <c:spPr>
        <a:noFill/>
        <a:ln>
          <a:solidFill>
            <a:schemeClr val="bg1"/>
          </a:solid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B2F6D-CCFE-48BC-838B-1C224D0B8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30</Pages>
  <Words>18015</Words>
  <Characters>102688</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ItCenter</dc:creator>
  <cp:keywords/>
  <dc:description/>
  <cp:lastModifiedBy>Bita Ebrahimi</cp:lastModifiedBy>
  <cp:revision>9</cp:revision>
  <cp:lastPrinted>2025-04-24T18:42:00Z</cp:lastPrinted>
  <dcterms:created xsi:type="dcterms:W3CDTF">2025-06-01T16:08:00Z</dcterms:created>
  <dcterms:modified xsi:type="dcterms:W3CDTF">2025-08-09T16:38:00Z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http://www.zotero.org/styles/applied-mathematical-modelling</vt:lpwstr>
  </property>
  <property fmtid="{D5CDD505-2E9C-101B-9397-08002B2CF9AE}" pid="7" name="Mendeley Recent Style Name 2_1">
    <vt:lpwstr>Applied Mathematical Modelling</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http://www.zotero.org/styles/international-journal-of-production-research</vt:lpwstr>
  </property>
  <property fmtid="{D5CDD505-2E9C-101B-9397-08002B2CF9AE}" pid="17" name="Mendeley Recent Style Name 7_1">
    <vt:lpwstr>International Journal of Production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920e2f24-60ac-3f4f-aff7-4a92ccbc79b6</vt:lpwstr>
  </property>
  <property fmtid="{D5CDD505-2E9C-101B-9397-08002B2CF9AE}" pid="24" name="Mendeley Citation Style_1">
    <vt:lpwstr>http://www.zotero.org/styles/harvard1</vt:lpwstr>
  </property>
</Properties>
</file>