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240" w:rsidRPr="00925362" w:rsidRDefault="00A94BB9" w:rsidP="00925362">
      <w:pPr>
        <w:bidi/>
        <w:spacing w:after="0" w:line="240" w:lineRule="auto"/>
        <w:jc w:val="both"/>
        <w:rPr>
          <w:rFonts w:ascii="Book Antiqua" w:hAnsi="Book Antiqua" w:cs="IRBadr"/>
          <w:sz w:val="20"/>
          <w:szCs w:val="26"/>
        </w:rPr>
      </w:pPr>
      <w:r>
        <w:rPr>
          <w:rFonts w:ascii="Book Antiqua" w:eastAsia="Arial" w:hAnsi="Book Antiqua" w:cs="IRBadr" w:hint="cs"/>
          <w:noProof/>
          <w:sz w:val="20"/>
          <w:szCs w:val="26"/>
          <w:rtl/>
        </w:rPr>
        <mc:AlternateContent>
          <mc:Choice Requires="wps">
            <w:drawing>
              <wp:anchor distT="0" distB="0" distL="114300" distR="114300" simplePos="0" relativeHeight="251660288" behindDoc="0" locked="0" layoutInCell="1" allowOverlap="1" wp14:anchorId="3CC597EF" wp14:editId="03628152">
                <wp:simplePos x="0" y="0"/>
                <wp:positionH relativeFrom="column">
                  <wp:posOffset>-763270</wp:posOffset>
                </wp:positionH>
                <wp:positionV relativeFrom="paragraph">
                  <wp:posOffset>7837170</wp:posOffset>
                </wp:positionV>
                <wp:extent cx="5969000" cy="2319655"/>
                <wp:effectExtent l="0" t="0" r="12700" b="23495"/>
                <wp:wrapNone/>
                <wp:docPr id="23" name="Text Box 23"/>
                <wp:cNvGraphicFramePr/>
                <a:graphic xmlns:a="http://schemas.openxmlformats.org/drawingml/2006/main">
                  <a:graphicData uri="http://schemas.microsoft.com/office/word/2010/wordprocessingShape">
                    <wps:wsp>
                      <wps:cNvSpPr txBox="1"/>
                      <wps:spPr>
                        <a:xfrm>
                          <a:off x="0" y="0"/>
                          <a:ext cx="5969000" cy="2319655"/>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C4A75" w:rsidRDefault="00EC4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60.1pt;margin-top:617.1pt;width:470pt;height:182.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" fillcolor="#bfbfbf [2412]" strokeweight=".5pt">
                <v:textbox>
                  <w:txbxContent>
                    <w:p w:rsidR="00EC4A75" w:rsidRDefault="00EC4A75"/>
                  </w:txbxContent>
                </v:textbox>
              </v:shape>
            </w:pict>
          </mc:Fallback>
        </mc:AlternateContent>
      </w:r>
      <w:r w:rsidR="003744EA" w:rsidRPr="003744EA">
        <w:rPr>
          <w:rFonts w:ascii="Book Antiqua" w:eastAsia="Times New Roman" w:hAnsi="Book Antiqua" w:cs="IRBadr"/>
          <w:noProof/>
          <w:sz w:val="20"/>
          <w:szCs w:val="26"/>
        </w:rPr>
        <mc:AlternateContent>
          <mc:Choice Requires="wps">
            <w:drawing>
              <wp:anchor distT="0" distB="0" distL="114300" distR="114300" simplePos="0" relativeHeight="251659264" behindDoc="0" locked="0" layoutInCell="1" allowOverlap="1" wp14:anchorId="7507E3ED" wp14:editId="4AC003B1">
                <wp:simplePos x="0" y="0"/>
                <wp:positionH relativeFrom="column">
                  <wp:posOffset>-780475</wp:posOffset>
                </wp:positionH>
                <wp:positionV relativeFrom="paragraph">
                  <wp:posOffset>-745969</wp:posOffset>
                </wp:positionV>
                <wp:extent cx="6029325" cy="8574656"/>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6029325" cy="8574656"/>
                        </a:xfrm>
                        <a:prstGeom prst="rect">
                          <a:avLst/>
                        </a:prstGeom>
                        <a:solidFill>
                          <a:sysClr val="window" lastClr="FFFFFF">
                            <a:lumMod val="75000"/>
                          </a:sysClr>
                        </a:solidFill>
                        <a:ln w="6350">
                          <a:noFill/>
                        </a:ln>
                        <a:effectLst/>
                      </wps:spPr>
                      <wps:txbx>
                        <w:txbxContent>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Pr="003744EA" w:rsidRDefault="00EC4A75" w:rsidP="003744EA">
                            <w:pPr>
                              <w:jc w:val="center"/>
                              <w:rPr>
                                <w:rFonts w:ascii="IRKamran" w:hAnsi="IRKamran" w:cs="IRKamran"/>
                                <w:b/>
                                <w:bCs/>
                                <w:color w:val="FFFFFF" w:themeColor="background1"/>
                                <w:sz w:val="84"/>
                                <w:szCs w:val="84"/>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7" type="#_x0000_t202" style="position:absolute;left:0;text-align:left;margin-left:-61.45pt;margin-top:-58.75pt;width:474.75pt;height:67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" fillcolor="#bfbfbf" stroked="f" strokeweight=".5pt">
                <v:textbox>
                  <w:txbxContent>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Default="00EC4A75" w:rsidP="003744EA">
                      <w:pPr>
                        <w:jc w:val="center"/>
                        <w:rPr>
                          <w:rFonts w:ascii="IRKamran" w:hAnsi="IRKamran" w:cs="IRKamran"/>
                          <w:b/>
                          <w:bCs/>
                          <w:color w:val="FFFFFF" w:themeColor="background1"/>
                          <w:sz w:val="84"/>
                          <w:szCs w:val="84"/>
                          <w:rtl/>
                          <w:lang w:bidi="fa-IR"/>
                        </w:rPr>
                      </w:pPr>
                    </w:p>
                    <w:p w:rsidR="00EC4A75" w:rsidRPr="003744EA" w:rsidRDefault="00EC4A75" w:rsidP="003744EA">
                      <w:pPr>
                        <w:jc w:val="center"/>
                        <w:rPr>
                          <w:rFonts w:ascii="IRKamran" w:hAnsi="IRKamran" w:cs="IRKamran"/>
                          <w:b/>
                          <w:bCs/>
                          <w:color w:val="FFFFFF" w:themeColor="background1"/>
                          <w:sz w:val="84"/>
                          <w:szCs w:val="84"/>
                          <w:lang w:bidi="fa-IR"/>
                        </w:rPr>
                      </w:pPr>
                    </w:p>
                  </w:txbxContent>
                </v:textbox>
              </v:shape>
            </w:pict>
          </mc:Fallback>
        </mc:AlternateContent>
      </w:r>
    </w:p>
    <w:p w:rsidR="00925362" w:rsidRDefault="00925362" w:rsidP="00925362">
      <w:pPr>
        <w:bidi/>
        <w:spacing w:after="0" w:line="240" w:lineRule="auto"/>
        <w:jc w:val="both"/>
        <w:rPr>
          <w:rFonts w:ascii="Book Antiqua" w:eastAsia="Arial" w:hAnsi="Book Antiqua" w:cs="IRBadr"/>
          <w:sz w:val="20"/>
          <w:szCs w:val="26"/>
          <w:rtl/>
        </w:rPr>
      </w:pPr>
    </w:p>
    <w:p w:rsidR="00925362" w:rsidRDefault="00925362" w:rsidP="00925362">
      <w:pPr>
        <w:bidi/>
        <w:spacing w:after="0" w:line="240" w:lineRule="auto"/>
        <w:jc w:val="both"/>
        <w:rPr>
          <w:rFonts w:ascii="Book Antiqua" w:eastAsia="Arial" w:hAnsi="Book Antiqua" w:cs="IRBadr"/>
          <w:sz w:val="20"/>
          <w:szCs w:val="26"/>
          <w:rtl/>
        </w:rPr>
      </w:pPr>
    </w:p>
    <w:p w:rsidR="00925362" w:rsidRDefault="00925362" w:rsidP="00925362">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925362" w:rsidRDefault="00925362" w:rsidP="00925362">
      <w:pPr>
        <w:bidi/>
        <w:spacing w:after="0" w:line="240" w:lineRule="auto"/>
        <w:jc w:val="both"/>
        <w:rPr>
          <w:rFonts w:ascii="Book Antiqua" w:eastAsia="Arial" w:hAnsi="Book Antiqua" w:cs="IRBadr"/>
          <w:sz w:val="20"/>
          <w:szCs w:val="26"/>
          <w:rtl/>
          <w:lang w:bidi="fa-IR"/>
        </w:rPr>
      </w:pPr>
    </w:p>
    <w:p w:rsidR="00925362" w:rsidRDefault="00925362" w:rsidP="00925362">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A466A9" w:rsidP="003744EA">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tl/>
        </w:rPr>
        <mc:AlternateContent>
          <mc:Choice Requires="wps">
            <w:drawing>
              <wp:anchor distT="0" distB="0" distL="114300" distR="114300" simplePos="0" relativeHeight="251672576" behindDoc="0" locked="0" layoutInCell="1" allowOverlap="1">
                <wp:simplePos x="0" y="0"/>
                <wp:positionH relativeFrom="column">
                  <wp:posOffset>22249</wp:posOffset>
                </wp:positionH>
                <wp:positionV relativeFrom="paragraph">
                  <wp:posOffset>137795</wp:posOffset>
                </wp:positionV>
                <wp:extent cx="4546120" cy="2113472"/>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4546120" cy="21134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4A75" w:rsidRPr="00A94BB9" w:rsidRDefault="00EC4A75" w:rsidP="00A466A9">
                            <w:pPr>
                              <w:jc w:val="center"/>
                              <w:rPr>
                                <w:rFonts w:ascii="IRPooya" w:hAnsi="IRPooya" w:cs="IRPooya"/>
                                <w:b/>
                                <w:bCs/>
                                <w:color w:val="FFFFFF" w:themeColor="background1"/>
                                <w:sz w:val="84"/>
                                <w:szCs w:val="84"/>
                                <w:rtl/>
                                <w:lang w:bidi="fa-IR"/>
                                <w14:shadow w14:blurRad="50800" w14:dist="38100" w14:dir="18900000" w14:sx="100000" w14:sy="100000" w14:kx="0" w14:ky="0" w14:algn="bl">
                                  <w14:srgbClr w14:val="000000">
                                    <w14:alpha w14:val="60000"/>
                                  </w14:srgbClr>
                                </w14:shadow>
                              </w:rPr>
                            </w:pPr>
                            <w:r w:rsidRPr="00A94BB9">
                              <w:rPr>
                                <w:rFonts w:ascii="IRPooya" w:hAnsi="IRPooya" w:cs="IRPooya"/>
                                <w:b/>
                                <w:bCs/>
                                <w:color w:val="FFFFFF" w:themeColor="background1"/>
                                <w:sz w:val="84"/>
                                <w:szCs w:val="84"/>
                                <w:rtl/>
                                <w:lang w:bidi="fa-IR"/>
                                <w14:shadow w14:blurRad="50800" w14:dist="38100" w14:dir="18900000" w14:sx="100000" w14:sy="100000" w14:kx="0" w14:ky="0" w14:algn="bl">
                                  <w14:srgbClr w14:val="000000">
                                    <w14:alpha w14:val="60000"/>
                                  </w14:srgbClr>
                                </w14:shadow>
                              </w:rPr>
                              <w:t>بسم الله الرحمن الرحیم</w:t>
                            </w:r>
                          </w:p>
                          <w:p w:rsidR="00EC4A75" w:rsidRDefault="00EC4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8" type="#_x0000_t202" style="position:absolute;left:0;text-align:left;margin-left:1.75pt;margin-top:10.85pt;width:357.95pt;height:166.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" filled="f" stroked="f" strokeweight=".5pt">
                <v:textbox>
                  <w:txbxContent>
                    <w:p w:rsidR="00EC4A75" w:rsidRPr="00A94BB9" w:rsidRDefault="00EC4A75" w:rsidP="00A466A9">
                      <w:pPr>
                        <w:jc w:val="center"/>
                        <w:rPr>
                          <w:rFonts w:ascii="IRPooya" w:hAnsi="IRPooya" w:cs="IRPooya"/>
                          <w:b/>
                          <w:bCs/>
                          <w:color w:val="FFFFFF" w:themeColor="background1"/>
                          <w:sz w:val="84"/>
                          <w:szCs w:val="84"/>
                          <w:rtl/>
                          <w:lang w:bidi="fa-IR"/>
                          <w14:shadow w14:blurRad="50800" w14:dist="38100" w14:dir="18900000" w14:sx="100000" w14:sy="100000" w14:kx="0" w14:ky="0" w14:algn="bl">
                            <w14:srgbClr w14:val="000000">
                              <w14:alpha w14:val="60000"/>
                            </w14:srgbClr>
                          </w14:shadow>
                        </w:rPr>
                      </w:pPr>
                      <w:r w:rsidRPr="00A94BB9">
                        <w:rPr>
                          <w:rFonts w:ascii="IRPooya" w:hAnsi="IRPooya" w:cs="IRPooya"/>
                          <w:b/>
                          <w:bCs/>
                          <w:color w:val="FFFFFF" w:themeColor="background1"/>
                          <w:sz w:val="84"/>
                          <w:szCs w:val="84"/>
                          <w:rtl/>
                          <w:lang w:bidi="fa-IR"/>
                          <w14:shadow w14:blurRad="50800" w14:dist="38100" w14:dir="18900000" w14:sx="100000" w14:sy="100000" w14:kx="0" w14:ky="0" w14:algn="bl">
                            <w14:srgbClr w14:val="000000">
                              <w14:alpha w14:val="60000"/>
                            </w14:srgbClr>
                          </w14:shadow>
                        </w:rPr>
                        <w:t>بسم الله الرحمن الرحیم</w:t>
                      </w:r>
                    </w:p>
                    <w:p w:rsidR="00EC4A75" w:rsidRDefault="00EC4A75"/>
                  </w:txbxContent>
                </v:textbox>
              </v:shape>
            </w:pict>
          </mc:Fallback>
        </mc:AlternateContent>
      </w: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81008" w:rsidP="003744EA">
      <w:pPr>
        <w:bidi/>
        <w:spacing w:after="0" w:line="240" w:lineRule="auto"/>
        <w:jc w:val="both"/>
        <w:rPr>
          <w:rFonts w:ascii="Book Antiqua" w:eastAsia="Arial" w:hAnsi="Book Antiqua" w:cs="IRBadr"/>
          <w:sz w:val="20"/>
          <w:szCs w:val="26"/>
        </w:rPr>
      </w:pPr>
      <w:r>
        <w:rPr>
          <w:rFonts w:ascii="Book Antiqua" w:eastAsia="Arial" w:hAnsi="Book Antiqua" w:cs="IRBadr"/>
          <w:noProof/>
          <w:sz w:val="20"/>
          <w:szCs w:val="26"/>
        </w:rPr>
        <w:lastRenderedPageBreak/>
        <w:drawing>
          <wp:anchor distT="0" distB="0" distL="114300" distR="114300" simplePos="0" relativeHeight="251663360" behindDoc="0" locked="0" layoutInCell="1" allowOverlap="1">
            <wp:simplePos x="0" y="0"/>
            <wp:positionH relativeFrom="column">
              <wp:posOffset>-709738</wp:posOffset>
            </wp:positionH>
            <wp:positionV relativeFrom="paragraph">
              <wp:posOffset>-724108</wp:posOffset>
            </wp:positionV>
            <wp:extent cx="5934974" cy="7185803"/>
            <wp:effectExtent l="0" t="0" r="889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mif5timif5timif5.png"/>
                    <pic:cNvPicPr/>
                  </pic:nvPicPr>
                  <pic:blipFill rotWithShape="1">
                    <a:blip r:embed="rId9">
                      <a:extLst>
                        <a:ext uri="{28A0092B-C50C-407E-A947-70E740481C1C}">
                          <a14:useLocalDpi xmlns:a14="http://schemas.microsoft.com/office/drawing/2010/main" val="0"/>
                        </a:ext>
                      </a:extLst>
                    </a:blip>
                    <a:srcRect b="7027"/>
                    <a:stretch/>
                  </pic:blipFill>
                  <pic:spPr bwMode="auto">
                    <a:xfrm>
                      <a:off x="0" y="0"/>
                      <a:ext cx="5934974" cy="71858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lang w:bidi="fa-IR"/>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EC4A75" w:rsidP="00EC4A75">
      <w:pPr>
        <w:bidi/>
        <w:spacing w:after="0" w:line="240" w:lineRule="auto"/>
        <w:jc w:val="center"/>
        <w:rPr>
          <w:rFonts w:ascii="IPT Jadid" w:eastAsia="Arial" w:hAnsi="IPT Jadid" w:cs="B Titr"/>
          <w:sz w:val="20"/>
          <w:szCs w:val="26"/>
          <w:lang w:bidi="fa-IR"/>
        </w:rPr>
      </w:pPr>
      <w:r w:rsidRPr="00EC4A75">
        <w:rPr>
          <w:rFonts w:ascii="IPT Jadid" w:eastAsia="Arial" w:hAnsi="IPT Jadid" w:cs="B Titr"/>
          <w:sz w:val="20"/>
          <w:szCs w:val="26"/>
          <w:rtl/>
          <w:lang w:bidi="fa-IR"/>
        </w:rPr>
        <w:t>علی جعفری</w:t>
      </w:r>
    </w:p>
    <w:p w:rsidR="00EC4A75" w:rsidRPr="00EC4A75" w:rsidRDefault="00EC4A75" w:rsidP="00EC4A75">
      <w:pPr>
        <w:bidi/>
        <w:spacing w:after="0" w:line="240" w:lineRule="auto"/>
        <w:jc w:val="center"/>
        <w:rPr>
          <w:rFonts w:ascii="IPT Jadid" w:eastAsia="Arial" w:hAnsi="IPT Jadid" w:cs="B Titr"/>
          <w:sz w:val="20"/>
          <w:szCs w:val="26"/>
          <w:rtl/>
          <w:lang w:bidi="fa-IR"/>
        </w:rPr>
      </w:pPr>
      <w:r>
        <w:rPr>
          <w:rFonts w:ascii="IPT Jadid" w:eastAsia="Arial" w:hAnsi="IPT Jadid" w:cs="B Titr" w:hint="cs"/>
          <w:sz w:val="20"/>
          <w:szCs w:val="26"/>
          <w:rtl/>
          <w:lang w:bidi="fa-IR"/>
        </w:rPr>
        <w:t>استاد راهنما: دکتر رحیم پور</w:t>
      </w:r>
    </w:p>
    <w:p w:rsidR="00381008" w:rsidRDefault="00381008" w:rsidP="00381008">
      <w:pPr>
        <w:bidi/>
        <w:spacing w:after="0" w:line="240" w:lineRule="auto"/>
        <w:jc w:val="both"/>
        <w:rPr>
          <w:rFonts w:ascii="Book Antiqua" w:eastAsia="Arial" w:hAnsi="Book Antiqua" w:cs="IRBadr"/>
          <w:sz w:val="20"/>
          <w:szCs w:val="26"/>
          <w:rtl/>
          <w:lang w:bidi="fa-IR"/>
        </w:rPr>
      </w:pPr>
      <w:r>
        <w:rPr>
          <w:rFonts w:ascii="Book Antiqua" w:eastAsia="Arial" w:hAnsi="Book Antiqua" w:cs="IRBadr" w:hint="cs"/>
          <w:noProof/>
          <w:sz w:val="20"/>
          <w:szCs w:val="26"/>
          <w:rtl/>
        </w:rPr>
        <w:drawing>
          <wp:anchor distT="0" distB="0" distL="114300" distR="114300" simplePos="0" relativeHeight="251665408" behindDoc="0" locked="0" layoutInCell="1" allowOverlap="1" wp14:anchorId="717C04D4" wp14:editId="3DD21EEB">
            <wp:simplePos x="0" y="0"/>
            <wp:positionH relativeFrom="column">
              <wp:posOffset>-731221</wp:posOffset>
            </wp:positionH>
            <wp:positionV relativeFrom="paragraph">
              <wp:posOffset>-725265</wp:posOffset>
            </wp:positionV>
            <wp:extent cx="5960852" cy="8494248"/>
            <wp:effectExtent l="0" t="0" r="1905" b="25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7, 2026, 08_06_00 A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60852" cy="8494248"/>
                    </a:xfrm>
                    <a:prstGeom prst="rect">
                      <a:avLst/>
                    </a:prstGeom>
                  </pic:spPr>
                </pic:pic>
              </a:graphicData>
            </a:graphic>
            <wp14:sizeRelH relativeFrom="page">
              <wp14:pctWidth>0</wp14:pctWidth>
            </wp14:sizeRelH>
            <wp14:sizeRelV relativeFrom="page">
              <wp14:pctHeight>0</wp14:pctHeight>
            </wp14:sizeRelV>
          </wp:anchor>
        </w:drawing>
      </w: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744EA" w:rsidRDefault="003744EA" w:rsidP="003744EA">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492E4D" w:rsidRPr="00492E4D" w:rsidRDefault="00492E4D" w:rsidP="00492E4D">
      <w:pPr>
        <w:rPr>
          <w:rtl/>
        </w:rPr>
      </w:pPr>
      <w:r>
        <w:rPr>
          <w:noProof/>
          <w:rtl/>
        </w:rPr>
        <w:lastRenderedPageBreak/>
        <w:drawing>
          <wp:anchor distT="0" distB="0" distL="114300" distR="114300" simplePos="0" relativeHeight="251699200" behindDoc="0" locked="0" layoutInCell="1" allowOverlap="1">
            <wp:simplePos x="0" y="0"/>
            <wp:positionH relativeFrom="column">
              <wp:posOffset>-730723</wp:posOffset>
            </wp:positionH>
            <wp:positionV relativeFrom="paragraph">
              <wp:posOffset>-720090</wp:posOffset>
            </wp:positionV>
            <wp:extent cx="5961869" cy="8442251"/>
            <wp:effectExtent l="0" t="0" r="127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rqq4j1rqq4j1rqq4.png"/>
                    <pic:cNvPicPr/>
                  </pic:nvPicPr>
                  <pic:blipFill rotWithShape="1">
                    <a:blip r:embed="rId11">
                      <a:extLst>
                        <a:ext uri="{28A0092B-C50C-407E-A947-70E740481C1C}">
                          <a14:useLocalDpi xmlns:a14="http://schemas.microsoft.com/office/drawing/2010/main" val="0"/>
                        </a:ext>
                      </a:extLst>
                    </a:blip>
                    <a:srcRect l="3312" t="1248" r="2601" b="6952"/>
                    <a:stretch/>
                  </pic:blipFill>
                  <pic:spPr bwMode="auto">
                    <a:xfrm>
                      <a:off x="0" y="0"/>
                      <a:ext cx="5961869" cy="84422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2E4D">
        <w:rPr>
          <w:rtl/>
        </w:rPr>
        <w:fldChar w:fldCharType="begin"/>
      </w:r>
      <w:r w:rsidRPr="00492E4D">
        <w:rPr>
          <w:rtl/>
        </w:rPr>
        <w:instrText xml:space="preserve"> </w:instrText>
      </w:r>
      <w:r w:rsidRPr="00492E4D">
        <w:rPr>
          <w:rFonts w:hint="cs"/>
        </w:rPr>
        <w:instrText>TOC</w:instrText>
      </w:r>
      <w:r w:rsidRPr="00492E4D">
        <w:rPr>
          <w:rFonts w:hint="cs"/>
          <w:rtl/>
        </w:rPr>
        <w:instrText xml:space="preserve"> \</w:instrText>
      </w:r>
      <w:r w:rsidRPr="00492E4D">
        <w:rPr>
          <w:rFonts w:hint="cs"/>
        </w:rPr>
        <w:instrText>o "1-1" \h \z \u</w:instrText>
      </w:r>
      <w:r w:rsidRPr="00492E4D">
        <w:rPr>
          <w:rtl/>
        </w:rPr>
        <w:instrText xml:space="preserve"> </w:instrText>
      </w:r>
      <w:r w:rsidRPr="00492E4D">
        <w:rPr>
          <w:rtl/>
        </w:rPr>
        <w:fldChar w:fldCharType="separate"/>
      </w:r>
      <w:hyperlink w:anchor="_Toc231770768" w:history="1">
        <w:r w:rsidRPr="00492E4D">
          <w:rPr>
            <w:rStyle w:val="Hyperlink"/>
          </w:rPr>
          <w:t>1</w:t>
        </w:r>
        <w:r w:rsidRPr="00492E4D">
          <w:rPr>
            <w:rStyle w:val="Hyperlink"/>
            <w:rtl/>
          </w:rPr>
          <w:t xml:space="preserve"> فصل</w:t>
        </w:r>
        <w:r w:rsidRPr="00492E4D">
          <w:rPr>
            <w:rStyle w:val="Hyperlink"/>
          </w:rPr>
          <w:t xml:space="preserve"> </w:t>
        </w:r>
        <w:r w:rsidRPr="00492E4D">
          <w:rPr>
            <w:rStyle w:val="Hyperlink"/>
            <w:rtl/>
          </w:rPr>
          <w:t>اول</w:t>
        </w:r>
        <w:r w:rsidRPr="00492E4D">
          <w:rPr>
            <w:rStyle w:val="Hyperlink"/>
          </w:rPr>
          <w:t xml:space="preserve">                </w:t>
        </w:r>
        <w:r w:rsidRPr="00492E4D">
          <w:rPr>
            <w:rStyle w:val="Hyperlink"/>
            <w:rtl/>
          </w:rPr>
          <w:t>درآمد</w:t>
        </w:r>
        <w:r w:rsidRPr="00492E4D">
          <w:rPr>
            <w:rStyle w:val="Hyperlink"/>
            <w:rFonts w:hint="cs"/>
            <w:rtl/>
          </w:rPr>
          <w:t>ی</w:t>
        </w:r>
        <w:r w:rsidRPr="00492E4D">
          <w:rPr>
            <w:rStyle w:val="Hyperlink"/>
          </w:rPr>
          <w:t xml:space="preserve"> </w:t>
        </w:r>
        <w:r w:rsidRPr="00492E4D">
          <w:rPr>
            <w:rStyle w:val="Hyperlink"/>
            <w:rtl/>
          </w:rPr>
          <w:t>بر</w:t>
        </w:r>
        <w:r w:rsidRPr="00492E4D">
          <w:rPr>
            <w:rStyle w:val="Hyperlink"/>
          </w:rPr>
          <w:t xml:space="preserve"> </w:t>
        </w:r>
        <w:r w:rsidRPr="00492E4D">
          <w:rPr>
            <w:rStyle w:val="Hyperlink"/>
            <w:rtl/>
          </w:rPr>
          <w:t>گزارش</w:t>
        </w:r>
        <w:r w:rsidRPr="00492E4D">
          <w:rPr>
            <w:rStyle w:val="Hyperlink"/>
          </w:rPr>
          <w:t xml:space="preserve"> – </w:t>
        </w:r>
        <w:r w:rsidRPr="00492E4D">
          <w:rPr>
            <w:rStyle w:val="Hyperlink"/>
            <w:rtl/>
          </w:rPr>
          <w:t>چرا،</w:t>
        </w:r>
        <w:r w:rsidRPr="00492E4D">
          <w:rPr>
            <w:rStyle w:val="Hyperlink"/>
          </w:rPr>
          <w:t xml:space="preserve"> </w:t>
        </w:r>
        <w:r w:rsidRPr="00492E4D">
          <w:rPr>
            <w:rStyle w:val="Hyperlink"/>
            <w:rtl/>
          </w:rPr>
          <w:t>چگونه،</w:t>
        </w:r>
        <w:r w:rsidRPr="00492E4D">
          <w:rPr>
            <w:rStyle w:val="Hyperlink"/>
          </w:rPr>
          <w:t xml:space="preserve"> </w:t>
        </w:r>
        <w:r w:rsidRPr="00492E4D">
          <w:rPr>
            <w:rStyle w:val="Hyperlink"/>
            <w:rtl/>
          </w:rPr>
          <w:t>و</w:t>
        </w:r>
        <w:r w:rsidRPr="00492E4D">
          <w:rPr>
            <w:rStyle w:val="Hyperlink"/>
          </w:rPr>
          <w:t xml:space="preserve"> </w:t>
        </w:r>
        <w:r w:rsidRPr="00492E4D">
          <w:rPr>
            <w:rStyle w:val="Hyperlink"/>
            <w:rtl/>
          </w:rPr>
          <w:t>برا</w:t>
        </w:r>
        <w:r w:rsidRPr="00492E4D">
          <w:rPr>
            <w:rStyle w:val="Hyperlink"/>
            <w:rFonts w:hint="cs"/>
            <w:rtl/>
          </w:rPr>
          <w:t>ی</w:t>
        </w:r>
        <w:r w:rsidRPr="00492E4D">
          <w:rPr>
            <w:rStyle w:val="Hyperlink"/>
          </w:rPr>
          <w:t xml:space="preserve"> </w:t>
        </w:r>
        <w:r w:rsidRPr="00492E4D">
          <w:rPr>
            <w:rStyle w:val="Hyperlink"/>
            <w:rtl/>
          </w:rPr>
          <w:t>چه</w:t>
        </w:r>
        <w:r w:rsidRPr="00492E4D">
          <w:rPr>
            <w:rStyle w:val="Hyperlink"/>
          </w:rPr>
          <w:t xml:space="preserve"> </w:t>
        </w:r>
        <w:r w:rsidRPr="00492E4D">
          <w:rPr>
            <w:rStyle w:val="Hyperlink"/>
            <w:rtl/>
          </w:rPr>
          <w:t>کس</w:t>
        </w:r>
        <w:r w:rsidRPr="00492E4D">
          <w:rPr>
            <w:rStyle w:val="Hyperlink"/>
            <w:rFonts w:hint="cs"/>
            <w:rtl/>
          </w:rPr>
          <w:t>ی</w:t>
        </w:r>
        <w:r w:rsidRPr="00492E4D">
          <w:rPr>
            <w:rStyle w:val="Hyperlink"/>
            <w:rFonts w:hint="eastAsia"/>
            <w:rtl/>
          </w:rPr>
          <w:t>؟</w:t>
        </w:r>
        <w:r w:rsidRPr="00492E4D">
          <w:rPr>
            <w:rStyle w:val="Hyperlink"/>
            <w:webHidden/>
            <w:rtl/>
          </w:rPr>
          <w:tab/>
        </w:r>
        <w:r w:rsidRPr="00492E4D">
          <w:rPr>
            <w:rStyle w:val="Hyperlink"/>
            <w:webHidden/>
            <w:rtl/>
          </w:rPr>
          <w:fldChar w:fldCharType="begin"/>
        </w:r>
        <w:r w:rsidRPr="00492E4D">
          <w:rPr>
            <w:rStyle w:val="Hyperlink"/>
            <w:webHidden/>
            <w:rtl/>
          </w:rPr>
          <w:instrText xml:space="preserve"> </w:instrText>
        </w:r>
        <w:r w:rsidRPr="00492E4D">
          <w:rPr>
            <w:rStyle w:val="Hyperlink"/>
            <w:webHidden/>
          </w:rPr>
          <w:instrText>PAGEREF</w:instrText>
        </w:r>
        <w:r w:rsidRPr="00492E4D">
          <w:rPr>
            <w:rStyle w:val="Hyperlink"/>
            <w:webHidden/>
            <w:rtl/>
          </w:rPr>
          <w:instrText xml:space="preserve"> _</w:instrText>
        </w:r>
        <w:r w:rsidRPr="00492E4D">
          <w:rPr>
            <w:rStyle w:val="Hyperlink"/>
            <w:webHidden/>
          </w:rPr>
          <w:instrText>Toc231770768 \h</w:instrText>
        </w:r>
        <w:r w:rsidRPr="00492E4D">
          <w:rPr>
            <w:rStyle w:val="Hyperlink"/>
            <w:webHidden/>
            <w:rtl/>
          </w:rPr>
          <w:instrText xml:space="preserve"> </w:instrText>
        </w:r>
        <w:r w:rsidRPr="00492E4D">
          <w:rPr>
            <w:rStyle w:val="Hyperlink"/>
            <w:webHidden/>
            <w:rtl/>
          </w:rPr>
        </w:r>
        <w:r w:rsidRPr="00492E4D">
          <w:rPr>
            <w:rStyle w:val="Hyperlink"/>
            <w:webHidden/>
            <w:rtl/>
          </w:rPr>
          <w:fldChar w:fldCharType="separate"/>
        </w:r>
        <w:r w:rsidRPr="00492E4D">
          <w:rPr>
            <w:rStyle w:val="Hyperlink"/>
            <w:webHidden/>
            <w:rtl/>
          </w:rPr>
          <w:t>11</w:t>
        </w:r>
        <w:r w:rsidRPr="00492E4D">
          <w:rPr>
            <w:rStyle w:val="Hyperlink"/>
            <w:webHidden/>
            <w:rtl/>
          </w:rPr>
          <w:fldChar w:fldCharType="end"/>
        </w:r>
      </w:hyperlink>
      <w:bookmarkStart w:id="0" w:name="_GoBack"/>
      <w:bookmarkEnd w:id="0"/>
    </w:p>
    <w:p w:rsidR="00EC4A75" w:rsidRDefault="00492E4D" w:rsidP="00492E4D">
      <w:pPr>
        <w:rPr>
          <w:rFonts w:hint="cs"/>
          <w:rtl/>
        </w:rPr>
      </w:pPr>
      <w:r w:rsidRPr="00492E4D">
        <w:rPr>
          <w:rtl/>
        </w:rPr>
        <w:fldChar w:fldCharType="end"/>
      </w:r>
    </w:p>
    <w:p w:rsidR="00492E4D" w:rsidRDefault="00492E4D" w:rsidP="00492E4D">
      <w:pPr>
        <w:rPr>
          <w:rFonts w:hint="cs"/>
          <w:rtl/>
        </w:rPr>
      </w:pPr>
    </w:p>
    <w:p w:rsidR="00492E4D" w:rsidRDefault="00492E4D" w:rsidP="00492E4D">
      <w:pPr>
        <w:rPr>
          <w:rFonts w:hint="cs"/>
          <w:rtl/>
        </w:rPr>
      </w:pPr>
    </w:p>
    <w:p w:rsidR="00492E4D" w:rsidRDefault="00492E4D" w:rsidP="00492E4D">
      <w:pPr>
        <w:rPr>
          <w:rFonts w:hint="cs"/>
          <w:rtl/>
        </w:rPr>
      </w:pPr>
    </w:p>
    <w:p w:rsidR="00492E4D" w:rsidRDefault="00492E4D" w:rsidP="00492E4D">
      <w:pPr>
        <w:rPr>
          <w:rFonts w:hint="cs"/>
          <w:rtl/>
        </w:rPr>
      </w:pPr>
    </w:p>
    <w:p w:rsidR="00492E4D" w:rsidRDefault="00492E4D" w:rsidP="00492E4D">
      <w:pPr>
        <w:rPr>
          <w:rFonts w:hint="cs"/>
          <w:rtl/>
        </w:rPr>
      </w:pPr>
    </w:p>
    <w:p w:rsidR="00492E4D" w:rsidRDefault="00492E4D" w:rsidP="00492E4D">
      <w:pPr>
        <w:rPr>
          <w:rFonts w:hint="cs"/>
          <w:rtl/>
        </w:rPr>
      </w:pPr>
    </w:p>
    <w:p w:rsidR="00492E4D" w:rsidRDefault="00492E4D" w:rsidP="00492E4D">
      <w:pPr>
        <w:rPr>
          <w:rFonts w:hint="cs"/>
          <w:rtl/>
        </w:rPr>
      </w:pPr>
    </w:p>
    <w:p w:rsidR="00492E4D" w:rsidRPr="00492E4D" w:rsidRDefault="00492E4D" w:rsidP="00492E4D">
      <w:pPr>
        <w:rPr>
          <w:rFonts w:hint="cs"/>
          <w:rtl/>
        </w:rPr>
      </w:pPr>
    </w:p>
    <w:p w:rsidR="00381008" w:rsidRPr="00492E4D" w:rsidRDefault="00381008" w:rsidP="00492E4D">
      <w:pPr>
        <w:rPr>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hint="cs"/>
          <w:sz w:val="20"/>
          <w:szCs w:val="26"/>
          <w:rtl/>
          <w:lang w:bidi="fa-IR"/>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492E4D" w:rsidP="00381008">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tl/>
        </w:rPr>
        <w:drawing>
          <wp:anchor distT="0" distB="0" distL="114300" distR="114300" simplePos="0" relativeHeight="251698176" behindDoc="0" locked="0" layoutInCell="1" allowOverlap="1">
            <wp:simplePos x="0" y="0"/>
            <wp:positionH relativeFrom="column">
              <wp:posOffset>-741355</wp:posOffset>
            </wp:positionH>
            <wp:positionV relativeFrom="paragraph">
              <wp:posOffset>-720090</wp:posOffset>
            </wp:positionV>
            <wp:extent cx="5971698" cy="8537944"/>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401065-b307-4d32-bdf8-7e5d498ad72a.png"/>
                    <pic:cNvPicPr/>
                  </pic:nvPicPr>
                  <pic:blipFill>
                    <a:blip r:embed="rId12">
                      <a:extLst>
                        <a:ext uri="{28A0092B-C50C-407E-A947-70E740481C1C}">
                          <a14:useLocalDpi xmlns:a14="http://schemas.microsoft.com/office/drawing/2010/main" val="0"/>
                        </a:ext>
                      </a:extLst>
                    </a:blip>
                    <a:stretch>
                      <a:fillRect/>
                    </a:stretch>
                  </pic:blipFill>
                  <pic:spPr>
                    <a:xfrm>
                      <a:off x="0" y="0"/>
                      <a:ext cx="5976089" cy="8544222"/>
                    </a:xfrm>
                    <a:prstGeom prst="rect">
                      <a:avLst/>
                    </a:prstGeom>
                  </pic:spPr>
                </pic:pic>
              </a:graphicData>
            </a:graphic>
            <wp14:sizeRelH relativeFrom="page">
              <wp14:pctWidth>0</wp14:pctWidth>
            </wp14:sizeRelH>
            <wp14:sizeRelV relativeFrom="page">
              <wp14:pctHeight>0</wp14:pctHeight>
            </wp14:sizeRelV>
          </wp:anchor>
        </w:drawing>
      </w: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tl/>
        </w:rPr>
      </w:pPr>
    </w:p>
    <w:p w:rsidR="00381008" w:rsidRDefault="00381008" w:rsidP="00381008">
      <w:pPr>
        <w:bidi/>
        <w:spacing w:after="0" w:line="240" w:lineRule="auto"/>
        <w:jc w:val="both"/>
        <w:rPr>
          <w:rFonts w:ascii="Book Antiqua" w:eastAsia="Arial" w:hAnsi="Book Antiqua" w:cs="IRBadr"/>
          <w:sz w:val="20"/>
          <w:szCs w:val="26"/>
        </w:rPr>
      </w:pPr>
    </w:p>
    <w:p w:rsidR="00FD105A" w:rsidRDefault="00FD105A" w:rsidP="00381008">
      <w:pPr>
        <w:bidi/>
        <w:spacing w:after="0" w:line="240" w:lineRule="auto"/>
        <w:jc w:val="both"/>
        <w:rPr>
          <w:rFonts w:ascii="Book Antiqua" w:eastAsia="Arial" w:hAnsi="Book Antiqua" w:cs="IRBadr"/>
          <w:sz w:val="20"/>
          <w:szCs w:val="26"/>
          <w:rtl/>
        </w:rPr>
        <w:sectPr w:rsidR="00FD105A" w:rsidSect="00FD105A">
          <w:headerReference w:type="even" r:id="rId13"/>
          <w:headerReference w:type="default" r:id="rId14"/>
          <w:type w:val="evenPage"/>
          <w:pgSz w:w="9356" w:h="13325"/>
          <w:pgMar w:top="1134" w:right="1134" w:bottom="1134" w:left="1134" w:header="720" w:footer="720" w:gutter="0"/>
          <w:cols w:space="720"/>
          <w:titlePg/>
          <w:bidi/>
          <w:rtlGutter/>
          <w:docGrid w:linePitch="299"/>
        </w:sectPr>
      </w:pPr>
    </w:p>
    <w:p w:rsidR="00381008" w:rsidRDefault="00381008" w:rsidP="00381008">
      <w:pPr>
        <w:bidi/>
        <w:spacing w:after="0" w:line="240" w:lineRule="auto"/>
        <w:jc w:val="both"/>
        <w:rPr>
          <w:rFonts w:ascii="Book Antiqua" w:eastAsia="Arial" w:hAnsi="Book Antiqua" w:cs="IRBadr"/>
          <w:sz w:val="20"/>
          <w:szCs w:val="26"/>
          <w:rtl/>
        </w:rPr>
      </w:pPr>
    </w:p>
    <w:p w:rsidR="00245493" w:rsidRDefault="00245493" w:rsidP="00FD6DF3">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FD105A" w:rsidRDefault="00FD105A" w:rsidP="00FD105A">
      <w:pPr>
        <w:bidi/>
        <w:spacing w:after="0" w:line="240" w:lineRule="auto"/>
        <w:jc w:val="both"/>
        <w:rPr>
          <w:rFonts w:ascii="IRKamran" w:eastAsia="Arial" w:hAnsi="IRKamran" w:cs="IRKamran" w:hint="cs"/>
          <w:b/>
          <w:bCs/>
          <w:sz w:val="32"/>
          <w:szCs w:val="32"/>
          <w:rtl/>
        </w:rPr>
      </w:pPr>
    </w:p>
    <w:p w:rsidR="00245493" w:rsidRDefault="00245493" w:rsidP="00245493">
      <w:pPr>
        <w:bidi/>
        <w:spacing w:after="0" w:line="240" w:lineRule="auto"/>
        <w:jc w:val="both"/>
        <w:rPr>
          <w:rFonts w:ascii="IRKamran" w:eastAsia="Arial" w:hAnsi="IRKamran" w:cs="IRKamran" w:hint="cs"/>
          <w:b/>
          <w:bCs/>
          <w:sz w:val="32"/>
          <w:szCs w:val="32"/>
          <w:rtl/>
        </w:rPr>
      </w:pPr>
    </w:p>
    <w:p w:rsidR="00245493" w:rsidRDefault="00245493" w:rsidP="00245493">
      <w:pPr>
        <w:bidi/>
        <w:spacing w:after="0" w:line="240" w:lineRule="auto"/>
        <w:jc w:val="both"/>
        <w:rPr>
          <w:rFonts w:ascii="IRKamran" w:eastAsia="Arial" w:hAnsi="IRKamran" w:cs="IRKamran" w:hint="cs"/>
          <w:b/>
          <w:bCs/>
          <w:sz w:val="32"/>
          <w:szCs w:val="32"/>
          <w:rtl/>
        </w:rPr>
      </w:pPr>
    </w:p>
    <w:p w:rsidR="00245493" w:rsidRDefault="00245493" w:rsidP="00245493">
      <w:pPr>
        <w:bidi/>
        <w:spacing w:after="0" w:line="240" w:lineRule="auto"/>
        <w:jc w:val="both"/>
        <w:rPr>
          <w:rFonts w:ascii="IRKamran" w:eastAsia="Arial" w:hAnsi="IRKamran" w:cs="IRKamran" w:hint="cs"/>
          <w:b/>
          <w:bCs/>
          <w:sz w:val="32"/>
          <w:szCs w:val="32"/>
          <w:rtl/>
        </w:rPr>
      </w:pPr>
    </w:p>
    <w:p w:rsidR="00245493" w:rsidRDefault="00245493" w:rsidP="00245493">
      <w:pPr>
        <w:bidi/>
        <w:spacing w:after="0" w:line="240" w:lineRule="auto"/>
        <w:jc w:val="both"/>
        <w:rPr>
          <w:rFonts w:ascii="IRKamran" w:eastAsia="Arial" w:hAnsi="IRKamran" w:cs="IRKamran" w:hint="cs"/>
          <w:b/>
          <w:bCs/>
          <w:sz w:val="32"/>
          <w:szCs w:val="32"/>
          <w:rtl/>
        </w:rPr>
      </w:pPr>
    </w:p>
    <w:p w:rsidR="00245493" w:rsidRDefault="00245493" w:rsidP="00245493">
      <w:pPr>
        <w:bidi/>
        <w:spacing w:after="0" w:line="240" w:lineRule="auto"/>
        <w:jc w:val="both"/>
        <w:rPr>
          <w:rFonts w:ascii="IRKamran" w:eastAsia="Arial" w:hAnsi="IRKamran" w:cs="IRKamran" w:hint="cs"/>
          <w:b/>
          <w:bCs/>
          <w:sz w:val="32"/>
          <w:szCs w:val="32"/>
          <w:rtl/>
        </w:rPr>
      </w:pPr>
    </w:p>
    <w:p w:rsidR="00245493" w:rsidRDefault="00245493" w:rsidP="00245493">
      <w:pPr>
        <w:bidi/>
        <w:spacing w:after="0" w:line="240" w:lineRule="auto"/>
        <w:jc w:val="both"/>
        <w:rPr>
          <w:rFonts w:ascii="IRKamran" w:eastAsia="Arial" w:hAnsi="IRKamran" w:cs="IRKamran" w:hint="cs"/>
          <w:b/>
          <w:bCs/>
          <w:sz w:val="32"/>
          <w:szCs w:val="32"/>
          <w:rtl/>
        </w:rPr>
      </w:pPr>
    </w:p>
    <w:p w:rsidR="00395240" w:rsidRPr="00FD105A" w:rsidRDefault="00395240" w:rsidP="00FD105A">
      <w:pPr>
        <w:pStyle w:val="a"/>
        <w:rPr>
          <w:rFonts w:ascii="IRKamran" w:hAnsi="IRKamran" w:cs="IRKamran"/>
          <w:color w:val="000000" w:themeColor="text1"/>
          <w:sz w:val="32"/>
          <w:szCs w:val="32"/>
        </w:rPr>
      </w:pPr>
      <w:r w:rsidRPr="00FD105A">
        <w:rPr>
          <w:rFonts w:ascii="IRKamran" w:hAnsi="IRKamran" w:cs="IRKamran"/>
          <w:color w:val="000000" w:themeColor="text1"/>
          <w:sz w:val="32"/>
          <w:szCs w:val="32"/>
          <w:rtl/>
        </w:rPr>
        <w:t>پیشگفتار</w:t>
      </w:r>
      <w:r w:rsidR="002017AF" w:rsidRPr="00FD105A">
        <w:rPr>
          <w:rFonts w:ascii="IRKamran" w:hAnsi="IRKamran" w:cs="IRKamran"/>
          <w:color w:val="000000" w:themeColor="text1"/>
          <w:sz w:val="32"/>
          <w:szCs w:val="32"/>
          <w:rtl/>
        </w:rPr>
        <w:t xml:space="preserve">: </w:t>
      </w:r>
      <w:r w:rsidRPr="00FD105A">
        <w:rPr>
          <w:rFonts w:ascii="IRKamran" w:hAnsi="IRKamran" w:cs="IRKamran"/>
          <w:color w:val="000000" w:themeColor="text1"/>
          <w:sz w:val="32"/>
          <w:szCs w:val="32"/>
          <w:rtl/>
        </w:rPr>
        <w:t>بازخوانی</w:t>
      </w:r>
      <w:r w:rsidRPr="00FD105A">
        <w:rPr>
          <w:rFonts w:ascii="IRKamran" w:hAnsi="IRKamran" w:cs="IRKamran"/>
          <w:color w:val="000000" w:themeColor="text1"/>
          <w:sz w:val="32"/>
          <w:szCs w:val="32"/>
        </w:rPr>
        <w:t xml:space="preserve"> </w:t>
      </w:r>
      <w:r w:rsidRPr="00FD105A">
        <w:rPr>
          <w:rFonts w:ascii="IRKamran" w:hAnsi="IRKamran" w:cs="IRKamran"/>
          <w:color w:val="000000" w:themeColor="text1"/>
          <w:sz w:val="32"/>
          <w:szCs w:val="32"/>
          <w:rtl/>
        </w:rPr>
        <w:t>یک</w:t>
      </w:r>
      <w:r w:rsidRPr="00FD105A">
        <w:rPr>
          <w:rFonts w:ascii="IRKamran" w:hAnsi="IRKamran" w:cs="IRKamran"/>
          <w:color w:val="000000" w:themeColor="text1"/>
          <w:sz w:val="32"/>
          <w:szCs w:val="32"/>
        </w:rPr>
        <w:t xml:space="preserve"> </w:t>
      </w:r>
      <w:r w:rsidRPr="00FD105A">
        <w:rPr>
          <w:rFonts w:ascii="IRKamran" w:hAnsi="IRKamran" w:cs="IRKamran"/>
          <w:color w:val="000000" w:themeColor="text1"/>
          <w:sz w:val="32"/>
          <w:szCs w:val="32"/>
          <w:rtl/>
        </w:rPr>
        <w:t>هجرت</w:t>
      </w:r>
      <w:r w:rsidRPr="00FD105A">
        <w:rPr>
          <w:rFonts w:ascii="IRKamran" w:hAnsi="IRKamran" w:cs="IRKamran"/>
          <w:color w:val="000000" w:themeColor="text1"/>
          <w:sz w:val="32"/>
          <w:szCs w:val="32"/>
        </w:rPr>
        <w:t xml:space="preserve"> </w:t>
      </w:r>
      <w:r w:rsidRPr="00FD105A">
        <w:rPr>
          <w:rFonts w:ascii="IRKamran" w:hAnsi="IRKamran" w:cs="IRKamran"/>
          <w:color w:val="000000" w:themeColor="text1"/>
          <w:sz w:val="32"/>
          <w:szCs w:val="32"/>
          <w:rtl/>
        </w:rPr>
        <w:t>متدولوژیک</w:t>
      </w:r>
      <w:r w:rsidRPr="00FD105A">
        <w:rPr>
          <w:rFonts w:ascii="IRKamran" w:hAnsi="IRKamran" w:cs="IRKamran"/>
          <w:color w:val="000000" w:themeColor="text1"/>
          <w:sz w:val="32"/>
          <w:szCs w:val="32"/>
        </w:rPr>
        <w:t xml:space="preserve"> </w:t>
      </w:r>
      <w:r w:rsidRPr="00FD105A">
        <w:rPr>
          <w:rFonts w:ascii="IRKamran" w:hAnsi="IRKamran" w:cs="IRKamran"/>
          <w:color w:val="000000" w:themeColor="text1"/>
          <w:sz w:val="32"/>
          <w:szCs w:val="32"/>
          <w:rtl/>
        </w:rPr>
        <w:t>در</w:t>
      </w:r>
      <w:r w:rsidRPr="00FD105A">
        <w:rPr>
          <w:rFonts w:ascii="IRKamran" w:hAnsi="IRKamran" w:cs="IRKamran"/>
          <w:color w:val="000000" w:themeColor="text1"/>
          <w:sz w:val="32"/>
          <w:szCs w:val="32"/>
        </w:rPr>
        <w:t xml:space="preserve"> </w:t>
      </w:r>
      <w:r w:rsidRPr="00FD105A">
        <w:rPr>
          <w:rFonts w:ascii="IRKamran" w:hAnsi="IRKamran" w:cs="IRKamran"/>
          <w:color w:val="000000" w:themeColor="text1"/>
          <w:sz w:val="32"/>
          <w:szCs w:val="32"/>
          <w:rtl/>
        </w:rPr>
        <w:t>مدیریت</w:t>
      </w:r>
      <w:r w:rsidRPr="00FD105A">
        <w:rPr>
          <w:rFonts w:ascii="IRKamran" w:hAnsi="IRKamran" w:cs="IRKamran"/>
          <w:color w:val="000000" w:themeColor="text1"/>
          <w:sz w:val="32"/>
          <w:szCs w:val="32"/>
        </w:rPr>
        <w:t xml:space="preserve"> </w:t>
      </w:r>
      <w:r w:rsidRPr="00FD105A">
        <w:rPr>
          <w:rFonts w:ascii="IRKamran" w:hAnsi="IRKamran" w:cs="IRKamran"/>
          <w:color w:val="000000" w:themeColor="text1"/>
          <w:sz w:val="32"/>
          <w:szCs w:val="32"/>
          <w:rtl/>
        </w:rPr>
        <w:t>عمومی</w:t>
      </w:r>
    </w:p>
    <w:p w:rsidR="00395240" w:rsidRPr="00925362" w:rsidRDefault="00395240" w:rsidP="00FD6DF3">
      <w:pPr>
        <w:bidi/>
        <w:spacing w:after="0" w:line="216" w:lineRule="auto"/>
        <w:jc w:val="both"/>
        <w:rPr>
          <w:rFonts w:ascii="Book Antiqua" w:hAnsi="Book Antiqua" w:cs="IRBadr"/>
          <w:sz w:val="20"/>
          <w:szCs w:val="26"/>
        </w:rPr>
      </w:pPr>
      <w:r w:rsidRPr="00925362">
        <w:rPr>
          <w:rFonts w:ascii="Book Antiqua" w:eastAsia="Arial" w:hAnsi="Book Antiqua" w:cs="IRBadr"/>
          <w:sz w:val="20"/>
          <w:szCs w:val="26"/>
          <w:rtl/>
        </w:rPr>
        <w:t>علم</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دولتی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اصالت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فکری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خود،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علمی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وامدار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بستر</w:t>
      </w:r>
      <w:r w:rsidR="002017AF" w:rsidRPr="00925362">
        <w:rPr>
          <w:rStyle w:val="FootnoteReference"/>
          <w:rFonts w:ascii="Book Antiqua" w:eastAsia="Arial" w:hAnsi="Book Antiqua" w:cs="IRBadr"/>
          <w:sz w:val="20"/>
          <w:szCs w:val="26"/>
          <w:rtl/>
        </w:rPr>
        <w:footnoteReference w:id="1"/>
      </w:r>
      <w:r w:rsidR="002017AF" w:rsidRPr="00925362">
        <w:rPr>
          <w:rFonts w:ascii="Book Antiqua" w:eastAsia="Arial" w:hAnsi="Book Antiqua" w:cs="IRBadr" w:hint="cs"/>
          <w:sz w:val="20"/>
          <w:szCs w:val="26"/>
          <w:rtl/>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آمیخته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رفتارهای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انسانی،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اقتضائات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خط</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مشی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گذاری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اتمسفر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بوروکراسی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سال</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سیطره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گرایی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افراطی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پوزیتیویسم</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ساختاریافته،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پژوهشگران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رشته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سمت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تقلیل</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گرایی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پدیده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سوق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داده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بود؛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گویی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توان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پیچیدگی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انگیزه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خدمت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عمومی</w:t>
      </w:r>
      <w:r w:rsidR="002017AF" w:rsidRPr="00925362">
        <w:rPr>
          <w:rStyle w:val="FootnoteReference"/>
          <w:rFonts w:ascii="Book Antiqua" w:eastAsia="Arial" w:hAnsi="Book Antiqua" w:cs="IRBadr"/>
          <w:sz w:val="20"/>
          <w:szCs w:val="26"/>
          <w:rtl/>
        </w:rPr>
        <w:footnoteReference w:id="2"/>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فضای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تفسیر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مدیران</w:t>
      </w:r>
      <w:r w:rsidR="002017AF" w:rsidRPr="00925362">
        <w:rPr>
          <w:rStyle w:val="FootnoteReference"/>
          <w:rFonts w:ascii="Book Antiqua" w:eastAsia="Arial" w:hAnsi="Book Antiqua" w:cs="IRBadr"/>
          <w:sz w:val="20"/>
          <w:szCs w:val="26"/>
          <w:rtl/>
        </w:rPr>
        <w:footnoteReference w:id="3"/>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تاروپود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چند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گویه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پرسشنامه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پنج</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گزین</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لیکرت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اسیر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کرد</w:t>
      </w:r>
      <w:r w:rsidRPr="00925362">
        <w:rPr>
          <w:rFonts w:ascii="Book Antiqua" w:eastAsia="Arial" w:hAnsi="Book Antiqua" w:cs="IRBadr"/>
          <w:sz w:val="20"/>
          <w:szCs w:val="26"/>
        </w:rPr>
        <w:t>.</w:t>
      </w:r>
    </w:p>
    <w:p w:rsidR="00395240" w:rsidRPr="00925362" w:rsidRDefault="00395240" w:rsidP="00FD6DF3">
      <w:pPr>
        <w:bidi/>
        <w:spacing w:after="0" w:line="216" w:lineRule="auto"/>
        <w:jc w:val="both"/>
        <w:rPr>
          <w:rFonts w:ascii="Book Antiqua" w:hAnsi="Book Antiqua" w:cs="IRBadr"/>
          <w:sz w:val="20"/>
          <w:szCs w:val="26"/>
        </w:rPr>
      </w:pPr>
      <w:r w:rsidRPr="00925362">
        <w:rPr>
          <w:rFonts w:ascii="Book Antiqua" w:eastAsia="Arial" w:hAnsi="Book Antiqua" w:cs="IRBadr"/>
          <w:sz w:val="20"/>
          <w:szCs w:val="26"/>
          <w:rtl/>
        </w:rPr>
        <w:t>نگارش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اثر،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حاصل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یک</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تحول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هجرت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فکری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راهنما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برای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پاسخ</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یک</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دغدغه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بنیادین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متولد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شد</w:t>
      </w:r>
      <w:r w:rsidR="002017AF"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rPr>
        <w:t>پژوهشگرانی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آغاز</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پژوهش</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کیفی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با</w:t>
      </w:r>
      <w:r w:rsidRPr="00925362">
        <w:rPr>
          <w:rFonts w:ascii="Book Antiqua" w:eastAsia="Arial" w:hAnsi="Book Antiqua" w:cs="IRBadr"/>
          <w:sz w:val="20"/>
          <w:szCs w:val="26"/>
        </w:rPr>
        <w:t xml:space="preserve"> </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صفر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مطلق</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مواجه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هستند،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چگونه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توانند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بدون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غرق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شدن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تعاریف</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انتزاعی،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یک</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معمار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روش</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شناسیِ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سخت</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گیرانه</w:t>
      </w:r>
      <w:r w:rsidR="002017AF" w:rsidRPr="00925362">
        <w:rPr>
          <w:rStyle w:val="FootnoteReference"/>
          <w:rFonts w:ascii="Book Antiqua" w:eastAsia="Arial" w:hAnsi="Book Antiqua" w:cs="IRBadr"/>
          <w:sz w:val="20"/>
          <w:szCs w:val="26"/>
          <w:rtl/>
        </w:rPr>
        <w:footnoteReference w:id="4"/>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استراتژی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موردی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تبدیل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شوند؟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مستند،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صرفاً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یک</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جزوه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کلاسی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گزارش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سنتی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نیست؛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بلکه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یک</w:t>
      </w:r>
      <w:r w:rsidRPr="00925362">
        <w:rPr>
          <w:rFonts w:ascii="Book Antiqua" w:eastAsia="Arial" w:hAnsi="Book Antiqua" w:cs="IRBadr"/>
          <w:sz w:val="20"/>
          <w:szCs w:val="26"/>
        </w:rPr>
        <w:t xml:space="preserve"> </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منظومه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متدولوژیک</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اتکا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کلاسیک</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حوزه</w:t>
      </w:r>
      <w:r w:rsidRPr="00925362">
        <w:rPr>
          <w:rFonts w:ascii="Book Antiqua" w:eastAsia="Arial" w:hAnsi="Book Antiqua" w:cs="IRBadr"/>
          <w:sz w:val="20"/>
          <w:szCs w:val="26"/>
        </w:rPr>
        <w:t xml:space="preserve"> </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مانند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استیک،</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مریام،</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کرسول،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آیزنهارت</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نوآوری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مرزهای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دانش</w:t>
      </w:r>
      <w:r w:rsidRPr="00925362">
        <w:rPr>
          <w:rFonts w:ascii="Book Antiqua" w:eastAsia="Arial" w:hAnsi="Book Antiqua" w:cs="IRBadr"/>
          <w:sz w:val="20"/>
          <w:szCs w:val="26"/>
        </w:rPr>
        <w:t xml:space="preserve"> </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نظیر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آگیلان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۲۰۲۶،</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گلس</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۲۰۲۵،</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کریستنسن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لگراید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۲۰۲۶</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تلاش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کند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بستر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بوروکراتیک</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سازمان</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دولتی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ایران</w:t>
      </w:r>
      <w:r w:rsidRPr="00925362">
        <w:rPr>
          <w:rFonts w:ascii="Book Antiqua" w:eastAsia="Arial" w:hAnsi="Book Antiqua" w:cs="IRBadr"/>
          <w:sz w:val="20"/>
          <w:szCs w:val="26"/>
        </w:rPr>
        <w:t xml:space="preserve"> </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به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ویژه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تفاوت</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ساختاری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وزارتخانه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نفت،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نیرو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بهداشت</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عنوان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آزمایشگاهی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برای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یادگیری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عمیق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روش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قرار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دهد</w:t>
      </w:r>
      <w:r w:rsidRPr="00925362">
        <w:rPr>
          <w:rFonts w:ascii="Book Antiqua" w:eastAsia="Arial" w:hAnsi="Book Antiqua" w:cs="IRBadr"/>
          <w:sz w:val="20"/>
          <w:szCs w:val="26"/>
        </w:rPr>
        <w:t>.</w:t>
      </w:r>
    </w:p>
    <w:p w:rsidR="00395240" w:rsidRPr="00925362" w:rsidRDefault="00395240" w:rsidP="00FD6DF3">
      <w:pPr>
        <w:bidi/>
        <w:spacing w:after="0" w:line="216" w:lineRule="auto"/>
        <w:jc w:val="lowKashida"/>
        <w:rPr>
          <w:rFonts w:ascii="Book Antiqua" w:hAnsi="Book Antiqua" w:cs="IRBadr"/>
          <w:sz w:val="20"/>
          <w:szCs w:val="26"/>
        </w:rPr>
      </w:pP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اثر،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خلاقیت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بازتعریف</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مفاهیم،</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دقت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ارجاعات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جامعیت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بسط</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مطالب،</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عنوان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اصول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تخطی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ناپذیر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نظر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گرفته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شده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اند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اثری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ماندگار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مرجع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اختیار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جامعه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علمی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دولتی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قرار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گیرد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آنچه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آید،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حاصل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ماه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نظام</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مند،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جستجوی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گسترده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پایگاه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داده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معتبر</w:t>
      </w:r>
      <w:r w:rsidRPr="00925362">
        <w:rPr>
          <w:rFonts w:ascii="Book Antiqua" w:eastAsia="Arial" w:hAnsi="Book Antiqua" w:cs="IRBadr"/>
          <w:sz w:val="20"/>
          <w:szCs w:val="26"/>
        </w:rPr>
        <w:t xml:space="preserve"> </w:t>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tl/>
        </w:rPr>
        <w:t>شامل</w:t>
      </w:r>
      <w:r w:rsidR="008D1783" w:rsidRPr="00925362">
        <w:rPr>
          <w:rFonts w:ascii="Book Antiqua" w:eastAsia="Arial" w:hAnsi="Book Antiqua" w:cs="IRBadr" w:hint="cs"/>
          <w:sz w:val="20"/>
          <w:szCs w:val="26"/>
          <w:rtl/>
        </w:rPr>
        <w:t xml:space="preserve"> </w:t>
      </w:r>
      <w:r w:rsidR="008D1783" w:rsidRPr="00925362">
        <w:rPr>
          <w:rFonts w:ascii="Book Antiqua" w:eastAsia="Arial" w:hAnsi="Book Antiqua" w:cs="IRBadr"/>
          <w:sz w:val="20"/>
          <w:szCs w:val="26"/>
          <w:rtl/>
        </w:rPr>
        <w:t>سِ</w:t>
      </w:r>
      <w:r w:rsidR="008D1783" w:rsidRPr="00925362">
        <w:rPr>
          <w:rFonts w:ascii="Book Antiqua" w:eastAsia="Arial" w:hAnsi="Book Antiqua" w:cs="IRBadr" w:hint="cs"/>
          <w:sz w:val="20"/>
          <w:szCs w:val="26"/>
          <w:rtl/>
        </w:rPr>
        <w:t>ی</w:t>
      </w:r>
      <w:r w:rsidR="008D1783" w:rsidRPr="00925362">
        <w:rPr>
          <w:rFonts w:ascii="Book Antiqua" w:eastAsia="Arial" w:hAnsi="Book Antiqua" w:cs="IRBadr" w:hint="eastAsia"/>
          <w:sz w:val="20"/>
          <w:szCs w:val="26"/>
          <w:rtl/>
        </w:rPr>
        <w:t>ج،</w:t>
      </w:r>
      <w:r w:rsidR="008D1783" w:rsidRPr="00925362">
        <w:rPr>
          <w:rFonts w:ascii="Book Antiqua" w:eastAsia="Arial" w:hAnsi="Book Antiqua" w:cs="IRBadr"/>
          <w:sz w:val="20"/>
          <w:szCs w:val="26"/>
          <w:rtl/>
        </w:rPr>
        <w:t xml:space="preserve"> گوگل اسکالر، اسکوپوس، وب آو سا</w:t>
      </w:r>
      <w:r w:rsidR="008D1783" w:rsidRPr="00925362">
        <w:rPr>
          <w:rFonts w:ascii="Book Antiqua" w:eastAsia="Arial" w:hAnsi="Book Antiqua" w:cs="IRBadr" w:hint="cs"/>
          <w:sz w:val="20"/>
          <w:szCs w:val="26"/>
          <w:rtl/>
        </w:rPr>
        <w:t>یِ</w:t>
      </w:r>
      <w:r w:rsidR="008D1783" w:rsidRPr="00925362">
        <w:rPr>
          <w:rFonts w:ascii="Book Antiqua" w:eastAsia="Arial" w:hAnsi="Book Antiqua" w:cs="IRBadr" w:hint="eastAsia"/>
          <w:sz w:val="20"/>
          <w:szCs w:val="26"/>
          <w:rtl/>
        </w:rPr>
        <w:t>نس،</w:t>
      </w:r>
      <w:r w:rsidR="008D1783" w:rsidRPr="00925362">
        <w:rPr>
          <w:rFonts w:ascii="Book Antiqua" w:eastAsia="Arial" w:hAnsi="Book Antiqua" w:cs="IRBadr"/>
          <w:sz w:val="20"/>
          <w:szCs w:val="26"/>
          <w:rtl/>
        </w:rPr>
        <w:t xml:space="preserve"> سا</w:t>
      </w:r>
      <w:r w:rsidR="008D1783" w:rsidRPr="00925362">
        <w:rPr>
          <w:rFonts w:ascii="Book Antiqua" w:eastAsia="Arial" w:hAnsi="Book Antiqua" w:cs="IRBadr" w:hint="cs"/>
          <w:sz w:val="20"/>
          <w:szCs w:val="26"/>
          <w:rtl/>
        </w:rPr>
        <w:t>ی</w:t>
      </w:r>
      <w:r w:rsidR="008D1783" w:rsidRPr="00925362">
        <w:rPr>
          <w:rFonts w:ascii="Book Antiqua" w:eastAsia="Arial" w:hAnsi="Book Antiqua" w:cs="IRBadr" w:hint="eastAsia"/>
          <w:sz w:val="20"/>
          <w:szCs w:val="26"/>
          <w:rtl/>
        </w:rPr>
        <w:t>نس</w:t>
      </w:r>
      <w:r w:rsidR="008D1783" w:rsidRPr="00925362">
        <w:rPr>
          <w:rFonts w:ascii="Book Antiqua" w:eastAsia="Arial" w:hAnsi="Book Antiqua" w:cs="IRBadr"/>
          <w:sz w:val="20"/>
          <w:szCs w:val="26"/>
          <w:rtl/>
        </w:rPr>
        <w:t xml:space="preserve"> دا</w:t>
      </w:r>
      <w:r w:rsidR="008D1783" w:rsidRPr="00925362">
        <w:rPr>
          <w:rFonts w:ascii="Book Antiqua" w:eastAsia="Arial" w:hAnsi="Book Antiqua" w:cs="IRBadr" w:hint="cs"/>
          <w:sz w:val="20"/>
          <w:szCs w:val="26"/>
          <w:rtl/>
        </w:rPr>
        <w:t>ی</w:t>
      </w:r>
      <w:r w:rsidR="008D1783" w:rsidRPr="00925362">
        <w:rPr>
          <w:rFonts w:ascii="Book Antiqua" w:eastAsia="Arial" w:hAnsi="Book Antiqua" w:cs="IRBadr" w:hint="eastAsia"/>
          <w:sz w:val="20"/>
          <w:szCs w:val="26"/>
          <w:rtl/>
        </w:rPr>
        <w:t>رکت،</w:t>
      </w:r>
      <w:r w:rsidR="008D1783" w:rsidRPr="00925362">
        <w:rPr>
          <w:rFonts w:ascii="Book Antiqua" w:eastAsia="Arial" w:hAnsi="Book Antiqua" w:cs="IRBadr"/>
          <w:sz w:val="20"/>
          <w:szCs w:val="26"/>
          <w:rtl/>
        </w:rPr>
        <w:t xml:space="preserve"> امرالد، اسپر</w:t>
      </w:r>
      <w:r w:rsidR="008D1783" w:rsidRPr="00925362">
        <w:rPr>
          <w:rFonts w:ascii="Book Antiqua" w:eastAsia="Arial" w:hAnsi="Book Antiqua" w:cs="IRBadr" w:hint="cs"/>
          <w:sz w:val="20"/>
          <w:szCs w:val="26"/>
          <w:rtl/>
        </w:rPr>
        <w:t>ی</w:t>
      </w:r>
      <w:r w:rsidR="008D1783" w:rsidRPr="00925362">
        <w:rPr>
          <w:rFonts w:ascii="Book Antiqua" w:eastAsia="Arial" w:hAnsi="Book Antiqua" w:cs="IRBadr" w:hint="eastAsia"/>
          <w:sz w:val="20"/>
          <w:szCs w:val="26"/>
          <w:rtl/>
        </w:rPr>
        <w:t>نگر</w:t>
      </w:r>
      <w:r w:rsidR="008D1783" w:rsidRPr="00925362">
        <w:rPr>
          <w:rStyle w:val="FootnoteReference"/>
          <w:rFonts w:ascii="Book Antiqua" w:eastAsia="Arial" w:hAnsi="Book Antiqua" w:cs="IRBadr"/>
          <w:sz w:val="20"/>
          <w:szCs w:val="26"/>
          <w:rtl/>
        </w:rPr>
        <w:footnoteReference w:id="5"/>
      </w:r>
      <w:r w:rsidR="002017AF" w:rsidRPr="00925362">
        <w:rPr>
          <w:rFonts w:ascii="Book Antiqua" w:eastAsia="Arial" w:hAnsi="Book Antiqua" w:cs="IRBadr" w:hint="cs"/>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بررسی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عمیق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منابع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کلاسیک</w:t>
      </w:r>
      <w:r w:rsidR="00FD6DF3">
        <w:rPr>
          <w:rFonts w:ascii="Book Antiqua" w:eastAsia="Arial" w:hAnsi="Book Antiqua" w:cs="IRBadr" w:hint="cs"/>
          <w:sz w:val="20"/>
          <w:szCs w:val="26"/>
          <w:rtl/>
        </w:rPr>
        <w:t>(</w:t>
      </w:r>
      <w:r w:rsidR="002017AF" w:rsidRPr="00925362">
        <w:rPr>
          <w:rFonts w:ascii="Book Antiqua" w:eastAsia="Arial" w:hAnsi="Book Antiqua" w:cs="IRBadr" w:hint="cs"/>
          <w:sz w:val="20"/>
          <w:szCs w:val="26"/>
          <w:rtl/>
        </w:rPr>
        <w:t xml:space="preserve"> </w:t>
      </w:r>
      <w:r w:rsidRPr="00925362">
        <w:rPr>
          <w:rFonts w:ascii="Book Antiqua" w:eastAsia="Arial" w:hAnsi="Book Antiqua" w:cs="IRBadr"/>
          <w:sz w:val="20"/>
          <w:szCs w:val="26"/>
          <w:rtl/>
        </w:rPr>
        <w:t>از</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۱۹۸۴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۲۰۱۸</w:t>
      </w:r>
      <w:r w:rsidR="00FD6DF3">
        <w:rPr>
          <w:rFonts w:ascii="Book Antiqua" w:eastAsia="Arial" w:hAnsi="Book Antiqua" w:cs="IRBadr" w:hint="cs"/>
          <w:sz w:val="20"/>
          <w:szCs w:val="26"/>
          <w:rtl/>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جدیدترین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مقالات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منتشر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شده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سال</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۲۰۲۴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۲۰۲۶</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w:t>
      </w:r>
      <w:r w:rsidR="00FD6DF3">
        <w:rPr>
          <w:rFonts w:ascii="Book Antiqua" w:eastAsia="Arial" w:hAnsi="Book Antiqua" w:cs="IRBadr" w:hint="cs"/>
          <w:sz w:val="20"/>
          <w:szCs w:val="26"/>
          <w:rtl/>
        </w:rPr>
        <w:t xml:space="preserve"> </w:t>
      </w:r>
      <w:r w:rsidRPr="00925362">
        <w:rPr>
          <w:rFonts w:ascii="Book Antiqua" w:eastAsia="Arial" w:hAnsi="Book Antiqua" w:cs="IRBadr"/>
          <w:sz w:val="20"/>
          <w:szCs w:val="26"/>
          <w:rtl/>
        </w:rPr>
        <w:t>همانطور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فلایوبیرگ</w:t>
      </w:r>
      <w:r w:rsidR="00FD6DF3">
        <w:rPr>
          <w:rFonts w:ascii="Book Antiqua" w:eastAsia="Arial" w:hAnsi="Book Antiqua" w:cs="IRBadr" w:hint="cs"/>
          <w:sz w:val="20"/>
          <w:szCs w:val="26"/>
          <w:rtl/>
        </w:rPr>
        <w:br/>
      </w:r>
      <w:r w:rsidRPr="00925362">
        <w:rPr>
          <w:rFonts w:ascii="Book Antiqua" w:eastAsia="Arial" w:hAnsi="Book Antiqua" w:cs="IRBadr"/>
          <w:sz w:val="20"/>
          <w:szCs w:val="26"/>
        </w:rPr>
        <w:t xml:space="preserve"> (Flyvbjerg, 2006, p. 237)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دفاع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از</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موردی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نویسد</w:t>
      </w:r>
      <w:r w:rsidR="00BB0357" w:rsidRPr="00925362">
        <w:rPr>
          <w:rFonts w:ascii="Book Antiqua" w:eastAsia="Arial" w:hAnsi="Book Antiqua" w:cs="IRBadr"/>
          <w:sz w:val="20"/>
          <w:szCs w:val="26"/>
          <w:rtl/>
        </w:rPr>
        <w:t>:</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موردی،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جزئیات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ظرافت</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واقعیت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حفظ</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کند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پژوهش</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انبوه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محور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گم</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شوند</w:t>
      </w:r>
      <w:r w:rsidR="00BB0357" w:rsidRPr="00925362">
        <w:rPr>
          <w:rFonts w:ascii="Book Antiqua" w:eastAsia="Arial" w:hAnsi="Book Antiqua" w:cs="IRBadr"/>
          <w:sz w:val="20"/>
          <w:szCs w:val="26"/>
        </w:rPr>
        <w:t>.</w:t>
      </w:r>
    </w:p>
    <w:p w:rsidR="00395240" w:rsidRPr="00FD6DF3" w:rsidRDefault="00395240" w:rsidP="00925362">
      <w:pPr>
        <w:bidi/>
        <w:spacing w:after="0" w:line="240" w:lineRule="auto"/>
        <w:jc w:val="both"/>
        <w:rPr>
          <w:rFonts w:ascii="Book Antiqua" w:hAnsi="Book Antiqua" w:cs="IRBadr"/>
          <w:b/>
          <w:bCs/>
          <w:sz w:val="20"/>
          <w:szCs w:val="26"/>
        </w:rPr>
      </w:pPr>
      <w:r w:rsidRPr="00FD6DF3">
        <w:rPr>
          <w:rFonts w:ascii="Book Antiqua" w:eastAsia="Arial" w:hAnsi="Book Antiqua" w:cs="IRBadr"/>
          <w:b/>
          <w:bCs/>
          <w:sz w:val="20"/>
          <w:szCs w:val="26"/>
          <w:rtl/>
        </w:rPr>
        <w:t>چکیده</w:t>
      </w:r>
      <w:r w:rsidRPr="00FD6DF3">
        <w:rPr>
          <w:rFonts w:ascii="Book Antiqua" w:eastAsia="Arial" w:hAnsi="Book Antiqua" w:cs="IRBadr"/>
          <w:b/>
          <w:bCs/>
          <w:sz w:val="20"/>
          <w:szCs w:val="26"/>
        </w:rPr>
        <w:t xml:space="preserve"> </w:t>
      </w:r>
      <w:r w:rsidRPr="00FD6DF3">
        <w:rPr>
          <w:rFonts w:ascii="Book Antiqua" w:eastAsia="Arial" w:hAnsi="Book Antiqua" w:cs="IRBadr"/>
          <w:b/>
          <w:bCs/>
          <w:sz w:val="20"/>
          <w:szCs w:val="26"/>
          <w:rtl/>
        </w:rPr>
        <w:t>مدیریتی</w:t>
      </w:r>
      <w:r w:rsidRPr="00FD6DF3">
        <w:rPr>
          <w:rFonts w:ascii="Book Antiqua" w:eastAsia="Arial" w:hAnsi="Book Antiqua" w:cs="IRBadr"/>
          <w:b/>
          <w:bCs/>
          <w:sz w:val="20"/>
          <w:szCs w:val="26"/>
        </w:rPr>
        <w:t xml:space="preserve"> </w:t>
      </w:r>
      <w:r w:rsidRPr="00FD6DF3">
        <w:rPr>
          <w:rFonts w:ascii="Book Antiqua" w:eastAsia="Arial" w:hAnsi="Book Antiqua" w:cs="IRBadr"/>
          <w:b/>
          <w:bCs/>
          <w:sz w:val="20"/>
          <w:szCs w:val="26"/>
          <w:rtl/>
        </w:rPr>
        <w:t>و</w:t>
      </w:r>
      <w:r w:rsidRPr="00FD6DF3">
        <w:rPr>
          <w:rFonts w:ascii="Book Antiqua" w:eastAsia="Arial" w:hAnsi="Book Antiqua" w:cs="IRBadr"/>
          <w:b/>
          <w:bCs/>
          <w:sz w:val="20"/>
          <w:szCs w:val="26"/>
        </w:rPr>
        <w:t xml:space="preserve"> </w:t>
      </w:r>
      <w:r w:rsidRPr="00FD6DF3">
        <w:rPr>
          <w:rFonts w:ascii="Book Antiqua" w:eastAsia="Arial" w:hAnsi="Book Antiqua" w:cs="IRBadr"/>
          <w:b/>
          <w:bCs/>
          <w:sz w:val="20"/>
          <w:szCs w:val="26"/>
          <w:rtl/>
        </w:rPr>
        <w:t>روش</w:t>
      </w:r>
      <w:r w:rsidRPr="00FD6DF3">
        <w:rPr>
          <w:rFonts w:ascii="Times New Roman" w:eastAsia="Arial" w:hAnsi="Times New Roman" w:cs="Times New Roman"/>
          <w:b/>
          <w:bCs/>
          <w:sz w:val="20"/>
          <w:szCs w:val="26"/>
        </w:rPr>
        <w:t>‌</w:t>
      </w:r>
      <w:r w:rsidRPr="00FD6DF3">
        <w:rPr>
          <w:rFonts w:ascii="Book Antiqua" w:eastAsia="Arial" w:hAnsi="Book Antiqua" w:cs="IRBadr"/>
          <w:b/>
          <w:bCs/>
          <w:sz w:val="20"/>
          <w:szCs w:val="26"/>
          <w:rtl/>
        </w:rPr>
        <w:t>شناختی</w:t>
      </w:r>
      <w:r w:rsidR="008D1783" w:rsidRPr="00FD6DF3">
        <w:rPr>
          <w:rStyle w:val="FootnoteReference"/>
          <w:rFonts w:ascii="Book Antiqua" w:eastAsia="Arial" w:hAnsi="Book Antiqua" w:cs="IRBadr"/>
          <w:b/>
          <w:bCs/>
          <w:sz w:val="20"/>
          <w:szCs w:val="26"/>
          <w:rtl/>
        </w:rPr>
        <w:footnoteReference w:id="6"/>
      </w:r>
      <w:r w:rsidRPr="00FD6DF3">
        <w:rPr>
          <w:rFonts w:ascii="Book Antiqua" w:eastAsia="Arial" w:hAnsi="Book Antiqua" w:cs="IRBadr"/>
          <w:b/>
          <w:bCs/>
          <w:sz w:val="20"/>
          <w:szCs w:val="26"/>
        </w:rPr>
        <w:t xml:space="preserve"> </w:t>
      </w:r>
    </w:p>
    <w:p w:rsidR="00CE6EB6" w:rsidRPr="00925362" w:rsidRDefault="0016459C"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sz w:val="20"/>
          <w:szCs w:val="26"/>
          <w:rtl/>
        </w:rPr>
        <w:t>استراتژ</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مطالعه‌مورد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به عنوان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قدرتمندتر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و در 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حال چالش‌برانگ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زتر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پژوهش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آم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خته</w:t>
      </w:r>
      <w:r w:rsidRPr="00925362">
        <w:rPr>
          <w:rFonts w:ascii="Book Antiqua" w:eastAsia="Arial" w:hAnsi="Book Antiqua" w:cs="IRBadr"/>
          <w:sz w:val="20"/>
          <w:szCs w:val="26"/>
          <w:rtl/>
        </w:rPr>
        <w:t xml:space="preserve"> در علوم ادار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شناخته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شود</w:t>
      </w:r>
      <w:r w:rsidRPr="00925362">
        <w:rPr>
          <w:rFonts w:ascii="Book Antiqua" w:eastAsia="Arial" w:hAnsi="Book Antiqua" w:cs="IRBadr"/>
          <w:sz w:val="20"/>
          <w:szCs w:val="26"/>
          <w:rtl/>
        </w:rPr>
        <w:t>. هدف از تدو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نظامنامه جامع، ارائه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راهنما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نقشه‌راه (نقشه‌راه</w:t>
      </w:r>
      <w:r w:rsidRPr="00925362">
        <w:rPr>
          <w:rStyle w:val="FootnoteReference"/>
          <w:rFonts w:ascii="Book Antiqua" w:eastAsia="Arial" w:hAnsi="Book Antiqua" w:cs="IRBadr"/>
          <w:sz w:val="20"/>
          <w:szCs w:val="26"/>
          <w:rtl/>
        </w:rPr>
        <w:footnoteReference w:id="7"/>
      </w:r>
      <w:r w:rsidRPr="00925362">
        <w:rPr>
          <w:rFonts w:ascii="Book Antiqua" w:eastAsia="Arial" w:hAnsi="Book Antiqua" w:cs="IRBadr"/>
          <w:sz w:val="20"/>
          <w:szCs w:val="26"/>
          <w:rtl/>
        </w:rPr>
        <w:t>) گام‌به‌گام و همه‌جانبه از خشت اول معرفت‌شنا</w:t>
      </w:r>
      <w:r w:rsidRPr="00925362">
        <w:rPr>
          <w:rFonts w:ascii="Book Antiqua" w:eastAsia="Arial" w:hAnsi="Book Antiqua" w:cs="IRBadr" w:hint="eastAsia"/>
          <w:sz w:val="20"/>
          <w:szCs w:val="26"/>
          <w:rtl/>
        </w:rPr>
        <w:t>خت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تا گام آخر گزارش‌نو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تفس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مطالعه‌مورد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است.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اثر با اتخاذ رو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آموزش</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ابتدا به کالبدشکاف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تما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زها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پارادا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sz w:val="20"/>
          <w:szCs w:val="26"/>
          <w:rtl/>
        </w:rPr>
        <w:t xml:space="preserve"> رو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کردها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پرداخته و سپس با فوکوس بر سؤالات فرا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(«چگونه» و «چرا»)، مشروع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مطالعه‌مورد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را تب</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کند</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Style w:val="FootnoteReference"/>
          <w:rFonts w:ascii="Book Antiqua" w:eastAsia="Arial" w:hAnsi="Book Antiqua" w:cs="IRBadr"/>
          <w:sz w:val="20"/>
          <w:szCs w:val="26"/>
          <w:rtl/>
        </w:rPr>
        <w:footnoteReference w:id="8"/>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۲۰۱۸</w:t>
      </w:r>
      <w:r w:rsidRPr="00925362">
        <w:rPr>
          <w:rFonts w:ascii="Book Antiqua" w:eastAsia="Arial" w:hAnsi="Book Antiqua" w:cs="IRBadr"/>
          <w:sz w:val="20"/>
          <w:szCs w:val="26"/>
          <w:rtl/>
        </w:rPr>
        <w:t>؛ است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Style w:val="FootnoteReference"/>
          <w:rFonts w:ascii="Book Antiqua" w:eastAsia="Arial" w:hAnsi="Book Antiqua" w:cs="IRBadr"/>
          <w:sz w:val="20"/>
          <w:szCs w:val="26"/>
          <w:rtl/>
        </w:rPr>
        <w:footnoteReference w:id="9"/>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۱۹۹۵).</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در لا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راهنما به تشر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ح</w:t>
      </w:r>
      <w:r w:rsidRPr="00925362">
        <w:rPr>
          <w:rFonts w:ascii="Book Antiqua" w:eastAsia="Arial" w:hAnsi="Book Antiqua" w:cs="IRBadr"/>
          <w:sz w:val="20"/>
          <w:szCs w:val="26"/>
          <w:rtl/>
        </w:rPr>
        <w:t xml:space="preserve"> دق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مفاه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چون «مرزبند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ستم</w:t>
      </w:r>
      <w:r w:rsidRPr="00925362">
        <w:rPr>
          <w:rStyle w:val="FootnoteReference"/>
          <w:rFonts w:ascii="Book Antiqua" w:eastAsia="Arial" w:hAnsi="Book Antiqua" w:cs="IRBadr"/>
          <w:sz w:val="20"/>
          <w:szCs w:val="26"/>
          <w:rtl/>
        </w:rPr>
        <w:footnoteReference w:id="10"/>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(بر اساس 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دگاه</w:t>
      </w:r>
      <w:r w:rsidRPr="00925362">
        <w:rPr>
          <w:rFonts w:ascii="Book Antiqua" w:eastAsia="Arial" w:hAnsi="Book Antiqua" w:cs="IRBadr"/>
          <w:sz w:val="20"/>
          <w:szCs w:val="26"/>
          <w:rtl/>
        </w:rPr>
        <w:t xml:space="preserve"> شاران مر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ام</w:t>
      </w:r>
      <w:r w:rsidRPr="00925362">
        <w:rPr>
          <w:rStyle w:val="FootnoteReference"/>
          <w:rFonts w:ascii="Book Antiqua" w:eastAsia="Arial" w:hAnsi="Book Antiqua" w:cs="IRBadr"/>
          <w:sz w:val="20"/>
          <w:szCs w:val="26"/>
          <w:rtl/>
        </w:rPr>
        <w:footnoteReference w:id="11"/>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۱۹۹۸)</w:t>
      </w:r>
      <w:r w:rsidRPr="00925362">
        <w:rPr>
          <w:rFonts w:ascii="Book Antiqua" w:eastAsia="Arial" w:hAnsi="Book Antiqua" w:cs="IRBadr"/>
          <w:sz w:val="20"/>
          <w:szCs w:val="26"/>
          <w:rtl/>
        </w:rPr>
        <w:t>، «منطق همانندساز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در مقابل تعم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sz w:val="20"/>
          <w:szCs w:val="26"/>
          <w:rtl/>
        </w:rPr>
        <w:t xml:space="preserve"> آمار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۲۰۱۸)</w:t>
      </w:r>
      <w:r w:rsidRPr="00925362">
        <w:rPr>
          <w:rFonts w:ascii="Book Antiqua" w:eastAsia="Arial" w:hAnsi="Book Antiqua" w:cs="IRBadr"/>
          <w:sz w:val="20"/>
          <w:szCs w:val="26"/>
          <w:rtl/>
        </w:rPr>
        <w:t>، و استراتژ</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نمونه‌گ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غ</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راحتمال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تخصص</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پردازد</w:t>
      </w:r>
      <w:r w:rsidRPr="00925362">
        <w:rPr>
          <w:rFonts w:ascii="Book Antiqua" w:eastAsia="Arial" w:hAnsi="Book Antiqua" w:cs="IRBadr"/>
          <w:sz w:val="20"/>
          <w:szCs w:val="26"/>
          <w:rtl/>
        </w:rPr>
        <w:t>. چگونگ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اجرا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فرا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sz w:val="20"/>
          <w:szCs w:val="26"/>
          <w:rtl/>
        </w:rPr>
        <w:t xml:space="preserve"> سه‌گانه‌ساز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داده‌ها ا</w:t>
      </w:r>
      <w:r w:rsidRPr="00925362">
        <w:rPr>
          <w:rFonts w:ascii="Book Antiqua" w:eastAsia="Arial" w:hAnsi="Book Antiqua" w:cs="IRBadr" w:hint="eastAsia"/>
          <w:sz w:val="20"/>
          <w:szCs w:val="26"/>
          <w:rtl/>
        </w:rPr>
        <w:t>ز</w:t>
      </w:r>
      <w:r w:rsidRPr="00925362">
        <w:rPr>
          <w:rFonts w:ascii="Book Antiqua" w:eastAsia="Arial" w:hAnsi="Book Antiqua" w:cs="IRBadr"/>
          <w:sz w:val="20"/>
          <w:szCs w:val="26"/>
          <w:rtl/>
        </w:rPr>
        <w:t xml:space="preserve"> طر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مصاحبه‌ها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عم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ف</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ش‌بردار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قوان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بالادست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(مانند قانون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خدمات کشور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و 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sz w:val="20"/>
          <w:szCs w:val="26"/>
          <w:rtl/>
        </w:rPr>
        <w:t xml:space="preserve"> اسناد سازمان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واکاو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شده است (دنز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۱۹۷۸</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Style w:val="FootnoteReference"/>
          <w:rFonts w:ascii="Book Antiqua" w:eastAsia="Arial" w:hAnsi="Book Antiqua" w:cs="IRBadr"/>
          <w:sz w:val="20"/>
          <w:szCs w:val="26"/>
          <w:rtl/>
        </w:rPr>
        <w:footnoteReference w:id="12"/>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۲۰۱۸).</w:t>
      </w:r>
    </w:p>
    <w:p w:rsidR="00C75DBF" w:rsidRPr="00925362" w:rsidRDefault="00C75DBF"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hint="eastAsia"/>
          <w:sz w:val="20"/>
          <w:szCs w:val="26"/>
          <w:rtl/>
        </w:rPr>
        <w:t>در</w:t>
      </w:r>
      <w:r w:rsidRPr="00925362">
        <w:rPr>
          <w:rFonts w:ascii="Book Antiqua" w:eastAsia="Arial" w:hAnsi="Book Antiqua" w:cs="IRBadr"/>
          <w:sz w:val="20"/>
          <w:szCs w:val="26"/>
          <w:rtl/>
        </w:rPr>
        <w:t xml:space="preserve"> بخش 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sz w:val="20"/>
          <w:szCs w:val="26"/>
          <w:rtl/>
        </w:rPr>
        <w:t xml:space="preserve"> متدولوژ</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کدگذار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ساختار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افته</w:t>
      </w:r>
      <w:r w:rsidRPr="00925362">
        <w:rPr>
          <w:rFonts w:ascii="Book Antiqua" w:eastAsia="Arial" w:hAnsi="Book Antiqua" w:cs="IRBadr"/>
          <w:sz w:val="20"/>
          <w:szCs w:val="26"/>
          <w:rtl/>
        </w:rPr>
        <w:t xml:space="preserve"> «ج</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به عنوان ابزار تبد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sz w:val="20"/>
          <w:szCs w:val="26"/>
          <w:rtl/>
        </w:rPr>
        <w:t xml:space="preserve"> کلان‌داده‌ها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متن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به مضام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نظر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تشر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ح</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گردد</w:t>
      </w:r>
      <w:r w:rsidRPr="00925362">
        <w:rPr>
          <w:rFonts w:ascii="Book Antiqua" w:eastAsia="Arial" w:hAnsi="Book Antiqua" w:cs="IRBadr"/>
          <w:sz w:val="20"/>
          <w:szCs w:val="26"/>
          <w:rtl/>
        </w:rPr>
        <w:t xml:space="preserve"> (ج</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کورل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هم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لتون،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۲۰۱۳). </w:t>
      </w:r>
      <w:r w:rsidRPr="00925362">
        <w:rPr>
          <w:rFonts w:ascii="Book Antiqua" w:eastAsia="Arial" w:hAnsi="Book Antiqua" w:cs="IRBadr"/>
          <w:sz w:val="20"/>
          <w:szCs w:val="26"/>
          <w:rtl/>
        </w:rPr>
        <w:t>در نها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سختگ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رانه</w:t>
      </w:r>
      <w:r w:rsidRPr="00925362">
        <w:rPr>
          <w:rFonts w:ascii="Book Antiqua" w:eastAsia="Arial" w:hAnsi="Book Antiqua" w:cs="IRBadr"/>
          <w:sz w:val="20"/>
          <w:szCs w:val="26"/>
          <w:rtl/>
        </w:rPr>
        <w:t xml:space="preserve"> اعتبار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(قابل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اعتماد، انتقال‌پذ</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اطم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نان‌پذ</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تأ</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دپذ</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بر اسا</w:t>
      </w:r>
      <w:r w:rsidRPr="00925362">
        <w:rPr>
          <w:rFonts w:ascii="Book Antiqua" w:eastAsia="Arial" w:hAnsi="Book Antiqua" w:cs="IRBadr" w:hint="eastAsia"/>
          <w:sz w:val="20"/>
          <w:szCs w:val="26"/>
          <w:rtl/>
        </w:rPr>
        <w:t>س</w:t>
      </w:r>
      <w:r w:rsidRPr="00925362">
        <w:rPr>
          <w:rFonts w:ascii="Book Antiqua" w:eastAsia="Arial" w:hAnsi="Book Antiqua" w:cs="IRBadr"/>
          <w:sz w:val="20"/>
          <w:szCs w:val="26"/>
          <w:rtl/>
        </w:rPr>
        <w:t xml:space="preserve"> آخر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چک‌ل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جهان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نکلن</w:t>
      </w:r>
      <w:r w:rsidRPr="00925362">
        <w:rPr>
          <w:rFonts w:ascii="Book Antiqua" w:eastAsia="Arial" w:hAnsi="Book Antiqua" w:cs="IRBadr"/>
          <w:sz w:val="20"/>
          <w:szCs w:val="26"/>
          <w:rtl/>
        </w:rPr>
        <w:t xml:space="preserve"> و گوبا، </w:t>
      </w:r>
      <w:r w:rsidRPr="00925362">
        <w:rPr>
          <w:rFonts w:ascii="Book Antiqua" w:eastAsia="Arial" w:hAnsi="Book Antiqua" w:cs="IRBadr"/>
          <w:sz w:val="20"/>
          <w:szCs w:val="26"/>
          <w:rtl/>
          <w:lang w:bidi="fa-IR"/>
        </w:rPr>
        <w:t>۱۹۸۵</w:t>
      </w:r>
      <w:r w:rsidRPr="00925362">
        <w:rPr>
          <w:rFonts w:ascii="Book Antiqua" w:eastAsia="Arial" w:hAnsi="Book Antiqua" w:cs="IRBadr"/>
          <w:sz w:val="20"/>
          <w:szCs w:val="26"/>
          <w:rtl/>
        </w:rPr>
        <w:t>؛ آگ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لان،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۲۰۲۶) </w:t>
      </w:r>
      <w:r w:rsidRPr="00925362">
        <w:rPr>
          <w:rFonts w:ascii="Book Antiqua" w:eastAsia="Arial" w:hAnsi="Book Antiqua" w:cs="IRBadr"/>
          <w:sz w:val="20"/>
          <w:szCs w:val="26"/>
          <w:rtl/>
        </w:rPr>
        <w:t>بوم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شده‌اند.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مستند به عنوان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الگو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مرجع، مس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حرکت پژوهشگران دکتر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را از سردرگم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متدولوژ</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به سمت وضوح روش‌شناخت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هموار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سازد</w:t>
      </w:r>
      <w:r w:rsidRPr="00925362">
        <w:rPr>
          <w:rFonts w:ascii="Book Antiqua" w:eastAsia="Arial" w:hAnsi="Book Antiqua" w:cs="IRBadr"/>
          <w:sz w:val="20"/>
          <w:szCs w:val="26"/>
          <w:rtl/>
        </w:rPr>
        <w:t>.</w:t>
      </w:r>
    </w:p>
    <w:p w:rsidR="00395240" w:rsidRPr="00925362" w:rsidRDefault="00395240" w:rsidP="00925362">
      <w:pPr>
        <w:bidi/>
        <w:spacing w:after="0" w:line="240" w:lineRule="auto"/>
        <w:jc w:val="both"/>
        <w:rPr>
          <w:rFonts w:ascii="Book Antiqua" w:hAnsi="Book Antiqua" w:cs="IRBadr"/>
          <w:sz w:val="20"/>
          <w:szCs w:val="26"/>
        </w:rPr>
      </w:pPr>
      <w:r w:rsidRPr="00925362">
        <w:rPr>
          <w:rFonts w:ascii="Book Antiqua" w:eastAsia="Arial" w:hAnsi="Book Antiqua" w:cs="IRBadr"/>
          <w:sz w:val="20"/>
          <w:szCs w:val="26"/>
          <w:rtl/>
        </w:rPr>
        <w:t>واژگان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کلیدی</w:t>
      </w:r>
      <w:r w:rsidR="002017AF"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موردی</w:t>
      </w:r>
      <w:r w:rsidR="008D1783" w:rsidRPr="00925362">
        <w:rPr>
          <w:rStyle w:val="FootnoteReference"/>
          <w:rFonts w:ascii="Book Antiqua" w:eastAsia="Arial" w:hAnsi="Book Antiqua" w:cs="IRBadr"/>
          <w:sz w:val="20"/>
          <w:szCs w:val="26"/>
          <w:rtl/>
        </w:rPr>
        <w:footnoteReference w:id="13"/>
      </w:r>
      <w:r w:rsidRPr="00925362">
        <w:rPr>
          <w:rFonts w:ascii="Book Antiqua" w:eastAsia="Arial" w:hAnsi="Book Antiqua" w:cs="IRBadr"/>
          <w:sz w:val="20"/>
          <w:szCs w:val="26"/>
          <w:rtl/>
        </w:rPr>
        <w:t>،</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منابع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انسانی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بخش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عمومی،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منطق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همانندسازی،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روش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جیویا،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بوروکراسی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بسترمند،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قابلیت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اعتما</w:t>
      </w:r>
      <w:r w:rsidR="00C75DBF" w:rsidRPr="00925362">
        <w:rPr>
          <w:rFonts w:ascii="Book Antiqua" w:eastAsia="Arial" w:hAnsi="Book Antiqua" w:cs="IRBadr" w:hint="cs"/>
          <w:sz w:val="20"/>
          <w:szCs w:val="26"/>
          <w:rtl/>
        </w:rPr>
        <w:t>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بافتاربندی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الگوها</w:t>
      </w:r>
      <w:r w:rsidR="00C75DBF" w:rsidRPr="00925362">
        <w:rPr>
          <w:rStyle w:val="FootnoteReference"/>
          <w:rFonts w:ascii="Book Antiqua" w:eastAsia="Arial" w:hAnsi="Book Antiqua" w:cs="IRBadr"/>
          <w:sz w:val="20"/>
          <w:szCs w:val="26"/>
          <w:rtl/>
        </w:rPr>
        <w:footnoteReference w:id="14"/>
      </w:r>
    </w:p>
    <w:p w:rsidR="00C75DBF" w:rsidRPr="00925362" w:rsidRDefault="00C75DBF" w:rsidP="00925362">
      <w:pPr>
        <w:bidi/>
        <w:spacing w:after="0" w:line="240" w:lineRule="auto"/>
        <w:jc w:val="both"/>
        <w:rPr>
          <w:rFonts w:ascii="Book Antiqua" w:eastAsia="Arial" w:hAnsi="Book Antiqua" w:cs="IRBadr"/>
          <w:sz w:val="20"/>
          <w:szCs w:val="26"/>
          <w:rtl/>
        </w:rPr>
      </w:pPr>
    </w:p>
    <w:p w:rsidR="00626B0D" w:rsidRDefault="00626B0D" w:rsidP="00925362">
      <w:pPr>
        <w:bidi/>
        <w:spacing w:after="0" w:line="240" w:lineRule="auto"/>
        <w:jc w:val="both"/>
        <w:rPr>
          <w:rFonts w:ascii="Book Antiqua" w:eastAsia="Arial" w:hAnsi="Book Antiqua" w:cs="IRBadr"/>
          <w:sz w:val="20"/>
          <w:szCs w:val="26"/>
          <w:rtl/>
        </w:rPr>
        <w:sectPr w:rsidR="00626B0D" w:rsidSect="00FD105A">
          <w:headerReference w:type="default" r:id="rId15"/>
          <w:pgSz w:w="9356" w:h="13325"/>
          <w:pgMar w:top="1134" w:right="1134" w:bottom="1134" w:left="1134" w:header="720" w:footer="720" w:gutter="567"/>
          <w:cols w:space="720"/>
          <w:titlePg/>
          <w:bidi/>
          <w:rtlGutter/>
          <w:docGrid w:linePitch="299"/>
        </w:sectPr>
      </w:pPr>
    </w:p>
    <w:p w:rsidR="00C75DBF" w:rsidRDefault="00C75DBF" w:rsidP="00925362">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4D27A2" w:rsidP="00720F0F">
      <w:pPr>
        <w:pStyle w:val="a"/>
      </w:pPr>
      <w:r w:rsidRPr="004D27A2">
        <w:rPr>
          <w:rtl/>
        </w:rPr>
        <w:t>فصل اول: درآمد</w:t>
      </w:r>
      <w:r w:rsidRPr="004D27A2">
        <w:rPr>
          <w:rFonts w:hint="cs"/>
          <w:rtl/>
        </w:rPr>
        <w:t>ی</w:t>
      </w:r>
      <w:r w:rsidRPr="004D27A2">
        <w:rPr>
          <w:rtl/>
        </w:rPr>
        <w:t xml:space="preserve"> بر گزارش – چرا، چگونه، و برا</w:t>
      </w:r>
      <w:r w:rsidRPr="004D27A2">
        <w:rPr>
          <w:rFonts w:hint="cs"/>
          <w:rtl/>
        </w:rPr>
        <w:t>ی</w:t>
      </w:r>
      <w:r w:rsidRPr="004D27A2">
        <w:rPr>
          <w:rtl/>
        </w:rPr>
        <w:t xml:space="preserve"> چه کس</w:t>
      </w:r>
      <w:r w:rsidRPr="004D27A2">
        <w:rPr>
          <w:rFonts w:hint="cs"/>
          <w:rtl/>
        </w:rPr>
        <w:t>ی</w:t>
      </w:r>
      <w:r w:rsidRPr="004D27A2">
        <w:rPr>
          <w:rFonts w:hint="eastAsia"/>
          <w:rtl/>
        </w:rPr>
        <w:t>؟</w:t>
      </w:r>
    </w:p>
    <w:p w:rsidR="00626B0D" w:rsidRDefault="00626B0D" w:rsidP="00626B0D">
      <w:pPr>
        <w:bidi/>
        <w:spacing w:after="0" w:line="240" w:lineRule="auto"/>
        <w:jc w:val="both"/>
        <w:rPr>
          <w:rFonts w:ascii="Book Antiqua" w:eastAsia="Arial" w:hAnsi="Book Antiqua" w:cs="IRBadr"/>
          <w:sz w:val="20"/>
          <w:szCs w:val="26"/>
        </w:rPr>
      </w:pPr>
    </w:p>
    <w:p w:rsidR="00626B0D" w:rsidRPr="00925362" w:rsidRDefault="00626B0D" w:rsidP="00626B0D">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69504" behindDoc="0" locked="0" layoutInCell="1" allowOverlap="1" wp14:anchorId="565C7EEA" wp14:editId="357DB8B7">
                <wp:simplePos x="0" y="0"/>
                <wp:positionH relativeFrom="column">
                  <wp:posOffset>3774273</wp:posOffset>
                </wp:positionH>
                <wp:positionV relativeFrom="paragraph">
                  <wp:posOffset>91811</wp:posOffset>
                </wp:positionV>
                <wp:extent cx="341810" cy="4572000"/>
                <wp:effectExtent l="0" t="0" r="1270" b="0"/>
                <wp:wrapNone/>
                <wp:docPr id="36" name="Group 36"/>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33" name="Oval 33"/>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Connector 35"/>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6" o:spid="_x0000_s1026" style="position:absolute;margin-left:297.2pt;margin-top:7.25pt;width:26.9pt;height:5in;z-index:251669504;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">
                <v:oval id="Oval 33"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UEJsIA&#10;AADbAAAADwAAAGRycy9kb3ducmV2LnhtbESP0YrCMBRE3xf8h3AFXxZNtbDWapQiFnxZWKsfcGmu&#10;bbG5KU3U+vdmYWEfh5k5w2x2g2nFg3rXWFYwn0UgiEurG64UXM75NAHhPLLG1jIpeJGD3Xb0scFU&#10;2yef6FH4SgQIuxQV1N53qZSurMmgm9mOOHhX2xv0QfaV1D0+A9y0chFFX9Jgw2Ghxo72NZW34m4U&#10;rPLD6ycu8+/k85Jhtl8mbJxTajIesjUIT4P/D/+1j1pBHMPvl/AD5P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QQmwgAAANsAAAAPAAAAAAAAAAAAAAAAAJgCAABkcnMvZG93&#10;bnJldi54bWxQSwUGAAAAAAQABAD1AAAAhwMAAAAA&#10;" fillcolor="#bfbfbf [2412]" stroked="f" strokeweight="2pt"/>
                <v:oval id="Oval 34"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cUsMA&#10;AADbAAAADwAAAGRycy9kb3ducmV2LnhtbESP3YrCMBSE7wXfIRzBG1lTf3C71ShFLOyNoNUHODRn&#10;22JzUpqo9e3NwsJeDjPzDbPZ9aYRD+pcbVnBbBqBIC6srrlUcL1kHzEI55E1NpZJwYsc7LbDwQYT&#10;bZ98pkfuSxEg7BJUUHnfJlK6oiKDbmpb4uD92M6gD7Irpe7wGeCmkfMoWkmDNYeFClvaV1Tc8rtR&#10;8JUdXqdFkR3jyTXFdP8Zs3FOqfGoT9cgPPX+P/zX/tYKFkv4/RJ+gN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ycUsMAAADbAAAADwAAAAAAAAAAAAAAAACYAgAAZHJzL2Rv&#10;d25yZXYueG1sUEsFBgAAAAAEAAQA9QAAAIgDAAAAAA==&#10;" fillcolor="#bfbfbf [2412]" stroked="f" strokeweight="2pt"/>
                <v:line id="Straight Connector 35"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Y6vsIAAADbAAAADwAAAGRycy9kb3ducmV2LnhtbESPQYvCMBSE78L+h/AWvGm6K8pajbJU&#10;RPFm14PHZ/O2LTYvbRO1/nsjCB6HmfmGmS87U4krta60rOBrGIEgzqwuOVdw+FsPfkA4j6yxskwK&#10;7uRgufjozTHW9sZ7uqY+FwHCLkYFhfd1LKXLCjLohrYmDt6/bQ36INtc6hZvAW4q+R1FE2mw5LBQ&#10;YE1JQdk5vRgFUzrJZhOddxOZ18cyWSEd00ap/mf3OwPhqfPv8Ku91QpGY3h+CT9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Y6vsIAAADbAAAADwAAAAAAAAAAAAAA&#10;AAChAgAAZHJzL2Rvd25yZXYueG1sUEsFBgAAAAAEAAQA+QAAAJADAAAAAA==&#10;" strokecolor="#bfbfbf [2412]" strokeweight="1.5pt"/>
              </v:group>
            </w:pict>
          </mc:Fallback>
        </mc:AlternateContent>
      </w:r>
    </w:p>
    <w:p w:rsidR="00395240" w:rsidRPr="004D27A2" w:rsidRDefault="00395240" w:rsidP="004D27A2">
      <w:pPr>
        <w:pStyle w:val="Heading1"/>
      </w:pPr>
      <w:bookmarkStart w:id="1" w:name="_Toc231768766"/>
      <w:bookmarkStart w:id="2" w:name="_Toc231770768"/>
      <w:r w:rsidRPr="004D27A2">
        <w:rPr>
          <w:rtl/>
        </w:rPr>
        <w:t>فصل</w:t>
      </w:r>
      <w:r w:rsidRPr="004D27A2">
        <w:t xml:space="preserve"> </w:t>
      </w:r>
      <w:r w:rsidRPr="004D27A2">
        <w:rPr>
          <w:rtl/>
        </w:rPr>
        <w:t>اول</w:t>
      </w:r>
      <w:r w:rsidR="004D27A2" w:rsidRPr="004D27A2">
        <w:br/>
      </w:r>
      <w:r w:rsidR="004D27A2" w:rsidRPr="004D27A2">
        <w:br/>
      </w:r>
      <w:r w:rsidR="004D27A2" w:rsidRPr="004D27A2">
        <w:br/>
      </w:r>
      <w:r w:rsidR="004D27A2" w:rsidRPr="004D27A2">
        <w:br/>
      </w:r>
      <w:r w:rsidR="004D27A2" w:rsidRPr="004D27A2">
        <w:br/>
      </w:r>
      <w:r w:rsidR="004D27A2" w:rsidRPr="004D27A2">
        <w:br/>
      </w:r>
      <w:r w:rsidR="004D27A2" w:rsidRPr="004D27A2">
        <w:br/>
      </w:r>
      <w:r w:rsidR="004D27A2" w:rsidRPr="004D27A2">
        <w:br/>
      </w:r>
      <w:r w:rsidR="004D27A2" w:rsidRPr="004D27A2">
        <w:br/>
      </w:r>
      <w:r w:rsidR="004D27A2" w:rsidRPr="004D27A2">
        <w:br/>
      </w:r>
      <w:r w:rsidR="00F80A6B">
        <w:br/>
      </w:r>
      <w:r w:rsidR="00F80A6B">
        <w:br/>
      </w:r>
      <w:r w:rsidR="004D27A2" w:rsidRPr="004D27A2">
        <w:br/>
      </w:r>
      <w:r w:rsidR="004D27A2" w:rsidRPr="004D27A2">
        <w:br/>
      </w:r>
      <w:r w:rsidR="004D27A2" w:rsidRPr="004D27A2">
        <w:br/>
      </w:r>
      <w:r w:rsidR="00626B0D" w:rsidRPr="004D27A2">
        <w:t xml:space="preserve"> </w:t>
      </w:r>
      <w:r w:rsidRPr="004D27A2">
        <w:rPr>
          <w:rtl/>
        </w:rPr>
        <w:t>درآمدی</w:t>
      </w:r>
      <w:r w:rsidRPr="004D27A2">
        <w:t xml:space="preserve"> </w:t>
      </w:r>
      <w:r w:rsidRPr="004D27A2">
        <w:rPr>
          <w:rtl/>
        </w:rPr>
        <w:t>بر</w:t>
      </w:r>
      <w:r w:rsidRPr="004D27A2">
        <w:t xml:space="preserve"> </w:t>
      </w:r>
      <w:r w:rsidRPr="004D27A2">
        <w:rPr>
          <w:rtl/>
        </w:rPr>
        <w:t>گزارش</w:t>
      </w:r>
      <w:r w:rsidRPr="004D27A2">
        <w:t xml:space="preserve"> – </w:t>
      </w:r>
      <w:r w:rsidRPr="004D27A2">
        <w:rPr>
          <w:rtl/>
        </w:rPr>
        <w:t>چرا،</w:t>
      </w:r>
      <w:r w:rsidRPr="004D27A2">
        <w:t xml:space="preserve"> </w:t>
      </w:r>
      <w:r w:rsidRPr="004D27A2">
        <w:rPr>
          <w:rtl/>
        </w:rPr>
        <w:t>چگونه،</w:t>
      </w:r>
      <w:r w:rsidRPr="004D27A2">
        <w:t xml:space="preserve"> </w:t>
      </w:r>
      <w:r w:rsidRPr="004D27A2">
        <w:rPr>
          <w:rtl/>
        </w:rPr>
        <w:t>و</w:t>
      </w:r>
      <w:r w:rsidRPr="004D27A2">
        <w:t xml:space="preserve"> </w:t>
      </w:r>
      <w:r w:rsidRPr="004D27A2">
        <w:rPr>
          <w:rtl/>
        </w:rPr>
        <w:t>برای</w:t>
      </w:r>
      <w:r w:rsidRPr="004D27A2">
        <w:t xml:space="preserve"> </w:t>
      </w:r>
      <w:r w:rsidRPr="004D27A2">
        <w:rPr>
          <w:rtl/>
        </w:rPr>
        <w:t>چه</w:t>
      </w:r>
      <w:r w:rsidRPr="004D27A2">
        <w:t xml:space="preserve"> </w:t>
      </w:r>
      <w:r w:rsidRPr="004D27A2">
        <w:rPr>
          <w:rtl/>
        </w:rPr>
        <w:t>کسی؟</w:t>
      </w:r>
      <w:bookmarkEnd w:id="1"/>
      <w:bookmarkEnd w:id="2"/>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Default="00626B0D" w:rsidP="00626B0D">
      <w:pPr>
        <w:bidi/>
        <w:spacing w:after="0" w:line="240" w:lineRule="auto"/>
        <w:jc w:val="both"/>
        <w:rPr>
          <w:rFonts w:ascii="Book Antiqua" w:eastAsia="Arial" w:hAnsi="Book Antiqua" w:cs="IRBadr"/>
          <w:sz w:val="20"/>
          <w:szCs w:val="26"/>
        </w:rPr>
      </w:pPr>
    </w:p>
    <w:p w:rsidR="00626B0D" w:rsidRPr="00925362" w:rsidRDefault="00626B0D" w:rsidP="00626B0D">
      <w:pPr>
        <w:bidi/>
        <w:spacing w:after="0" w:line="240" w:lineRule="auto"/>
        <w:jc w:val="both"/>
        <w:rPr>
          <w:rFonts w:ascii="Book Antiqua" w:hAnsi="Book Antiqua" w:cs="IRBadr"/>
          <w:sz w:val="20"/>
          <w:szCs w:val="26"/>
        </w:rPr>
      </w:pPr>
    </w:p>
    <w:p w:rsidR="00395240" w:rsidRPr="00F80A6B" w:rsidRDefault="00395240" w:rsidP="00F80A6B">
      <w:pPr>
        <w:pStyle w:val="Heading2"/>
      </w:pPr>
      <w:r w:rsidRPr="00F80A6B">
        <w:rPr>
          <w:rtl/>
        </w:rPr>
        <w:t>مقدمه</w:t>
      </w:r>
      <w:r w:rsidRPr="00F80A6B">
        <w:t xml:space="preserve"> </w:t>
      </w:r>
      <w:r w:rsidRPr="00F80A6B">
        <w:rPr>
          <w:rtl/>
        </w:rPr>
        <w:t>و</w:t>
      </w:r>
      <w:r w:rsidRPr="00F80A6B">
        <w:t xml:space="preserve"> </w:t>
      </w:r>
      <w:r w:rsidRPr="00F80A6B">
        <w:rPr>
          <w:rtl/>
        </w:rPr>
        <w:t>فلسفه</w:t>
      </w:r>
      <w:r w:rsidRPr="00F80A6B">
        <w:t xml:space="preserve"> </w:t>
      </w:r>
      <w:r w:rsidRPr="00F80A6B">
        <w:rPr>
          <w:rtl/>
        </w:rPr>
        <w:t>متدولوژیک</w:t>
      </w:r>
      <w:r w:rsidRPr="00F80A6B">
        <w:t xml:space="preserve"> </w:t>
      </w:r>
      <w:r w:rsidRPr="00F80A6B">
        <w:rPr>
          <w:rtl/>
        </w:rPr>
        <w:t>در</w:t>
      </w:r>
      <w:r w:rsidRPr="00F80A6B">
        <w:t xml:space="preserve"> </w:t>
      </w:r>
      <w:r w:rsidRPr="00F80A6B">
        <w:rPr>
          <w:rtl/>
        </w:rPr>
        <w:t>مدیریت</w:t>
      </w:r>
      <w:r w:rsidRPr="00F80A6B">
        <w:t xml:space="preserve"> </w:t>
      </w:r>
      <w:r w:rsidRPr="00F80A6B">
        <w:rPr>
          <w:rtl/>
        </w:rPr>
        <w:t>دولتی</w:t>
      </w:r>
    </w:p>
    <w:p w:rsidR="00C75DBF" w:rsidRPr="00925362" w:rsidRDefault="00395240"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sz w:val="20"/>
          <w:szCs w:val="26"/>
          <w:rtl/>
        </w:rPr>
        <w:t>نقطه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غایی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مطالعات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دکتری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دولتی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منابع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انسانی،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فرارفتن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از</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لایه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سطحی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توصیفی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پدیده</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رسوخ</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اعماق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واقعیت</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های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ساختاری،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رفتاری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خط</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مشی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گذاری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بخش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عمومی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w:t>
      </w:r>
      <w:r w:rsidR="00C75DBF" w:rsidRPr="00925362">
        <w:rPr>
          <w:rFonts w:ascii="Book Antiqua" w:eastAsia="Arial" w:hAnsi="Book Antiqua" w:cs="IRBadr" w:hint="cs"/>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sz w:val="20"/>
          <w:szCs w:val="26"/>
          <w:rtl/>
        </w:rPr>
        <w:t>سازمان‌ها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به عنوان کارگزاران اصل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حاکم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بسترها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w:t>
      </w:r>
      <w:r w:rsidRPr="00925362">
        <w:rPr>
          <w:rFonts w:ascii="Book Antiqua" w:eastAsia="Arial" w:hAnsi="Book Antiqua" w:cs="IRBadr"/>
          <w:sz w:val="20"/>
          <w:szCs w:val="26"/>
          <w:rtl/>
        </w:rPr>
        <w:t xml:space="preserve"> چندلا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و شد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داً</w:t>
      </w:r>
      <w:r w:rsidRPr="00925362">
        <w:rPr>
          <w:rFonts w:ascii="Book Antiqua" w:eastAsia="Arial" w:hAnsi="Book Antiqua" w:cs="IRBadr"/>
          <w:sz w:val="20"/>
          <w:szCs w:val="26"/>
          <w:rtl/>
        </w:rPr>
        <w:t xml:space="preserve"> متأثر از بافت‌ها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قانون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فرهنگ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هستند. در چن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اتمسفر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پارادا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سنت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اثبات‌گرا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که اتکا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اصل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آن‌ها بر داده‌ها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پرسشنامه‌ها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ساختار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افته</w:t>
      </w:r>
      <w:r w:rsidRPr="00925362">
        <w:rPr>
          <w:rFonts w:ascii="Book Antiqua" w:eastAsia="Arial" w:hAnsi="Book Antiqua" w:cs="IRBadr"/>
          <w:sz w:val="20"/>
          <w:szCs w:val="26"/>
          <w:rtl/>
        </w:rPr>
        <w:t xml:space="preserve"> و 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آمار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فرض</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ه‌آزما</w:t>
      </w:r>
      <w:r w:rsidRPr="00925362">
        <w:rPr>
          <w:rFonts w:ascii="Book Antiqua" w:eastAsia="Arial" w:hAnsi="Book Antiqua" w:cs="IRBadr"/>
          <w:sz w:val="20"/>
          <w:szCs w:val="26"/>
          <w:rtl/>
        </w:rPr>
        <w:t xml:space="preserve"> است، با چالش‌ها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جد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روبرو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شوند</w:t>
      </w:r>
      <w:r w:rsidRPr="00925362">
        <w:rPr>
          <w:rFonts w:ascii="Book Antiqua" w:eastAsia="Arial" w:hAnsi="Book Antiqua" w:cs="IRBadr"/>
          <w:sz w:val="20"/>
          <w:szCs w:val="26"/>
          <w:rtl/>
        </w:rPr>
        <w:t xml:space="preserve"> (برل و مورگان، </w:t>
      </w:r>
      <w:r w:rsidRPr="00925362">
        <w:rPr>
          <w:rFonts w:ascii="Book Antiqua" w:eastAsia="Arial" w:hAnsi="Book Antiqua" w:cs="IRBadr"/>
          <w:sz w:val="20"/>
          <w:szCs w:val="26"/>
          <w:rtl/>
          <w:lang w:bidi="fa-IR"/>
        </w:rPr>
        <w:t>۱۹۷۹</w:t>
      </w:r>
      <w:r w:rsidRPr="00925362">
        <w:rPr>
          <w:rFonts w:ascii="Book Antiqua" w:eastAsia="Arial" w:hAnsi="Book Antiqua" w:cs="IRBadr"/>
          <w:sz w:val="20"/>
          <w:szCs w:val="26"/>
          <w:rtl/>
        </w:rPr>
        <w:t xml:space="preserve">؛ هارمون، </w:t>
      </w:r>
      <w:r w:rsidRPr="00925362">
        <w:rPr>
          <w:rFonts w:ascii="Book Antiqua" w:eastAsia="Arial" w:hAnsi="Book Antiqua" w:cs="IRBadr"/>
          <w:sz w:val="20"/>
          <w:szCs w:val="26"/>
          <w:rtl/>
          <w:lang w:bidi="fa-IR"/>
        </w:rPr>
        <w:t>۱۹۸۱).</w:t>
      </w:r>
    </w:p>
    <w:p w:rsidR="00C75DBF" w:rsidRPr="00925362" w:rsidRDefault="00C75DBF"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sz w:val="20"/>
          <w:szCs w:val="26"/>
          <w:rtl/>
        </w:rPr>
        <w:t>ابزارها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اگرچه در سنجش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زان</w:t>
      </w:r>
      <w:r w:rsidRPr="00925362">
        <w:rPr>
          <w:rFonts w:ascii="Book Antiqua" w:eastAsia="Arial" w:hAnsi="Book Antiqua" w:cs="IRBadr"/>
          <w:sz w:val="20"/>
          <w:szCs w:val="26"/>
          <w:rtl/>
        </w:rPr>
        <w:t xml:space="preserve"> ش</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وع</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پد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آزمون روابط خط</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sz w:val="20"/>
          <w:szCs w:val="26"/>
          <w:rtl/>
        </w:rPr>
        <w:t xml:space="preserve"> چند متغ</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کارآمد هستند، اما در پاسخ به گره‌ها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کور و سؤالات 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بخش عموم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ناتوانند.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ناتوان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شه</w:t>
      </w:r>
      <w:r w:rsidRPr="00925362">
        <w:rPr>
          <w:rFonts w:ascii="Book Antiqua" w:eastAsia="Arial" w:hAnsi="Book Antiqua" w:cs="IRBadr"/>
          <w:sz w:val="20"/>
          <w:szCs w:val="26"/>
          <w:rtl/>
        </w:rPr>
        <w:t xml:space="preserve"> در ماه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پد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مورد مطالعه دارد. پد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ده‌ها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مانند «فرهنگ سازمان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وان</w:t>
      </w:r>
      <w:r w:rsidRPr="00925362">
        <w:rPr>
          <w:rFonts w:ascii="Book Antiqua" w:eastAsia="Arial" w:hAnsi="Book Antiqua" w:cs="IRBadr"/>
          <w:sz w:val="20"/>
          <w:szCs w:val="26"/>
          <w:rtl/>
        </w:rPr>
        <w:t xml:space="preserve"> محاسبات، رفتار انطباق</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کارگزاران خط مقدم در مواجهه با ارباب رجوع» (ل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پسک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۱۹۸۰/۲۰۱۰)</w:t>
      </w:r>
      <w:r w:rsidRPr="00925362">
        <w:rPr>
          <w:rFonts w:ascii="Book Antiqua" w:eastAsia="Arial" w:hAnsi="Book Antiqua" w:cs="IRBadr"/>
          <w:sz w:val="20"/>
          <w:szCs w:val="26"/>
          <w:rtl/>
        </w:rPr>
        <w:t>، «اجرا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قانون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خدمات کشور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وزارتخانه‌ها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مختلف»،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«تجربه 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سته</w:t>
      </w:r>
      <w:r w:rsidRPr="00925362">
        <w:rPr>
          <w:rFonts w:ascii="Book Antiqua" w:eastAsia="Arial" w:hAnsi="Book Antiqua" w:cs="IRBadr"/>
          <w:sz w:val="20"/>
          <w:szCs w:val="26"/>
          <w:rtl/>
        </w:rPr>
        <w:t xml:space="preserve"> کارمندان قرارداد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ب</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عدالت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سازمان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را نم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توان</w:t>
      </w:r>
      <w:r w:rsidRPr="00925362">
        <w:rPr>
          <w:rFonts w:ascii="Book Antiqua" w:eastAsia="Arial" w:hAnsi="Book Antiqua" w:cs="IRBadr"/>
          <w:sz w:val="20"/>
          <w:szCs w:val="26"/>
          <w:rtl/>
        </w:rPr>
        <w:t xml:space="preserve"> با چند گو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کرت</w:t>
      </w:r>
      <w:r w:rsidRPr="00925362">
        <w:rPr>
          <w:rFonts w:ascii="Book Antiqua" w:eastAsia="Arial" w:hAnsi="Book Antiqua" w:cs="IRBadr"/>
          <w:sz w:val="20"/>
          <w:szCs w:val="26"/>
          <w:rtl/>
        </w:rPr>
        <w:t xml:space="preserve"> سنج</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پد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ده‌ها</w:t>
      </w:r>
      <w:r w:rsidRPr="00925362">
        <w:rPr>
          <w:rFonts w:ascii="Book Antiqua" w:eastAsia="Arial" w:hAnsi="Book Antiqua" w:cs="IRBadr"/>
          <w:sz w:val="20"/>
          <w:szCs w:val="26"/>
          <w:rtl/>
        </w:rPr>
        <w:t xml:space="preserve">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ازمند</w:t>
      </w:r>
      <w:r w:rsidRPr="00925362">
        <w:rPr>
          <w:rFonts w:ascii="Book Antiqua" w:eastAsia="Arial" w:hAnsi="Book Antiqua" w:cs="IRBadr"/>
          <w:sz w:val="20"/>
          <w:szCs w:val="26"/>
          <w:rtl/>
        </w:rPr>
        <w:t xml:space="preserve"> ورود به</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دان،</w:t>
      </w:r>
      <w:r w:rsidRPr="00925362">
        <w:rPr>
          <w:rFonts w:ascii="Book Antiqua" w:eastAsia="Arial" w:hAnsi="Book Antiqua" w:cs="IRBadr"/>
          <w:sz w:val="20"/>
          <w:szCs w:val="26"/>
          <w:rtl/>
        </w:rPr>
        <w:t xml:space="preserve"> مشاهده رفتارها، شن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دن</w:t>
      </w:r>
      <w:r w:rsidRPr="00925362">
        <w:rPr>
          <w:rFonts w:ascii="Book Antiqua" w:eastAsia="Arial" w:hAnsi="Book Antiqua" w:cs="IRBadr"/>
          <w:sz w:val="20"/>
          <w:szCs w:val="26"/>
          <w:rtl/>
        </w:rPr>
        <w:t xml:space="preserve"> روا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ت‌ها،</w:t>
      </w:r>
      <w:r w:rsidRPr="00925362">
        <w:rPr>
          <w:rFonts w:ascii="Book Antiqua" w:eastAsia="Arial" w:hAnsi="Book Antiqua" w:cs="IRBadr"/>
          <w:sz w:val="20"/>
          <w:szCs w:val="26"/>
          <w:rtl/>
        </w:rPr>
        <w:t xml:space="preserve"> و 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sz w:val="20"/>
          <w:szCs w:val="26"/>
          <w:rtl/>
        </w:rPr>
        <w:t xml:space="preserve"> اسناد و تعاملات پنهان قدرت هستند (فل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ب</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رگ،</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۲۰۰۶</w:t>
      </w:r>
      <w:r w:rsidRPr="00925362">
        <w:rPr>
          <w:rFonts w:ascii="Book Antiqua" w:eastAsia="Arial" w:hAnsi="Book Antiqua" w:cs="IRBadr"/>
          <w:sz w:val="20"/>
          <w:szCs w:val="26"/>
          <w:rtl/>
        </w:rPr>
        <w:t>؛ سا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مونز،</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۲۰۲۵).</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پاسخ</w:t>
      </w:r>
      <w:r w:rsidRPr="00925362">
        <w:rPr>
          <w:rFonts w:ascii="Book Antiqua" w:eastAsia="Arial" w:hAnsi="Book Antiqua" w:cs="IRBadr"/>
          <w:sz w:val="20"/>
          <w:szCs w:val="26"/>
          <w:rtl/>
        </w:rPr>
        <w:t xml:space="preserve"> به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سنار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واقع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ازمند</w:t>
      </w:r>
      <w:r w:rsidRPr="00925362">
        <w:rPr>
          <w:rFonts w:ascii="Book Antiqua" w:eastAsia="Arial" w:hAnsi="Book Antiqua" w:cs="IRBadr"/>
          <w:sz w:val="20"/>
          <w:szCs w:val="26"/>
          <w:rtl/>
        </w:rPr>
        <w:t xml:space="preserve"> ابزار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است که بتواند به لا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پنهان و بافت‌مبنا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سازمان‌ها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نفوذ کند. متغ</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عدد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رگرس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قادر به تب</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«چگونگ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و «چرا</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فرآ</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ندها</w:t>
      </w:r>
      <w:r w:rsidRPr="00925362">
        <w:rPr>
          <w:rFonts w:ascii="Book Antiqua" w:eastAsia="Arial" w:hAnsi="Book Antiqua" w:cs="IRBadr"/>
          <w:sz w:val="20"/>
          <w:szCs w:val="26"/>
          <w:rtl/>
        </w:rPr>
        <w:t xml:space="preserve">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ستند</w:t>
      </w:r>
      <w:r w:rsidRPr="00925362">
        <w:rPr>
          <w:rFonts w:ascii="Book Antiqua" w:eastAsia="Arial" w:hAnsi="Book Antiqua" w:cs="IRBadr"/>
          <w:sz w:val="20"/>
          <w:szCs w:val="26"/>
          <w:rtl/>
        </w:rPr>
        <w:t>.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خلأ روش‌شناخت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ضرورت هجرت فکر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پژوهشگرا</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حوزه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عموم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به سمت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به طور خاص،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را آشکار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سازد</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۲۰۱۸).</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نظامنامه علم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بازتاب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فرا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sz w:val="20"/>
          <w:szCs w:val="26"/>
          <w:rtl/>
        </w:rPr>
        <w:t xml:space="preserve"> جستجو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نظاممند در منابع کلاس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و معاصر (از </w:t>
      </w:r>
      <w:r w:rsidRPr="00925362">
        <w:rPr>
          <w:rFonts w:ascii="Book Antiqua" w:eastAsia="Arial" w:hAnsi="Book Antiqua" w:cs="IRBadr"/>
          <w:sz w:val="20"/>
          <w:szCs w:val="26"/>
          <w:rtl/>
          <w:lang w:bidi="fa-IR"/>
        </w:rPr>
        <w:t>۱۹۸۴</w:t>
      </w:r>
      <w:r w:rsidRPr="00925362">
        <w:rPr>
          <w:rFonts w:ascii="Book Antiqua" w:eastAsia="Arial" w:hAnsi="Book Antiqua" w:cs="IRBadr"/>
          <w:sz w:val="20"/>
          <w:szCs w:val="26"/>
          <w:rtl/>
        </w:rPr>
        <w:t xml:space="preserve"> تا </w:t>
      </w:r>
      <w:r w:rsidRPr="00925362">
        <w:rPr>
          <w:rFonts w:ascii="Book Antiqua" w:eastAsia="Arial" w:hAnsi="Book Antiqua" w:cs="IRBadr"/>
          <w:sz w:val="20"/>
          <w:szCs w:val="26"/>
          <w:rtl/>
          <w:lang w:bidi="fa-IR"/>
        </w:rPr>
        <w:t xml:space="preserve">۲۰۲۶) </w:t>
      </w:r>
      <w:r w:rsidRPr="00925362">
        <w:rPr>
          <w:rFonts w:ascii="Book Antiqua" w:eastAsia="Arial" w:hAnsi="Book Antiqua" w:cs="IRBadr"/>
          <w:sz w:val="20"/>
          <w:szCs w:val="26"/>
          <w:rtl/>
        </w:rPr>
        <w:t>است که با هدف بوم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حوزه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بخش عموم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تدو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شده است. در سال‌ها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اخ</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پژوهشگران برجسته‌ا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مانند آگ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لان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۲۰۲۶)</w:t>
      </w:r>
      <w:r w:rsidRPr="00925362">
        <w:rPr>
          <w:rFonts w:ascii="Book Antiqua" w:eastAsia="Arial" w:hAnsi="Book Antiqua" w:cs="IRBadr"/>
          <w:sz w:val="20"/>
          <w:szCs w:val="26"/>
          <w:rtl/>
        </w:rPr>
        <w:t>، گلس (</w:t>
      </w:r>
      <w:r w:rsidRPr="00925362">
        <w:rPr>
          <w:rFonts w:ascii="Book Antiqua" w:eastAsia="Arial" w:hAnsi="Book Antiqua" w:cs="IRBadr"/>
          <w:sz w:val="20"/>
          <w:szCs w:val="26"/>
          <w:rtl/>
          <w:lang w:bidi="fa-IR"/>
        </w:rPr>
        <w:t>۲۰۲۶)</w:t>
      </w:r>
      <w:r w:rsidRPr="00925362">
        <w:rPr>
          <w:rFonts w:ascii="Book Antiqua" w:eastAsia="Arial" w:hAnsi="Book Antiqua" w:cs="IRBadr"/>
          <w:sz w:val="20"/>
          <w:szCs w:val="26"/>
          <w:rtl/>
        </w:rPr>
        <w:t xml:space="preserve">، و </w:t>
      </w:r>
      <w:r w:rsidRPr="00925362">
        <w:rPr>
          <w:rFonts w:ascii="Book Antiqua" w:eastAsia="Arial" w:hAnsi="Book Antiqua" w:cs="IRBadr" w:hint="eastAsia"/>
          <w:sz w:val="20"/>
          <w:szCs w:val="26"/>
          <w:rtl/>
        </w:rPr>
        <w:t>کر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ستنسن</w:t>
      </w:r>
      <w:r w:rsidRPr="00925362">
        <w:rPr>
          <w:rFonts w:ascii="Book Antiqua" w:eastAsia="Arial" w:hAnsi="Book Antiqua" w:cs="IRBadr"/>
          <w:sz w:val="20"/>
          <w:szCs w:val="26"/>
          <w:rtl/>
        </w:rPr>
        <w:t xml:space="preserve"> و لگرا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۲۰۲۶) </w:t>
      </w:r>
      <w:r w:rsidRPr="00925362">
        <w:rPr>
          <w:rFonts w:ascii="Book Antiqua" w:eastAsia="Arial" w:hAnsi="Book Antiqua" w:cs="IRBadr"/>
          <w:sz w:val="20"/>
          <w:szCs w:val="26"/>
          <w:rtl/>
        </w:rPr>
        <w:t>گام‌ها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بلند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جهت نظاممند کردن و به‌روز کردن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برداشته‌اند.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گزارش تلاش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کند</w:t>
      </w:r>
      <w:r w:rsidRPr="00925362">
        <w:rPr>
          <w:rFonts w:ascii="Book Antiqua" w:eastAsia="Arial" w:hAnsi="Book Antiqua" w:cs="IRBadr"/>
          <w:sz w:val="20"/>
          <w:szCs w:val="26"/>
          <w:rtl/>
        </w:rPr>
        <w:t xml:space="preserve"> تا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تحولات جد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را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ز</w:t>
      </w:r>
      <w:r w:rsidRPr="00925362">
        <w:rPr>
          <w:rFonts w:ascii="Book Antiqua" w:eastAsia="Arial" w:hAnsi="Book Antiqua" w:cs="IRBadr"/>
          <w:sz w:val="20"/>
          <w:szCs w:val="26"/>
          <w:rtl/>
        </w:rPr>
        <w:t xml:space="preserve"> پوشش دهد.</w:t>
      </w:r>
    </w:p>
    <w:p w:rsidR="00C75DBF" w:rsidRPr="00925362" w:rsidRDefault="00C75DBF" w:rsidP="00F80A6B">
      <w:pPr>
        <w:pStyle w:val="Heading2"/>
      </w:pPr>
      <w:r w:rsidRPr="00925362">
        <w:rPr>
          <w:rtl/>
        </w:rPr>
        <w:t>اهداف و رسالت‌ها</w:t>
      </w:r>
      <w:r w:rsidRPr="00925362">
        <w:rPr>
          <w:rFonts w:hint="cs"/>
          <w:rtl/>
        </w:rPr>
        <w:t>ی</w:t>
      </w:r>
      <w:r w:rsidRPr="00925362">
        <w:rPr>
          <w:rtl/>
        </w:rPr>
        <w:t xml:space="preserve"> بن</w:t>
      </w:r>
      <w:r w:rsidRPr="00925362">
        <w:rPr>
          <w:rFonts w:hint="cs"/>
          <w:rtl/>
        </w:rPr>
        <w:t>ی</w:t>
      </w:r>
      <w:r w:rsidRPr="00925362">
        <w:rPr>
          <w:rFonts w:hint="eastAsia"/>
          <w:rtl/>
        </w:rPr>
        <w:t>اد</w:t>
      </w:r>
      <w:r w:rsidRPr="00925362">
        <w:rPr>
          <w:rFonts w:hint="cs"/>
          <w:rtl/>
        </w:rPr>
        <w:t>ی</w:t>
      </w:r>
      <w:r w:rsidRPr="00925362">
        <w:rPr>
          <w:rFonts w:hint="eastAsia"/>
          <w:rtl/>
        </w:rPr>
        <w:t>ن</w:t>
      </w:r>
      <w:r w:rsidRPr="00925362">
        <w:rPr>
          <w:rtl/>
        </w:rPr>
        <w:t xml:space="preserve"> ا</w:t>
      </w:r>
      <w:r w:rsidRPr="00925362">
        <w:rPr>
          <w:rFonts w:hint="cs"/>
          <w:rtl/>
        </w:rPr>
        <w:t>ی</w:t>
      </w:r>
      <w:r w:rsidRPr="00925362">
        <w:rPr>
          <w:rFonts w:hint="eastAsia"/>
          <w:rtl/>
        </w:rPr>
        <w:t>ن</w:t>
      </w:r>
      <w:r w:rsidRPr="00925362">
        <w:rPr>
          <w:rtl/>
        </w:rPr>
        <w:t xml:space="preserve"> نظامنامه</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مستند علم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با هدف پا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ه‌گذار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منبع جامع، مرجع و کاربرد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پژوهشگران تحص</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لات</w:t>
      </w:r>
      <w:r w:rsidRPr="00925362">
        <w:rPr>
          <w:rFonts w:ascii="Book Antiqua" w:eastAsia="Arial" w:hAnsi="Book Antiqua" w:cs="IRBadr"/>
          <w:sz w:val="20"/>
          <w:szCs w:val="26"/>
          <w:rtl/>
        </w:rPr>
        <w:t xml:space="preserve"> تکم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تدو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شده است و رسالت‌ها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را دنبال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کند</w:t>
      </w:r>
      <w:r w:rsidRPr="00925362">
        <w:rPr>
          <w:rFonts w:ascii="Book Antiqua" w:eastAsia="Arial" w:hAnsi="Book Antiqua" w:cs="IRBadr"/>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lang w:bidi="fa-IR"/>
        </w:rPr>
        <w:t xml:space="preserve">۱. </w:t>
      </w:r>
      <w:r w:rsidRPr="00925362">
        <w:rPr>
          <w:rFonts w:ascii="Book Antiqua" w:eastAsia="Arial" w:hAnsi="Book Antiqua" w:cs="IRBadr"/>
          <w:sz w:val="20"/>
          <w:szCs w:val="26"/>
          <w:rtl/>
        </w:rPr>
        <w:t>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انگذار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معرفت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صفر مطلق: تشر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ح</w:t>
      </w:r>
      <w:r w:rsidRPr="00925362">
        <w:rPr>
          <w:rFonts w:ascii="Book Antiqua" w:eastAsia="Arial" w:hAnsi="Book Antiqua" w:cs="IRBadr"/>
          <w:sz w:val="20"/>
          <w:szCs w:val="26"/>
          <w:rtl/>
        </w:rPr>
        <w:t xml:space="preserve"> گام‌به‌گام مفاه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sz w:val="20"/>
          <w:szCs w:val="26"/>
          <w:rtl/>
        </w:rPr>
        <w:t xml:space="preserve"> روش 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مخاطب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که 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چ</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نه</w:t>
      </w:r>
      <w:r w:rsidRPr="00925362">
        <w:rPr>
          <w:rFonts w:ascii="Book Antiqua" w:eastAsia="Arial" w:hAnsi="Book Antiqua" w:cs="IRBadr"/>
          <w:sz w:val="20"/>
          <w:szCs w:val="26"/>
          <w:rtl/>
        </w:rPr>
        <w:t xml:space="preserve"> قبل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حوزه پژوهش‌ها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ندارد. برخلاف بس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منابع که با فرض دانش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خواننده نوشته شده‌اند،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گزارش از ابتدا</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تر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پرسش‌ها آغاز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کند</w:t>
      </w:r>
      <w:r w:rsidRPr="00925362">
        <w:rPr>
          <w:rFonts w:ascii="Book Antiqua" w:eastAsia="Arial" w:hAnsi="Book Antiqua" w:cs="IRBadr"/>
          <w:sz w:val="20"/>
          <w:szCs w:val="26"/>
          <w:rtl/>
        </w:rPr>
        <w:t>: «پژوهش علم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w:t>
      </w:r>
      <w:r w:rsidRPr="00925362">
        <w:rPr>
          <w:rFonts w:ascii="Book Antiqua" w:eastAsia="Arial" w:hAnsi="Book Antiqua" w:cs="IRBadr"/>
          <w:sz w:val="20"/>
          <w:szCs w:val="26"/>
          <w:rtl/>
        </w:rPr>
        <w:t xml:space="preserve"> «فرق مسئله و موضوع 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w:t>
      </w:r>
      <w:r w:rsidRPr="00925362">
        <w:rPr>
          <w:rFonts w:ascii="Book Antiqua" w:eastAsia="Arial" w:hAnsi="Book Antiqua" w:cs="IRBadr"/>
          <w:sz w:val="20"/>
          <w:szCs w:val="26"/>
          <w:rtl/>
        </w:rPr>
        <w:t xml:space="preserve"> «شکاف پژوهش</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عن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چه؟»، «پارادا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sz w:val="20"/>
          <w:szCs w:val="26"/>
          <w:rtl/>
        </w:rPr>
        <w:t xml:space="preserve"> تفس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چه تفاوت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با اثبات‌گرا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دارد؟» (کرسول، </w:t>
      </w:r>
      <w:r w:rsidRPr="00925362">
        <w:rPr>
          <w:rFonts w:ascii="Book Antiqua" w:eastAsia="Arial" w:hAnsi="Book Antiqua" w:cs="IRBadr"/>
          <w:sz w:val="20"/>
          <w:szCs w:val="26"/>
          <w:rtl/>
          <w:lang w:bidi="fa-IR"/>
        </w:rPr>
        <w:t>۲۰۱۳</w:t>
      </w:r>
      <w:r w:rsidRPr="00925362">
        <w:rPr>
          <w:rFonts w:ascii="Book Antiqua" w:eastAsia="Arial" w:hAnsi="Book Antiqua" w:cs="IRBadr"/>
          <w:sz w:val="20"/>
          <w:szCs w:val="26"/>
          <w:rtl/>
        </w:rPr>
        <w:t xml:space="preserve">؛ کوهن، </w:t>
      </w:r>
      <w:r w:rsidRPr="00925362">
        <w:rPr>
          <w:rFonts w:ascii="Book Antiqua" w:eastAsia="Arial" w:hAnsi="Book Antiqua" w:cs="IRBadr"/>
          <w:sz w:val="20"/>
          <w:szCs w:val="26"/>
          <w:rtl/>
          <w:lang w:bidi="fa-IR"/>
        </w:rPr>
        <w:t>۱۹۶۲).</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lang w:bidi="fa-IR"/>
        </w:rPr>
        <w:t xml:space="preserve">۲. </w:t>
      </w:r>
      <w:r w:rsidRPr="00925362">
        <w:rPr>
          <w:rFonts w:ascii="Book Antiqua" w:eastAsia="Arial" w:hAnsi="Book Antiqua" w:cs="IRBadr"/>
          <w:sz w:val="20"/>
          <w:szCs w:val="26"/>
          <w:rtl/>
        </w:rPr>
        <w:t>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وند</w:t>
      </w:r>
      <w:r w:rsidRPr="00925362">
        <w:rPr>
          <w:rFonts w:ascii="Book Antiqua" w:eastAsia="Arial" w:hAnsi="Book Antiqua" w:cs="IRBadr"/>
          <w:sz w:val="20"/>
          <w:szCs w:val="26"/>
          <w:rtl/>
        </w:rPr>
        <w:t xml:space="preserve"> تئور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عمل: نشان دادن نحوه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اده‌ساز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مفاه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sz w:val="20"/>
          <w:szCs w:val="26"/>
          <w:rtl/>
        </w:rPr>
        <w:t xml:space="preserve"> انتزاع</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روش‌شناس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(مانند منطق همانندساز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مثلث‌ساز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در بافت واقع</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سازمان‌ها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sz w:val="20"/>
          <w:szCs w:val="26"/>
          <w:rtl/>
        </w:rPr>
        <w:t>. هر مفهوم انتزاع</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بلافاصله با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مثال 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(به 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ژه</w:t>
      </w:r>
      <w:r w:rsidRPr="00925362">
        <w:rPr>
          <w:rFonts w:ascii="Book Antiqua" w:eastAsia="Arial" w:hAnsi="Book Antiqua" w:cs="IRBadr"/>
          <w:sz w:val="20"/>
          <w:szCs w:val="26"/>
          <w:rtl/>
        </w:rPr>
        <w:t xml:space="preserve"> وزارتخانه‌ها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نفت،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رو،</w:t>
      </w:r>
      <w:r w:rsidRPr="00925362">
        <w:rPr>
          <w:rFonts w:ascii="Book Antiqua" w:eastAsia="Arial" w:hAnsi="Book Antiqua" w:cs="IRBadr"/>
          <w:sz w:val="20"/>
          <w:szCs w:val="26"/>
          <w:rtl/>
        </w:rPr>
        <w:t xml:space="preserve"> بهداشت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نهادها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مانند پل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w:t>
      </w:r>
      <w:r w:rsidRPr="00925362">
        <w:rPr>
          <w:rFonts w:ascii="Book Antiqua" w:eastAsia="Arial" w:hAnsi="Book Antiqua" w:cs="IRBadr"/>
          <w:sz w:val="20"/>
          <w:szCs w:val="26"/>
          <w:rtl/>
        </w:rPr>
        <w:t xml:space="preserve"> راهور) همراه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شود</w:t>
      </w:r>
      <w:r w:rsidRPr="00925362">
        <w:rPr>
          <w:rFonts w:ascii="Book Antiqua" w:eastAsia="Arial" w:hAnsi="Book Antiqua" w:cs="IRBadr"/>
          <w:sz w:val="20"/>
          <w:szCs w:val="26"/>
          <w:rtl/>
        </w:rPr>
        <w:t>.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نمونه، منطق همانندساز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نه به صورت انتزاع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بلکه با مثال انتخاب سه وزارتخانه با ساختارها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متفاوت (متمرکز، غ</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رمتمرکز،</w:t>
      </w:r>
      <w:r w:rsidRPr="00925362">
        <w:rPr>
          <w:rFonts w:ascii="Book Antiqua" w:eastAsia="Arial" w:hAnsi="Book Antiqua" w:cs="IRBadr"/>
          <w:sz w:val="20"/>
          <w:szCs w:val="26"/>
          <w:rtl/>
        </w:rPr>
        <w:t xml:space="preserve"> دارا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واحدها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مستقل) توض</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ح</w:t>
      </w:r>
      <w:r w:rsidRPr="00925362">
        <w:rPr>
          <w:rFonts w:ascii="Book Antiqua" w:eastAsia="Arial" w:hAnsi="Book Antiqua" w:cs="IRBadr"/>
          <w:sz w:val="20"/>
          <w:szCs w:val="26"/>
          <w:rtl/>
        </w:rPr>
        <w:t xml:space="preserve"> داده خواهد شد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۲۰۱۸</w:t>
      </w:r>
      <w:r w:rsidRPr="00925362">
        <w:rPr>
          <w:rFonts w:ascii="Book Antiqua" w:eastAsia="Arial" w:hAnsi="Book Antiqua" w:cs="IRBadr"/>
          <w:sz w:val="20"/>
          <w:szCs w:val="26"/>
          <w:rtl/>
        </w:rPr>
        <w:t>؛ کال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نز،</w:t>
      </w:r>
      <w:r w:rsidRPr="00925362">
        <w:rPr>
          <w:rFonts w:ascii="Book Antiqua" w:eastAsia="Arial" w:hAnsi="Book Antiqua" w:cs="IRBadr"/>
          <w:sz w:val="20"/>
          <w:szCs w:val="26"/>
          <w:rtl/>
        </w:rPr>
        <w:t xml:space="preserve">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خان، </w:t>
      </w:r>
      <w:r w:rsidRPr="00925362">
        <w:rPr>
          <w:rFonts w:ascii="Book Antiqua" w:eastAsia="Arial" w:hAnsi="Book Antiqua" w:cs="IRBadr"/>
          <w:sz w:val="20"/>
          <w:szCs w:val="26"/>
          <w:rtl/>
          <w:lang w:bidi="fa-IR"/>
        </w:rPr>
        <w:t>۲۰۲۴).</w:t>
      </w:r>
    </w:p>
    <w:p w:rsidR="00C75DBF"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lang w:bidi="fa-IR"/>
        </w:rPr>
        <w:t xml:space="preserve">۳. </w:t>
      </w:r>
      <w:r w:rsidRPr="00925362">
        <w:rPr>
          <w:rFonts w:ascii="Book Antiqua" w:eastAsia="Arial" w:hAnsi="Book Antiqua" w:cs="IRBadr"/>
          <w:sz w:val="20"/>
          <w:szCs w:val="26"/>
          <w:rtl/>
        </w:rPr>
        <w:t>ارائه ابزار ارز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تجه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ز</w:t>
      </w:r>
      <w:r w:rsidRPr="00925362">
        <w:rPr>
          <w:rFonts w:ascii="Book Antiqua" w:eastAsia="Arial" w:hAnsi="Book Antiqua" w:cs="IRBadr"/>
          <w:sz w:val="20"/>
          <w:szCs w:val="26"/>
          <w:rtl/>
        </w:rPr>
        <w:t xml:space="preserve"> دانشجو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sz w:val="20"/>
          <w:szCs w:val="26"/>
          <w:rtl/>
        </w:rPr>
        <w:t xml:space="preserve"> دکتر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به چک‌ل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ست‌ها</w:t>
      </w:r>
      <w:r w:rsidRPr="00925362">
        <w:rPr>
          <w:rFonts w:ascii="Book Antiqua" w:eastAsia="Arial" w:hAnsi="Book Antiqua" w:cs="IRBadr"/>
          <w:sz w:val="20"/>
          <w:szCs w:val="26"/>
          <w:rtl/>
        </w:rPr>
        <w:t xml:space="preserve"> و مع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سختگ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رانه</w:t>
      </w:r>
      <w:r w:rsidRPr="00925362">
        <w:rPr>
          <w:rFonts w:ascii="Book Antiqua" w:eastAsia="Arial" w:hAnsi="Book Antiqua" w:cs="IRBadr"/>
          <w:sz w:val="20"/>
          <w:szCs w:val="26"/>
          <w:rtl/>
        </w:rPr>
        <w:t xml:space="preserve"> علم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جهت سنجش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و پا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پژوهش‌ها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در انتها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گزارش، چک‌ل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۲۵</w:t>
      </w:r>
      <w:r w:rsidRPr="00925362">
        <w:rPr>
          <w:rFonts w:ascii="Book Antiqua" w:eastAsia="Arial" w:hAnsi="Book Antiqua" w:cs="IRBadr"/>
          <w:sz w:val="20"/>
          <w:szCs w:val="26"/>
          <w:rtl/>
        </w:rPr>
        <w:t xml:space="preserve"> آ</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لان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۲۰۲۶) </w:t>
      </w:r>
      <w:r w:rsidRPr="00925362">
        <w:rPr>
          <w:rFonts w:ascii="Book Antiqua" w:eastAsia="Arial" w:hAnsi="Book Antiqua" w:cs="IRBadr"/>
          <w:sz w:val="20"/>
          <w:szCs w:val="26"/>
          <w:rtl/>
        </w:rPr>
        <w:t>به همراه استانداردها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ن‌الملل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«کورک» (تونگ و 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دسون،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۲۰۱۶) </w:t>
      </w:r>
      <w:r w:rsidRPr="00925362">
        <w:rPr>
          <w:rFonts w:ascii="Book Antiqua" w:eastAsia="Arial" w:hAnsi="Book Antiqua" w:cs="IRBadr"/>
          <w:sz w:val="20"/>
          <w:szCs w:val="26"/>
          <w:rtl/>
        </w:rPr>
        <w:t>و «اس‌آرک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وآر»</w:t>
      </w:r>
      <w:r w:rsidRPr="00925362">
        <w:rPr>
          <w:rFonts w:ascii="Book Antiqua" w:eastAsia="Arial" w:hAnsi="Book Antiqua" w:cs="IRBadr"/>
          <w:sz w:val="20"/>
          <w:szCs w:val="26"/>
          <w:rtl/>
        </w:rPr>
        <w:t xml:space="preserve"> (او</w:t>
      </w:r>
      <w:r w:rsidRPr="00925362">
        <w:rPr>
          <w:rFonts w:ascii="Book Antiqua" w:eastAsia="Arial" w:hAnsi="Book Antiqua" w:cs="IRBadr" w:hint="eastAsia"/>
          <w:sz w:val="20"/>
          <w:szCs w:val="26"/>
          <w:rtl/>
        </w:rPr>
        <w:t>برا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و همکاران، </w:t>
      </w:r>
      <w:r w:rsidRPr="00925362">
        <w:rPr>
          <w:rFonts w:ascii="Book Antiqua" w:eastAsia="Arial" w:hAnsi="Book Antiqua" w:cs="IRBadr"/>
          <w:sz w:val="20"/>
          <w:szCs w:val="26"/>
          <w:rtl/>
          <w:lang w:bidi="fa-IR"/>
        </w:rPr>
        <w:t xml:space="preserve">۲۰۱۴) </w:t>
      </w:r>
      <w:r w:rsidRPr="00925362">
        <w:rPr>
          <w:rFonts w:ascii="Book Antiqua" w:eastAsia="Arial" w:hAnsi="Book Antiqua" w:cs="IRBadr"/>
          <w:sz w:val="20"/>
          <w:szCs w:val="26"/>
          <w:rtl/>
        </w:rPr>
        <w:t>و مع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چهارگانه 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نکلن</w:t>
      </w:r>
      <w:r w:rsidRPr="00925362">
        <w:rPr>
          <w:rFonts w:ascii="Book Antiqua" w:eastAsia="Arial" w:hAnsi="Book Antiqua" w:cs="IRBadr"/>
          <w:sz w:val="20"/>
          <w:szCs w:val="26"/>
          <w:rtl/>
        </w:rPr>
        <w:t xml:space="preserve"> و گوبا (</w:t>
      </w:r>
      <w:r w:rsidRPr="00925362">
        <w:rPr>
          <w:rFonts w:ascii="Book Antiqua" w:eastAsia="Arial" w:hAnsi="Book Antiqua" w:cs="IRBadr"/>
          <w:sz w:val="20"/>
          <w:szCs w:val="26"/>
          <w:rtl/>
          <w:lang w:bidi="fa-IR"/>
        </w:rPr>
        <w:t xml:space="preserve">۱۹۸۵) </w:t>
      </w:r>
      <w:r w:rsidRPr="00925362">
        <w:rPr>
          <w:rFonts w:ascii="Book Antiqua" w:eastAsia="Arial" w:hAnsi="Book Antiqua" w:cs="IRBadr"/>
          <w:sz w:val="20"/>
          <w:szCs w:val="26"/>
          <w:rtl/>
        </w:rPr>
        <w:t>ارائه شده است تا پژوهشگر بتواند اعتبار کار خود را به صورت نظاممند ارز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کند.</w:t>
      </w:r>
    </w:p>
    <w:p w:rsidR="00F80A6B" w:rsidRDefault="00F80A6B" w:rsidP="00F80A6B">
      <w:pPr>
        <w:bidi/>
        <w:spacing w:after="0" w:line="240" w:lineRule="auto"/>
        <w:jc w:val="both"/>
        <w:rPr>
          <w:rFonts w:ascii="Book Antiqua" w:eastAsia="Arial" w:hAnsi="Book Antiqua" w:cs="IRBadr"/>
          <w:sz w:val="20"/>
          <w:szCs w:val="26"/>
        </w:rPr>
      </w:pPr>
    </w:p>
    <w:p w:rsidR="00543FD8" w:rsidRPr="00925362" w:rsidRDefault="00543FD8" w:rsidP="00543FD8">
      <w:pPr>
        <w:bidi/>
        <w:spacing w:after="0" w:line="240" w:lineRule="auto"/>
        <w:jc w:val="both"/>
        <w:rPr>
          <w:rFonts w:ascii="Book Antiqua" w:eastAsia="Arial" w:hAnsi="Book Antiqua" w:cs="IRBadr"/>
          <w:sz w:val="20"/>
          <w:szCs w:val="26"/>
          <w:rtl/>
        </w:rPr>
      </w:pPr>
    </w:p>
    <w:p w:rsidR="00395240" w:rsidRPr="00A466A9" w:rsidRDefault="00395240" w:rsidP="00F80A6B">
      <w:pPr>
        <w:pStyle w:val="Heading2"/>
        <w:rPr>
          <w:rFonts w:ascii="IRJadid" w:hAnsi="IRJadid" w:cs="IRJadid"/>
        </w:rPr>
      </w:pPr>
      <w:r w:rsidRPr="00A466A9">
        <w:rPr>
          <w:rFonts w:ascii="IRJadid" w:hAnsi="IRJadid" w:cs="IRJadid"/>
          <w:rtl/>
        </w:rPr>
        <w:t>چرا</w:t>
      </w:r>
      <w:r w:rsidRPr="00A466A9">
        <w:rPr>
          <w:rFonts w:ascii="IRJadid" w:hAnsi="IRJadid" w:cs="IRJadid"/>
        </w:rPr>
        <w:t xml:space="preserve"> </w:t>
      </w:r>
      <w:r w:rsidRPr="00A466A9">
        <w:rPr>
          <w:rFonts w:ascii="IRJadid" w:hAnsi="IRJadid" w:cs="IRJadid"/>
          <w:rtl/>
        </w:rPr>
        <w:t>این</w:t>
      </w:r>
      <w:r w:rsidRPr="00A466A9">
        <w:rPr>
          <w:rFonts w:ascii="IRJadid" w:hAnsi="IRJadid" w:cs="IRJadid"/>
        </w:rPr>
        <w:t xml:space="preserve"> </w:t>
      </w:r>
      <w:r w:rsidRPr="00A466A9">
        <w:rPr>
          <w:rFonts w:ascii="IRJadid" w:hAnsi="IRJadid" w:cs="IRJadid"/>
          <w:rtl/>
        </w:rPr>
        <w:t>گزارش</w:t>
      </w:r>
      <w:r w:rsidRPr="00A466A9">
        <w:rPr>
          <w:rFonts w:ascii="IRJadid" w:hAnsi="IRJadid" w:cs="IRJadid"/>
        </w:rPr>
        <w:t xml:space="preserve"> </w:t>
      </w:r>
      <w:r w:rsidRPr="00A466A9">
        <w:rPr>
          <w:rFonts w:ascii="IRJadid" w:hAnsi="IRJadid" w:cs="IRJadid"/>
          <w:rtl/>
        </w:rPr>
        <w:t>را</w:t>
      </w:r>
      <w:r w:rsidRPr="00A466A9">
        <w:rPr>
          <w:rFonts w:ascii="IRJadid" w:hAnsi="IRJadid" w:cs="IRJadid"/>
        </w:rPr>
        <w:t xml:space="preserve"> </w:t>
      </w:r>
      <w:r w:rsidRPr="00A466A9">
        <w:rPr>
          <w:rFonts w:ascii="IRJadid" w:hAnsi="IRJadid" w:cs="IRJadid"/>
          <w:rtl/>
        </w:rPr>
        <w:t>نوشته</w:t>
      </w:r>
      <w:r w:rsidRPr="00A466A9">
        <w:rPr>
          <w:rFonts w:ascii="IRJadid" w:hAnsi="IRJadid" w:cs="IRJadid"/>
        </w:rPr>
        <w:t>‌</w:t>
      </w:r>
      <w:r w:rsidRPr="00A466A9">
        <w:rPr>
          <w:rFonts w:ascii="IRJadid" w:hAnsi="IRJadid" w:cs="IRJadid"/>
          <w:rtl/>
        </w:rPr>
        <w:t>ام؟</w:t>
      </w:r>
    </w:p>
    <w:p w:rsidR="00395240" w:rsidRPr="00925362" w:rsidRDefault="00395240" w:rsidP="00925362">
      <w:pPr>
        <w:bidi/>
        <w:spacing w:after="0" w:line="240" w:lineRule="auto"/>
        <w:jc w:val="both"/>
        <w:rPr>
          <w:rFonts w:ascii="Book Antiqua" w:hAnsi="Book Antiqua" w:cs="IRBadr"/>
          <w:sz w:val="20"/>
          <w:szCs w:val="26"/>
        </w:rPr>
      </w:pP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استحضار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رساند،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اینجانب،</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دانشجوی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دکتری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تخصصی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دولتی،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گرایش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مدیریت</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منابع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انسانی،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راستای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دروس</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تخصصی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مقطع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دکتری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منظور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آشنایی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عمیق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با</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روش</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تحقیق</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موردی،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اقدام</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به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مطالعه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نظام</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مند</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جستجوی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گسترده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منابع</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داخلی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و</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خارجی</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نمودم</w:t>
      </w:r>
      <w:r w:rsidRPr="00925362">
        <w:rPr>
          <w:rFonts w:ascii="Book Antiqua" w:eastAsia="Arial" w:hAnsi="Book Antiqua" w:cs="IRBadr"/>
          <w:sz w:val="20"/>
          <w:szCs w:val="26"/>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در ابتدا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با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سردرگم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روش‌شناخت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مواجه بودم. از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طرف، با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(پرسشنامه، آمار، اس‌پ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اس‌اس</w:t>
      </w:r>
      <w:r w:rsidRPr="00925362">
        <w:rPr>
          <w:rFonts w:ascii="Book Antiqua" w:eastAsia="Arial" w:hAnsi="Book Antiqua" w:cs="IRBadr"/>
          <w:sz w:val="20"/>
          <w:szCs w:val="26"/>
          <w:rtl/>
        </w:rPr>
        <w:t>) آشنا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داشتم. اما به زود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فهم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دم</w:t>
      </w:r>
      <w:r w:rsidRPr="00925362">
        <w:rPr>
          <w:rFonts w:ascii="Book Antiqua" w:eastAsia="Arial" w:hAnsi="Book Antiqua" w:cs="IRBadr"/>
          <w:sz w:val="20"/>
          <w:szCs w:val="26"/>
          <w:rtl/>
        </w:rPr>
        <w:t xml:space="preserve"> که سؤال‌ها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من در حوزه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بخش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 سؤال‌ها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مثل «چرا با وجود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کسان</w:t>
      </w:r>
      <w:r w:rsidRPr="00925362">
        <w:rPr>
          <w:rFonts w:ascii="Book Antiqua" w:eastAsia="Arial" w:hAnsi="Book Antiqua" w:cs="IRBadr"/>
          <w:sz w:val="20"/>
          <w:szCs w:val="26"/>
          <w:rtl/>
        </w:rPr>
        <w:t xml:space="preserve"> بودن قوان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استخدام کشو</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اجرا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آنها در دو وزارتخانه متفاوت است؟»، «فرا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sz w:val="20"/>
          <w:szCs w:val="26"/>
          <w:rtl/>
        </w:rPr>
        <w:t xml:space="preserve"> پنهان جانش</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ن‌پرور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نهاد حاکم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چگونه شکل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رد؟»،</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«چرا کارگزاران خط مقدم (مانند افسران پل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کارشناسان ب</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مه</w:t>
      </w:r>
      <w:r w:rsidRPr="00925362">
        <w:rPr>
          <w:rFonts w:ascii="Book Antiqua" w:eastAsia="Arial" w:hAnsi="Book Antiqua" w:cs="IRBadr"/>
          <w:sz w:val="20"/>
          <w:szCs w:val="26"/>
          <w:rtl/>
        </w:rPr>
        <w:t>) گاه</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قانون را به نفع خود تفس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کنند؟»</w:t>
      </w:r>
      <w:r w:rsidRPr="00925362">
        <w:rPr>
          <w:rFonts w:ascii="Book Antiqua" w:eastAsia="Arial" w:hAnsi="Book Antiqua" w:cs="IRBadr"/>
          <w:sz w:val="20"/>
          <w:szCs w:val="26"/>
          <w:rtl/>
        </w:rPr>
        <w:t xml:space="preserve"> (ل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پسک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۱۹۸۰) – </w:t>
      </w:r>
      <w:r w:rsidRPr="00925362">
        <w:rPr>
          <w:rFonts w:ascii="Book Antiqua" w:eastAsia="Arial" w:hAnsi="Book Antiqua" w:cs="IRBadr"/>
          <w:sz w:val="20"/>
          <w:szCs w:val="26"/>
          <w:rtl/>
        </w:rPr>
        <w:t>با پرسشنامه و آمار قاب</w:t>
      </w:r>
      <w:r w:rsidRPr="00925362">
        <w:rPr>
          <w:rFonts w:ascii="Book Antiqua" w:eastAsia="Arial" w:hAnsi="Book Antiqua" w:cs="IRBadr" w:hint="eastAsia"/>
          <w:sz w:val="20"/>
          <w:szCs w:val="26"/>
          <w:rtl/>
        </w:rPr>
        <w:t>ل</w:t>
      </w:r>
      <w:r w:rsidRPr="00925362">
        <w:rPr>
          <w:rFonts w:ascii="Book Antiqua" w:eastAsia="Arial" w:hAnsi="Book Antiqua" w:cs="IRBadr"/>
          <w:sz w:val="20"/>
          <w:szCs w:val="26"/>
          <w:rtl/>
        </w:rPr>
        <w:t xml:space="preserve"> پاسخ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ستند</w:t>
      </w:r>
      <w:r w:rsidRPr="00925362">
        <w:rPr>
          <w:rFonts w:ascii="Book Antiqua" w:eastAsia="Arial" w:hAnsi="Book Antiqua" w:cs="IRBadr"/>
          <w:sz w:val="20"/>
          <w:szCs w:val="26"/>
          <w:rtl/>
        </w:rPr>
        <w:t>.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سؤال‌ها از جنس «چگونه» و «چرا» بودند.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شد که مس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خود را به سمت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به طور خاص «مطالعه مورد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هموار کردم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۲۰۱۸</w:t>
      </w:r>
      <w:r w:rsidRPr="00925362">
        <w:rPr>
          <w:rFonts w:ascii="Book Antiqua" w:eastAsia="Arial" w:hAnsi="Book Antiqua" w:cs="IRBadr"/>
          <w:sz w:val="20"/>
          <w:szCs w:val="26"/>
          <w:rtl/>
        </w:rPr>
        <w:t>؛ است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۱۹۹۵).</w:t>
      </w:r>
    </w:p>
    <w:p w:rsidR="00C75DBF"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گزارش، حاصل چند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ماه مطالعه نظاممند، جستجو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گسترده در پا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گاه‌ها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داده (اسکوپوس، وب آو سا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نس،</w:t>
      </w:r>
      <w:r w:rsidRPr="00925362">
        <w:rPr>
          <w:rFonts w:ascii="Book Antiqua" w:eastAsia="Arial" w:hAnsi="Book Antiqua" w:cs="IRBadr"/>
          <w:sz w:val="20"/>
          <w:szCs w:val="26"/>
          <w:rtl/>
        </w:rPr>
        <w:t xml:space="preserve"> سا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نس</w:t>
      </w:r>
      <w:r w:rsidRPr="00925362">
        <w:rPr>
          <w:rFonts w:ascii="Book Antiqua" w:eastAsia="Arial" w:hAnsi="Book Antiqua" w:cs="IRBadr"/>
          <w:sz w:val="20"/>
          <w:szCs w:val="26"/>
          <w:rtl/>
        </w:rPr>
        <w:t xml:space="preserve"> دا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رکت،</w:t>
      </w:r>
      <w:r w:rsidRPr="00925362">
        <w:rPr>
          <w:rFonts w:ascii="Book Antiqua" w:eastAsia="Arial" w:hAnsi="Book Antiqua" w:cs="IRBadr"/>
          <w:sz w:val="20"/>
          <w:szCs w:val="26"/>
          <w:rtl/>
        </w:rPr>
        <w:t xml:space="preserve"> امرالد، اشپر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نگر،</w:t>
      </w:r>
      <w:r w:rsidRPr="00925362">
        <w:rPr>
          <w:rFonts w:ascii="Book Antiqua" w:eastAsia="Arial" w:hAnsi="Book Antiqua" w:cs="IRBadr"/>
          <w:sz w:val="20"/>
          <w:szCs w:val="26"/>
          <w:rtl/>
        </w:rPr>
        <w:t xml:space="preserve"> 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ج،</w:t>
      </w:r>
      <w:r w:rsidRPr="00925362">
        <w:rPr>
          <w:rFonts w:ascii="Book Antiqua" w:eastAsia="Arial" w:hAnsi="Book Antiqua" w:cs="IRBadr"/>
          <w:sz w:val="20"/>
          <w:szCs w:val="26"/>
          <w:rtl/>
        </w:rPr>
        <w:t xml:space="preserve"> گوگل اسکالر، اس‌آ</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ران‌داک،</w:t>
      </w:r>
      <w:r w:rsidRPr="00925362">
        <w:rPr>
          <w:rFonts w:ascii="Book Antiqua" w:eastAsia="Arial" w:hAnsi="Book Antiqua" w:cs="IRBadr"/>
          <w:sz w:val="20"/>
          <w:szCs w:val="26"/>
          <w:rtl/>
        </w:rPr>
        <w:t xml:space="preserve"> نورمگز)، و بررس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عم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منابع کلاس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و جد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در حوزه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است.</w:t>
      </w:r>
    </w:p>
    <w:p w:rsidR="00F80A6B" w:rsidRPr="00F80A6B" w:rsidRDefault="00F80A6B" w:rsidP="00F80A6B">
      <w:pPr>
        <w:bidi/>
        <w:spacing w:after="0" w:line="240" w:lineRule="auto"/>
        <w:jc w:val="both"/>
        <w:rPr>
          <w:rFonts w:ascii="Book Antiqua" w:eastAsia="Arial" w:hAnsi="Book Antiqua" w:cs="IRBadr"/>
          <w:sz w:val="4"/>
          <w:szCs w:val="10"/>
          <w:rtl/>
        </w:rPr>
      </w:pPr>
    </w:p>
    <w:p w:rsidR="00395240" w:rsidRPr="00F80A6B" w:rsidRDefault="00395240" w:rsidP="00F80A6B">
      <w:pPr>
        <w:pStyle w:val="Heading2"/>
      </w:pPr>
      <w:r w:rsidRPr="00F80A6B">
        <w:rPr>
          <w:rtl/>
        </w:rPr>
        <w:t>سه</w:t>
      </w:r>
      <w:r w:rsidRPr="00F80A6B">
        <w:t xml:space="preserve"> </w:t>
      </w:r>
      <w:r w:rsidRPr="00F80A6B">
        <w:rPr>
          <w:rtl/>
        </w:rPr>
        <w:t>هدف</w:t>
      </w:r>
      <w:r w:rsidRPr="00F80A6B">
        <w:t xml:space="preserve"> </w:t>
      </w:r>
      <w:r w:rsidRPr="00F80A6B">
        <w:rPr>
          <w:rtl/>
        </w:rPr>
        <w:t>اصلی</w:t>
      </w:r>
      <w:r w:rsidRPr="00F80A6B">
        <w:t xml:space="preserve"> </w:t>
      </w:r>
      <w:r w:rsidRPr="00F80A6B">
        <w:rPr>
          <w:rtl/>
        </w:rPr>
        <w:t>من</w:t>
      </w:r>
      <w:r w:rsidRPr="00F80A6B">
        <w:t xml:space="preserve"> </w:t>
      </w:r>
      <w:r w:rsidRPr="00F80A6B">
        <w:rPr>
          <w:rtl/>
        </w:rPr>
        <w:t>از</w:t>
      </w:r>
      <w:r w:rsidRPr="00F80A6B">
        <w:t xml:space="preserve"> </w:t>
      </w:r>
      <w:r w:rsidRPr="00F80A6B">
        <w:rPr>
          <w:rtl/>
        </w:rPr>
        <w:t>نوشتن</w:t>
      </w:r>
      <w:r w:rsidRPr="00F80A6B">
        <w:t xml:space="preserve"> </w:t>
      </w:r>
      <w:r w:rsidRPr="00F80A6B">
        <w:rPr>
          <w:rtl/>
        </w:rPr>
        <w:t>این</w:t>
      </w:r>
      <w:r w:rsidRPr="00F80A6B">
        <w:t xml:space="preserve"> </w:t>
      </w:r>
      <w:r w:rsidRPr="00F80A6B">
        <w:rPr>
          <w:rtl/>
        </w:rPr>
        <w:t>گزارش</w:t>
      </w:r>
    </w:p>
    <w:p w:rsidR="00BE14D8" w:rsidRPr="00F80A6B" w:rsidRDefault="00395240" w:rsidP="00F80A6B">
      <w:pPr>
        <w:pStyle w:val="Heading3"/>
      </w:pPr>
      <w:r w:rsidRPr="00F80A6B">
        <w:rPr>
          <w:rtl/>
        </w:rPr>
        <w:t>هدف</w:t>
      </w:r>
      <w:r w:rsidRPr="00F80A6B">
        <w:t xml:space="preserve"> </w:t>
      </w:r>
      <w:r w:rsidRPr="00F80A6B">
        <w:rPr>
          <w:rtl/>
        </w:rPr>
        <w:t>توضیح</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مستندساز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فرآ</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ثبت و مستندساز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ستمات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آنچه خوانده‌ام، آموخته‌ام، و چگونه به درک کنون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ده‌ام</w:t>
      </w:r>
      <w:r w:rsidRPr="00925362">
        <w:rPr>
          <w:rFonts w:ascii="Book Antiqua" w:eastAsia="Arial" w:hAnsi="Book Antiqua" w:cs="IRBadr"/>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ارائه</w:t>
      </w:r>
      <w:r w:rsidRPr="00925362">
        <w:rPr>
          <w:rFonts w:ascii="Book Antiqua" w:eastAsia="Arial" w:hAnsi="Book Antiqua" w:cs="IRBadr"/>
          <w:sz w:val="20"/>
          <w:szCs w:val="26"/>
          <w:rtl/>
        </w:rPr>
        <w:t xml:space="preserve"> منبع آموزش</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خودآموز: فراهم کردن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منبع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کپارچه</w:t>
      </w:r>
      <w:r w:rsidRPr="00925362">
        <w:rPr>
          <w:rFonts w:ascii="Book Antiqua" w:eastAsia="Arial" w:hAnsi="Book Antiqua" w:cs="IRBadr"/>
          <w:sz w:val="20"/>
          <w:szCs w:val="26"/>
          <w:rtl/>
        </w:rPr>
        <w:t xml:space="preserve"> که هر دانشجو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دکتر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به طور خاص گرا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بتواند بدون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از</w:t>
      </w:r>
      <w:r w:rsidRPr="00925362">
        <w:rPr>
          <w:rFonts w:ascii="Book Antiqua" w:eastAsia="Arial" w:hAnsi="Book Antiqua" w:cs="IRBadr"/>
          <w:sz w:val="20"/>
          <w:szCs w:val="26"/>
          <w:rtl/>
        </w:rPr>
        <w:t xml:space="preserve"> به استاد،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را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sz w:val="20"/>
          <w:szCs w:val="26"/>
          <w:rtl/>
        </w:rPr>
        <w:t xml:space="preserve"> بگ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رد</w:t>
      </w:r>
      <w:r w:rsidRPr="00925362">
        <w:rPr>
          <w:rFonts w:ascii="Book Antiqua" w:eastAsia="Arial" w:hAnsi="Book Antiqua" w:cs="IRBadr"/>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hint="eastAsia"/>
          <w:sz w:val="20"/>
          <w:szCs w:val="26"/>
          <w:rtl/>
        </w:rPr>
        <w:t>به‌روز</w:t>
      </w:r>
      <w:r w:rsidRPr="00925362">
        <w:rPr>
          <w:rFonts w:ascii="Book Antiqua" w:eastAsia="Arial" w:hAnsi="Book Antiqua" w:cs="IRBadr"/>
          <w:sz w:val="20"/>
          <w:szCs w:val="26"/>
          <w:rtl/>
        </w:rPr>
        <w:t xml:space="preserve"> کردن دانش موجود: تک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بر آخر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کتاب‌ها و مقالات منتشر شده در سال‌ها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۲۰۲۴-۲۰۲۶</w:t>
      </w:r>
      <w:r w:rsidRPr="00925362">
        <w:rPr>
          <w:rFonts w:ascii="Book Antiqua" w:eastAsia="Arial" w:hAnsi="Book Antiqua" w:cs="IRBadr"/>
          <w:sz w:val="20"/>
          <w:szCs w:val="26"/>
          <w:rtl/>
        </w:rPr>
        <w:t xml:space="preserve"> که به طور خاص به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بخش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بوروکراس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پرداخته‌اند (مانند آگ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لان،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۲۰۲۶</w:t>
      </w:r>
      <w:r w:rsidRPr="00925362">
        <w:rPr>
          <w:rFonts w:ascii="Book Antiqua" w:eastAsia="Arial" w:hAnsi="Book Antiqua" w:cs="IRBadr"/>
          <w:sz w:val="20"/>
          <w:szCs w:val="26"/>
          <w:rtl/>
        </w:rPr>
        <w:t xml:space="preserve">؛ گلس، </w:t>
      </w:r>
      <w:r w:rsidRPr="00925362">
        <w:rPr>
          <w:rFonts w:ascii="Book Antiqua" w:eastAsia="Arial" w:hAnsi="Book Antiqua" w:cs="IRBadr"/>
          <w:sz w:val="20"/>
          <w:szCs w:val="26"/>
          <w:rtl/>
          <w:lang w:bidi="fa-IR"/>
        </w:rPr>
        <w:t>۲۰۲۶</w:t>
      </w:r>
      <w:r w:rsidRPr="00925362">
        <w:rPr>
          <w:rFonts w:ascii="Book Antiqua" w:eastAsia="Arial" w:hAnsi="Book Antiqua" w:cs="IRBadr"/>
          <w:sz w:val="20"/>
          <w:szCs w:val="26"/>
          <w:rtl/>
        </w:rPr>
        <w:t>؛ کر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ستنسن</w:t>
      </w:r>
      <w:r w:rsidRPr="00925362">
        <w:rPr>
          <w:rFonts w:ascii="Book Antiqua" w:eastAsia="Arial" w:hAnsi="Book Antiqua" w:cs="IRBadr"/>
          <w:sz w:val="20"/>
          <w:szCs w:val="26"/>
          <w:rtl/>
        </w:rPr>
        <w:t xml:space="preserve"> و لگرا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۲۰۲۶</w:t>
      </w:r>
      <w:r w:rsidRPr="00925362">
        <w:rPr>
          <w:rFonts w:ascii="Book Antiqua" w:eastAsia="Arial" w:hAnsi="Book Antiqua" w:cs="IRBadr"/>
          <w:sz w:val="20"/>
          <w:szCs w:val="26"/>
          <w:rtl/>
        </w:rPr>
        <w:t>؛ سا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مونز،</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۲۰۲۵</w:t>
      </w:r>
      <w:r w:rsidRPr="00925362">
        <w:rPr>
          <w:rFonts w:ascii="Book Antiqua" w:eastAsia="Arial" w:hAnsi="Book Antiqua" w:cs="IRBadr"/>
          <w:sz w:val="20"/>
          <w:szCs w:val="26"/>
          <w:rtl/>
        </w:rPr>
        <w:t xml:space="preserve">؛ بل، </w:t>
      </w:r>
      <w:r w:rsidRPr="00925362">
        <w:rPr>
          <w:rFonts w:ascii="Book Antiqua" w:eastAsia="Arial" w:hAnsi="Book Antiqua" w:cs="IRBadr"/>
          <w:sz w:val="20"/>
          <w:szCs w:val="26"/>
          <w:rtl/>
          <w:lang w:bidi="fa-IR"/>
        </w:rPr>
        <w:t>۲۰۲۴).</w:t>
      </w:r>
    </w:p>
    <w:p w:rsidR="00C75DBF" w:rsidRPr="00925362" w:rsidRDefault="00C75DBF" w:rsidP="00F80A6B">
      <w:pPr>
        <w:pStyle w:val="Heading3"/>
      </w:pPr>
      <w:r w:rsidRPr="00925362">
        <w:rPr>
          <w:rtl/>
        </w:rPr>
        <w:t>ا</w:t>
      </w:r>
      <w:r w:rsidRPr="00925362">
        <w:rPr>
          <w:rFonts w:hint="cs"/>
          <w:rtl/>
        </w:rPr>
        <w:t>ی</w:t>
      </w:r>
      <w:r w:rsidRPr="00925362">
        <w:rPr>
          <w:rFonts w:hint="eastAsia"/>
          <w:rtl/>
        </w:rPr>
        <w:t>ن</w:t>
      </w:r>
      <w:r w:rsidRPr="00925362">
        <w:rPr>
          <w:rtl/>
        </w:rPr>
        <w:t xml:space="preserve"> گزارش برا</w:t>
      </w:r>
      <w:r w:rsidRPr="00925362">
        <w:rPr>
          <w:rFonts w:hint="cs"/>
          <w:rtl/>
        </w:rPr>
        <w:t>ی</w:t>
      </w:r>
      <w:r w:rsidRPr="00925362">
        <w:rPr>
          <w:rtl/>
        </w:rPr>
        <w:t xml:space="preserve"> چه کسان</w:t>
      </w:r>
      <w:r w:rsidRPr="00925362">
        <w:rPr>
          <w:rFonts w:hint="cs"/>
          <w:rtl/>
        </w:rPr>
        <w:t>ی</w:t>
      </w:r>
      <w:r w:rsidRPr="00925362">
        <w:rPr>
          <w:rtl/>
        </w:rPr>
        <w:t xml:space="preserve"> نوشته شده است؟</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گزارش را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سه دسته از عز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زان</w:t>
      </w:r>
      <w:r w:rsidRPr="00925362">
        <w:rPr>
          <w:rFonts w:ascii="Book Antiqua" w:eastAsia="Arial" w:hAnsi="Book Antiqua" w:cs="IRBadr"/>
          <w:sz w:val="20"/>
          <w:szCs w:val="26"/>
          <w:rtl/>
        </w:rPr>
        <w:t xml:space="preserve"> نوشته‌ام:</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دسته</w:t>
      </w:r>
      <w:r w:rsidRPr="00925362">
        <w:rPr>
          <w:rFonts w:ascii="Book Antiqua" w:eastAsia="Arial" w:hAnsi="Book Antiqua" w:cs="IRBadr"/>
          <w:sz w:val="20"/>
          <w:szCs w:val="26"/>
          <w:rtl/>
        </w:rPr>
        <w:t xml:space="preserve"> اول: دانشجو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sz w:val="20"/>
          <w:szCs w:val="26"/>
          <w:rtl/>
        </w:rPr>
        <w:t xml:space="preserve"> دکتر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کارشناس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ارشد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که با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آشنا هستند اما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خواهند</w:t>
      </w:r>
      <w:r w:rsidRPr="00925362">
        <w:rPr>
          <w:rFonts w:ascii="Book Antiqua" w:eastAsia="Arial" w:hAnsi="Book Antiqua" w:cs="IRBadr"/>
          <w:sz w:val="20"/>
          <w:szCs w:val="26"/>
          <w:rtl/>
        </w:rPr>
        <w:t xml:space="preserve">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را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sz w:val="20"/>
          <w:szCs w:val="26"/>
          <w:rtl/>
        </w:rPr>
        <w:t xml:space="preserve"> بگ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رند</w:t>
      </w:r>
      <w:r w:rsidRPr="00925362">
        <w:rPr>
          <w:rFonts w:ascii="Book Antiqua" w:eastAsia="Arial" w:hAnsi="Book Antiqua" w:cs="IRBadr"/>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که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خواهند</w:t>
      </w:r>
      <w:r w:rsidRPr="00925362">
        <w:rPr>
          <w:rFonts w:ascii="Book Antiqua" w:eastAsia="Arial" w:hAnsi="Book Antiqua" w:cs="IRBadr"/>
          <w:sz w:val="20"/>
          <w:szCs w:val="26"/>
          <w:rtl/>
        </w:rPr>
        <w:t xml:space="preserve"> رساله خود را با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بخش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(وزارتخانه‌ها، نهادها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حاکم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استاندار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ها،</w:t>
      </w:r>
      <w:r w:rsidRPr="00925362">
        <w:rPr>
          <w:rFonts w:ascii="Book Antiqua" w:eastAsia="Arial" w:hAnsi="Book Antiqua" w:cs="IRBadr"/>
          <w:sz w:val="20"/>
          <w:szCs w:val="26"/>
          <w:rtl/>
        </w:rPr>
        <w:t xml:space="preserve"> سازمان‌ها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انجام دهند.</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که 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چ</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فلسفه علم و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ندارند و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از</w:t>
      </w:r>
      <w:r w:rsidRPr="00925362">
        <w:rPr>
          <w:rFonts w:ascii="Book Antiqua" w:eastAsia="Arial" w:hAnsi="Book Antiqua" w:cs="IRBadr"/>
          <w:sz w:val="20"/>
          <w:szCs w:val="26"/>
          <w:rtl/>
        </w:rPr>
        <w:t xml:space="preserve"> به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راهنما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صفر مطلق» دارند.</w:t>
      </w:r>
    </w:p>
    <w:p w:rsidR="00C75DBF" w:rsidRPr="00925362" w:rsidRDefault="00C75DBF" w:rsidP="00925362">
      <w:pPr>
        <w:bidi/>
        <w:spacing w:after="0" w:line="240" w:lineRule="auto"/>
        <w:jc w:val="both"/>
        <w:rPr>
          <w:rFonts w:ascii="Book Antiqua" w:eastAsia="Arial" w:hAnsi="Book Antiqua" w:cs="IRBadr"/>
          <w:sz w:val="20"/>
          <w:szCs w:val="26"/>
        </w:rPr>
      </w:pP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دسته</w:t>
      </w:r>
      <w:r w:rsidRPr="00925362">
        <w:rPr>
          <w:rFonts w:ascii="Book Antiqua" w:eastAsia="Arial" w:hAnsi="Book Antiqua" w:cs="IRBadr"/>
          <w:sz w:val="20"/>
          <w:szCs w:val="26"/>
          <w:rtl/>
        </w:rPr>
        <w:t xml:space="preserve"> دوم: پژوهشگران و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بخش دولت</w:t>
      </w:r>
      <w:r w:rsidRPr="00925362">
        <w:rPr>
          <w:rFonts w:ascii="Book Antiqua" w:eastAsia="Arial" w:hAnsi="Book Antiqua" w:cs="IRBadr" w:hint="cs"/>
          <w:sz w:val="20"/>
          <w:szCs w:val="26"/>
          <w:rtl/>
        </w:rPr>
        <w:t>ی</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پژوهشگران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که در وزارتخانه‌ها، نهادها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حاکم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استاندار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ها،</w:t>
      </w:r>
      <w:r w:rsidRPr="00925362">
        <w:rPr>
          <w:rFonts w:ascii="Book Antiqua" w:eastAsia="Arial" w:hAnsi="Book Antiqua" w:cs="IRBadr"/>
          <w:sz w:val="20"/>
          <w:szCs w:val="26"/>
          <w:rtl/>
        </w:rPr>
        <w:t xml:space="preserve"> و سازمان‌ها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کار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کنند</w:t>
      </w:r>
      <w:r w:rsidRPr="00925362">
        <w:rPr>
          <w:rFonts w:ascii="Book Antiqua" w:eastAsia="Arial" w:hAnsi="Book Antiqua" w:cs="IRBadr"/>
          <w:sz w:val="20"/>
          <w:szCs w:val="26"/>
          <w:rtl/>
        </w:rPr>
        <w:t xml:space="preserve"> و با چالش‌ها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ده</w:t>
      </w:r>
      <w:r w:rsidRPr="00925362">
        <w:rPr>
          <w:rFonts w:ascii="Book Antiqua" w:eastAsia="Arial" w:hAnsi="Book Antiqua" w:cs="IRBadr"/>
          <w:sz w:val="20"/>
          <w:szCs w:val="26"/>
          <w:rtl/>
        </w:rPr>
        <w:t xml:space="preserve"> بوروکرات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(قوان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صلب استخدام، نظام ارز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عملکرد متمرکز، محدود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پرداخت) روبرو هستند.</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که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خواهند</w:t>
      </w:r>
      <w:r w:rsidRPr="00925362">
        <w:rPr>
          <w:rFonts w:ascii="Book Antiqua" w:eastAsia="Arial" w:hAnsi="Book Antiqua" w:cs="IRBadr"/>
          <w:sz w:val="20"/>
          <w:szCs w:val="26"/>
          <w:rtl/>
        </w:rPr>
        <w:t xml:space="preserve"> بدانند چرا ابزارها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(مثل پرسشنامه‌ها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رضا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شغل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نم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توانند</w:t>
      </w:r>
      <w:r w:rsidRPr="00925362">
        <w:rPr>
          <w:rFonts w:ascii="Book Antiqua" w:eastAsia="Arial" w:hAnsi="Book Antiqua" w:cs="IRBadr"/>
          <w:sz w:val="20"/>
          <w:szCs w:val="26"/>
          <w:rtl/>
        </w:rPr>
        <w:t xml:space="preserve"> لا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پنهان رفتار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کارمندان دولت را به تصو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بکشند.</w:t>
      </w:r>
    </w:p>
    <w:p w:rsidR="00C75DBF" w:rsidRPr="00925362" w:rsidRDefault="00C75DBF" w:rsidP="00925362">
      <w:pPr>
        <w:bidi/>
        <w:spacing w:after="0" w:line="240" w:lineRule="auto"/>
        <w:jc w:val="both"/>
        <w:rPr>
          <w:rFonts w:ascii="Book Antiqua" w:eastAsia="Arial" w:hAnsi="Book Antiqua" w:cs="IRBadr"/>
          <w:sz w:val="20"/>
          <w:szCs w:val="26"/>
        </w:rPr>
      </w:pP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دسته</w:t>
      </w:r>
      <w:r w:rsidRPr="00925362">
        <w:rPr>
          <w:rFonts w:ascii="Book Antiqua" w:eastAsia="Arial" w:hAnsi="Book Antiqua" w:cs="IRBadr"/>
          <w:sz w:val="20"/>
          <w:szCs w:val="26"/>
          <w:rtl/>
        </w:rPr>
        <w:t xml:space="preserve"> سوم: استادان و راهنما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که به دنبال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منبع کمک‌آموزش</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دانشجو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sz w:val="20"/>
          <w:szCs w:val="26"/>
          <w:rtl/>
        </w:rPr>
        <w:t xml:space="preserve">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خود هستند.</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گزارش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تواند</w:t>
      </w:r>
      <w:r w:rsidRPr="00925362">
        <w:rPr>
          <w:rFonts w:ascii="Book Antiqua" w:eastAsia="Arial" w:hAnsi="Book Antiqua" w:cs="IRBadr"/>
          <w:sz w:val="20"/>
          <w:szCs w:val="26"/>
          <w:rtl/>
        </w:rPr>
        <w:t xml:space="preserve"> به عنوان متن مکمل در دروس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مانند «فلسفه علم و روش 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«روش 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و «سم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نار</w:t>
      </w:r>
      <w:r w:rsidRPr="00925362">
        <w:rPr>
          <w:rFonts w:ascii="Book Antiqua" w:eastAsia="Arial" w:hAnsi="Book Antiqua" w:cs="IRBadr"/>
          <w:sz w:val="20"/>
          <w:szCs w:val="26"/>
          <w:rtl/>
        </w:rPr>
        <w:t xml:space="preserve"> پژوهش» مورد استفاده قرار 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رد</w:t>
      </w:r>
      <w:r w:rsidRPr="00925362">
        <w:rPr>
          <w:rFonts w:ascii="Book Antiqua" w:eastAsia="Arial" w:hAnsi="Book Antiqua" w:cs="IRBadr"/>
          <w:sz w:val="20"/>
          <w:szCs w:val="26"/>
          <w:rtl/>
        </w:rPr>
        <w:t>.</w:t>
      </w:r>
    </w:p>
    <w:p w:rsidR="00C75DBF" w:rsidRPr="00925362" w:rsidRDefault="00C75DBF" w:rsidP="00F80A6B">
      <w:pPr>
        <w:pStyle w:val="Heading2"/>
      </w:pPr>
      <w:r w:rsidRPr="00925362">
        <w:rPr>
          <w:rtl/>
        </w:rPr>
        <w:t>چگونه ا</w:t>
      </w:r>
      <w:r w:rsidRPr="00925362">
        <w:rPr>
          <w:rFonts w:hint="cs"/>
          <w:rtl/>
        </w:rPr>
        <w:t>ی</w:t>
      </w:r>
      <w:r w:rsidRPr="00925362">
        <w:rPr>
          <w:rFonts w:hint="eastAsia"/>
          <w:rtl/>
        </w:rPr>
        <w:t>ن</w:t>
      </w:r>
      <w:r w:rsidRPr="00925362">
        <w:rPr>
          <w:rtl/>
        </w:rPr>
        <w:t xml:space="preserve"> گزارش را ته</w:t>
      </w:r>
      <w:r w:rsidRPr="00925362">
        <w:rPr>
          <w:rFonts w:hint="cs"/>
          <w:rtl/>
        </w:rPr>
        <w:t>ی</w:t>
      </w:r>
      <w:r w:rsidRPr="00925362">
        <w:rPr>
          <w:rFonts w:hint="eastAsia"/>
          <w:rtl/>
        </w:rPr>
        <w:t>ه</w:t>
      </w:r>
      <w:r w:rsidRPr="00925362">
        <w:rPr>
          <w:rtl/>
        </w:rPr>
        <w:t xml:space="preserve"> کردم؟ (روش کار من)</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فاز</w:t>
      </w:r>
      <w:r w:rsidRPr="00925362">
        <w:rPr>
          <w:rFonts w:ascii="Book Antiqua" w:eastAsia="Arial" w:hAnsi="Book Antiqua" w:cs="IRBadr"/>
          <w:sz w:val="20"/>
          <w:szCs w:val="26"/>
          <w:rtl/>
        </w:rPr>
        <w:t xml:space="preserve"> اول: مطالعه منابع کلاس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اصول اول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w:t>
      </w:r>
    </w:p>
    <w:p w:rsidR="00C75DBF"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در</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فاز، کتاب‌ها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روش 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را به ترت</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ب</w:t>
      </w:r>
      <w:r w:rsidRPr="00925362">
        <w:rPr>
          <w:rFonts w:ascii="Book Antiqua" w:eastAsia="Arial" w:hAnsi="Book Antiqua" w:cs="IRBadr"/>
          <w:sz w:val="20"/>
          <w:szCs w:val="26"/>
          <w:rtl/>
        </w:rPr>
        <w:t xml:space="preserve"> 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مطالعه و خلاصه‌بردار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کردم:</w:t>
      </w: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Default="00F80A6B" w:rsidP="00F80A6B">
      <w:pPr>
        <w:bidi/>
        <w:spacing w:after="0" w:line="240" w:lineRule="auto"/>
        <w:jc w:val="both"/>
        <w:rPr>
          <w:rFonts w:ascii="Book Antiqua" w:eastAsia="Arial" w:hAnsi="Book Antiqua" w:cs="IRBadr"/>
          <w:sz w:val="20"/>
          <w:szCs w:val="26"/>
        </w:rPr>
      </w:pPr>
    </w:p>
    <w:p w:rsidR="00F80A6B" w:rsidRPr="00F80A6B" w:rsidRDefault="00F80A6B" w:rsidP="0022374E">
      <w:pPr>
        <w:pStyle w:val="a0"/>
        <w:rPr>
          <w:rtl/>
        </w:rPr>
      </w:pPr>
      <w:r w:rsidRPr="00F80A6B">
        <w:rPr>
          <w:rFonts w:hint="cs"/>
          <w:rtl/>
        </w:rPr>
        <w:t>جدول 1-5- مطالعه منابع</w:t>
      </w:r>
    </w:p>
    <w:tbl>
      <w:tblPr>
        <w:tblStyle w:val="LightShading"/>
        <w:tblW w:w="5000" w:type="pct"/>
        <w:tblLayout w:type="fixed"/>
        <w:tblLook w:val="04A0" w:firstRow="1" w:lastRow="0" w:firstColumn="1" w:lastColumn="0" w:noHBand="0" w:noVBand="1"/>
      </w:tblPr>
      <w:tblGrid>
        <w:gridCol w:w="565"/>
        <w:gridCol w:w="2825"/>
        <w:gridCol w:w="848"/>
        <w:gridCol w:w="2499"/>
      </w:tblGrid>
      <w:tr w:rsidR="00A47E64" w:rsidRPr="00E34AE2" w:rsidTr="00E34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ردیف</w:t>
            </w:r>
          </w:p>
        </w:tc>
        <w:tc>
          <w:tcPr>
            <w:tcW w:w="2097" w:type="pct"/>
            <w:vAlign w:val="center"/>
            <w:hideMark/>
          </w:tcPr>
          <w:p w:rsidR="00C75DBF" w:rsidRPr="00E34AE2" w:rsidRDefault="00C75DBF" w:rsidP="00E34AE2">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منبع</w:t>
            </w:r>
          </w:p>
        </w:tc>
        <w:tc>
          <w:tcPr>
            <w:tcW w:w="629" w:type="pct"/>
            <w:vAlign w:val="center"/>
            <w:hideMark/>
          </w:tcPr>
          <w:p w:rsidR="00C75DBF" w:rsidRPr="00E34AE2" w:rsidRDefault="00C75DBF" w:rsidP="00E34AE2">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سال</w:t>
            </w:r>
          </w:p>
        </w:tc>
        <w:tc>
          <w:tcPr>
            <w:tcW w:w="1855" w:type="pct"/>
            <w:vAlign w:val="center"/>
            <w:hideMark/>
          </w:tcPr>
          <w:p w:rsidR="00C75DBF" w:rsidRPr="00E34AE2" w:rsidRDefault="00C75DBF" w:rsidP="00E34AE2">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هدف مطالعه</w:t>
            </w:r>
          </w:p>
        </w:tc>
      </w:tr>
      <w:tr w:rsidR="00E34AE2" w:rsidRPr="00E34AE2" w:rsidTr="00E34AE2">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w:t>
            </w:r>
          </w:p>
        </w:tc>
        <w:tc>
          <w:tcPr>
            <w:tcW w:w="2097"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Yin, R. K. – Case Study Research and Applications (6th ed.)</w:t>
            </w:r>
          </w:p>
        </w:tc>
        <w:tc>
          <w:tcPr>
            <w:tcW w:w="629"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۲۰۱۸</w:t>
            </w:r>
          </w:p>
        </w:tc>
        <w:tc>
          <w:tcPr>
            <w:tcW w:w="1855"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جنبه‌های ساختاری و تجربی مطالعه موردی، طراحی پژوهش، منطق همانندسازی</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۲</w:t>
            </w:r>
          </w:p>
        </w:tc>
        <w:tc>
          <w:tcPr>
            <w:tcW w:w="2097"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Stake, R. E. – The Art of Case Study Research</w:t>
            </w:r>
          </w:p>
        </w:tc>
        <w:tc>
          <w:tcPr>
            <w:tcW w:w="629"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۱۹۹۵</w:t>
            </w:r>
          </w:p>
        </w:tc>
        <w:tc>
          <w:tcPr>
            <w:tcW w:w="1855"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جنبه‌های هنری و تفسیری، درک یکتایی مورد، سه نوع مطالعه موردی (ذاتی، ابزاری، جمعی</w:t>
            </w:r>
            <w:r w:rsidR="00925362" w:rsidRPr="00E34AE2">
              <w:rPr>
                <w:rFonts w:ascii="Book Antiqua" w:eastAsia="Times New Roman" w:hAnsi="Book Antiqua" w:cs="IRBadr" w:hint="cs"/>
                <w:sz w:val="18"/>
                <w:rtl/>
              </w:rPr>
              <w:t>)</w:t>
            </w:r>
          </w:p>
        </w:tc>
      </w:tr>
      <w:tr w:rsidR="00E34AE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۳</w:t>
            </w:r>
          </w:p>
        </w:tc>
        <w:tc>
          <w:tcPr>
            <w:tcW w:w="2097"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Merriam, S. B. – Qualitative Research and Case Study Applications in Education</w:t>
            </w:r>
          </w:p>
        </w:tc>
        <w:tc>
          <w:tcPr>
            <w:tcW w:w="629"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۱۹۹۸</w:t>
            </w:r>
          </w:p>
        </w:tc>
        <w:tc>
          <w:tcPr>
            <w:tcW w:w="1855"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درک مطالعه موردی به عنوان یک «سیستم کرانمند</w:t>
            </w:r>
            <w:r w:rsidR="00925362" w:rsidRPr="00E34AE2">
              <w:rPr>
                <w:rFonts w:ascii="Book Antiqua" w:eastAsia="Times New Roman" w:hAnsi="Book Antiqua" w:cs="IRBadr" w:hint="cs"/>
                <w:sz w:val="18"/>
                <w:rtl/>
              </w:rPr>
              <w:t>»</w:t>
            </w:r>
            <w:r w:rsidRPr="00E34AE2">
              <w:rPr>
                <w:rFonts w:ascii="Book Antiqua" w:eastAsia="Times New Roman" w:hAnsi="Book Antiqua" w:cs="IRBadr"/>
                <w:sz w:val="18"/>
              </w:rPr>
              <w:t xml:space="preserve"> (Bounded System)</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۴</w:t>
            </w:r>
          </w:p>
        </w:tc>
        <w:tc>
          <w:tcPr>
            <w:tcW w:w="2097"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Creswell, J. W. – Qualitative Inquiry and Research Design (3rd ed.)</w:t>
            </w:r>
          </w:p>
        </w:tc>
        <w:tc>
          <w:tcPr>
            <w:tcW w:w="629"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۲۰۱۳</w:t>
            </w:r>
          </w:p>
        </w:tc>
        <w:tc>
          <w:tcPr>
            <w:tcW w:w="1855"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آشنایی با خانواده روش‌های کیفی و مبانی فلسفی، پنج رویکرد اصلی پژوهش کیفی</w:t>
            </w:r>
          </w:p>
        </w:tc>
      </w:tr>
      <w:tr w:rsidR="00E34AE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۵</w:t>
            </w:r>
          </w:p>
        </w:tc>
        <w:tc>
          <w:tcPr>
            <w:tcW w:w="2097"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Eisenhardt, K. M. – Building theories from case study research</w:t>
            </w:r>
          </w:p>
        </w:tc>
        <w:tc>
          <w:tcPr>
            <w:tcW w:w="629"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۱۹۸۹</w:t>
            </w:r>
          </w:p>
        </w:tc>
        <w:tc>
          <w:tcPr>
            <w:tcW w:w="1855"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روش ساختن نظریه از مطالعه موردی، منطق مطالعات چندموردی</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۶</w:t>
            </w:r>
          </w:p>
        </w:tc>
        <w:tc>
          <w:tcPr>
            <w:tcW w:w="2097"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Gioia, D. A., Corley, K. G., &amp; Hamilton, A. L. – Seeking Qualitative Rigor</w:t>
            </w:r>
          </w:p>
        </w:tc>
        <w:tc>
          <w:tcPr>
            <w:tcW w:w="629"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۲۰۱۳</w:t>
            </w:r>
          </w:p>
        </w:tc>
        <w:tc>
          <w:tcPr>
            <w:tcW w:w="1855"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روش سیستماتیک تحلیل داده (روش جیویا</w:t>
            </w:r>
            <w:r w:rsidR="00925362" w:rsidRPr="00E34AE2">
              <w:rPr>
                <w:rFonts w:ascii="Book Antiqua" w:eastAsia="Times New Roman" w:hAnsi="Book Antiqua" w:cs="IRBadr" w:hint="cs"/>
                <w:sz w:val="18"/>
                <w:rtl/>
              </w:rPr>
              <w:t>)</w:t>
            </w:r>
          </w:p>
        </w:tc>
      </w:tr>
      <w:tr w:rsidR="00E34AE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۷</w:t>
            </w:r>
          </w:p>
        </w:tc>
        <w:tc>
          <w:tcPr>
            <w:tcW w:w="2097"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Lincoln, Y. S., &amp; Guba, E. G. – Naturalistic Inquiry</w:t>
            </w:r>
          </w:p>
        </w:tc>
        <w:tc>
          <w:tcPr>
            <w:tcW w:w="629"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۱۹۸۵</w:t>
            </w:r>
          </w:p>
        </w:tc>
        <w:tc>
          <w:tcPr>
            <w:tcW w:w="1855"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معیارهای قابلیت اعتماد در پژوهش کیفی</w:t>
            </w:r>
          </w:p>
        </w:tc>
      </w:tr>
      <w:tr w:rsidR="00A47E64" w:rsidRPr="00E34AE2" w:rsidTr="00E34AE2">
        <w:trPr>
          <w:trHeight w:val="23"/>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۸</w:t>
            </w:r>
          </w:p>
        </w:tc>
        <w:tc>
          <w:tcPr>
            <w:tcW w:w="2097"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Denzin, N. K. – The Research Act</w:t>
            </w:r>
          </w:p>
        </w:tc>
        <w:tc>
          <w:tcPr>
            <w:tcW w:w="629"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۱۹۷۸</w:t>
            </w:r>
          </w:p>
        </w:tc>
        <w:tc>
          <w:tcPr>
            <w:tcW w:w="1855"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مفهوم مثلث‌سازی</w:t>
            </w:r>
            <w:r w:rsidRPr="00E34AE2">
              <w:rPr>
                <w:rFonts w:ascii="Book Antiqua" w:eastAsia="Times New Roman" w:hAnsi="Book Antiqua" w:cs="IRBadr"/>
                <w:sz w:val="18"/>
              </w:rPr>
              <w:t xml:space="preserve"> (Triangulation) </w:t>
            </w:r>
            <w:r w:rsidRPr="00E34AE2">
              <w:rPr>
                <w:rFonts w:ascii="Book Antiqua" w:eastAsia="Times New Roman" w:hAnsi="Book Antiqua" w:cs="IRBadr"/>
                <w:sz w:val="18"/>
                <w:rtl/>
              </w:rPr>
              <w:t>و چهار نوع آن</w:t>
            </w:r>
          </w:p>
        </w:tc>
      </w:tr>
      <w:tr w:rsidR="00E34AE2" w:rsidRPr="00E34AE2" w:rsidTr="00E34AE2">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۹</w:t>
            </w:r>
          </w:p>
        </w:tc>
        <w:tc>
          <w:tcPr>
            <w:tcW w:w="2097"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Flyvbjerg, B. – Five Misunderstandings About Case-Study Research</w:t>
            </w:r>
          </w:p>
        </w:tc>
        <w:tc>
          <w:tcPr>
            <w:tcW w:w="629"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۲۰۰۶</w:t>
            </w:r>
          </w:p>
        </w:tc>
        <w:tc>
          <w:tcPr>
            <w:tcW w:w="1855" w:type="pct"/>
            <w:vAlign w:val="center"/>
            <w:hideMark/>
          </w:tcPr>
          <w:p w:rsidR="00C75DBF" w:rsidRPr="00E34AE2" w:rsidRDefault="00C75DBF" w:rsidP="00E34AE2">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درک دفاعیات فلسفی از مطالعه موردی در برابر نقدهای اثبات‌گرایانه</w:t>
            </w:r>
          </w:p>
        </w:tc>
      </w:tr>
      <w:tr w:rsidR="00A47E64" w:rsidRPr="00E34AE2" w:rsidTr="00E34AE2">
        <w:trPr>
          <w:trHeight w:val="23"/>
        </w:trPr>
        <w:tc>
          <w:tcPr>
            <w:cnfStyle w:val="001000000000" w:firstRow="0" w:lastRow="0" w:firstColumn="1" w:lastColumn="0" w:oddVBand="0" w:evenVBand="0" w:oddHBand="0" w:evenHBand="0" w:firstRowFirstColumn="0" w:firstRowLastColumn="0" w:lastRowFirstColumn="0" w:lastRowLastColumn="0"/>
            <w:tcW w:w="419" w:type="pct"/>
            <w:vAlign w:val="center"/>
            <w:hideMark/>
          </w:tcPr>
          <w:p w:rsidR="00C75DBF" w:rsidRPr="00E34AE2" w:rsidRDefault="00C75DBF" w:rsidP="00E34AE2">
            <w:pPr>
              <w:bidi/>
              <w:spacing w:line="216" w:lineRule="auto"/>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۱۰</w:t>
            </w:r>
          </w:p>
        </w:tc>
        <w:tc>
          <w:tcPr>
            <w:tcW w:w="2097"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Alvesson, M., &amp; Sandberg, J. – Generating research questions through problematization</w:t>
            </w:r>
          </w:p>
        </w:tc>
        <w:tc>
          <w:tcPr>
            <w:tcW w:w="629"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۲۰۱۱</w:t>
            </w:r>
          </w:p>
        </w:tc>
        <w:tc>
          <w:tcPr>
            <w:tcW w:w="1855" w:type="pct"/>
            <w:vAlign w:val="center"/>
            <w:hideMark/>
          </w:tcPr>
          <w:p w:rsidR="00C75DBF" w:rsidRPr="00E34AE2" w:rsidRDefault="00C75DBF" w:rsidP="00E34AE2">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یادگیری رویکرد مسئله‌سازی در مقابل شکافیابی</w:t>
            </w:r>
          </w:p>
        </w:tc>
      </w:tr>
    </w:tbl>
    <w:p w:rsidR="00E34AE2" w:rsidRDefault="00E34AE2" w:rsidP="00925362">
      <w:pPr>
        <w:bidi/>
        <w:spacing w:after="0" w:line="240" w:lineRule="auto"/>
        <w:jc w:val="both"/>
        <w:rPr>
          <w:rFonts w:ascii="Book Antiqua" w:eastAsia="Arial" w:hAnsi="Book Antiqua" w:cs="IRBadr"/>
          <w:sz w:val="20"/>
          <w:szCs w:val="26"/>
          <w:rtl/>
        </w:rPr>
      </w:pPr>
    </w:p>
    <w:p w:rsidR="00C75DBF" w:rsidRPr="00925362" w:rsidRDefault="00C75DBF" w:rsidP="00E34AE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فاز</w:t>
      </w:r>
      <w:r w:rsidRPr="00925362">
        <w:rPr>
          <w:rFonts w:ascii="Book Antiqua" w:eastAsia="Arial" w:hAnsi="Book Antiqua" w:cs="IRBadr"/>
          <w:sz w:val="20"/>
          <w:szCs w:val="26"/>
          <w:rtl/>
        </w:rPr>
        <w:t xml:space="preserve"> دوم: جستجو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نظام‌مند و مطالعه منابع جد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 xml:space="preserve">۲۰۲۴-۲۰۲۶) </w:t>
      </w:r>
      <w:r w:rsidRPr="00925362">
        <w:rPr>
          <w:rFonts w:ascii="Book Antiqua" w:eastAsia="Arial" w:hAnsi="Book Antiqua" w:cs="IRBadr"/>
          <w:sz w:val="20"/>
          <w:szCs w:val="26"/>
          <w:rtl/>
        </w:rPr>
        <w:t>با تمرکز بر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w:t>
      </w:r>
      <w:r w:rsidRPr="00925362">
        <w:rPr>
          <w:rFonts w:ascii="Book Antiqua" w:eastAsia="Arial" w:hAnsi="Book Antiqua" w:cs="IRBadr"/>
          <w:sz w:val="20"/>
          <w:szCs w:val="26"/>
        </w:rPr>
        <w:t>HRM</w:t>
      </w:r>
      <w:r w:rsidRPr="00925362">
        <w:rPr>
          <w:rFonts w:ascii="Book Antiqua" w:eastAsia="Arial" w:hAnsi="Book Antiqua" w:cs="IRBadr"/>
          <w:sz w:val="20"/>
          <w:szCs w:val="26"/>
          <w:rtl/>
        </w:rPr>
        <w:t xml:space="preserve"> بخش عموم</w:t>
      </w:r>
      <w:r w:rsidRPr="00925362">
        <w:rPr>
          <w:rFonts w:ascii="Book Antiqua" w:eastAsia="Arial" w:hAnsi="Book Antiqua" w:cs="IRBadr" w:hint="cs"/>
          <w:sz w:val="20"/>
          <w:szCs w:val="26"/>
          <w:rtl/>
        </w:rPr>
        <w:t>ی</w:t>
      </w:r>
    </w:p>
    <w:p w:rsidR="00C75DBF" w:rsidRDefault="00C75DBF" w:rsidP="00925362">
      <w:pPr>
        <w:bidi/>
        <w:spacing w:after="0" w:line="240" w:lineRule="auto"/>
        <w:jc w:val="both"/>
        <w:rPr>
          <w:rFonts w:ascii="Book Antiqua" w:eastAsia="Arial" w:hAnsi="Book Antiqua" w:cs="IRBadr"/>
          <w:sz w:val="20"/>
          <w:szCs w:val="26"/>
          <w:rtl/>
        </w:rPr>
      </w:pPr>
      <w:r w:rsidRPr="00925362">
        <w:rPr>
          <w:rFonts w:ascii="Book Antiqua" w:eastAsia="Arial" w:hAnsi="Book Antiqua" w:cs="IRBadr" w:hint="eastAsia"/>
          <w:sz w:val="20"/>
          <w:szCs w:val="26"/>
          <w:rtl/>
        </w:rPr>
        <w:t>پس</w:t>
      </w:r>
      <w:r w:rsidRPr="00925362">
        <w:rPr>
          <w:rFonts w:ascii="Book Antiqua" w:eastAsia="Arial" w:hAnsi="Book Antiqua" w:cs="IRBadr"/>
          <w:sz w:val="20"/>
          <w:szCs w:val="26"/>
          <w:rtl/>
        </w:rPr>
        <w:t xml:space="preserve"> از تسلط نسب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بر اصول، به منظور به‌روز کردن دانش خود، جستجو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گسترده‌ا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پا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گاه‌ها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داده معتبر انجام دادم:</w:t>
      </w:r>
    </w:p>
    <w:p w:rsidR="00E34AE2" w:rsidRDefault="00E34AE2" w:rsidP="00E34AE2">
      <w:pPr>
        <w:bidi/>
        <w:spacing w:after="0" w:line="240" w:lineRule="auto"/>
        <w:jc w:val="both"/>
        <w:rPr>
          <w:rFonts w:ascii="Book Antiqua" w:eastAsia="Arial" w:hAnsi="Book Antiqua" w:cs="IRBadr"/>
          <w:sz w:val="20"/>
          <w:szCs w:val="26"/>
          <w:rtl/>
        </w:rPr>
      </w:pPr>
    </w:p>
    <w:p w:rsidR="00E34AE2" w:rsidRDefault="00E34AE2" w:rsidP="00E34AE2">
      <w:pPr>
        <w:bidi/>
        <w:spacing w:after="0" w:line="240" w:lineRule="auto"/>
        <w:jc w:val="both"/>
        <w:rPr>
          <w:rFonts w:ascii="Book Antiqua" w:eastAsia="Arial" w:hAnsi="Book Antiqua" w:cs="IRBadr"/>
          <w:sz w:val="20"/>
          <w:szCs w:val="26"/>
          <w:rtl/>
        </w:rPr>
      </w:pPr>
    </w:p>
    <w:p w:rsidR="00E34AE2" w:rsidRDefault="00E34AE2" w:rsidP="00E34AE2">
      <w:pPr>
        <w:bidi/>
        <w:spacing w:after="0" w:line="240" w:lineRule="auto"/>
        <w:jc w:val="both"/>
        <w:rPr>
          <w:rFonts w:ascii="Book Antiqua" w:eastAsia="Arial" w:hAnsi="Book Antiqua" w:cs="IRBadr"/>
          <w:sz w:val="20"/>
          <w:szCs w:val="26"/>
          <w:rtl/>
        </w:rPr>
      </w:pPr>
    </w:p>
    <w:p w:rsidR="00E34AE2" w:rsidRPr="00925362" w:rsidRDefault="00E34AE2" w:rsidP="00E34AE2">
      <w:pPr>
        <w:bidi/>
        <w:spacing w:after="0" w:line="240" w:lineRule="auto"/>
        <w:jc w:val="both"/>
        <w:rPr>
          <w:rFonts w:ascii="Book Antiqua" w:eastAsia="Arial" w:hAnsi="Book Antiqua" w:cs="IRBadr"/>
          <w:sz w:val="20"/>
          <w:szCs w:val="26"/>
        </w:rPr>
      </w:pPr>
    </w:p>
    <w:p w:rsidR="00C75DBF" w:rsidRPr="00925362" w:rsidRDefault="00F80A6B" w:rsidP="0022374E">
      <w:pPr>
        <w:pStyle w:val="a0"/>
      </w:pPr>
      <w:r>
        <w:rPr>
          <w:rFonts w:hint="cs"/>
          <w:rtl/>
        </w:rPr>
        <w:t xml:space="preserve">جدول 5-2- </w:t>
      </w:r>
      <w:r w:rsidR="00C75DBF" w:rsidRPr="00925362">
        <w:rPr>
          <w:rFonts w:hint="eastAsia"/>
          <w:rtl/>
        </w:rPr>
        <w:t>پا</w:t>
      </w:r>
      <w:r w:rsidR="00C75DBF" w:rsidRPr="00925362">
        <w:rPr>
          <w:rFonts w:hint="cs"/>
          <w:rtl/>
        </w:rPr>
        <w:t>ی</w:t>
      </w:r>
      <w:r w:rsidR="00C75DBF" w:rsidRPr="00925362">
        <w:rPr>
          <w:rFonts w:hint="eastAsia"/>
          <w:rtl/>
        </w:rPr>
        <w:t>گاه‌ها</w:t>
      </w:r>
      <w:r w:rsidR="00C75DBF" w:rsidRPr="00925362">
        <w:rPr>
          <w:rFonts w:hint="cs"/>
          <w:rtl/>
        </w:rPr>
        <w:t>ی</w:t>
      </w:r>
      <w:r>
        <w:rPr>
          <w:rtl/>
        </w:rPr>
        <w:t xml:space="preserve"> داده جستجو شده</w:t>
      </w:r>
    </w:p>
    <w:tbl>
      <w:tblPr>
        <w:tblStyle w:val="LightShading"/>
        <w:tblW w:w="5000" w:type="pct"/>
        <w:tblLook w:val="04A0" w:firstRow="1" w:lastRow="0" w:firstColumn="1" w:lastColumn="0" w:noHBand="0" w:noVBand="1"/>
      </w:tblPr>
      <w:tblGrid>
        <w:gridCol w:w="3250"/>
        <w:gridCol w:w="3487"/>
      </w:tblGrid>
      <w:tr w:rsidR="00925362" w:rsidRPr="00E34AE2" w:rsidTr="00E34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پایگاه‌های خارجی</w:t>
            </w:r>
          </w:p>
        </w:tc>
        <w:tc>
          <w:tcPr>
            <w:tcW w:w="2588" w:type="pct"/>
            <w:hideMark/>
          </w:tcPr>
          <w:p w:rsidR="00C75DBF" w:rsidRPr="00E34AE2" w:rsidRDefault="00C75DBF" w:rsidP="00F80A6B">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پایگاه‌های ایرانی</w:t>
            </w:r>
          </w:p>
        </w:tc>
      </w:tr>
      <w:tr w:rsidR="0092536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ScienceDirect</w:t>
            </w:r>
          </w:p>
        </w:tc>
        <w:tc>
          <w:tcPr>
            <w:tcW w:w="2588" w:type="pct"/>
            <w:hideMark/>
          </w:tcPr>
          <w:p w:rsidR="00C75DBF" w:rsidRPr="00E34AE2" w:rsidRDefault="00A466A9" w:rsidP="00F80A6B">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hyperlink r:id="rId16" w:tgtFrame="_blank" w:history="1">
              <w:r w:rsidR="00C75DBF" w:rsidRPr="00E34AE2">
                <w:rPr>
                  <w:rStyle w:val="Hyperlink"/>
                  <w:rFonts w:ascii="Book Antiqua" w:hAnsi="Book Antiqua"/>
                  <w:color w:val="auto"/>
                  <w:sz w:val="18"/>
                  <w:u w:val="none"/>
                </w:rPr>
                <w:t>SID</w:t>
              </w:r>
              <w:r w:rsidR="00C75DBF" w:rsidRPr="00E34AE2">
                <w:rPr>
                  <w:rStyle w:val="Hyperlink"/>
                  <w:rFonts w:ascii="Book Antiqua" w:hAnsi="Book Antiqua" w:cstheme="majorBidi"/>
                  <w:color w:val="auto"/>
                  <w:sz w:val="18"/>
                  <w:u w:val="none"/>
                </w:rPr>
                <w:t>.ir</w:t>
              </w:r>
            </w:hyperlink>
            <w:r w:rsidR="00C75DBF" w:rsidRPr="00E34AE2">
              <w:rPr>
                <w:rFonts w:ascii="Book Antiqua" w:eastAsia="Times New Roman" w:hAnsi="Book Antiqua" w:cs="IRBadr"/>
                <w:sz w:val="18"/>
              </w:rPr>
              <w:t> </w:t>
            </w:r>
            <w:r w:rsidR="00F80A6B" w:rsidRPr="00E34AE2">
              <w:rPr>
                <w:rFonts w:ascii="Book Antiqua" w:eastAsia="Times New Roman" w:hAnsi="Book Antiqua" w:cs="IRBadr" w:hint="cs"/>
                <w:sz w:val="18"/>
                <w:rtl/>
              </w:rPr>
              <w:t>(</w:t>
            </w:r>
            <w:r w:rsidR="00C75DBF" w:rsidRPr="00E34AE2">
              <w:rPr>
                <w:rFonts w:ascii="Book Antiqua" w:eastAsia="Times New Roman" w:hAnsi="Book Antiqua" w:cs="IRBadr"/>
                <w:sz w:val="18"/>
                <w:rtl/>
              </w:rPr>
              <w:t>مرکز اطلاعات علمی جهاد دانشگاهی</w:t>
            </w:r>
            <w:r w:rsidR="00F80A6B" w:rsidRPr="00E34AE2">
              <w:rPr>
                <w:rFonts w:ascii="Book Antiqua" w:eastAsia="Times New Roman" w:hAnsi="Book Antiqua" w:cs="IRBadr" w:hint="cs"/>
                <w:sz w:val="18"/>
                <w:rtl/>
              </w:rPr>
              <w:t>)</w:t>
            </w:r>
          </w:p>
        </w:tc>
      </w:tr>
      <w:tr w:rsidR="00925362" w:rsidRPr="00E34AE2" w:rsidTr="00E34AE2">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Sage Journals</w:t>
            </w:r>
          </w:p>
        </w:tc>
        <w:tc>
          <w:tcPr>
            <w:tcW w:w="2588" w:type="pct"/>
            <w:hideMark/>
          </w:tcPr>
          <w:p w:rsidR="00C75DBF" w:rsidRPr="00E34AE2" w:rsidRDefault="00C75DBF" w:rsidP="00F80A6B">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IranDoc </w:t>
            </w:r>
            <w:r w:rsidR="00F80A6B" w:rsidRPr="00E34AE2">
              <w:rPr>
                <w:rFonts w:ascii="Book Antiqua" w:eastAsia="Times New Roman" w:hAnsi="Book Antiqua" w:cs="IRBadr" w:hint="cs"/>
                <w:sz w:val="18"/>
                <w:rtl/>
              </w:rPr>
              <w:t>(</w:t>
            </w:r>
            <w:r w:rsidRPr="00E34AE2">
              <w:rPr>
                <w:rFonts w:ascii="Book Antiqua" w:eastAsia="Times New Roman" w:hAnsi="Book Antiqua" w:cs="IRBadr"/>
                <w:sz w:val="18"/>
                <w:rtl/>
              </w:rPr>
              <w:t>پایگاه استنادی علوم ایران</w:t>
            </w:r>
            <w:r w:rsidR="00F80A6B" w:rsidRPr="00E34AE2">
              <w:rPr>
                <w:rFonts w:ascii="Book Antiqua" w:eastAsia="Times New Roman" w:hAnsi="Book Antiqua" w:cs="IRBadr" w:hint="cs"/>
                <w:sz w:val="18"/>
                <w:rtl/>
              </w:rPr>
              <w:t>)</w:t>
            </w:r>
          </w:p>
        </w:tc>
      </w:tr>
      <w:tr w:rsidR="0092536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Emerald Insight</w:t>
            </w:r>
          </w:p>
        </w:tc>
        <w:tc>
          <w:tcPr>
            <w:tcW w:w="2588" w:type="pct"/>
            <w:hideMark/>
          </w:tcPr>
          <w:p w:rsidR="00C75DBF" w:rsidRPr="00E34AE2" w:rsidRDefault="00C75DBF" w:rsidP="00F80A6B">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Noormags </w:t>
            </w:r>
            <w:r w:rsidR="00F80A6B" w:rsidRPr="00E34AE2">
              <w:rPr>
                <w:rFonts w:ascii="Book Antiqua" w:eastAsia="Times New Roman" w:hAnsi="Book Antiqua" w:cs="IRBadr" w:hint="cs"/>
                <w:sz w:val="18"/>
                <w:rtl/>
              </w:rPr>
              <w:t>(</w:t>
            </w:r>
            <w:r w:rsidRPr="00E34AE2">
              <w:rPr>
                <w:rFonts w:ascii="Book Antiqua" w:eastAsia="Times New Roman" w:hAnsi="Book Antiqua" w:cs="IRBadr"/>
                <w:sz w:val="18"/>
                <w:rtl/>
              </w:rPr>
              <w:t>نورمگز</w:t>
            </w:r>
            <w:r w:rsidR="00F80A6B" w:rsidRPr="00E34AE2">
              <w:rPr>
                <w:rFonts w:ascii="Book Antiqua" w:eastAsia="Times New Roman" w:hAnsi="Book Antiqua" w:cs="IRBadr" w:hint="cs"/>
                <w:sz w:val="18"/>
                <w:rtl/>
              </w:rPr>
              <w:t>)</w:t>
            </w:r>
          </w:p>
        </w:tc>
      </w:tr>
      <w:tr w:rsidR="00925362" w:rsidRPr="00E34AE2" w:rsidTr="00E34AE2">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Public Administration Review (PAR)</w:t>
            </w:r>
          </w:p>
        </w:tc>
        <w:tc>
          <w:tcPr>
            <w:tcW w:w="2588" w:type="pct"/>
            <w:hideMark/>
          </w:tcPr>
          <w:p w:rsidR="00C75DBF" w:rsidRPr="00E34AE2" w:rsidRDefault="00A466A9" w:rsidP="00F80A6B">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hyperlink r:id="rId17" w:tgtFrame="_blank" w:history="1">
              <w:r w:rsidR="00C75DBF" w:rsidRPr="00E34AE2">
                <w:rPr>
                  <w:rStyle w:val="Hyperlink"/>
                  <w:color w:val="auto"/>
                  <w:sz w:val="18"/>
                  <w:u w:val="none"/>
                </w:rPr>
                <w:t>Ensani.</w:t>
              </w:r>
              <w:r w:rsidR="00C75DBF" w:rsidRPr="00E34AE2">
                <w:rPr>
                  <w:rStyle w:val="Hyperlink"/>
                  <w:sz w:val="18"/>
                </w:rPr>
                <w:t>i</w:t>
              </w:r>
              <w:r w:rsidR="00C75DBF" w:rsidRPr="00E34AE2">
                <w:rPr>
                  <w:rStyle w:val="Hyperlink"/>
                  <w:color w:val="auto"/>
                  <w:sz w:val="18"/>
                  <w:u w:val="none"/>
                </w:rPr>
                <w:t>r</w:t>
              </w:r>
            </w:hyperlink>
            <w:r w:rsidR="00C75DBF" w:rsidRPr="00E34AE2">
              <w:rPr>
                <w:rFonts w:ascii="Book Antiqua" w:eastAsia="Times New Roman" w:hAnsi="Book Antiqua" w:cs="IRBadr"/>
                <w:sz w:val="18"/>
              </w:rPr>
              <w:t> </w:t>
            </w:r>
            <w:r w:rsidR="00F80A6B" w:rsidRPr="00E34AE2">
              <w:rPr>
                <w:rFonts w:ascii="Book Antiqua" w:eastAsia="Times New Roman" w:hAnsi="Book Antiqua" w:cs="IRBadr" w:hint="cs"/>
                <w:sz w:val="18"/>
                <w:rtl/>
              </w:rPr>
              <w:t>(</w:t>
            </w:r>
            <w:r w:rsidR="00C75DBF" w:rsidRPr="00E34AE2">
              <w:rPr>
                <w:rFonts w:ascii="Book Antiqua" w:eastAsia="Times New Roman" w:hAnsi="Book Antiqua" w:cs="IRBadr"/>
                <w:sz w:val="18"/>
                <w:rtl/>
              </w:rPr>
              <w:t>پرتال جامع علوم انسانی</w:t>
            </w:r>
            <w:r w:rsidR="00F80A6B" w:rsidRPr="00E34AE2">
              <w:rPr>
                <w:rFonts w:ascii="Book Antiqua" w:eastAsia="Times New Roman" w:hAnsi="Book Antiqua" w:cs="IRBadr" w:hint="cs"/>
                <w:sz w:val="18"/>
                <w:rtl/>
              </w:rPr>
              <w:t>)</w:t>
            </w:r>
          </w:p>
        </w:tc>
      </w:tr>
      <w:tr w:rsidR="0092536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Review of Public Personnel Administration (ROPPA)</w:t>
            </w:r>
          </w:p>
        </w:tc>
        <w:tc>
          <w:tcPr>
            <w:tcW w:w="2588" w:type="pct"/>
            <w:hideMark/>
          </w:tcPr>
          <w:p w:rsidR="00C75DBF" w:rsidRPr="00E34AE2" w:rsidRDefault="00C75DBF" w:rsidP="00F80A6B">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p>
        </w:tc>
      </w:tr>
      <w:tr w:rsidR="00925362" w:rsidRPr="00E34AE2" w:rsidTr="00E34AE2">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Google Scholar</w:t>
            </w:r>
          </w:p>
        </w:tc>
        <w:tc>
          <w:tcPr>
            <w:tcW w:w="2588" w:type="pct"/>
            <w:hideMark/>
          </w:tcPr>
          <w:p w:rsidR="00C75DBF" w:rsidRPr="00E34AE2" w:rsidRDefault="00C75DBF" w:rsidP="00F80A6B">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p>
        </w:tc>
      </w:tr>
      <w:tr w:rsidR="00925362"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Scopus</w:t>
            </w:r>
          </w:p>
        </w:tc>
        <w:tc>
          <w:tcPr>
            <w:tcW w:w="2588" w:type="pct"/>
            <w:hideMark/>
          </w:tcPr>
          <w:p w:rsidR="00C75DBF" w:rsidRPr="00E34AE2" w:rsidRDefault="00C75DBF" w:rsidP="00F80A6B">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p>
        </w:tc>
      </w:tr>
      <w:tr w:rsidR="00925362" w:rsidRPr="00E34AE2" w:rsidTr="00E34AE2">
        <w:tc>
          <w:tcPr>
            <w:cnfStyle w:val="001000000000" w:firstRow="0" w:lastRow="0" w:firstColumn="1" w:lastColumn="0" w:oddVBand="0" w:evenVBand="0" w:oddHBand="0" w:evenHBand="0" w:firstRowFirstColumn="0" w:firstRowLastColumn="0" w:lastRowFirstColumn="0" w:lastRowLastColumn="0"/>
            <w:tcW w:w="2412" w:type="pct"/>
            <w:hideMark/>
          </w:tcPr>
          <w:p w:rsidR="00C75DBF" w:rsidRPr="00E34AE2" w:rsidRDefault="00C75DBF" w:rsidP="00F80A6B">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Pr>
              <w:t>Web of Science (WoS)</w:t>
            </w:r>
          </w:p>
        </w:tc>
        <w:tc>
          <w:tcPr>
            <w:tcW w:w="2588" w:type="pct"/>
            <w:hideMark/>
          </w:tcPr>
          <w:p w:rsidR="00C75DBF" w:rsidRPr="00E34AE2" w:rsidRDefault="00C75DBF" w:rsidP="00F80A6B">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p>
        </w:tc>
      </w:tr>
    </w:tbl>
    <w:p w:rsidR="00C75DBF" w:rsidRPr="00925362" w:rsidRDefault="00F80A6B" w:rsidP="0022374E">
      <w:pPr>
        <w:pStyle w:val="a0"/>
      </w:pPr>
      <w:r>
        <w:rPr>
          <w:rFonts w:hint="cs"/>
          <w:rtl/>
        </w:rPr>
        <w:t xml:space="preserve">جدول 5-3- </w:t>
      </w:r>
      <w:r w:rsidR="00C75DBF" w:rsidRPr="00925362">
        <w:rPr>
          <w:rFonts w:hint="eastAsia"/>
          <w:rtl/>
        </w:rPr>
        <w:t>کل</w:t>
      </w:r>
      <w:r w:rsidR="00C75DBF" w:rsidRPr="00925362">
        <w:rPr>
          <w:rFonts w:hint="cs"/>
          <w:rtl/>
        </w:rPr>
        <w:t>ی</w:t>
      </w:r>
      <w:r w:rsidR="00C75DBF" w:rsidRPr="00925362">
        <w:rPr>
          <w:rFonts w:hint="eastAsia"/>
          <w:rtl/>
        </w:rPr>
        <w:t>دواژه‌ها</w:t>
      </w:r>
      <w:r w:rsidR="00C75DBF" w:rsidRPr="00925362">
        <w:rPr>
          <w:rFonts w:hint="cs"/>
          <w:rtl/>
        </w:rPr>
        <w:t>ی</w:t>
      </w:r>
      <w:r w:rsidR="00C75DBF" w:rsidRPr="00925362">
        <w:rPr>
          <w:rtl/>
        </w:rPr>
        <w:t xml:space="preserve"> جستجو (با تأک</w:t>
      </w:r>
      <w:r w:rsidR="00C75DBF" w:rsidRPr="00925362">
        <w:rPr>
          <w:rFonts w:hint="cs"/>
          <w:rtl/>
        </w:rPr>
        <w:t>ی</w:t>
      </w:r>
      <w:r w:rsidR="00C75DBF" w:rsidRPr="00925362">
        <w:rPr>
          <w:rFonts w:hint="eastAsia"/>
          <w:rtl/>
        </w:rPr>
        <w:t>د</w:t>
      </w:r>
      <w:r w:rsidR="00C75DBF" w:rsidRPr="00925362">
        <w:rPr>
          <w:rtl/>
        </w:rPr>
        <w:t xml:space="preserve"> بر مد</w:t>
      </w:r>
      <w:r w:rsidR="00C75DBF" w:rsidRPr="00925362">
        <w:rPr>
          <w:rFonts w:hint="cs"/>
          <w:rtl/>
        </w:rPr>
        <w:t>ی</w:t>
      </w:r>
      <w:r w:rsidR="00C75DBF" w:rsidRPr="00925362">
        <w:rPr>
          <w:rFonts w:hint="eastAsia"/>
          <w:rtl/>
        </w:rPr>
        <w:t>ر</w:t>
      </w:r>
      <w:r w:rsidR="00C75DBF" w:rsidRPr="00925362">
        <w:rPr>
          <w:rFonts w:hint="cs"/>
          <w:rtl/>
        </w:rPr>
        <w:t>ی</w:t>
      </w:r>
      <w:r w:rsidR="00C75DBF" w:rsidRPr="00925362">
        <w:rPr>
          <w:rFonts w:hint="eastAsia"/>
          <w:rtl/>
        </w:rPr>
        <w:t>ت</w:t>
      </w:r>
      <w:r w:rsidR="00C75DBF" w:rsidRPr="00925362">
        <w:rPr>
          <w:rtl/>
        </w:rPr>
        <w:t xml:space="preserve"> دولت</w:t>
      </w:r>
      <w:r w:rsidR="00C75DBF" w:rsidRPr="00925362">
        <w:rPr>
          <w:rFonts w:hint="cs"/>
          <w:rtl/>
        </w:rPr>
        <w:t>ی</w:t>
      </w:r>
      <w:r>
        <w:rPr>
          <w:rtl/>
        </w:rPr>
        <w:t>)</w:t>
      </w:r>
    </w:p>
    <w:tbl>
      <w:tblPr>
        <w:tblStyle w:val="LightShading"/>
        <w:tblW w:w="5000" w:type="pct"/>
        <w:tblLook w:val="04A0" w:firstRow="1" w:lastRow="0" w:firstColumn="1" w:lastColumn="0" w:noHBand="0" w:noVBand="1"/>
      </w:tblPr>
      <w:tblGrid>
        <w:gridCol w:w="2882"/>
        <w:gridCol w:w="3855"/>
      </w:tblGrid>
      <w:tr w:rsidR="00A47E64" w:rsidRPr="00E34AE2" w:rsidTr="00E34AE2">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کلیدواژه‌های فارسی</w:t>
            </w:r>
          </w:p>
        </w:tc>
        <w:tc>
          <w:tcPr>
            <w:tcW w:w="2861" w:type="pct"/>
            <w:hideMark/>
          </w:tcPr>
          <w:p w:rsidR="00C75DBF" w:rsidRPr="00E34AE2" w:rsidRDefault="00C75DBF" w:rsidP="00E34AE2">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کلیدواژه‌های انگلیسی</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مطالعه موردی، تحقیق کیفی، روش تحقیق</w:t>
            </w:r>
          </w:p>
        </w:tc>
        <w:tc>
          <w:tcPr>
            <w:tcW w:w="2861" w:type="pct"/>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Case Study Research, Qualitative Case Study</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پارادایم تحقیق، تفسیری، اثبات‌گرایی</w:t>
            </w:r>
          </w:p>
        </w:tc>
        <w:tc>
          <w:tcPr>
            <w:tcW w:w="2861" w:type="pct"/>
            <w:hideMark/>
          </w:tcPr>
          <w:p w:rsidR="00C75DBF" w:rsidRPr="00E34AE2" w:rsidRDefault="00C75DBF" w:rsidP="00E34AE2">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Research Paradigm, Interpretivism, Positivism</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مدیریت دولتی، منابع انسانی بخش عمومی، بوروکراسی</w:t>
            </w:r>
          </w:p>
        </w:tc>
        <w:tc>
          <w:tcPr>
            <w:tcW w:w="2861" w:type="pct"/>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Public Administration, Public HRM, Bureaucracy</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انگیزه خدمت عمومی، کارگزاران خط مقدم</w:t>
            </w:r>
          </w:p>
        </w:tc>
        <w:tc>
          <w:tcPr>
            <w:tcW w:w="2861" w:type="pct"/>
            <w:hideMark/>
          </w:tcPr>
          <w:p w:rsidR="00C75DBF" w:rsidRPr="00E34AE2" w:rsidRDefault="00C75DBF" w:rsidP="00E34AE2">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Public Service Motivation (PSM), Street-level Bureaucrats</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قانون مدیریت خدمات کشوری</w:t>
            </w:r>
          </w:p>
        </w:tc>
        <w:tc>
          <w:tcPr>
            <w:tcW w:w="2861" w:type="pct"/>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Civil Service Management Law</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روش جیویا، تحلیل تم</w:t>
            </w:r>
          </w:p>
        </w:tc>
        <w:tc>
          <w:tcPr>
            <w:tcW w:w="2861" w:type="pct"/>
            <w:hideMark/>
          </w:tcPr>
          <w:p w:rsidR="00C75DBF" w:rsidRPr="00E34AE2" w:rsidRDefault="00C75DBF" w:rsidP="00E34AE2">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Gioia Method, Thematic Analysis</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pct"/>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مثلث‌سازی، اعتباریابی</w:t>
            </w:r>
          </w:p>
        </w:tc>
        <w:tc>
          <w:tcPr>
            <w:tcW w:w="2861" w:type="pct"/>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Triangulation, Trustworthiness</w:t>
            </w:r>
          </w:p>
        </w:tc>
      </w:tr>
    </w:tbl>
    <w:p w:rsidR="00C75DBF" w:rsidRPr="00925362" w:rsidRDefault="00C75DBF" w:rsidP="00E34AE2">
      <w:pPr>
        <w:pStyle w:val="Heading2"/>
      </w:pPr>
      <w:r w:rsidRPr="00925362">
        <w:rPr>
          <w:rFonts w:hint="eastAsia"/>
          <w:rtl/>
        </w:rPr>
        <w:t>مع</w:t>
      </w:r>
      <w:r w:rsidRPr="00925362">
        <w:rPr>
          <w:rFonts w:hint="cs"/>
          <w:rtl/>
        </w:rPr>
        <w:t>ی</w:t>
      </w:r>
      <w:r w:rsidRPr="00925362">
        <w:rPr>
          <w:rFonts w:hint="eastAsia"/>
          <w:rtl/>
        </w:rPr>
        <w:t>ارها</w:t>
      </w:r>
      <w:r w:rsidRPr="00925362">
        <w:rPr>
          <w:rFonts w:hint="cs"/>
          <w:rtl/>
        </w:rPr>
        <w:t>ی</w:t>
      </w:r>
      <w:r w:rsidR="00E34AE2">
        <w:rPr>
          <w:rtl/>
        </w:rPr>
        <w:t xml:space="preserve"> انتخاب منابع</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1.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منابع کلاس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کتاب‌ها و مقالات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که در طول </w:t>
      </w:r>
      <w:r w:rsidRPr="00925362">
        <w:rPr>
          <w:rFonts w:ascii="Book Antiqua" w:eastAsia="Arial" w:hAnsi="Book Antiqua" w:cs="IRBadr"/>
          <w:sz w:val="20"/>
          <w:szCs w:val="26"/>
          <w:rtl/>
          <w:lang w:bidi="fa-IR"/>
        </w:rPr>
        <w:t>۵۰</w:t>
      </w:r>
      <w:r w:rsidRPr="00925362">
        <w:rPr>
          <w:rFonts w:ascii="Book Antiqua" w:eastAsia="Arial" w:hAnsi="Book Antiqua" w:cs="IRBadr"/>
          <w:sz w:val="20"/>
          <w:szCs w:val="26"/>
          <w:rtl/>
        </w:rPr>
        <w:t xml:space="preserve"> سال گذشته ب</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شتر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استناد را داشته‌اند و به عنوان «منابع پا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شناخته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شوند</w:t>
      </w:r>
      <w:r w:rsidRPr="00925362">
        <w:rPr>
          <w:rFonts w:ascii="Book Antiqua" w:eastAsia="Arial" w:hAnsi="Book Antiqua" w:cs="IRBadr"/>
          <w:sz w:val="20"/>
          <w:szCs w:val="26"/>
          <w:rtl/>
        </w:rPr>
        <w:t xml:space="preserve"> (مانند </w:t>
      </w:r>
      <w:r w:rsidRPr="00925362">
        <w:rPr>
          <w:rFonts w:ascii="Book Antiqua" w:eastAsia="Arial" w:hAnsi="Book Antiqua" w:cs="IRBadr"/>
          <w:sz w:val="20"/>
          <w:szCs w:val="26"/>
        </w:rPr>
        <w:t>Yin, 2018; Stake, 1995; Merriam, 1998; Lincoln &amp; Guba, 1985</w:t>
      </w:r>
      <w:r w:rsidRPr="00925362">
        <w:rPr>
          <w:rFonts w:ascii="Book Antiqua" w:eastAsia="Arial" w:hAnsi="Book Antiqua" w:cs="IRBadr"/>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2.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منابع جد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مقالات و کتاب‌ها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منتشر شده در سال‌ها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۲۰۲۴</w:t>
      </w:r>
      <w:r w:rsidRPr="00925362">
        <w:rPr>
          <w:rFonts w:ascii="Book Antiqua" w:eastAsia="Arial" w:hAnsi="Book Antiqua" w:cs="IRBadr"/>
          <w:sz w:val="20"/>
          <w:szCs w:val="26"/>
          <w:rtl/>
        </w:rPr>
        <w:t xml:space="preserve"> تا </w:t>
      </w:r>
      <w:r w:rsidRPr="00925362">
        <w:rPr>
          <w:rFonts w:ascii="Book Antiqua" w:eastAsia="Arial" w:hAnsi="Book Antiqua" w:cs="IRBadr"/>
          <w:sz w:val="20"/>
          <w:szCs w:val="26"/>
          <w:rtl/>
          <w:lang w:bidi="fa-IR"/>
        </w:rPr>
        <w:t>۲۰۲۶</w:t>
      </w:r>
      <w:r w:rsidRPr="00925362">
        <w:rPr>
          <w:rFonts w:ascii="Book Antiqua" w:eastAsia="Arial" w:hAnsi="Book Antiqua" w:cs="IRBadr"/>
          <w:sz w:val="20"/>
          <w:szCs w:val="26"/>
          <w:rtl/>
        </w:rPr>
        <w:t xml:space="preserve"> که در مجلات معتبر با داور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همتا (</w:t>
      </w:r>
      <w:r w:rsidRPr="00925362">
        <w:rPr>
          <w:rFonts w:ascii="Book Antiqua" w:eastAsia="Arial" w:hAnsi="Book Antiqua" w:cs="IRBadr"/>
          <w:sz w:val="20"/>
          <w:szCs w:val="26"/>
        </w:rPr>
        <w:t>Peer-Reviewed</w:t>
      </w:r>
      <w:r w:rsidRPr="00925362">
        <w:rPr>
          <w:rFonts w:ascii="Book Antiqua" w:eastAsia="Arial" w:hAnsi="Book Antiqua" w:cs="IRBadr"/>
          <w:sz w:val="20"/>
          <w:szCs w:val="26"/>
          <w:rtl/>
        </w:rPr>
        <w:t>) منتشر شده‌اند و به طور خاص به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بخش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Pr>
        <w:t>Public HRM</w:t>
      </w:r>
      <w:r w:rsidRPr="00925362">
        <w:rPr>
          <w:rFonts w:ascii="Book Antiqua" w:eastAsia="Arial" w:hAnsi="Book Antiqua" w:cs="IRBadr"/>
          <w:sz w:val="20"/>
          <w:szCs w:val="26"/>
          <w:rtl/>
        </w:rPr>
        <w:t>)، بوروکراس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و روش مطالعه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مرتبط هستند (مانند </w:t>
      </w:r>
      <w:r w:rsidRPr="00925362">
        <w:rPr>
          <w:rFonts w:ascii="Book Antiqua" w:eastAsia="Arial" w:hAnsi="Book Antiqua" w:cs="IRBadr"/>
          <w:sz w:val="20"/>
          <w:szCs w:val="26"/>
        </w:rPr>
        <w:t>Agilan, 2026; Glass, 2026; Christensen &amp; Lægreid, 2026; Simons, 2025; Bell, 2024; De Donà, 2026</w:t>
      </w:r>
      <w:r w:rsidRPr="00925362">
        <w:rPr>
          <w:rFonts w:ascii="Book Antiqua" w:eastAsia="Arial" w:hAnsi="Book Antiqua" w:cs="IRBadr"/>
          <w:sz w:val="20"/>
          <w:szCs w:val="26"/>
          <w:rtl/>
        </w:rPr>
        <w:t>).</w:t>
      </w:r>
    </w:p>
    <w:p w:rsidR="00C75DBF" w:rsidRDefault="00C75DBF" w:rsidP="00925362">
      <w:pPr>
        <w:bidi/>
        <w:spacing w:after="0" w:line="240" w:lineRule="auto"/>
        <w:jc w:val="both"/>
        <w:rPr>
          <w:rFonts w:ascii="Book Antiqua" w:eastAsia="Arial" w:hAnsi="Book Antiqua" w:cs="IRBadr"/>
          <w:sz w:val="20"/>
          <w:szCs w:val="26"/>
          <w:rtl/>
        </w:rPr>
      </w:pPr>
    </w:p>
    <w:p w:rsidR="00E34AE2" w:rsidRPr="00925362" w:rsidRDefault="00E34AE2" w:rsidP="00E34AE2">
      <w:pPr>
        <w:bidi/>
        <w:spacing w:after="0" w:line="240" w:lineRule="auto"/>
        <w:jc w:val="both"/>
        <w:rPr>
          <w:rFonts w:ascii="Book Antiqua" w:eastAsia="Arial" w:hAnsi="Book Antiqua" w:cs="IRBadr"/>
          <w:sz w:val="20"/>
          <w:szCs w:val="26"/>
        </w:rPr>
      </w:pPr>
    </w:p>
    <w:p w:rsidR="00C75DBF" w:rsidRPr="00925362" w:rsidRDefault="00C75DBF" w:rsidP="00E34AE2">
      <w:pPr>
        <w:pStyle w:val="Heading2"/>
      </w:pPr>
      <w:r w:rsidRPr="00925362">
        <w:rPr>
          <w:rFonts w:hint="eastAsia"/>
          <w:rtl/>
        </w:rPr>
        <w:t>فاز</w:t>
      </w:r>
      <w:r w:rsidRPr="00925362">
        <w:rPr>
          <w:rtl/>
        </w:rPr>
        <w:t xml:space="preserve"> سوم: تدو</w:t>
      </w:r>
      <w:r w:rsidRPr="00925362">
        <w:rPr>
          <w:rFonts w:hint="cs"/>
          <w:rtl/>
        </w:rPr>
        <w:t>ی</w:t>
      </w:r>
      <w:r w:rsidRPr="00925362">
        <w:rPr>
          <w:rFonts w:hint="eastAsia"/>
          <w:rtl/>
        </w:rPr>
        <w:t>ن</w:t>
      </w:r>
      <w:r w:rsidRPr="00925362">
        <w:rPr>
          <w:rtl/>
        </w:rPr>
        <w:t xml:space="preserve"> و نگارش گزارش</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پس</w:t>
      </w:r>
      <w:r w:rsidRPr="00925362">
        <w:rPr>
          <w:rFonts w:ascii="Book Antiqua" w:eastAsia="Arial" w:hAnsi="Book Antiqua" w:cs="IRBadr"/>
          <w:sz w:val="20"/>
          <w:szCs w:val="26"/>
          <w:rtl/>
        </w:rPr>
        <w:t xml:space="preserve"> از جمع‌آور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مطالعه منابع، محتوا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گزارش را در قالب </w:t>
      </w:r>
      <w:r w:rsidRPr="00925362">
        <w:rPr>
          <w:rFonts w:ascii="Book Antiqua" w:eastAsia="Arial" w:hAnsi="Book Antiqua" w:cs="IRBadr"/>
          <w:sz w:val="20"/>
          <w:szCs w:val="26"/>
          <w:rtl/>
          <w:lang w:bidi="fa-IR"/>
        </w:rPr>
        <w:t>۱۴</w:t>
      </w:r>
      <w:r w:rsidRPr="00925362">
        <w:rPr>
          <w:rFonts w:ascii="Book Antiqua" w:eastAsia="Arial" w:hAnsi="Book Antiqua" w:cs="IRBadr"/>
          <w:sz w:val="20"/>
          <w:szCs w:val="26"/>
          <w:rtl/>
        </w:rPr>
        <w:t xml:space="preserve"> فصل (به اضافه </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وست</w:t>
      </w:r>
      <w:r w:rsidRPr="00925362">
        <w:rPr>
          <w:rFonts w:ascii="Book Antiqua" w:eastAsia="Arial" w:hAnsi="Book Antiqua" w:cs="IRBadr"/>
          <w:sz w:val="20"/>
          <w:szCs w:val="26"/>
          <w:rtl/>
        </w:rPr>
        <w:t>) سازمانده</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کردم. منطق سازمانده</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فصول از «کل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به جزئ</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و از «نظر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به عمل» است؛ به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معنا که خواننده ابتدا با مفاه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sz w:val="20"/>
          <w:szCs w:val="26"/>
          <w:rtl/>
        </w:rPr>
        <w:t xml:space="preserve"> 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(پژوهش، پارادا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w:t>
      </w:r>
      <w:r w:rsidRPr="00925362">
        <w:rPr>
          <w:rFonts w:ascii="Book Antiqua" w:eastAsia="Arial" w:hAnsi="Book Antiqua" w:cs="IRBadr"/>
          <w:sz w:val="20"/>
          <w:szCs w:val="26"/>
          <w:rtl/>
        </w:rPr>
        <w:t>) آشنا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شود،</w:t>
      </w:r>
      <w:r w:rsidRPr="00925362">
        <w:rPr>
          <w:rFonts w:ascii="Book Antiqua" w:eastAsia="Arial" w:hAnsi="Book Antiqua" w:cs="IRBadr"/>
          <w:sz w:val="20"/>
          <w:szCs w:val="26"/>
          <w:rtl/>
        </w:rPr>
        <w:t xml:space="preserve"> سپس وارد روش مطالع</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شود</w:t>
      </w:r>
      <w:r w:rsidRPr="00925362">
        <w:rPr>
          <w:rFonts w:ascii="Book Antiqua" w:eastAsia="Arial" w:hAnsi="Book Antiqua" w:cs="IRBadr"/>
          <w:sz w:val="20"/>
          <w:szCs w:val="26"/>
          <w:rtl/>
        </w:rPr>
        <w:t xml:space="preserve"> و در نها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با مثال‌ها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عمل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منابع انسان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بخش عموم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روبرو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گردد</w:t>
      </w:r>
      <w:r w:rsidRPr="00925362">
        <w:rPr>
          <w:rFonts w:ascii="Book Antiqua" w:eastAsia="Arial" w:hAnsi="Book Antiqua" w:cs="IRBadr"/>
          <w:sz w:val="20"/>
          <w:szCs w:val="26"/>
          <w:rtl/>
        </w:rPr>
        <w:t>.</w:t>
      </w:r>
    </w:p>
    <w:p w:rsidR="00C75DBF" w:rsidRPr="00925362" w:rsidRDefault="00C75DBF" w:rsidP="00E34AE2">
      <w:pPr>
        <w:pStyle w:val="Heading2"/>
      </w:pPr>
      <w:r w:rsidRPr="00925362">
        <w:rPr>
          <w:rtl/>
        </w:rPr>
        <w:t xml:space="preserve">ساختار کلان و نقشه راه فصول (نظام </w:t>
      </w:r>
      <w:r w:rsidRPr="00925362">
        <w:rPr>
          <w:rtl/>
          <w:lang w:bidi="fa-IR"/>
        </w:rPr>
        <w:t>۱۴</w:t>
      </w:r>
      <w:r w:rsidRPr="00925362">
        <w:rPr>
          <w:rtl/>
        </w:rPr>
        <w:t xml:space="preserve"> فصل</w:t>
      </w:r>
      <w:r w:rsidRPr="00925362">
        <w:rPr>
          <w:rFonts w:hint="cs"/>
          <w:rtl/>
        </w:rPr>
        <w:t>ی</w:t>
      </w:r>
      <w:r w:rsidRPr="00925362">
        <w:rPr>
          <w:rtl/>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راهنما به منظور حفظ توال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منطق</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فرا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در </w:t>
      </w:r>
      <w:r w:rsidRPr="00925362">
        <w:rPr>
          <w:rFonts w:ascii="Book Antiqua" w:eastAsia="Arial" w:hAnsi="Book Antiqua" w:cs="IRBadr"/>
          <w:sz w:val="20"/>
          <w:szCs w:val="26"/>
          <w:rtl/>
          <w:lang w:bidi="fa-IR"/>
        </w:rPr>
        <w:t>۱۴</w:t>
      </w:r>
      <w:r w:rsidRPr="00925362">
        <w:rPr>
          <w:rFonts w:ascii="Book Antiqua" w:eastAsia="Arial" w:hAnsi="Book Antiqua" w:cs="IRBadr"/>
          <w:sz w:val="20"/>
          <w:szCs w:val="26"/>
          <w:rtl/>
        </w:rPr>
        <w:t xml:space="preserve"> فصل مجزا سازمانده</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شده است که از مبان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معرفت‌شناخت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آغاز شده و به تکن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شرفته</w:t>
      </w:r>
      <w:r w:rsidRPr="00925362">
        <w:rPr>
          <w:rFonts w:ascii="Book Antiqua" w:eastAsia="Arial" w:hAnsi="Book Antiqua" w:cs="IRBadr"/>
          <w:sz w:val="20"/>
          <w:szCs w:val="26"/>
          <w:rtl/>
        </w:rPr>
        <w:t xml:space="preserve"> تحل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ل</w:t>
      </w:r>
      <w:r w:rsidRPr="00925362">
        <w:rPr>
          <w:rFonts w:ascii="Book Antiqua" w:eastAsia="Arial" w:hAnsi="Book Antiqua" w:cs="IRBadr"/>
          <w:sz w:val="20"/>
          <w:szCs w:val="26"/>
          <w:rtl/>
        </w:rPr>
        <w:t xml:space="preserve"> داده‌ها و گزارشنو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تفس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ختم 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شود</w:t>
      </w:r>
      <w:r w:rsidRPr="00925362">
        <w:rPr>
          <w:rFonts w:ascii="Book Antiqua" w:eastAsia="Arial" w:hAnsi="Book Antiqua" w:cs="IRBadr"/>
          <w:sz w:val="20"/>
          <w:szCs w:val="26"/>
          <w:rtl/>
        </w:rPr>
        <w:t>. ساختار کلان فصول برگرفته از الگو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طراح</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پژوهش </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Pr>
        <w:t>Yin, 2018</w:t>
      </w:r>
      <w:r w:rsidRPr="00925362">
        <w:rPr>
          <w:rFonts w:ascii="Book Antiqua" w:eastAsia="Arial" w:hAnsi="Book Antiqua" w:cs="IRBadr"/>
          <w:sz w:val="20"/>
          <w:szCs w:val="26"/>
          <w:rtl/>
        </w:rPr>
        <w:t>) و رو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کرد</w:t>
      </w:r>
      <w:r w:rsidRPr="00925362">
        <w:rPr>
          <w:rFonts w:ascii="Book Antiqua" w:eastAsia="Arial" w:hAnsi="Book Antiqua" w:cs="IRBadr"/>
          <w:sz w:val="20"/>
          <w:szCs w:val="26"/>
          <w:rtl/>
        </w:rPr>
        <w:t xml:space="preserve"> آموزش</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کرسول (</w:t>
      </w:r>
      <w:r w:rsidRPr="00925362">
        <w:rPr>
          <w:rFonts w:ascii="Book Antiqua" w:eastAsia="Arial" w:hAnsi="Book Antiqua" w:cs="IRBadr"/>
          <w:sz w:val="20"/>
          <w:szCs w:val="26"/>
        </w:rPr>
        <w:t>Creswell, 2013</w:t>
      </w:r>
      <w:r w:rsidRPr="00925362">
        <w:rPr>
          <w:rFonts w:ascii="Book Antiqua" w:eastAsia="Arial" w:hAnsi="Book Antiqua" w:cs="IRBadr"/>
          <w:sz w:val="20"/>
          <w:szCs w:val="26"/>
          <w:rtl/>
        </w:rPr>
        <w:t>) است، اما با بوم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کامل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sz w:val="20"/>
          <w:szCs w:val="26"/>
          <w:rtl/>
        </w:rPr>
        <w:t xml:space="preserve"> و اضافه کردن جد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دتر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تحولات روش‌شناخت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۲۰۲۴-۲۰۲۶).</w:t>
      </w:r>
    </w:p>
    <w:p w:rsidR="00C75DBF" w:rsidRPr="00925362" w:rsidRDefault="00E34AE2" w:rsidP="0022374E">
      <w:pPr>
        <w:pStyle w:val="a0"/>
      </w:pPr>
      <w:r>
        <w:rPr>
          <w:rFonts w:hint="cs"/>
          <w:rtl/>
        </w:rPr>
        <w:t>جدول 1-4-</w:t>
      </w:r>
      <w:r w:rsidRPr="00E34AE2">
        <w:rPr>
          <w:rtl/>
        </w:rPr>
        <w:t>ساختار کلان و نقشه راه فصول</w:t>
      </w:r>
    </w:p>
    <w:tbl>
      <w:tblPr>
        <w:tblStyle w:val="LightShading"/>
        <w:tblW w:w="5000" w:type="pct"/>
        <w:tblLook w:val="04A0" w:firstRow="1" w:lastRow="0" w:firstColumn="1" w:lastColumn="0" w:noHBand="0" w:noVBand="1"/>
      </w:tblPr>
      <w:tblGrid>
        <w:gridCol w:w="620"/>
        <w:gridCol w:w="1552"/>
        <w:gridCol w:w="4565"/>
      </w:tblGrid>
      <w:tr w:rsidR="00A47E64" w:rsidRPr="00E34AE2" w:rsidTr="00E34AE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rPr>
              <w:t>فصل</w:t>
            </w:r>
          </w:p>
        </w:tc>
        <w:tc>
          <w:tcPr>
            <w:tcW w:w="1190" w:type="pct"/>
            <w:vAlign w:val="center"/>
            <w:hideMark/>
          </w:tcPr>
          <w:p w:rsidR="00C75DBF" w:rsidRPr="00E34AE2" w:rsidRDefault="00C75DBF" w:rsidP="00E34AE2">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عنوان فصل</w:t>
            </w:r>
          </w:p>
        </w:tc>
        <w:tc>
          <w:tcPr>
            <w:tcW w:w="3427" w:type="pct"/>
            <w:vAlign w:val="center"/>
            <w:hideMark/>
          </w:tcPr>
          <w:p w:rsidR="00C75DBF" w:rsidRPr="00E34AE2" w:rsidRDefault="00C75DBF" w:rsidP="00E34AE2">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محتوای اصلی</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درآمدی بر گزارش</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هدف، روش تهیه، ساختار، مخاطبان (با تأکید بر مدیریت دولتی</w:t>
            </w:r>
            <w:r w:rsidRPr="00E34AE2">
              <w:rPr>
                <w:rFonts w:ascii="Book Antiqua" w:eastAsia="Times New Roman" w:hAnsi="Book Antiqua" w:cs="IRBadr"/>
                <w:sz w:val="18"/>
              </w:rPr>
              <w:t>)</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۲</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پژوهش علمی: از مسئله تا سؤال</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Research problem, Gap, Research question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مثال از</w:t>
            </w:r>
            <w:r w:rsidRPr="00E34AE2">
              <w:rPr>
                <w:rFonts w:ascii="Book Antiqua" w:eastAsia="Times New Roman" w:hAnsi="Book Antiqua" w:cs="IRBadr"/>
                <w:sz w:val="18"/>
              </w:rPr>
              <w:t xml:space="preserve"> HRM </w:t>
            </w:r>
            <w:r w:rsidRPr="00E34AE2">
              <w:rPr>
                <w:rFonts w:ascii="Book Antiqua" w:eastAsia="Times New Roman" w:hAnsi="Book Antiqua" w:cs="IRBadr"/>
                <w:sz w:val="18"/>
                <w:rtl/>
              </w:rPr>
              <w:t>بخش عمومی</w:t>
            </w:r>
            <w:r w:rsidR="00E34AE2">
              <w:rPr>
                <w:rFonts w:ascii="Book Antiqua" w:eastAsia="Times New Roman" w:hAnsi="Book Antiqua" w:cs="IRBadr" w:hint="cs"/>
                <w:sz w:val="18"/>
                <w:rtl/>
              </w:rPr>
              <w:t>)</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۳</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مسئله‌شناسی</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Problematization, Gap-spotting, Critical literature review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نقد فرضیات بوروکراسی کلاسیک وبر</w:t>
            </w:r>
            <w:r w:rsidR="00E34AE2">
              <w:rPr>
                <w:rFonts w:ascii="Book Antiqua" w:eastAsia="Times New Roman" w:hAnsi="Book Antiqua" w:cs="IRBadr" w:hint="cs"/>
                <w:sz w:val="18"/>
                <w:rtl/>
              </w:rPr>
              <w:t>)</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۴</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سهم نظری در پارادایم تفسیری</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توسعه مفاهیم و بافتاربندی</w:t>
            </w:r>
            <w:r w:rsidRPr="00E34AE2">
              <w:rPr>
                <w:rFonts w:ascii="Book Antiqua" w:eastAsia="Times New Roman" w:hAnsi="Book Antiqua" w:cs="IRBadr"/>
                <w:sz w:val="18"/>
              </w:rPr>
              <w:t xml:space="preserve"> </w:t>
            </w:r>
            <w:r w:rsidR="00E34AE2">
              <w:rPr>
                <w:rFonts w:ascii="Book Antiqua" w:eastAsia="Times New Roman" w:hAnsi="Book Antiqua" w:cs="IRBadr" w:hint="cs"/>
                <w:sz w:val="18"/>
                <w:rtl/>
              </w:rPr>
              <w:t>(</w:t>
            </w:r>
            <w:r w:rsidRPr="00E34AE2">
              <w:rPr>
                <w:rFonts w:ascii="Book Antiqua" w:eastAsia="Times New Roman" w:hAnsi="Book Antiqua" w:cs="IRBadr"/>
                <w:sz w:val="18"/>
              </w:rPr>
              <w:t>Conceptualization &amp; Contextualization</w:t>
            </w:r>
            <w:r w:rsidR="00E34AE2">
              <w:rPr>
                <w:rFonts w:ascii="Book Antiqua" w:eastAsia="Times New Roman" w:hAnsi="Book Antiqua" w:cs="IRBadr" w:hint="cs"/>
                <w:sz w:val="18"/>
                <w:rtl/>
              </w:rPr>
              <w:t>)</w:t>
            </w:r>
            <w:r w:rsidRPr="00E34AE2">
              <w:rPr>
                <w:rFonts w:ascii="Book Antiqua" w:eastAsia="Times New Roman" w:hAnsi="Book Antiqua" w:cs="IRBadr"/>
                <w:sz w:val="18"/>
              </w:rPr>
              <w:t xml:space="preserve"> </w:t>
            </w:r>
            <w:r w:rsidRPr="00E34AE2">
              <w:rPr>
                <w:rFonts w:ascii="Book Antiqua" w:eastAsia="Times New Roman" w:hAnsi="Book Antiqua" w:cs="IRBadr"/>
                <w:sz w:val="18"/>
                <w:rtl/>
              </w:rPr>
              <w:t>به جای</w:t>
            </w:r>
            <w:r w:rsidRPr="00E34AE2">
              <w:rPr>
                <w:rFonts w:ascii="Book Antiqua" w:eastAsia="Times New Roman" w:hAnsi="Book Antiqua" w:cs="IRBadr"/>
                <w:sz w:val="18"/>
              </w:rPr>
              <w:t xml:space="preserve"> Proposition</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۵</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پارادایم‌های تحقیق</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Ontology, Epistemology, Methodology, Positivism, Interpretivism (Burrell &amp; Morgan, 1979)</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۶</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خانواده روش‌های کیفی</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Phenomenology, Grounded theory, Ethnography, Narrative, Case study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مثال از سازمان‌های دولتی</w:t>
            </w:r>
            <w:r w:rsidR="00E34AE2">
              <w:rPr>
                <w:rFonts w:ascii="Book Antiqua" w:eastAsia="Times New Roman" w:hAnsi="Book Antiqua" w:cs="IRBadr" w:hint="cs"/>
                <w:sz w:val="18"/>
                <w:rtl/>
              </w:rPr>
              <w:t>)</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۷</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مطالعه موردی: تعاریف و مبانی</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Yin, Stake, Merriam, Bounded system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تأکید بر بافت بوروکراتیک</w:t>
            </w:r>
            <w:r w:rsidR="00E34AE2">
              <w:rPr>
                <w:rFonts w:ascii="Book Antiqua" w:eastAsia="Times New Roman" w:hAnsi="Book Antiqua" w:cs="IRBadr" w:hint="cs"/>
                <w:sz w:val="18"/>
                <w:rtl/>
              </w:rPr>
              <w:t>)</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۸</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طراحی پژوهش</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Research design, 6 steps, Replication logic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مثال از وزارتخانه‌ها</w:t>
            </w:r>
            <w:r w:rsidR="00E34AE2">
              <w:rPr>
                <w:rFonts w:ascii="Book Antiqua" w:eastAsia="Times New Roman" w:hAnsi="Book Antiqua" w:cs="IRBadr" w:hint="cs"/>
                <w:sz w:val="18"/>
                <w:rtl/>
              </w:rPr>
              <w:t>)</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۹</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انتخاب مورد و نمونه‌گیری</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Purposeful sampling, Saturation, Q-FORS </w:t>
            </w:r>
            <w:r w:rsidR="00E34AE2">
              <w:rPr>
                <w:rFonts w:ascii="Book Antiqua" w:eastAsia="Times New Roman" w:hAnsi="Book Antiqua" w:cs="IRBadr" w:hint="cs"/>
                <w:sz w:val="18"/>
                <w:rtl/>
              </w:rPr>
              <w:t>(</w:t>
            </w:r>
            <w:r w:rsidRPr="00E34AE2">
              <w:rPr>
                <w:rFonts w:ascii="Book Antiqua" w:eastAsia="Times New Roman" w:hAnsi="Book Antiqua" w:cs="IRBadr"/>
                <w:sz w:val="18"/>
              </w:rPr>
              <w:t>Glass, 2026</w:t>
            </w:r>
            <w:r w:rsidR="00E34AE2">
              <w:rPr>
                <w:rFonts w:ascii="Book Antiqua" w:eastAsia="Times New Roman" w:hAnsi="Book Antiqua" w:cs="IRBadr" w:hint="cs"/>
                <w:sz w:val="18"/>
                <w:rtl/>
              </w:rPr>
              <w:t>)</w:t>
            </w:r>
            <w:r w:rsidRPr="00E34AE2">
              <w:rPr>
                <w:rFonts w:ascii="Book Antiqua" w:eastAsia="Times New Roman" w:hAnsi="Book Antiqua" w:cs="IRBadr"/>
                <w:sz w:val="18"/>
              </w:rPr>
              <w:t xml:space="preserve">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مثال از کارگزاران خط مقدم</w:t>
            </w:r>
            <w:r w:rsidR="00E34AE2">
              <w:rPr>
                <w:rFonts w:ascii="Book Antiqua" w:eastAsia="Times New Roman" w:hAnsi="Book Antiqua" w:cs="IRBadr" w:hint="cs"/>
                <w:sz w:val="18"/>
                <w:rtl/>
              </w:rPr>
              <w:t>)</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۱۰</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گردآوری داده</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 xml:space="preserve">Triangulation, Protocol, Digital ethics </w:t>
            </w:r>
            <w:r w:rsidR="00E34AE2">
              <w:rPr>
                <w:rFonts w:ascii="Book Antiqua" w:eastAsia="Times New Roman" w:hAnsi="Book Antiqua" w:cs="IRBadr" w:hint="cs"/>
                <w:sz w:val="18"/>
                <w:rtl/>
              </w:rPr>
              <w:t>(</w:t>
            </w:r>
            <w:r w:rsidRPr="00E34AE2">
              <w:rPr>
                <w:rFonts w:ascii="Book Antiqua" w:eastAsia="Times New Roman" w:hAnsi="Book Antiqua" w:cs="IRBadr"/>
                <w:sz w:val="18"/>
                <w:rtl/>
              </w:rPr>
              <w:t>با تأکید بر مصاحبه با مقامات دولتی</w:t>
            </w:r>
            <w:r w:rsidR="00E34AE2">
              <w:rPr>
                <w:rFonts w:ascii="Book Antiqua" w:eastAsia="Times New Roman" w:hAnsi="Book Antiqua" w:cs="IRBadr" w:hint="cs"/>
                <w:sz w:val="18"/>
                <w:rtl/>
              </w:rPr>
              <w:t>)</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۱۱</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تحلیل داده</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Coding, Theming, Gioia method (Gioia, Corley, &amp; Hamilton, 2013)</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۱۲</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اعتباریابی</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Pr>
              <w:t>Trustworthiness, 8 strategies, Agilan checklist (2026), COREQ, SRQR</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۱۳</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گزارشنویسی در پارادایم تفسیری</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بافتاربندی الگوها</w:t>
            </w:r>
            <w:r w:rsidRPr="00E34AE2">
              <w:rPr>
                <w:rFonts w:ascii="Book Antiqua" w:eastAsia="Times New Roman" w:hAnsi="Book Antiqua" w:cs="IRBadr"/>
                <w:sz w:val="18"/>
              </w:rPr>
              <w:t xml:space="preserve"> (Contextual Assertions)</w:t>
            </w:r>
            <w:r w:rsidRPr="00E34AE2">
              <w:rPr>
                <w:rFonts w:ascii="Book Antiqua" w:eastAsia="Times New Roman" w:hAnsi="Book Antiqua" w:cs="IRBadr"/>
                <w:sz w:val="18"/>
                <w:rtl/>
              </w:rPr>
              <w:t xml:space="preserve">، </w:t>
            </w:r>
            <w:r w:rsidRPr="00E34AE2">
              <w:rPr>
                <w:rFonts w:ascii="Book Antiqua" w:eastAsia="Times New Roman" w:hAnsi="Book Antiqua" w:cs="IRBadr"/>
                <w:sz w:val="18"/>
              </w:rPr>
              <w:t>Vignette</w:t>
            </w:r>
            <w:r w:rsidRPr="00E34AE2">
              <w:rPr>
                <w:rFonts w:ascii="Book Antiqua" w:eastAsia="Times New Roman" w:hAnsi="Book Antiqua" w:cs="IRBadr"/>
                <w:sz w:val="18"/>
                <w:rtl/>
              </w:rPr>
              <w:t>، سبک نوشتاری</w:t>
            </w:r>
          </w:p>
        </w:tc>
      </w:tr>
      <w:tr w:rsidR="00A47E64" w:rsidRPr="00E34AE2" w:rsidTr="00E34AE2">
        <w:trPr>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lang w:bidi="fa-IR"/>
              </w:rPr>
              <w:t>۱۴</w:t>
            </w:r>
          </w:p>
        </w:tc>
        <w:tc>
          <w:tcPr>
            <w:tcW w:w="1190"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مثال‌های کاربردی</w:t>
            </w:r>
          </w:p>
        </w:tc>
        <w:tc>
          <w:tcPr>
            <w:tcW w:w="3427" w:type="pct"/>
            <w:vAlign w:val="center"/>
            <w:hideMark/>
          </w:tcPr>
          <w:p w:rsidR="00C75DBF" w:rsidRPr="00E34AE2" w:rsidRDefault="00C75DBF" w:rsidP="00E34AE2">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سیاهکالی (</w:t>
            </w:r>
            <w:r w:rsidRPr="00E34AE2">
              <w:rPr>
                <w:rFonts w:ascii="Book Antiqua" w:eastAsia="Times New Roman" w:hAnsi="Book Antiqua" w:cs="IRBadr"/>
                <w:sz w:val="18"/>
                <w:rtl/>
                <w:lang w:bidi="fa-IR"/>
              </w:rPr>
              <w:t>۱۳۹۷)</w:t>
            </w:r>
            <w:r w:rsidRPr="00E34AE2">
              <w:rPr>
                <w:rFonts w:ascii="Book Antiqua" w:eastAsia="Times New Roman" w:hAnsi="Book Antiqua" w:cs="IRBadr"/>
                <w:sz w:val="18"/>
                <w:rtl/>
              </w:rPr>
              <w:t>، زرندیان (</w:t>
            </w:r>
            <w:r w:rsidRPr="00E34AE2">
              <w:rPr>
                <w:rFonts w:ascii="Book Antiqua" w:eastAsia="Times New Roman" w:hAnsi="Book Antiqua" w:cs="IRBadr"/>
                <w:sz w:val="18"/>
                <w:rtl/>
                <w:lang w:bidi="fa-IR"/>
              </w:rPr>
              <w:t>۱۴۰۰</w:t>
            </w:r>
            <w:r w:rsidR="00E34AE2">
              <w:rPr>
                <w:rFonts w:ascii="Book Antiqua" w:eastAsia="Times New Roman" w:hAnsi="Book Antiqua" w:cs="IRBadr" w:hint="cs"/>
                <w:sz w:val="18"/>
                <w:rtl/>
              </w:rPr>
              <w:t>)</w:t>
            </w:r>
            <w:r w:rsidRPr="00E34AE2">
              <w:rPr>
                <w:rFonts w:ascii="Book Antiqua" w:eastAsia="Times New Roman" w:hAnsi="Book Antiqua" w:cs="IRBadr"/>
                <w:sz w:val="18"/>
                <w:rtl/>
              </w:rPr>
              <w:t xml:space="preserve">، </w:t>
            </w:r>
            <w:r w:rsidRPr="00E34AE2">
              <w:rPr>
                <w:rFonts w:ascii="Book Antiqua" w:eastAsia="Times New Roman" w:hAnsi="Book Antiqua" w:cs="IRBadr"/>
                <w:sz w:val="18"/>
              </w:rPr>
              <w:t>Christensen &amp; Lægreid (2026)</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4" w:type="pct"/>
            <w:vAlign w:val="center"/>
            <w:hideMark/>
          </w:tcPr>
          <w:p w:rsidR="00C75DBF" w:rsidRPr="00E34AE2" w:rsidRDefault="00C75DBF" w:rsidP="00E34AE2">
            <w:pPr>
              <w:bidi/>
              <w:rPr>
                <w:rFonts w:ascii="Book Antiqua" w:eastAsia="Times New Roman" w:hAnsi="Book Antiqua" w:cs="IRBadr"/>
                <w:b w:val="0"/>
                <w:bCs w:val="0"/>
                <w:sz w:val="18"/>
              </w:rPr>
            </w:pPr>
            <w:r w:rsidRPr="00E34AE2">
              <w:rPr>
                <w:rFonts w:ascii="Book Antiqua" w:eastAsia="Times New Roman" w:hAnsi="Book Antiqua" w:cs="IRBadr"/>
                <w:b w:val="0"/>
                <w:bCs w:val="0"/>
                <w:sz w:val="18"/>
                <w:rtl/>
              </w:rPr>
              <w:t>پیوست</w:t>
            </w:r>
          </w:p>
        </w:tc>
        <w:tc>
          <w:tcPr>
            <w:tcW w:w="1190"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چک‌لیست آگیلان</w:t>
            </w:r>
          </w:p>
        </w:tc>
        <w:tc>
          <w:tcPr>
            <w:tcW w:w="3427" w:type="pct"/>
            <w:vAlign w:val="center"/>
            <w:hideMark/>
          </w:tcPr>
          <w:p w:rsidR="00C75DBF" w:rsidRPr="00E34AE2" w:rsidRDefault="00C75DBF" w:rsidP="00E34AE2">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lang w:bidi="fa-IR"/>
              </w:rPr>
              <w:t>۲۵</w:t>
            </w:r>
            <w:r w:rsidRPr="00E34AE2">
              <w:rPr>
                <w:rFonts w:ascii="Book Antiqua" w:eastAsia="Times New Roman" w:hAnsi="Book Antiqua" w:cs="IRBadr"/>
                <w:sz w:val="18"/>
              </w:rPr>
              <w:t xml:space="preserve"> </w:t>
            </w:r>
            <w:r w:rsidRPr="00E34AE2">
              <w:rPr>
                <w:rFonts w:ascii="Book Antiqua" w:eastAsia="Times New Roman" w:hAnsi="Book Antiqua" w:cs="IRBadr"/>
                <w:sz w:val="18"/>
                <w:rtl/>
              </w:rPr>
              <w:t>آیتم برای سنجش کیفیت مطالعه موردی در مدیریت دولتی</w:t>
            </w:r>
          </w:p>
        </w:tc>
      </w:tr>
    </w:tbl>
    <w:p w:rsidR="00C75DBF" w:rsidRPr="00925362" w:rsidRDefault="00E34AE2" w:rsidP="0022374E">
      <w:pPr>
        <w:pStyle w:val="a0"/>
      </w:pPr>
      <w:r>
        <w:rPr>
          <w:rFonts w:hint="cs"/>
          <w:rtl/>
        </w:rPr>
        <w:t>جدول 1-5-</w:t>
      </w:r>
      <w:r w:rsidR="00C75DBF" w:rsidRPr="00925362">
        <w:rPr>
          <w:rtl/>
        </w:rPr>
        <w:t xml:space="preserve"> راهنما</w:t>
      </w:r>
      <w:r w:rsidR="00C75DBF" w:rsidRPr="00925362">
        <w:rPr>
          <w:rFonts w:hint="cs"/>
          <w:rtl/>
        </w:rPr>
        <w:t>ی</w:t>
      </w:r>
      <w:r w:rsidR="00C75DBF" w:rsidRPr="00925362">
        <w:rPr>
          <w:rtl/>
        </w:rPr>
        <w:t xml:space="preserve"> استفاده از گزارش برا</w:t>
      </w:r>
      <w:r w:rsidR="00C75DBF" w:rsidRPr="00925362">
        <w:rPr>
          <w:rFonts w:hint="cs"/>
          <w:rtl/>
        </w:rPr>
        <w:t>ی</w:t>
      </w:r>
      <w:r w:rsidR="00C75DBF" w:rsidRPr="00925362">
        <w:rPr>
          <w:rtl/>
        </w:rPr>
        <w:t xml:space="preserve"> خواننده (با تأک</w:t>
      </w:r>
      <w:r w:rsidR="00C75DBF" w:rsidRPr="00925362">
        <w:rPr>
          <w:rFonts w:hint="cs"/>
          <w:rtl/>
        </w:rPr>
        <w:t>ی</w:t>
      </w:r>
      <w:r w:rsidR="00C75DBF" w:rsidRPr="00925362">
        <w:rPr>
          <w:rFonts w:hint="eastAsia"/>
          <w:rtl/>
        </w:rPr>
        <w:t>د</w:t>
      </w:r>
      <w:r w:rsidR="00C75DBF" w:rsidRPr="00925362">
        <w:rPr>
          <w:rtl/>
        </w:rPr>
        <w:t xml:space="preserve"> بر دانشجو</w:t>
      </w:r>
      <w:r w:rsidR="00C75DBF" w:rsidRPr="00925362">
        <w:rPr>
          <w:rFonts w:hint="cs"/>
          <w:rtl/>
        </w:rPr>
        <w:t>ی</w:t>
      </w:r>
      <w:r w:rsidR="00C75DBF" w:rsidRPr="00925362">
        <w:rPr>
          <w:rFonts w:hint="eastAsia"/>
          <w:rtl/>
        </w:rPr>
        <w:t>ان</w:t>
      </w:r>
      <w:r w:rsidR="00C75DBF" w:rsidRPr="00925362">
        <w:rPr>
          <w:rtl/>
        </w:rPr>
        <w:t xml:space="preserve"> مد</w:t>
      </w:r>
      <w:r w:rsidR="00C75DBF" w:rsidRPr="00925362">
        <w:rPr>
          <w:rFonts w:hint="cs"/>
          <w:rtl/>
        </w:rPr>
        <w:t>ی</w:t>
      </w:r>
      <w:r w:rsidR="00C75DBF" w:rsidRPr="00925362">
        <w:rPr>
          <w:rFonts w:hint="eastAsia"/>
          <w:rtl/>
        </w:rPr>
        <w:t>ر</w:t>
      </w:r>
      <w:r w:rsidR="00C75DBF" w:rsidRPr="00925362">
        <w:rPr>
          <w:rFonts w:hint="cs"/>
          <w:rtl/>
        </w:rPr>
        <w:t>ی</w:t>
      </w:r>
      <w:r w:rsidR="00C75DBF" w:rsidRPr="00925362">
        <w:rPr>
          <w:rFonts w:hint="eastAsia"/>
          <w:rtl/>
        </w:rPr>
        <w:t>ت</w:t>
      </w:r>
      <w:r w:rsidR="00C75DBF" w:rsidRPr="00925362">
        <w:rPr>
          <w:rtl/>
        </w:rPr>
        <w:t xml:space="preserve"> دولت</w:t>
      </w:r>
      <w:r w:rsidR="00C75DBF" w:rsidRPr="00925362">
        <w:rPr>
          <w:rFonts w:hint="cs"/>
          <w:rtl/>
        </w:rPr>
        <w:t>ی</w:t>
      </w:r>
      <w:r w:rsidR="00C75DBF" w:rsidRPr="00925362">
        <w:rPr>
          <w:rtl/>
        </w:rPr>
        <w:t>)</w:t>
      </w:r>
    </w:p>
    <w:tbl>
      <w:tblPr>
        <w:tblStyle w:val="LightShading"/>
        <w:tblW w:w="5000" w:type="pct"/>
        <w:tblLook w:val="04A0" w:firstRow="1" w:lastRow="0" w:firstColumn="1" w:lastColumn="0" w:noHBand="0" w:noVBand="1"/>
      </w:tblPr>
      <w:tblGrid>
        <w:gridCol w:w="3169"/>
        <w:gridCol w:w="3568"/>
      </w:tblGrid>
      <w:tr w:rsidR="00A47E64" w:rsidRPr="00E34AE2" w:rsidTr="00E34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pct"/>
            <w:vAlign w:val="center"/>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اگر هستی</w:t>
            </w:r>
            <w:r w:rsidRPr="00E34AE2">
              <w:rPr>
                <w:rFonts w:ascii="Book Antiqua" w:eastAsia="Times New Roman" w:hAnsi="Book Antiqua" w:cs="IRBadr"/>
                <w:b w:val="0"/>
                <w:bCs w:val="0"/>
                <w:sz w:val="18"/>
              </w:rPr>
              <w:t>...</w:t>
            </w:r>
          </w:p>
        </w:tc>
        <w:tc>
          <w:tcPr>
            <w:tcW w:w="2648" w:type="pct"/>
            <w:vAlign w:val="center"/>
            <w:hideMark/>
          </w:tcPr>
          <w:p w:rsidR="00C75DBF" w:rsidRPr="00E34AE2" w:rsidRDefault="00C75DBF" w:rsidP="00E34AE2">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E34AE2">
              <w:rPr>
                <w:rFonts w:ascii="Book Antiqua" w:eastAsia="Times New Roman" w:hAnsi="Book Antiqua" w:cs="IRBadr"/>
                <w:b w:val="0"/>
                <w:bCs w:val="0"/>
                <w:sz w:val="18"/>
                <w:rtl/>
              </w:rPr>
              <w:t>از کجا شروع کن؟</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pct"/>
            <w:vAlign w:val="center"/>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دانشجوی دکتری مدیریت دولتی (گرایش منابع انسانی) و تازه‌کار</w:t>
            </w:r>
          </w:p>
        </w:tc>
        <w:tc>
          <w:tcPr>
            <w:tcW w:w="2648" w:type="pct"/>
            <w:vAlign w:val="center"/>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 xml:space="preserve">فصول </w:t>
            </w:r>
            <w:r w:rsidRPr="00E34AE2">
              <w:rPr>
                <w:rFonts w:ascii="Book Antiqua" w:eastAsia="Times New Roman" w:hAnsi="Book Antiqua" w:cs="IRBadr"/>
                <w:sz w:val="18"/>
                <w:rtl/>
                <w:lang w:bidi="fa-IR"/>
              </w:rPr>
              <w:t>۲</w:t>
            </w:r>
            <w:r w:rsidRPr="00E34AE2">
              <w:rPr>
                <w:rFonts w:ascii="Book Antiqua" w:eastAsia="Times New Roman" w:hAnsi="Book Antiqua" w:cs="IRBadr"/>
                <w:sz w:val="18"/>
                <w:rtl/>
              </w:rPr>
              <w:t xml:space="preserve"> تا </w:t>
            </w:r>
            <w:r w:rsidRPr="00E34AE2">
              <w:rPr>
                <w:rFonts w:ascii="Book Antiqua" w:eastAsia="Times New Roman" w:hAnsi="Book Antiqua" w:cs="IRBadr"/>
                <w:sz w:val="18"/>
                <w:rtl/>
                <w:lang w:bidi="fa-IR"/>
              </w:rPr>
              <w:t>۷</w:t>
            </w:r>
            <w:r w:rsidRPr="00E34AE2">
              <w:rPr>
                <w:rFonts w:ascii="Book Antiqua" w:eastAsia="Times New Roman" w:hAnsi="Book Antiqua" w:cs="IRBadr"/>
                <w:sz w:val="18"/>
                <w:rtl/>
              </w:rPr>
              <w:t xml:space="preserve"> را به ترتیب و با دقت بخوان</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2352" w:type="pct"/>
            <w:vAlign w:val="center"/>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دانشجوی دکتری مدیریت دولتی و عجله داری</w:t>
            </w:r>
          </w:p>
        </w:tc>
        <w:tc>
          <w:tcPr>
            <w:tcW w:w="2648" w:type="pct"/>
            <w:vAlign w:val="center"/>
            <w:hideMark/>
          </w:tcPr>
          <w:p w:rsidR="00C75DBF" w:rsidRPr="00E34AE2" w:rsidRDefault="00C75DBF" w:rsidP="00E34AE2">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 xml:space="preserve">از فصل </w:t>
            </w:r>
            <w:r w:rsidRPr="00E34AE2">
              <w:rPr>
                <w:rFonts w:ascii="Book Antiqua" w:eastAsia="Times New Roman" w:hAnsi="Book Antiqua" w:cs="IRBadr"/>
                <w:sz w:val="18"/>
                <w:rtl/>
                <w:lang w:bidi="fa-IR"/>
              </w:rPr>
              <w:t>۷</w:t>
            </w:r>
            <w:r w:rsidRPr="00E34AE2">
              <w:rPr>
                <w:rFonts w:ascii="Book Antiqua" w:eastAsia="Times New Roman" w:hAnsi="Book Antiqua" w:cs="IRBadr"/>
                <w:sz w:val="18"/>
                <w:rtl/>
              </w:rPr>
              <w:t xml:space="preserve"> شروع کن، اما حداقل فصل </w:t>
            </w:r>
            <w:r w:rsidRPr="00E34AE2">
              <w:rPr>
                <w:rFonts w:ascii="Book Antiqua" w:eastAsia="Times New Roman" w:hAnsi="Book Antiqua" w:cs="IRBadr"/>
                <w:sz w:val="18"/>
                <w:rtl/>
                <w:lang w:bidi="fa-IR"/>
              </w:rPr>
              <w:t>۵ (</w:t>
            </w:r>
            <w:r w:rsidRPr="00E34AE2">
              <w:rPr>
                <w:rFonts w:ascii="Book Antiqua" w:eastAsia="Times New Roman" w:hAnsi="Book Antiqua" w:cs="IRBadr"/>
                <w:sz w:val="18"/>
                <w:rtl/>
              </w:rPr>
              <w:t>پارادایم‌ها) را هم بخوان</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pct"/>
            <w:vAlign w:val="center"/>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در حال طراحی پژوهش خود در یک وزارتخانه یا نهاد دولتی هستی</w:t>
            </w:r>
          </w:p>
        </w:tc>
        <w:tc>
          <w:tcPr>
            <w:tcW w:w="2648" w:type="pct"/>
            <w:vAlign w:val="center"/>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 xml:space="preserve">فصول </w:t>
            </w:r>
            <w:r w:rsidRPr="00E34AE2">
              <w:rPr>
                <w:rFonts w:ascii="Book Antiqua" w:eastAsia="Times New Roman" w:hAnsi="Book Antiqua" w:cs="IRBadr"/>
                <w:sz w:val="18"/>
                <w:rtl/>
                <w:lang w:bidi="fa-IR"/>
              </w:rPr>
              <w:t>۸</w:t>
            </w:r>
            <w:r w:rsidRPr="00E34AE2">
              <w:rPr>
                <w:rFonts w:ascii="Book Antiqua" w:eastAsia="Times New Roman" w:hAnsi="Book Antiqua" w:cs="IRBadr"/>
                <w:sz w:val="18"/>
                <w:rtl/>
              </w:rPr>
              <w:t xml:space="preserve"> تا </w:t>
            </w:r>
            <w:r w:rsidRPr="00E34AE2">
              <w:rPr>
                <w:rFonts w:ascii="Book Antiqua" w:eastAsia="Times New Roman" w:hAnsi="Book Antiqua" w:cs="IRBadr"/>
                <w:sz w:val="18"/>
                <w:rtl/>
                <w:lang w:bidi="fa-IR"/>
              </w:rPr>
              <w:t>۱۲</w:t>
            </w:r>
            <w:r w:rsidRPr="00E34AE2">
              <w:rPr>
                <w:rFonts w:ascii="Book Antiqua" w:eastAsia="Times New Roman" w:hAnsi="Book Antiqua" w:cs="IRBadr"/>
                <w:sz w:val="18"/>
                <w:rtl/>
              </w:rPr>
              <w:t xml:space="preserve"> را با دقت مطالعه کن (به ویژه بخش‌های مربوط به «بافت بوروکراتیک</w:t>
            </w:r>
            <w:r w:rsidRPr="00E34AE2">
              <w:rPr>
                <w:rFonts w:ascii="Book Antiqua" w:eastAsia="Times New Roman" w:hAnsi="Book Antiqua" w:cs="IRBadr"/>
                <w:sz w:val="18"/>
              </w:rPr>
              <w:t>»)</w:t>
            </w:r>
          </w:p>
        </w:tc>
      </w:tr>
      <w:tr w:rsidR="00A47E64" w:rsidRPr="00E34AE2" w:rsidTr="00E34AE2">
        <w:tc>
          <w:tcPr>
            <w:cnfStyle w:val="001000000000" w:firstRow="0" w:lastRow="0" w:firstColumn="1" w:lastColumn="0" w:oddVBand="0" w:evenVBand="0" w:oddHBand="0" w:evenHBand="0" w:firstRowFirstColumn="0" w:firstRowLastColumn="0" w:lastRowFirstColumn="0" w:lastRowLastColumn="0"/>
            <w:tcW w:w="2352" w:type="pct"/>
            <w:vAlign w:val="center"/>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می‌خواهی ببینی مطالعه موردی در عمل چطور در مدیریت دولتی اجرا می‌شود</w:t>
            </w:r>
          </w:p>
        </w:tc>
        <w:tc>
          <w:tcPr>
            <w:tcW w:w="2648" w:type="pct"/>
            <w:vAlign w:val="center"/>
            <w:hideMark/>
          </w:tcPr>
          <w:p w:rsidR="00C75DBF" w:rsidRPr="00E34AE2" w:rsidRDefault="00C75DBF" w:rsidP="00E34AE2">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 xml:space="preserve">فصل </w:t>
            </w:r>
            <w:r w:rsidRPr="00E34AE2">
              <w:rPr>
                <w:rFonts w:ascii="Book Antiqua" w:eastAsia="Times New Roman" w:hAnsi="Book Antiqua" w:cs="IRBadr"/>
                <w:sz w:val="18"/>
                <w:rtl/>
                <w:lang w:bidi="fa-IR"/>
              </w:rPr>
              <w:t>۱۴</w:t>
            </w:r>
            <w:r w:rsidRPr="00E34AE2">
              <w:rPr>
                <w:rFonts w:ascii="Book Antiqua" w:eastAsia="Times New Roman" w:hAnsi="Book Antiqua" w:cs="IRBadr"/>
                <w:sz w:val="18"/>
                <w:rtl/>
              </w:rPr>
              <w:t xml:space="preserve"> را بخوان (به ویژه تحلیل رساله سیاهکالی درباره رفتار کارگزاران خط مقدم</w:t>
            </w:r>
            <w:r w:rsidR="00E34AE2">
              <w:rPr>
                <w:rFonts w:ascii="Book Antiqua" w:eastAsia="Times New Roman" w:hAnsi="Book Antiqua" w:cs="IRBadr" w:hint="cs"/>
                <w:sz w:val="18"/>
                <w:rtl/>
              </w:rPr>
              <w:t>)</w:t>
            </w:r>
          </w:p>
        </w:tc>
      </w:tr>
      <w:tr w:rsidR="00A47E64" w:rsidRPr="00E34AE2" w:rsidTr="00E34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pct"/>
            <w:vAlign w:val="center"/>
            <w:hideMark/>
          </w:tcPr>
          <w:p w:rsidR="00C75DBF" w:rsidRPr="00E34AE2" w:rsidRDefault="00C75DBF" w:rsidP="00E34AE2">
            <w:pPr>
              <w:bidi/>
              <w:jc w:val="center"/>
              <w:rPr>
                <w:rFonts w:ascii="Book Antiqua" w:eastAsia="Times New Roman" w:hAnsi="Book Antiqua" w:cs="IRBadr"/>
                <w:b w:val="0"/>
                <w:bCs w:val="0"/>
                <w:sz w:val="18"/>
              </w:rPr>
            </w:pPr>
            <w:r w:rsidRPr="00E34AE2">
              <w:rPr>
                <w:rFonts w:ascii="Book Antiqua" w:eastAsia="Times New Roman" w:hAnsi="Book Antiqua" w:cs="IRBadr"/>
                <w:b w:val="0"/>
                <w:bCs w:val="0"/>
                <w:sz w:val="18"/>
                <w:rtl/>
              </w:rPr>
              <w:t>می‌خواهی کیفیت کار خود را بسنجی</w:t>
            </w:r>
          </w:p>
        </w:tc>
        <w:tc>
          <w:tcPr>
            <w:tcW w:w="2648" w:type="pct"/>
            <w:vAlign w:val="center"/>
            <w:hideMark/>
          </w:tcPr>
          <w:p w:rsidR="00C75DBF" w:rsidRPr="00E34AE2" w:rsidRDefault="00C75DBF" w:rsidP="00E34AE2">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E34AE2">
              <w:rPr>
                <w:rFonts w:ascii="Book Antiqua" w:eastAsia="Times New Roman" w:hAnsi="Book Antiqua" w:cs="IRBadr"/>
                <w:sz w:val="18"/>
                <w:rtl/>
              </w:rPr>
              <w:t>به پیوست (چک‌لیست آگیلان) مراجعه کن</w:t>
            </w:r>
          </w:p>
        </w:tc>
      </w:tr>
    </w:tbl>
    <w:p w:rsidR="00C75DBF" w:rsidRPr="00925362" w:rsidRDefault="00C75DBF" w:rsidP="00E34AE2">
      <w:pPr>
        <w:pStyle w:val="Heading2"/>
      </w:pPr>
      <w:r w:rsidRPr="00925362">
        <w:rPr>
          <w:rtl/>
        </w:rPr>
        <w:t>جمع‌بند</w:t>
      </w:r>
      <w:r w:rsidRPr="00925362">
        <w:rPr>
          <w:rFonts w:hint="cs"/>
          <w:rtl/>
        </w:rPr>
        <w:t>ی</w:t>
      </w:r>
      <w:r w:rsidRPr="00925362">
        <w:rPr>
          <w:rtl/>
        </w:rPr>
        <w:t xml:space="preserve"> فصل</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فصل</w:t>
      </w:r>
      <w:r w:rsidRPr="00925362">
        <w:rPr>
          <w:rFonts w:ascii="Book Antiqua" w:eastAsia="Arial" w:hAnsi="Book Antiqua" w:cs="IRBadr"/>
          <w:sz w:val="20"/>
          <w:szCs w:val="26"/>
          <w:rtl/>
        </w:rPr>
        <w:t xml:space="preserve"> نخست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گزارش، با هدف تب</w:t>
      </w:r>
      <w:r w:rsidRPr="00925362">
        <w:rPr>
          <w:rFonts w:ascii="Book Antiqua" w:eastAsia="Arial" w:hAnsi="Book Antiqua" w:cs="IRBadr" w:hint="cs"/>
          <w:sz w:val="20"/>
          <w:szCs w:val="26"/>
          <w:rtl/>
        </w:rPr>
        <w:t>یی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کل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ات</w:t>
      </w:r>
      <w:r w:rsidRPr="00925362">
        <w:rPr>
          <w:rFonts w:ascii="Book Antiqua" w:eastAsia="Arial" w:hAnsi="Book Antiqua" w:cs="IRBadr"/>
          <w:sz w:val="20"/>
          <w:szCs w:val="26"/>
          <w:rtl/>
        </w:rPr>
        <w:t xml:space="preserve"> پژوهش و فراهمساز</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زم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نه</w:t>
      </w:r>
      <w:r w:rsidRPr="00925362">
        <w:rPr>
          <w:rFonts w:ascii="Book Antiqua" w:eastAsia="Arial" w:hAnsi="Book Antiqua" w:cs="IRBadr"/>
          <w:sz w:val="20"/>
          <w:szCs w:val="26"/>
          <w:rtl/>
        </w:rPr>
        <w:t xml:space="preserve"> نظر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اول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برا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ورود به مباحث تخصص</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تر</w:t>
      </w:r>
      <w:r w:rsidRPr="00925362">
        <w:rPr>
          <w:rFonts w:ascii="Book Antiqua" w:eastAsia="Arial" w:hAnsi="Book Antiqua" w:cs="IRBadr"/>
          <w:sz w:val="20"/>
          <w:szCs w:val="26"/>
          <w:rtl/>
        </w:rPr>
        <w:t xml:space="preserve"> تدو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شد. در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فصل، «هجرت متدولوژ</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از کم</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گرا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به ک</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ف‌نگر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تشر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ح</w:t>
      </w:r>
      <w:r w:rsidRPr="00925362">
        <w:rPr>
          <w:rFonts w:ascii="Book Antiqua" w:eastAsia="Arial" w:hAnsi="Book Antiqua" w:cs="IRBadr"/>
          <w:sz w:val="20"/>
          <w:szCs w:val="26"/>
          <w:rtl/>
        </w:rPr>
        <w:t xml:space="preserve"> گرد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و نشان داده شد که چرا روش‌ها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سنت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اثبات‌گرا قادر به پاسخگو</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w:t>
      </w:r>
      <w:r w:rsidRPr="00925362">
        <w:rPr>
          <w:rFonts w:ascii="Book Antiqua" w:eastAsia="Arial" w:hAnsi="Book Antiqua" w:cs="IRBadr" w:hint="eastAsia"/>
          <w:sz w:val="20"/>
          <w:szCs w:val="26"/>
          <w:rtl/>
        </w:rPr>
        <w:t>به</w:t>
      </w:r>
      <w:r w:rsidRPr="00925362">
        <w:rPr>
          <w:rFonts w:ascii="Book Antiqua" w:eastAsia="Arial" w:hAnsi="Book Antiqua" w:cs="IRBadr"/>
          <w:sz w:val="20"/>
          <w:szCs w:val="26"/>
          <w:rtl/>
        </w:rPr>
        <w:t xml:space="preserve"> سؤالات 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«چگونه» و «چرا» در سازمان‌ها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ستند</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Pr>
        <w:t>Lipsky, 1980; Harmon, 1981</w:t>
      </w:r>
      <w:r w:rsidRPr="00925362">
        <w:rPr>
          <w:rFonts w:ascii="Book Antiqua" w:eastAsia="Arial" w:hAnsi="Book Antiqua" w:cs="IRBadr"/>
          <w:sz w:val="20"/>
          <w:szCs w:val="26"/>
          <w:rtl/>
        </w:rPr>
        <w:t>).</w:t>
      </w: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همچن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سه رسالت اصل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نظام‌نامه معرف</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شد: بن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انگذار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معرفت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صفر مطلق،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وند</w:t>
      </w:r>
      <w:r w:rsidRPr="00925362">
        <w:rPr>
          <w:rFonts w:ascii="Book Antiqua" w:eastAsia="Arial" w:hAnsi="Book Antiqua" w:cs="IRBadr"/>
          <w:sz w:val="20"/>
          <w:szCs w:val="26"/>
          <w:rtl/>
        </w:rPr>
        <w:t xml:space="preserve"> تئور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و عمل از طر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مثال‌ها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ع</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وزارتخانه‌ها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sz w:val="20"/>
          <w:szCs w:val="26"/>
          <w:rtl/>
        </w:rPr>
        <w:t xml:space="preserve"> و ارائه ابزارها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ارز</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اب</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معتبر (</w:t>
      </w:r>
      <w:r w:rsidRPr="00925362">
        <w:rPr>
          <w:rFonts w:ascii="Book Antiqua" w:eastAsia="Arial" w:hAnsi="Book Antiqua" w:cs="IRBadr"/>
          <w:sz w:val="20"/>
          <w:szCs w:val="26"/>
        </w:rPr>
        <w:t>Agilan, 2026; Lincoln &amp; Guba, 1985</w:t>
      </w:r>
      <w:r w:rsidRPr="00925362">
        <w:rPr>
          <w:rFonts w:ascii="Book Antiqua" w:eastAsia="Arial" w:hAnsi="Book Antiqua" w:cs="IRBadr"/>
          <w:sz w:val="20"/>
          <w:szCs w:val="26"/>
          <w:rtl/>
        </w:rPr>
        <w:t xml:space="preserve">). ساختار </w:t>
      </w:r>
      <w:r w:rsidRPr="00925362">
        <w:rPr>
          <w:rFonts w:ascii="Book Antiqua" w:eastAsia="Arial" w:hAnsi="Book Antiqua" w:cs="IRBadr"/>
          <w:sz w:val="20"/>
          <w:szCs w:val="26"/>
          <w:rtl/>
          <w:lang w:bidi="fa-IR"/>
        </w:rPr>
        <w:t>۱۴</w:t>
      </w:r>
      <w:r w:rsidRPr="00925362">
        <w:rPr>
          <w:rFonts w:ascii="Book Antiqua" w:eastAsia="Arial" w:hAnsi="Book Antiqua" w:cs="IRBadr"/>
          <w:sz w:val="20"/>
          <w:szCs w:val="26"/>
          <w:rtl/>
        </w:rPr>
        <w:t xml:space="preserve"> فصل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گزارش به صورت جدول‌بند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شده ارا</w:t>
      </w:r>
      <w:r w:rsidRPr="00925362">
        <w:rPr>
          <w:rFonts w:ascii="Book Antiqua" w:eastAsia="Arial" w:hAnsi="Book Antiqua" w:cs="IRBadr" w:hint="eastAsia"/>
          <w:sz w:val="20"/>
          <w:szCs w:val="26"/>
          <w:rtl/>
        </w:rPr>
        <w:t>ئه</w:t>
      </w:r>
      <w:r w:rsidRPr="00925362">
        <w:rPr>
          <w:rFonts w:ascii="Book Antiqua" w:eastAsia="Arial" w:hAnsi="Book Antiqua" w:cs="IRBadr"/>
          <w:sz w:val="20"/>
          <w:szCs w:val="26"/>
          <w:rtl/>
        </w:rPr>
        <w:t xml:space="preserve"> گرد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تا خواننده نقشه راه روشن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از مس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sz w:val="20"/>
          <w:szCs w:val="26"/>
          <w:rtl/>
        </w:rPr>
        <w:t xml:space="preserve"> پ</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ش</w:t>
      </w:r>
      <w:r w:rsidRPr="00925362">
        <w:rPr>
          <w:rFonts w:ascii="Book Antiqua" w:eastAsia="Arial" w:hAnsi="Book Antiqua" w:cs="IRBadr"/>
          <w:sz w:val="20"/>
          <w:szCs w:val="26"/>
          <w:rtl/>
        </w:rPr>
        <w:t xml:space="preserve"> رو داشته باشد.</w:t>
      </w:r>
    </w:p>
    <w:p w:rsidR="00C75DBF" w:rsidRPr="00925362" w:rsidRDefault="00C75DBF" w:rsidP="00925362">
      <w:pPr>
        <w:bidi/>
        <w:spacing w:after="0" w:line="240" w:lineRule="auto"/>
        <w:jc w:val="both"/>
        <w:rPr>
          <w:rFonts w:ascii="Book Antiqua" w:eastAsia="Arial" w:hAnsi="Book Antiqua" w:cs="IRBadr"/>
          <w:sz w:val="20"/>
          <w:szCs w:val="26"/>
        </w:rPr>
      </w:pPr>
    </w:p>
    <w:p w:rsidR="00C75DBF"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hint="eastAsia"/>
          <w:sz w:val="20"/>
          <w:szCs w:val="26"/>
          <w:rtl/>
        </w:rPr>
        <w:t>در</w:t>
      </w:r>
      <w:r w:rsidRPr="00925362">
        <w:rPr>
          <w:rFonts w:ascii="Book Antiqua" w:eastAsia="Arial" w:hAnsi="Book Antiqua" w:cs="IRBadr"/>
          <w:sz w:val="20"/>
          <w:szCs w:val="26"/>
          <w:rtl/>
        </w:rPr>
        <w:t xml:space="preserve"> ادامه، روش ته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sz w:val="20"/>
          <w:szCs w:val="26"/>
          <w:rtl/>
        </w:rPr>
        <w:t xml:space="preserve"> گزارش در سه فاز (مطالعه منابع کلاس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ک،</w:t>
      </w:r>
      <w:r w:rsidRPr="00925362">
        <w:rPr>
          <w:rFonts w:ascii="Book Antiqua" w:eastAsia="Arial" w:hAnsi="Book Antiqua" w:cs="IRBadr"/>
          <w:sz w:val="20"/>
          <w:szCs w:val="26"/>
          <w:rtl/>
        </w:rPr>
        <w:t xml:space="preserve"> جستجو</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نظام‌مند منابع جد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۲۰۲۴-۲۰۲۶</w:t>
      </w:r>
      <w:r w:rsidRPr="00925362">
        <w:rPr>
          <w:rFonts w:ascii="Book Antiqua" w:eastAsia="Arial" w:hAnsi="Book Antiqua" w:cs="IRBadr"/>
          <w:sz w:val="20"/>
          <w:szCs w:val="26"/>
          <w:rtl/>
        </w:rPr>
        <w:t>، و تدو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نها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تشر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ح</w:t>
      </w:r>
      <w:r w:rsidRPr="00925362">
        <w:rPr>
          <w:rFonts w:ascii="Book Antiqua" w:eastAsia="Arial" w:hAnsi="Book Antiqua" w:cs="IRBadr"/>
          <w:sz w:val="20"/>
          <w:szCs w:val="26"/>
          <w:rtl/>
        </w:rPr>
        <w:t xml:space="preserve"> شد. پا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گاه‌ها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داده مورد استفاده (شامل </w:t>
      </w:r>
      <w:r w:rsidRPr="00925362">
        <w:rPr>
          <w:rFonts w:ascii="Book Antiqua" w:eastAsia="Arial" w:hAnsi="Book Antiqua" w:cs="IRBadr"/>
          <w:sz w:val="20"/>
          <w:szCs w:val="26"/>
        </w:rPr>
        <w:t>Scopus, WoS, ScienceDirect, Emerald, SID, IranDoc</w:t>
      </w:r>
      <w:r w:rsidRPr="00925362">
        <w:rPr>
          <w:rFonts w:ascii="Book Antiqua" w:eastAsia="Arial" w:hAnsi="Book Antiqua" w:cs="IRBadr"/>
          <w:sz w:val="20"/>
          <w:szCs w:val="26"/>
          <w:rtl/>
        </w:rPr>
        <w:t>) و کل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دواژه‌ها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جستجو (از </w:t>
      </w:r>
      <w:r w:rsidRPr="00925362">
        <w:rPr>
          <w:rFonts w:ascii="Book Antiqua" w:eastAsia="Arial" w:hAnsi="Book Antiqua" w:cs="IRBadr"/>
          <w:sz w:val="20"/>
          <w:szCs w:val="26"/>
        </w:rPr>
        <w:t>Case Study Research</w:t>
      </w:r>
      <w:r w:rsidRPr="00925362">
        <w:rPr>
          <w:rFonts w:ascii="Book Antiqua" w:eastAsia="Arial" w:hAnsi="Book Antiqua" w:cs="IRBadr"/>
          <w:sz w:val="20"/>
          <w:szCs w:val="26"/>
          <w:rtl/>
        </w:rPr>
        <w:t xml:space="preserve"> تا </w:t>
      </w:r>
      <w:r w:rsidRPr="00925362">
        <w:rPr>
          <w:rFonts w:ascii="Book Antiqua" w:eastAsia="Arial" w:hAnsi="Book Antiqua" w:cs="IRBadr"/>
          <w:sz w:val="20"/>
          <w:szCs w:val="26"/>
        </w:rPr>
        <w:t>Public Service Motivation</w:t>
      </w:r>
      <w:r w:rsidRPr="00925362">
        <w:rPr>
          <w:rFonts w:ascii="Book Antiqua" w:eastAsia="Arial" w:hAnsi="Book Antiqua" w:cs="IRBadr"/>
          <w:sz w:val="20"/>
          <w:szCs w:val="26"/>
          <w:rtl/>
        </w:rPr>
        <w:t>) به صورت شفاف ارائه شدند تا پژوهشگران 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گر</w:t>
      </w:r>
      <w:r w:rsidRPr="00925362">
        <w:rPr>
          <w:rFonts w:ascii="Book Antiqua" w:eastAsia="Arial" w:hAnsi="Book Antiqua" w:cs="IRBadr"/>
          <w:sz w:val="20"/>
          <w:szCs w:val="26"/>
          <w:rtl/>
        </w:rPr>
        <w:t xml:space="preserve"> بتوانند فرا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ند</w:t>
      </w:r>
      <w:r w:rsidRPr="00925362">
        <w:rPr>
          <w:rFonts w:ascii="Book Antiqua" w:eastAsia="Arial" w:hAnsi="Book Antiqua" w:cs="IRBadr"/>
          <w:sz w:val="20"/>
          <w:szCs w:val="26"/>
          <w:rtl/>
        </w:rPr>
        <w:t xml:space="preserve"> را بازتول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sz w:val="20"/>
          <w:szCs w:val="26"/>
          <w:rtl/>
        </w:rPr>
        <w:t xml:space="preserve"> کنند.</w:t>
      </w:r>
    </w:p>
    <w:p w:rsidR="00395240" w:rsidRPr="00925362" w:rsidRDefault="00395240" w:rsidP="00E34AE2">
      <w:pPr>
        <w:pStyle w:val="Heading2"/>
      </w:pPr>
      <w:r w:rsidRPr="00925362">
        <w:rPr>
          <w:rtl/>
        </w:rPr>
        <w:t>منابع</w:t>
      </w:r>
      <w:r w:rsidRPr="00925362">
        <w:t xml:space="preserve"> </w:t>
      </w:r>
      <w:r w:rsidRPr="00925362">
        <w:rPr>
          <w:rtl/>
        </w:rPr>
        <w:t>مطالعه</w:t>
      </w:r>
      <w:r w:rsidRPr="00925362">
        <w:t xml:space="preserve"> </w:t>
      </w:r>
      <w:r w:rsidRPr="00925362">
        <w:rPr>
          <w:rtl/>
        </w:rPr>
        <w:t>شده</w:t>
      </w:r>
      <w:r w:rsidRPr="00925362">
        <w:t xml:space="preserve"> </w:t>
      </w:r>
      <w:r w:rsidRPr="00925362">
        <w:rPr>
          <w:rtl/>
        </w:rPr>
        <w:t>در</w:t>
      </w:r>
      <w:r w:rsidRPr="00925362">
        <w:t xml:space="preserve"> </w:t>
      </w:r>
      <w:r w:rsidRPr="00925362">
        <w:rPr>
          <w:rtl/>
        </w:rPr>
        <w:t>این</w:t>
      </w:r>
      <w:r w:rsidRPr="00925362">
        <w:t xml:space="preserve"> </w:t>
      </w:r>
      <w:r w:rsidRPr="00925362">
        <w:rPr>
          <w:rtl/>
        </w:rPr>
        <w:t>فصل</w:t>
      </w:r>
    </w:p>
    <w:p w:rsidR="00C75DBF" w:rsidRPr="00E34AE2" w:rsidRDefault="00C75DBF" w:rsidP="00E34AE2">
      <w:pPr>
        <w:bidi/>
        <w:spacing w:after="0" w:line="240" w:lineRule="auto"/>
        <w:rPr>
          <w:rFonts w:ascii="Book Antiqua" w:eastAsia="Arial" w:hAnsi="Book Antiqua" w:cs="IRBadr"/>
          <w:b/>
          <w:bCs/>
          <w:sz w:val="20"/>
          <w:szCs w:val="26"/>
          <w:rtl/>
        </w:rPr>
      </w:pPr>
      <w:r w:rsidRPr="00E34AE2">
        <w:rPr>
          <w:rFonts w:ascii="Book Antiqua" w:eastAsia="Arial" w:hAnsi="Book Antiqua" w:cs="IRBadr"/>
          <w:b/>
          <w:bCs/>
          <w:sz w:val="20"/>
          <w:szCs w:val="26"/>
          <w:rtl/>
        </w:rPr>
        <w:t>منابع کلاس</w:t>
      </w:r>
      <w:r w:rsidRPr="00E34AE2">
        <w:rPr>
          <w:rFonts w:ascii="Book Antiqua" w:eastAsia="Arial" w:hAnsi="Book Antiqua" w:cs="IRBadr" w:hint="cs"/>
          <w:b/>
          <w:bCs/>
          <w:sz w:val="20"/>
          <w:szCs w:val="26"/>
          <w:rtl/>
        </w:rPr>
        <w:t>ی</w:t>
      </w:r>
      <w:r w:rsidRPr="00E34AE2">
        <w:rPr>
          <w:rFonts w:ascii="Book Antiqua" w:eastAsia="Arial" w:hAnsi="Book Antiqua" w:cs="IRBadr" w:hint="eastAsia"/>
          <w:b/>
          <w:bCs/>
          <w:sz w:val="20"/>
          <w:szCs w:val="26"/>
          <w:rtl/>
        </w:rPr>
        <w:t>ک</w:t>
      </w:r>
      <w:r w:rsidRPr="00E34AE2">
        <w:rPr>
          <w:rFonts w:ascii="Book Antiqua" w:eastAsia="Arial" w:hAnsi="Book Antiqua" w:cs="IRBadr"/>
          <w:b/>
          <w:bCs/>
          <w:sz w:val="20"/>
          <w:szCs w:val="26"/>
          <w:rtl/>
        </w:rPr>
        <w:t xml:space="preserve"> (جهان</w:t>
      </w:r>
      <w:r w:rsidRPr="00E34AE2">
        <w:rPr>
          <w:rFonts w:ascii="Book Antiqua" w:eastAsia="Arial" w:hAnsi="Book Antiqua" w:cs="IRBadr" w:hint="cs"/>
          <w:b/>
          <w:bCs/>
          <w:sz w:val="20"/>
          <w:szCs w:val="26"/>
          <w:rtl/>
        </w:rPr>
        <w:t>ی</w:t>
      </w:r>
      <w:r w:rsidR="00E34AE2" w:rsidRPr="00E34AE2">
        <w:rPr>
          <w:rFonts w:ascii="Book Antiqua" w:eastAsia="Arial" w:hAnsi="Book Antiqua" w:cs="IRBadr" w:hint="cs"/>
          <w:b/>
          <w:bCs/>
          <w:sz w:val="20"/>
          <w:szCs w:val="26"/>
          <w:rtl/>
        </w:rPr>
        <w:t>)</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Alvesson, M., &amp; Sandberg, J. (2011). Generating research questions through problematization. Academy of Management Review, 36(2), 247-271.</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Burrell, G., &amp; Morgan, G. (1979). Sociological paradigms and organisational analysis. Heinemann.</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Creswell, J. W. (2013). Qualitative inquiry and research design (3rd ed.). Sage.</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Denzin, N. K. (1978). The research act. McGraw-Hill.</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Eisenhardt, K. M. (1989). Building theories from case study research. Academy of Management Review, 14(4), 532-550.</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Flyvbjerg, B. (2006). Five misunderstandings about case-study research. Qualitative Inquiry, 12(2), 219-245.</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Gioia, D. A., Corley, K. G., &amp; Hamilton, A. L. (2013). Seeking qualitative rigor in inductive research. Organizational Research Methods, 16(1), 15-31.</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Harmon, M. M. (1981). Action theory for public administration. Longman.</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Kuhn, T. S. (1962). The structure of scientific revolutions. University of Chicago Press.</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Lincoln, Y. S., &amp; Guba, E. G. (1985). Naturalistic inquiry. Sage.</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Merriam, S. B. (1998). Qualitative research and case study applications in education. Jossey-Bass.</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Stake, R. E. (1995). The art of case study research. Sage.</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Yin, R. K. (2018). Case study research and applications (6th ed.). Sage.</w:t>
      </w:r>
    </w:p>
    <w:p w:rsidR="00C75DBF" w:rsidRPr="00925362" w:rsidRDefault="00C75DBF" w:rsidP="00925362">
      <w:pPr>
        <w:bidi/>
        <w:spacing w:after="0" w:line="240" w:lineRule="auto"/>
        <w:rPr>
          <w:rFonts w:ascii="Book Antiqua" w:eastAsia="Arial" w:hAnsi="Book Antiqua" w:cs="IRBadr"/>
          <w:sz w:val="20"/>
          <w:szCs w:val="26"/>
          <w:rtl/>
        </w:rPr>
      </w:pPr>
    </w:p>
    <w:p w:rsidR="00C75DBF" w:rsidRPr="00E34AE2" w:rsidRDefault="00C75DBF" w:rsidP="00E34AE2">
      <w:pPr>
        <w:bidi/>
        <w:spacing w:after="0" w:line="240" w:lineRule="auto"/>
        <w:rPr>
          <w:rFonts w:ascii="Book Antiqua" w:eastAsia="Arial" w:hAnsi="Book Antiqua" w:cs="IRBadr"/>
          <w:b/>
          <w:bCs/>
          <w:sz w:val="20"/>
          <w:szCs w:val="26"/>
          <w:rtl/>
        </w:rPr>
      </w:pPr>
      <w:r w:rsidRPr="00E34AE2">
        <w:rPr>
          <w:rFonts w:ascii="Book Antiqua" w:eastAsia="Arial" w:hAnsi="Book Antiqua" w:cs="IRBadr" w:hint="eastAsia"/>
          <w:b/>
          <w:bCs/>
          <w:sz w:val="20"/>
          <w:szCs w:val="26"/>
          <w:rtl/>
        </w:rPr>
        <w:t>منابع</w:t>
      </w:r>
      <w:r w:rsidRPr="00E34AE2">
        <w:rPr>
          <w:rFonts w:ascii="Book Antiqua" w:eastAsia="Arial" w:hAnsi="Book Antiqua" w:cs="IRBadr"/>
          <w:b/>
          <w:bCs/>
          <w:sz w:val="20"/>
          <w:szCs w:val="26"/>
          <w:rtl/>
        </w:rPr>
        <w:t xml:space="preserve"> جد</w:t>
      </w:r>
      <w:r w:rsidRPr="00E34AE2">
        <w:rPr>
          <w:rFonts w:ascii="Book Antiqua" w:eastAsia="Arial" w:hAnsi="Book Antiqua" w:cs="IRBadr" w:hint="cs"/>
          <w:b/>
          <w:bCs/>
          <w:sz w:val="20"/>
          <w:szCs w:val="26"/>
          <w:rtl/>
        </w:rPr>
        <w:t>ی</w:t>
      </w:r>
      <w:r w:rsidRPr="00E34AE2">
        <w:rPr>
          <w:rFonts w:ascii="Book Antiqua" w:eastAsia="Arial" w:hAnsi="Book Antiqua" w:cs="IRBadr" w:hint="eastAsia"/>
          <w:b/>
          <w:bCs/>
          <w:sz w:val="20"/>
          <w:szCs w:val="26"/>
          <w:rtl/>
        </w:rPr>
        <w:t>د</w:t>
      </w:r>
      <w:r w:rsidRPr="00E34AE2">
        <w:rPr>
          <w:rFonts w:ascii="Book Antiqua" w:eastAsia="Arial" w:hAnsi="Book Antiqua" w:cs="IRBadr"/>
          <w:b/>
          <w:bCs/>
          <w:sz w:val="20"/>
          <w:szCs w:val="26"/>
          <w:rtl/>
        </w:rPr>
        <w:t xml:space="preserve"> (</w:t>
      </w:r>
      <w:r w:rsidRPr="00E34AE2">
        <w:rPr>
          <w:rFonts w:ascii="Book Antiqua" w:eastAsia="Arial" w:hAnsi="Book Antiqua" w:cs="IRBadr"/>
          <w:b/>
          <w:bCs/>
          <w:sz w:val="20"/>
          <w:szCs w:val="26"/>
          <w:rtl/>
          <w:lang w:bidi="fa-IR"/>
        </w:rPr>
        <w:t xml:space="preserve">۲۰۲۴-۲۰۲۶) </w:t>
      </w:r>
      <w:r w:rsidRPr="00E34AE2">
        <w:rPr>
          <w:rFonts w:ascii="Book Antiqua" w:eastAsia="Arial" w:hAnsi="Book Antiqua" w:cs="IRBadr"/>
          <w:b/>
          <w:bCs/>
          <w:sz w:val="20"/>
          <w:szCs w:val="26"/>
          <w:rtl/>
        </w:rPr>
        <w:t>با رو</w:t>
      </w:r>
      <w:r w:rsidRPr="00E34AE2">
        <w:rPr>
          <w:rFonts w:ascii="Book Antiqua" w:eastAsia="Arial" w:hAnsi="Book Antiqua" w:cs="IRBadr" w:hint="cs"/>
          <w:b/>
          <w:bCs/>
          <w:sz w:val="20"/>
          <w:szCs w:val="26"/>
          <w:rtl/>
        </w:rPr>
        <w:t>ی</w:t>
      </w:r>
      <w:r w:rsidRPr="00E34AE2">
        <w:rPr>
          <w:rFonts w:ascii="Book Antiqua" w:eastAsia="Arial" w:hAnsi="Book Antiqua" w:cs="IRBadr" w:hint="eastAsia"/>
          <w:b/>
          <w:bCs/>
          <w:sz w:val="20"/>
          <w:szCs w:val="26"/>
          <w:rtl/>
        </w:rPr>
        <w:t>کرد</w:t>
      </w:r>
      <w:r w:rsidRPr="00E34AE2">
        <w:rPr>
          <w:rFonts w:ascii="Book Antiqua" w:eastAsia="Arial" w:hAnsi="Book Antiqua" w:cs="IRBadr"/>
          <w:b/>
          <w:bCs/>
          <w:sz w:val="20"/>
          <w:szCs w:val="26"/>
          <w:rtl/>
        </w:rPr>
        <w:t xml:space="preserve"> مد</w:t>
      </w:r>
      <w:r w:rsidRPr="00E34AE2">
        <w:rPr>
          <w:rFonts w:ascii="Book Antiqua" w:eastAsia="Arial" w:hAnsi="Book Antiqua" w:cs="IRBadr" w:hint="cs"/>
          <w:b/>
          <w:bCs/>
          <w:sz w:val="20"/>
          <w:szCs w:val="26"/>
          <w:rtl/>
        </w:rPr>
        <w:t>ی</w:t>
      </w:r>
      <w:r w:rsidRPr="00E34AE2">
        <w:rPr>
          <w:rFonts w:ascii="Book Antiqua" w:eastAsia="Arial" w:hAnsi="Book Antiqua" w:cs="IRBadr" w:hint="eastAsia"/>
          <w:b/>
          <w:bCs/>
          <w:sz w:val="20"/>
          <w:szCs w:val="26"/>
          <w:rtl/>
        </w:rPr>
        <w:t>ر</w:t>
      </w:r>
      <w:r w:rsidRPr="00E34AE2">
        <w:rPr>
          <w:rFonts w:ascii="Book Antiqua" w:eastAsia="Arial" w:hAnsi="Book Antiqua" w:cs="IRBadr" w:hint="cs"/>
          <w:b/>
          <w:bCs/>
          <w:sz w:val="20"/>
          <w:szCs w:val="26"/>
          <w:rtl/>
        </w:rPr>
        <w:t>ی</w:t>
      </w:r>
      <w:r w:rsidRPr="00E34AE2">
        <w:rPr>
          <w:rFonts w:ascii="Book Antiqua" w:eastAsia="Arial" w:hAnsi="Book Antiqua" w:cs="IRBadr" w:hint="eastAsia"/>
          <w:b/>
          <w:bCs/>
          <w:sz w:val="20"/>
          <w:szCs w:val="26"/>
          <w:rtl/>
        </w:rPr>
        <w:t>ت</w:t>
      </w:r>
      <w:r w:rsidRPr="00E34AE2">
        <w:rPr>
          <w:rFonts w:ascii="Book Antiqua" w:eastAsia="Arial" w:hAnsi="Book Antiqua" w:cs="IRBadr"/>
          <w:b/>
          <w:bCs/>
          <w:sz w:val="20"/>
          <w:szCs w:val="26"/>
          <w:rtl/>
        </w:rPr>
        <w:t xml:space="preserve"> دولت</w:t>
      </w:r>
      <w:r w:rsidRPr="00E34AE2">
        <w:rPr>
          <w:rFonts w:ascii="Book Antiqua" w:eastAsia="Arial" w:hAnsi="Book Antiqua" w:cs="IRBadr" w:hint="cs"/>
          <w:b/>
          <w:bCs/>
          <w:sz w:val="20"/>
          <w:szCs w:val="26"/>
          <w:rtl/>
        </w:rPr>
        <w:t>ی</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Agilan, N. (2026). An integrated framework for ensuring quality in qualitative case study research. Qualitative Research Journal.</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Bell, E. (2024). Qualitative case study research: From design to dissemination. Routledge.</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Christensen, T., &amp; Lægreid, P. (2026). Digital transformation and public service motivation: A multiple case study of Nordic ministries. Public Administration Review, 86(2), 1-18.</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Collins, C., Neely, M. T., &amp; Khan, S. (2024). "Which cases do I need?" Constructing cases and observations. Annual Review of Sociology, 50(1), 21-40.</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De Donà, M. (2026). What if the case is 'elusive'? Methodological challenges for qualitative research. International Journal of Qualitative Methods, 25.</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Glass, D. (2026). The Q-FORS framework: A practical approach to qualitative sampling. Social Science and Medicine.</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O'Brien, B. C., Harris, I. B., Beckman, T. J., Reed, D. A., &amp; Cook, D. A. (2014). Standards for reporting qualitative research (SRQR). Academic Medicine, 89(9), 1245-1251.</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Simons, H. (2025). Case study research: The art of studying the singular. Guilford Press.</w:t>
      </w:r>
    </w:p>
    <w:p w:rsidR="00C75DBF" w:rsidRPr="00925362" w:rsidRDefault="00C75DBF" w:rsidP="00E34AE2">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Tong, A., &amp; Davidson, P. (2016). Consolidated criteria for reporting qualitative research (COREQ). In Encyclopedia of public health.</w:t>
      </w:r>
    </w:p>
    <w:p w:rsidR="00C75DBF" w:rsidRPr="00925362" w:rsidRDefault="00C75DBF" w:rsidP="00E34AE2">
      <w:pPr>
        <w:spacing w:after="0" w:line="240" w:lineRule="auto"/>
        <w:ind w:left="567" w:hanging="567"/>
        <w:jc w:val="both"/>
        <w:rPr>
          <w:rFonts w:ascii="Book Antiqua" w:eastAsia="Arial" w:hAnsi="Book Antiqua" w:cs="IRBadr"/>
          <w:sz w:val="20"/>
          <w:szCs w:val="26"/>
          <w:rtl/>
        </w:rPr>
      </w:pPr>
    </w:p>
    <w:p w:rsidR="00C75DBF" w:rsidRPr="00E34AE2" w:rsidRDefault="00C75DBF" w:rsidP="00925362">
      <w:pPr>
        <w:bidi/>
        <w:spacing w:after="0" w:line="240" w:lineRule="auto"/>
        <w:rPr>
          <w:rFonts w:ascii="Book Antiqua" w:eastAsia="Arial" w:hAnsi="Book Antiqua" w:cs="IRBadr"/>
          <w:b/>
          <w:bCs/>
          <w:sz w:val="20"/>
          <w:szCs w:val="26"/>
          <w:rtl/>
        </w:rPr>
      </w:pPr>
      <w:r w:rsidRPr="00E34AE2">
        <w:rPr>
          <w:rFonts w:ascii="Book Antiqua" w:eastAsia="Arial" w:hAnsi="Book Antiqua" w:cs="IRBadr" w:hint="eastAsia"/>
          <w:b/>
          <w:bCs/>
          <w:sz w:val="20"/>
          <w:szCs w:val="26"/>
          <w:rtl/>
        </w:rPr>
        <w:t>منابع</w:t>
      </w:r>
      <w:r w:rsidRPr="00E34AE2">
        <w:rPr>
          <w:rFonts w:ascii="Book Antiqua" w:eastAsia="Arial" w:hAnsi="Book Antiqua" w:cs="IRBadr"/>
          <w:b/>
          <w:bCs/>
          <w:sz w:val="20"/>
          <w:szCs w:val="26"/>
          <w:rtl/>
        </w:rPr>
        <w:t xml:space="preserve"> ا</w:t>
      </w:r>
      <w:r w:rsidRPr="00E34AE2">
        <w:rPr>
          <w:rFonts w:ascii="Book Antiqua" w:eastAsia="Arial" w:hAnsi="Book Antiqua" w:cs="IRBadr" w:hint="cs"/>
          <w:b/>
          <w:bCs/>
          <w:sz w:val="20"/>
          <w:szCs w:val="26"/>
          <w:rtl/>
        </w:rPr>
        <w:t>ی</w:t>
      </w:r>
      <w:r w:rsidRPr="00E34AE2">
        <w:rPr>
          <w:rFonts w:ascii="Book Antiqua" w:eastAsia="Arial" w:hAnsi="Book Antiqua" w:cs="IRBadr" w:hint="eastAsia"/>
          <w:b/>
          <w:bCs/>
          <w:sz w:val="20"/>
          <w:szCs w:val="26"/>
          <w:rtl/>
        </w:rPr>
        <w:t>ران</w:t>
      </w:r>
      <w:r w:rsidRPr="00E34AE2">
        <w:rPr>
          <w:rFonts w:ascii="Book Antiqua" w:eastAsia="Arial" w:hAnsi="Book Antiqua" w:cs="IRBadr" w:hint="cs"/>
          <w:b/>
          <w:bCs/>
          <w:sz w:val="20"/>
          <w:szCs w:val="26"/>
          <w:rtl/>
        </w:rPr>
        <w:t>ی</w:t>
      </w:r>
    </w:p>
    <w:p w:rsidR="00C75DBF" w:rsidRPr="00925362" w:rsidRDefault="00C75DBF" w:rsidP="00E34AE2">
      <w:pPr>
        <w:bidi/>
        <w:spacing w:after="0" w:line="240" w:lineRule="auto"/>
        <w:ind w:left="567" w:hanging="567"/>
        <w:jc w:val="both"/>
        <w:rPr>
          <w:rFonts w:ascii="Book Antiqua" w:eastAsia="Arial" w:hAnsi="Book Antiqua" w:cs="IRBadr"/>
          <w:sz w:val="20"/>
          <w:szCs w:val="26"/>
          <w:rtl/>
        </w:rPr>
      </w:pPr>
      <w:r w:rsidRPr="00925362">
        <w:rPr>
          <w:rFonts w:ascii="Book Antiqua" w:eastAsia="Arial" w:hAnsi="Book Antiqua" w:cs="IRBadr" w:hint="eastAsia"/>
          <w:sz w:val="20"/>
          <w:szCs w:val="26"/>
          <w:rtl/>
        </w:rPr>
        <w:t>دانائ</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فرد،</w:t>
      </w:r>
      <w:r w:rsidRPr="00925362">
        <w:rPr>
          <w:rFonts w:ascii="Book Antiqua" w:eastAsia="Arial" w:hAnsi="Book Antiqua" w:cs="IRBadr"/>
          <w:sz w:val="20"/>
          <w:szCs w:val="26"/>
          <w:rtl/>
        </w:rPr>
        <w:t xml:space="preserve"> حسن. (</w:t>
      </w:r>
      <w:r w:rsidRPr="00925362">
        <w:rPr>
          <w:rFonts w:ascii="Book Antiqua" w:eastAsia="Arial" w:hAnsi="Book Antiqua" w:cs="IRBadr"/>
          <w:sz w:val="20"/>
          <w:szCs w:val="26"/>
          <w:rtl/>
          <w:lang w:bidi="fa-IR"/>
        </w:rPr>
        <w:t xml:space="preserve">۱۳۸۶). </w:t>
      </w:r>
      <w:r w:rsidRPr="00925362">
        <w:rPr>
          <w:rFonts w:ascii="Book Antiqua" w:eastAsia="Arial" w:hAnsi="Book Antiqua" w:cs="IRBadr"/>
          <w:sz w:val="20"/>
          <w:szCs w:val="26"/>
          <w:rtl/>
        </w:rPr>
        <w:t>پارادا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م‌ها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ب</w:t>
      </w:r>
      <w:r w:rsidRPr="00925362">
        <w:rPr>
          <w:rFonts w:ascii="Book Antiqua" w:eastAsia="Arial" w:hAnsi="Book Antiqua" w:cs="IRBadr"/>
          <w:sz w:val="20"/>
          <w:szCs w:val="26"/>
          <w:rtl/>
        </w:rPr>
        <w:t xml:space="preserve"> در علم سازمان و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دانشور رفتار، </w:t>
      </w:r>
      <w:r w:rsidRPr="00925362">
        <w:rPr>
          <w:rFonts w:ascii="Book Antiqua" w:eastAsia="Arial" w:hAnsi="Book Antiqua" w:cs="IRBadr"/>
          <w:sz w:val="20"/>
          <w:szCs w:val="26"/>
          <w:rtl/>
          <w:lang w:bidi="fa-IR"/>
        </w:rPr>
        <w:t>۱۴(۲۶</w:t>
      </w:r>
      <w:r w:rsidRPr="00925362">
        <w:rPr>
          <w:rFonts w:ascii="Book Antiqua" w:eastAsia="Arial" w:hAnsi="Book Antiqua" w:cs="IRBadr" w:hint="cs"/>
          <w:sz w:val="20"/>
          <w:szCs w:val="26"/>
          <w:rtl/>
          <w:lang w:bidi="fa-IR"/>
        </w:rPr>
        <w:t>)</w:t>
      </w:r>
      <w:r w:rsidRPr="00925362">
        <w:rPr>
          <w:rFonts w:ascii="Book Antiqua" w:eastAsia="Arial" w:hAnsi="Book Antiqua" w:cs="IRBadr"/>
          <w:sz w:val="20"/>
          <w:szCs w:val="26"/>
          <w:lang w:bidi="fa-IR"/>
        </w:rPr>
        <w:t>.</w:t>
      </w:r>
    </w:p>
    <w:p w:rsidR="00C75DBF" w:rsidRPr="00925362" w:rsidRDefault="00C75DBF" w:rsidP="00E34AE2">
      <w:pPr>
        <w:bidi/>
        <w:spacing w:after="0" w:line="240" w:lineRule="auto"/>
        <w:ind w:left="567" w:hanging="567"/>
        <w:jc w:val="both"/>
        <w:rPr>
          <w:rFonts w:ascii="Book Antiqua" w:eastAsia="Arial" w:hAnsi="Book Antiqua" w:cs="IRBadr"/>
          <w:sz w:val="20"/>
          <w:szCs w:val="26"/>
          <w:rtl/>
        </w:rPr>
      </w:pPr>
      <w:r w:rsidRPr="00925362">
        <w:rPr>
          <w:rFonts w:ascii="Book Antiqua" w:eastAsia="Arial" w:hAnsi="Book Antiqua" w:cs="IRBadr" w:hint="eastAsia"/>
          <w:sz w:val="20"/>
          <w:szCs w:val="26"/>
          <w:rtl/>
        </w:rPr>
        <w:t>فق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ه</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ابوالحسن؛ چگ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رو</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sz w:val="20"/>
          <w:szCs w:val="26"/>
          <w:rtl/>
        </w:rPr>
        <w:t xml:space="preserve"> و آغاز، آسال. (</w:t>
      </w:r>
      <w:r w:rsidRPr="00925362">
        <w:rPr>
          <w:rFonts w:ascii="Book Antiqua" w:eastAsia="Arial" w:hAnsi="Book Antiqua" w:cs="IRBadr"/>
          <w:sz w:val="20"/>
          <w:szCs w:val="26"/>
          <w:rtl/>
          <w:lang w:bidi="fa-IR"/>
        </w:rPr>
        <w:t xml:space="preserve">۱۳۹۲). </w:t>
      </w:r>
      <w:r w:rsidRPr="00925362">
        <w:rPr>
          <w:rFonts w:ascii="Book Antiqua" w:eastAsia="Arial" w:hAnsi="Book Antiqua" w:cs="IRBadr"/>
          <w:sz w:val="20"/>
          <w:szCs w:val="26"/>
          <w:rtl/>
        </w:rPr>
        <w:t>تحق</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ق</w:t>
      </w:r>
      <w:r w:rsidRPr="00925362">
        <w:rPr>
          <w:rFonts w:ascii="Book Antiqua" w:eastAsia="Arial" w:hAnsi="Book Antiqua" w:cs="IRBadr"/>
          <w:sz w:val="20"/>
          <w:szCs w:val="26"/>
          <w:rtl/>
        </w:rPr>
        <w:t xml:space="preserve"> مورد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مطالعات سازمان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فصلنامه علوم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۸(۲۹)</w:t>
      </w:r>
      <w:r w:rsidRPr="00925362">
        <w:rPr>
          <w:rFonts w:ascii="Book Antiqua" w:eastAsia="Arial" w:hAnsi="Book Antiqua" w:cs="IRBadr"/>
          <w:sz w:val="20"/>
          <w:szCs w:val="26"/>
          <w:rtl/>
        </w:rPr>
        <w:t xml:space="preserve">، </w:t>
      </w:r>
      <w:r w:rsidRPr="00925362">
        <w:rPr>
          <w:rFonts w:ascii="Book Antiqua" w:eastAsia="Arial" w:hAnsi="Book Antiqua" w:cs="IRBadr"/>
          <w:sz w:val="20"/>
          <w:szCs w:val="26"/>
          <w:rtl/>
          <w:lang w:bidi="fa-IR"/>
        </w:rPr>
        <w:t>۱-۱۸</w:t>
      </w:r>
      <w:r w:rsidRPr="00925362">
        <w:rPr>
          <w:rFonts w:ascii="Book Antiqua" w:eastAsia="Arial" w:hAnsi="Book Antiqua" w:cs="IRBadr"/>
          <w:sz w:val="20"/>
          <w:szCs w:val="26"/>
          <w:lang w:bidi="fa-IR"/>
        </w:rPr>
        <w:t>.</w:t>
      </w:r>
    </w:p>
    <w:p w:rsidR="00E75F5A" w:rsidRPr="00925362" w:rsidRDefault="00C75DBF" w:rsidP="00925362">
      <w:pPr>
        <w:bidi/>
        <w:spacing w:after="0" w:line="240" w:lineRule="auto"/>
        <w:jc w:val="both"/>
        <w:rPr>
          <w:rFonts w:ascii="Book Antiqua" w:eastAsia="Arial" w:hAnsi="Book Antiqua" w:cs="IRBadr"/>
          <w:sz w:val="20"/>
          <w:szCs w:val="26"/>
        </w:rPr>
      </w:pPr>
      <w:r w:rsidRPr="00925362">
        <w:rPr>
          <w:rFonts w:ascii="Book Antiqua" w:eastAsia="Arial" w:hAnsi="Book Antiqua" w:cs="IRBadr"/>
          <w:sz w:val="20"/>
          <w:szCs w:val="26"/>
          <w:rtl/>
        </w:rPr>
        <w:t>```</w:t>
      </w: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34AE2" w:rsidRDefault="00E34AE2" w:rsidP="00925362">
      <w:pPr>
        <w:bidi/>
        <w:spacing w:after="0" w:line="240" w:lineRule="auto"/>
        <w:jc w:val="both"/>
        <w:rPr>
          <w:rFonts w:ascii="Book Antiqua" w:eastAsia="Arial" w:hAnsi="Book Antiqua" w:cs="IRBadr"/>
          <w:sz w:val="20"/>
          <w:szCs w:val="26"/>
          <w:rtl/>
        </w:rPr>
        <w:sectPr w:rsidR="00E34AE2" w:rsidSect="00626B0D">
          <w:type w:val="oddPage"/>
          <w:pgSz w:w="9356" w:h="13325"/>
          <w:pgMar w:top="1134" w:right="1134" w:bottom="1134" w:left="1134" w:header="720" w:footer="720" w:gutter="567"/>
          <w:cols w:space="720"/>
          <w:titlePg/>
          <w:bidi/>
          <w:rtlGutter/>
          <w:docGrid w:linePitch="299"/>
        </w:sect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34AE2" w:rsidRPr="00925362" w:rsidRDefault="00E34AE2" w:rsidP="00720F0F">
      <w:pPr>
        <w:pStyle w:val="a"/>
      </w:pPr>
      <w:r>
        <w:rPr>
          <w:rFonts w:hint="cs"/>
          <w:rtl/>
        </w:rPr>
        <w:t xml:space="preserve">                                              </w:t>
      </w:r>
      <w:r w:rsidRPr="00925362">
        <w:rPr>
          <w:rtl/>
        </w:rPr>
        <w:t>فصل</w:t>
      </w:r>
      <w:r w:rsidRPr="00925362">
        <w:t xml:space="preserve"> </w:t>
      </w:r>
      <w:r w:rsidRPr="00925362">
        <w:rPr>
          <w:rtl/>
        </w:rPr>
        <w:t>دوم: پژوهش</w:t>
      </w:r>
      <w:r w:rsidRPr="00925362">
        <w:t xml:space="preserve"> </w:t>
      </w:r>
      <w:r w:rsidRPr="00925362">
        <w:rPr>
          <w:rtl/>
        </w:rPr>
        <w:t>علمی</w:t>
      </w:r>
      <w:r w:rsidRPr="00925362">
        <w:t xml:space="preserve"> – </w:t>
      </w:r>
      <w:r w:rsidRPr="00925362">
        <w:rPr>
          <w:rtl/>
        </w:rPr>
        <w:t>از</w:t>
      </w:r>
      <w:r w:rsidRPr="00925362">
        <w:t xml:space="preserve"> </w:t>
      </w:r>
      <w:r w:rsidRPr="00925362">
        <w:rPr>
          <w:rtl/>
        </w:rPr>
        <w:t>مسئله</w:t>
      </w:r>
      <w:r w:rsidRPr="00925362">
        <w:t xml:space="preserve"> </w:t>
      </w:r>
      <w:r w:rsidRPr="00925362">
        <w:rPr>
          <w:rtl/>
        </w:rPr>
        <w:t>تا</w:t>
      </w:r>
      <w:r w:rsidRPr="00925362">
        <w:t xml:space="preserve"> </w:t>
      </w:r>
      <w:r w:rsidRPr="00925362">
        <w:rPr>
          <w:rtl/>
        </w:rPr>
        <w:t>سؤال</w:t>
      </w:r>
    </w:p>
    <w:p w:rsidR="00E34AE2" w:rsidRDefault="00E34AE2" w:rsidP="00E34AE2">
      <w:pPr>
        <w:bidi/>
        <w:spacing w:after="0" w:line="240" w:lineRule="auto"/>
        <w:jc w:val="both"/>
        <w:rPr>
          <w:rFonts w:ascii="Book Antiqua" w:eastAsia="Arial" w:hAnsi="Book Antiqua" w:cs="IRBadr"/>
          <w:sz w:val="20"/>
          <w:szCs w:val="26"/>
        </w:rPr>
      </w:pPr>
    </w:p>
    <w:p w:rsidR="00E34AE2" w:rsidRPr="00925362" w:rsidRDefault="00E34AE2" w:rsidP="00E34AE2">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71552" behindDoc="0" locked="0" layoutInCell="1" allowOverlap="1" wp14:anchorId="332418ED" wp14:editId="0ADD0AC7">
                <wp:simplePos x="0" y="0"/>
                <wp:positionH relativeFrom="column">
                  <wp:posOffset>3774273</wp:posOffset>
                </wp:positionH>
                <wp:positionV relativeFrom="paragraph">
                  <wp:posOffset>91811</wp:posOffset>
                </wp:positionV>
                <wp:extent cx="341810" cy="4572000"/>
                <wp:effectExtent l="0" t="0" r="1270" b="0"/>
                <wp:wrapNone/>
                <wp:docPr id="40" name="Group 40"/>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41" name="Oval 41"/>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Connector 43"/>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40" o:spid="_x0000_s1026" style="position:absolute;margin-left:297.2pt;margin-top:7.25pt;width:26.9pt;height:5in;z-index:251671552;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">
                <v:oval id="Oval 41"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Mt8MA&#10;AADbAAAADwAAAGRycy9kb3ducmV2LnhtbESP0YrCMBRE3wX/IVzBF9HUXdHaNUoRC74IWv2AS3Nt&#10;yzY3pclq/fuNsLCPw8ycYTa73jTiQZ2rLSuYzyIQxIXVNZcKbtdsGoNwHlljY5kUvMjBbjscbDDR&#10;9skXeuS+FAHCLkEFlfdtIqUrKjLoZrYlDt7ddgZ9kF0pdYfPADeN/IiipTRYc1iosKV9RcV3/mMU&#10;rLPD6/xZZKd4cksx3a9iNs4pNR716RcIT73/D/+1j1rBYg7v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1Mt8MAAADbAAAADwAAAAAAAAAAAAAAAACYAgAAZHJzL2Rv&#10;d25yZXYueG1sUEsFBgAAAAAEAAQA9QAAAIgDAAAAAA==&#10;" fillcolor="#bfbfbf [2412]" stroked="f" strokeweight="2pt"/>
                <v:oval id="Oval 42"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SwMMA&#10;AADbAAAADwAAAGRycy9kb3ducmV2LnhtbESP0YrCMBRE3wX/IVxhX0TTdUVr1yhFtuCLoNUPuDTX&#10;tmxzU5qs1r/fCIKPw8ycYdbb3jTiRp2rLSv4nEYgiAuray4VXM7ZJAbhPLLGxjIpeJCD7WY4WGOi&#10;7Z1PdMt9KQKEXYIKKu/bREpXVGTQTW1LHLyr7Qz6ILtS6g7vAW4aOYuihTRYc1iosKVdRcVv/mcU&#10;rLKfx/GryA7x+JJiulvGbJxT6mPUp98gPPX+HX6191rBfAb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SwMMAAADbAAAADwAAAAAAAAAAAAAAAACYAgAAZHJzL2Rv&#10;d25yZXYueG1sUEsFBgAAAAAEAAQA9QAAAIgDAAAAAA==&#10;" fillcolor="#bfbfbf [2412]" stroked="f" strokeweight="2pt"/>
                <v:line id="Straight Connector 43"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V0LMIAAADbAAAADwAAAGRycy9kb3ducmV2LnhtbESPQYvCMBSE78L+h/AWvGm6q8hajbJU&#10;RPFm14PHZ/O2LTYvbRO1/nsjCB6HmfmGmS87U4krta60rOBrGIEgzqwuOVdw+FsPfkA4j6yxskwK&#10;7uRgufjozTHW9sZ7uqY+FwHCLkYFhfd1LKXLCjLohrYmDt6/bQ36INtc6hZvAW4q+R1FE2mw5LBQ&#10;YE1JQdk5vRgFUzrJZhOddxOZ18cyWSEd00ap/mf3OwPhqfPv8Ku91QrGI3h+CT9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V0LMIAAADbAAAADwAAAAAAAAAAAAAA&#10;AAChAgAAZHJzL2Rvd25yZXYueG1sUEsFBgAAAAAEAAQA+QAAAJADAAAAAA==&#10;" strokecolor="#bfbfbf [2412]" strokeweight="1.5pt"/>
              </v:group>
            </w:pict>
          </mc:Fallback>
        </mc:AlternateContent>
      </w:r>
    </w:p>
    <w:p w:rsidR="00E34AE2" w:rsidRPr="004D27A2" w:rsidRDefault="00E34AE2" w:rsidP="00350359">
      <w:pPr>
        <w:pStyle w:val="Heading1"/>
      </w:pPr>
      <w:bookmarkStart w:id="3" w:name="_Toc231768767"/>
      <w:bookmarkStart w:id="4" w:name="_Toc231770769"/>
      <w:r>
        <w:rPr>
          <w:rFonts w:hint="cs"/>
          <w:rtl/>
        </w:rPr>
        <w:t>فصل دوم</w:t>
      </w:r>
      <w:r w:rsidRPr="004D27A2">
        <w:br/>
      </w:r>
      <w:r w:rsidRPr="004D27A2">
        <w:br/>
      </w:r>
      <w:r w:rsidRPr="004D27A2">
        <w:br/>
      </w:r>
      <w:r w:rsidRPr="004D27A2">
        <w:br/>
      </w:r>
      <w:r w:rsidRPr="004D27A2">
        <w:br/>
      </w:r>
      <w:r w:rsidRPr="004D27A2">
        <w:br/>
      </w:r>
      <w:r w:rsidRPr="004D27A2">
        <w:br/>
      </w:r>
      <w:r w:rsidRPr="004D27A2">
        <w:br/>
      </w:r>
      <w:r w:rsidRPr="004D27A2">
        <w:br/>
      </w:r>
      <w:r w:rsidRPr="004D27A2">
        <w:br/>
      </w:r>
      <w:r>
        <w:br/>
      </w:r>
      <w:r>
        <w:br/>
      </w:r>
      <w:r w:rsidRPr="004D27A2">
        <w:br/>
      </w:r>
      <w:r w:rsidRPr="004D27A2">
        <w:br/>
      </w:r>
      <w:r w:rsidRPr="004D27A2">
        <w:br/>
        <w:t xml:space="preserve"> </w:t>
      </w:r>
      <w:r w:rsidRPr="00E34AE2">
        <w:rPr>
          <w:rtl/>
        </w:rPr>
        <w:t>پژوهش علم</w:t>
      </w:r>
      <w:r w:rsidRPr="00E34AE2">
        <w:rPr>
          <w:rFonts w:hint="cs"/>
          <w:rtl/>
        </w:rPr>
        <w:t>ی</w:t>
      </w:r>
      <w:r w:rsidRPr="00E34AE2">
        <w:rPr>
          <w:rtl/>
        </w:rPr>
        <w:t xml:space="preserve"> </w:t>
      </w:r>
      <w:r w:rsidRPr="00E34AE2">
        <w:rPr>
          <w:rFonts w:ascii="Times New Roman" w:hAnsi="Times New Roman" w:cs="Times New Roman" w:hint="cs"/>
          <w:rtl/>
        </w:rPr>
        <w:t>–</w:t>
      </w:r>
      <w:r w:rsidRPr="00E34AE2">
        <w:rPr>
          <w:rtl/>
        </w:rPr>
        <w:t xml:space="preserve"> </w:t>
      </w:r>
      <w:r w:rsidRPr="00E34AE2">
        <w:rPr>
          <w:rFonts w:hint="cs"/>
          <w:rtl/>
        </w:rPr>
        <w:t>از</w:t>
      </w:r>
      <w:r w:rsidRPr="00E34AE2">
        <w:rPr>
          <w:rtl/>
        </w:rPr>
        <w:t xml:space="preserve"> </w:t>
      </w:r>
      <w:r w:rsidR="00350359">
        <w:rPr>
          <w:rFonts w:hint="cs"/>
          <w:rtl/>
        </w:rPr>
        <w:t>مساله</w:t>
      </w:r>
      <w:r w:rsidRPr="00E34AE2">
        <w:rPr>
          <w:rtl/>
        </w:rPr>
        <w:t xml:space="preserve"> </w:t>
      </w:r>
      <w:r w:rsidRPr="00E34AE2">
        <w:rPr>
          <w:rFonts w:hint="cs"/>
          <w:rtl/>
        </w:rPr>
        <w:t>تا</w:t>
      </w:r>
      <w:r w:rsidRPr="00E34AE2">
        <w:rPr>
          <w:rtl/>
        </w:rPr>
        <w:t xml:space="preserve"> </w:t>
      </w:r>
      <w:r w:rsidRPr="00E34AE2">
        <w:rPr>
          <w:rFonts w:hint="cs"/>
          <w:rtl/>
        </w:rPr>
        <w:t>سؤا</w:t>
      </w:r>
      <w:r w:rsidRPr="00E34AE2">
        <w:rPr>
          <w:rtl/>
        </w:rPr>
        <w:t>ل</w:t>
      </w:r>
      <w:bookmarkEnd w:id="3"/>
      <w:bookmarkEnd w:id="4"/>
    </w:p>
    <w:p w:rsidR="00E34AE2" w:rsidRDefault="00E34AE2" w:rsidP="00E34AE2">
      <w:pPr>
        <w:bidi/>
        <w:spacing w:after="0" w:line="240" w:lineRule="auto"/>
        <w:jc w:val="both"/>
        <w:rPr>
          <w:rFonts w:ascii="Book Antiqua" w:eastAsia="Arial" w:hAnsi="Book Antiqua" w:cs="IRBadr"/>
          <w:sz w:val="20"/>
          <w:szCs w:val="26"/>
        </w:rPr>
      </w:pPr>
    </w:p>
    <w:p w:rsidR="00E34AE2" w:rsidRDefault="00E34AE2" w:rsidP="00E34AE2">
      <w:pPr>
        <w:bidi/>
        <w:spacing w:after="0" w:line="240" w:lineRule="auto"/>
        <w:jc w:val="both"/>
        <w:rPr>
          <w:rFonts w:ascii="Book Antiqua" w:eastAsia="Arial" w:hAnsi="Book Antiqua" w:cs="IRBadr"/>
          <w:sz w:val="20"/>
          <w:szCs w:val="26"/>
        </w:rPr>
      </w:pPr>
    </w:p>
    <w:p w:rsidR="00E34AE2" w:rsidRDefault="00E34AE2" w:rsidP="00E34AE2">
      <w:pPr>
        <w:bidi/>
        <w:spacing w:after="0" w:line="240" w:lineRule="auto"/>
        <w:jc w:val="both"/>
        <w:rPr>
          <w:rFonts w:ascii="Book Antiqua" w:eastAsia="Arial" w:hAnsi="Book Antiqua" w:cs="IRBadr"/>
          <w:sz w:val="20"/>
          <w:szCs w:val="26"/>
        </w:rPr>
      </w:pPr>
    </w:p>
    <w:p w:rsidR="00E34AE2" w:rsidRDefault="00E34AE2" w:rsidP="00E34AE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E75F5A" w:rsidRPr="00925362" w:rsidRDefault="00E75F5A" w:rsidP="00925362">
      <w:pPr>
        <w:bidi/>
        <w:spacing w:after="0" w:line="240" w:lineRule="auto"/>
        <w:jc w:val="both"/>
        <w:rPr>
          <w:rFonts w:ascii="Book Antiqua" w:eastAsia="Arial" w:hAnsi="Book Antiqua" w:cs="IRBadr"/>
          <w:sz w:val="20"/>
          <w:szCs w:val="26"/>
        </w:rPr>
      </w:pPr>
    </w:p>
    <w:p w:rsidR="00395240" w:rsidRPr="00543FD8" w:rsidRDefault="00395240" w:rsidP="00543FD8">
      <w:pPr>
        <w:pStyle w:val="Heading2"/>
      </w:pPr>
      <w:r w:rsidRPr="00543FD8">
        <w:rPr>
          <w:szCs w:val="20"/>
          <w:rtl/>
        </w:rPr>
        <w:t>هدف</w:t>
      </w:r>
      <w:r w:rsidRPr="00543FD8">
        <w:t xml:space="preserve"> </w:t>
      </w:r>
      <w:r w:rsidRPr="00543FD8">
        <w:rPr>
          <w:szCs w:val="20"/>
          <w:rtl/>
        </w:rPr>
        <w:t>این</w:t>
      </w:r>
      <w:r w:rsidRPr="00543FD8">
        <w:t xml:space="preserve"> </w:t>
      </w:r>
      <w:r w:rsidRPr="00543FD8">
        <w:rPr>
          <w:szCs w:val="20"/>
          <w:rtl/>
        </w:rPr>
        <w:t>فصل</w:t>
      </w:r>
    </w:p>
    <w:p w:rsidR="00395240" w:rsidRPr="00925362" w:rsidRDefault="00395240" w:rsidP="00925362">
      <w:pPr>
        <w:bidi/>
        <w:spacing w:after="0" w:line="240" w:lineRule="auto"/>
        <w:jc w:val="both"/>
        <w:rPr>
          <w:rFonts w:ascii="Book Antiqua" w:hAnsi="Book Antiqua" w:cs="IRBadr"/>
          <w:sz w:val="20"/>
          <w:szCs w:val="26"/>
        </w:rPr>
      </w:pPr>
      <w:r w:rsidRPr="00925362">
        <w:rPr>
          <w:rFonts w:ascii="Book Antiqua" w:eastAsia="Arial" w:hAnsi="Book Antiqua" w:cs="IRBadr"/>
          <w:sz w:val="20"/>
          <w:szCs w:val="26"/>
          <w:rtl/>
        </w:rPr>
        <w:t>در</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پایان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این</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فصل،</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خواننده</w:t>
      </w:r>
      <w:r w:rsidRPr="00925362">
        <w:rPr>
          <w:rFonts w:ascii="Book Antiqua" w:eastAsia="Arial" w:hAnsi="Book Antiqua" w:cs="IRBadr"/>
          <w:sz w:val="20"/>
          <w:szCs w:val="26"/>
        </w:rPr>
        <w:t xml:space="preserve"> </w:t>
      </w:r>
      <w:r w:rsidRPr="00925362">
        <w:rPr>
          <w:rFonts w:ascii="Book Antiqua" w:eastAsia="Arial" w:hAnsi="Book Antiqua" w:cs="IRBadr"/>
          <w:sz w:val="20"/>
          <w:szCs w:val="26"/>
          <w:rtl/>
        </w:rPr>
        <w:t>می</w:t>
      </w:r>
      <w:r w:rsidRPr="00925362">
        <w:rPr>
          <w:rFonts w:ascii="Times New Roman" w:eastAsia="Arial" w:hAnsi="Times New Roman" w:cs="Times New Roman"/>
          <w:sz w:val="20"/>
          <w:szCs w:val="26"/>
        </w:rPr>
        <w:t>‌</w:t>
      </w:r>
      <w:r w:rsidRPr="00925362">
        <w:rPr>
          <w:rFonts w:ascii="Book Antiqua" w:eastAsia="Arial" w:hAnsi="Book Antiqua" w:cs="IRBadr"/>
          <w:sz w:val="20"/>
          <w:szCs w:val="26"/>
          <w:rtl/>
        </w:rPr>
        <w:t>تواند</w:t>
      </w:r>
      <w:r w:rsidRPr="00925362">
        <w:rPr>
          <w:rFonts w:ascii="Book Antiqua" w:eastAsia="Arial" w:hAnsi="Book Antiqua" w:cs="IRBadr"/>
          <w:sz w:val="20"/>
          <w:szCs w:val="26"/>
        </w:rPr>
        <w:t>:</w:t>
      </w:r>
    </w:p>
    <w:p w:rsidR="009A4C1A" w:rsidRPr="00925362" w:rsidRDefault="009A4C1A" w:rsidP="00350359">
      <w:pPr>
        <w:pStyle w:val="Heading2"/>
      </w:pPr>
      <w:r w:rsidRPr="00925362">
        <w:rPr>
          <w:rtl/>
        </w:rPr>
        <w:t>آنچه من در ا</w:t>
      </w:r>
      <w:r w:rsidRPr="00925362">
        <w:rPr>
          <w:rFonts w:hint="cs"/>
          <w:rtl/>
        </w:rPr>
        <w:t>ی</w:t>
      </w:r>
      <w:r w:rsidRPr="00925362">
        <w:rPr>
          <w:rFonts w:hint="eastAsia"/>
          <w:rtl/>
        </w:rPr>
        <w:t>ن</w:t>
      </w:r>
      <w:r w:rsidRPr="00925362">
        <w:rPr>
          <w:rtl/>
        </w:rPr>
        <w:t xml:space="preserve"> باره خواندم و </w:t>
      </w:r>
      <w:r w:rsidRPr="00925362">
        <w:rPr>
          <w:rFonts w:hint="cs"/>
          <w:rtl/>
        </w:rPr>
        <w:t>ی</w:t>
      </w:r>
      <w:r w:rsidRPr="00925362">
        <w:rPr>
          <w:rFonts w:hint="eastAsia"/>
          <w:rtl/>
        </w:rPr>
        <w:t>اد</w:t>
      </w:r>
      <w:r w:rsidRPr="00925362">
        <w:rPr>
          <w:rtl/>
        </w:rPr>
        <w:t xml:space="preserve"> گرفتم</w:t>
      </w:r>
    </w:p>
    <w:p w:rsidR="009A4C1A" w:rsidRPr="00925362" w:rsidRDefault="009A4C1A" w:rsidP="00925362">
      <w:pPr>
        <w:bidi/>
        <w:spacing w:after="0" w:line="240" w:lineRule="auto"/>
        <w:jc w:val="both"/>
        <w:rPr>
          <w:rFonts w:ascii="Book Antiqua" w:hAnsi="Book Antiqua" w:cs="IRBadr"/>
          <w:sz w:val="20"/>
          <w:szCs w:val="26"/>
        </w:rPr>
      </w:pPr>
      <w:r w:rsidRPr="00925362">
        <w:rPr>
          <w:rFonts w:ascii="Book Antiqua" w:hAnsi="Book Antiqua" w:cs="IRBadr" w:hint="eastAsia"/>
          <w:sz w:val="20"/>
          <w:szCs w:val="26"/>
          <w:rtl/>
        </w:rPr>
        <w:t>در</w:t>
      </w:r>
      <w:r w:rsidRPr="00925362">
        <w:rPr>
          <w:rFonts w:ascii="Book Antiqua" w:hAnsi="Book Antiqua" w:cs="IRBadr"/>
          <w:sz w:val="20"/>
          <w:szCs w:val="26"/>
          <w:rtl/>
        </w:rPr>
        <w:t xml:space="preserve"> ابتدا</w:t>
      </w:r>
      <w:r w:rsidRPr="00925362">
        <w:rPr>
          <w:rFonts w:ascii="Book Antiqua" w:hAnsi="Book Antiqua" w:cs="IRBadr" w:hint="cs"/>
          <w:sz w:val="20"/>
          <w:szCs w:val="26"/>
          <w:rtl/>
        </w:rPr>
        <w:t>ی</w:t>
      </w:r>
      <w:r w:rsidRPr="00925362">
        <w:rPr>
          <w:rFonts w:ascii="Book Antiqua" w:hAnsi="Book Antiqua" w:cs="IRBadr"/>
          <w:sz w:val="20"/>
          <w:szCs w:val="26"/>
          <w:rtl/>
        </w:rPr>
        <w:t xml:space="preserve"> مس</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sz w:val="20"/>
          <w:szCs w:val="26"/>
          <w:rtl/>
        </w:rPr>
        <w:t xml:space="preserve"> تصور م</w:t>
      </w:r>
      <w:r w:rsidRPr="00925362">
        <w:rPr>
          <w:rFonts w:ascii="Book Antiqua" w:hAnsi="Book Antiqua" w:cs="IRBadr" w:hint="cs"/>
          <w:sz w:val="20"/>
          <w:szCs w:val="26"/>
          <w:rtl/>
        </w:rPr>
        <w:t>ی‌</w:t>
      </w:r>
      <w:r w:rsidRPr="00925362">
        <w:rPr>
          <w:rFonts w:ascii="Book Antiqua" w:hAnsi="Book Antiqua" w:cs="IRBadr" w:hint="eastAsia"/>
          <w:sz w:val="20"/>
          <w:szCs w:val="26"/>
          <w:rtl/>
        </w:rPr>
        <w:t>کردم</w:t>
      </w:r>
      <w:r w:rsidRPr="00925362">
        <w:rPr>
          <w:rFonts w:ascii="Book Antiqua" w:hAnsi="Book Antiqua" w:cs="IRBadr"/>
          <w:sz w:val="20"/>
          <w:szCs w:val="26"/>
          <w:rtl/>
        </w:rPr>
        <w:t xml:space="preserve"> که «پژوهش» </w:t>
      </w:r>
      <w:r w:rsidRPr="00925362">
        <w:rPr>
          <w:rFonts w:ascii="Book Antiqua" w:hAnsi="Book Antiqua" w:cs="IRBadr" w:hint="cs"/>
          <w:sz w:val="20"/>
          <w:szCs w:val="26"/>
          <w:rtl/>
        </w:rPr>
        <w:t>ی</w:t>
      </w:r>
      <w:r w:rsidRPr="00925362">
        <w:rPr>
          <w:rFonts w:ascii="Book Antiqua" w:hAnsi="Book Antiqua" w:cs="IRBadr" w:hint="eastAsia"/>
          <w:sz w:val="20"/>
          <w:szCs w:val="26"/>
          <w:rtl/>
        </w:rPr>
        <w:t>عن</w:t>
      </w:r>
      <w:r w:rsidRPr="00925362">
        <w:rPr>
          <w:rFonts w:ascii="Book Antiqua" w:hAnsi="Book Antiqua" w:cs="IRBadr" w:hint="cs"/>
          <w:sz w:val="20"/>
          <w:szCs w:val="26"/>
          <w:rtl/>
        </w:rPr>
        <w:t>ی</w:t>
      </w:r>
      <w:r w:rsidRPr="00925362">
        <w:rPr>
          <w:rFonts w:ascii="Book Antiqua" w:hAnsi="Book Antiqua" w:cs="IRBadr"/>
          <w:sz w:val="20"/>
          <w:szCs w:val="26"/>
          <w:rtl/>
        </w:rPr>
        <w:t xml:space="preserve"> هر سؤال</w:t>
      </w:r>
      <w:r w:rsidRPr="00925362">
        <w:rPr>
          <w:rFonts w:ascii="Book Antiqua" w:hAnsi="Book Antiqua" w:cs="IRBadr" w:hint="cs"/>
          <w:sz w:val="20"/>
          <w:szCs w:val="26"/>
          <w:rtl/>
        </w:rPr>
        <w:t>ی</w:t>
      </w:r>
      <w:r w:rsidRPr="00925362">
        <w:rPr>
          <w:rFonts w:ascii="Book Antiqua" w:hAnsi="Book Antiqua" w:cs="IRBadr"/>
          <w:sz w:val="20"/>
          <w:szCs w:val="26"/>
          <w:rtl/>
        </w:rPr>
        <w:t xml:space="preserve"> که به ذهنم م</w:t>
      </w:r>
      <w:r w:rsidRPr="00925362">
        <w:rPr>
          <w:rFonts w:ascii="Book Antiqua" w:hAnsi="Book Antiqua" w:cs="IRBadr" w:hint="cs"/>
          <w:sz w:val="20"/>
          <w:szCs w:val="26"/>
          <w:rtl/>
        </w:rPr>
        <w:t>ی‌</w:t>
      </w:r>
      <w:r w:rsidRPr="00925362">
        <w:rPr>
          <w:rFonts w:ascii="Book Antiqua" w:hAnsi="Book Antiqua" w:cs="IRBadr" w:hint="eastAsia"/>
          <w:sz w:val="20"/>
          <w:szCs w:val="26"/>
          <w:rtl/>
        </w:rPr>
        <w:t>رسد</w:t>
      </w:r>
      <w:r w:rsidRPr="00925362">
        <w:rPr>
          <w:rFonts w:ascii="Book Antiqua" w:hAnsi="Book Antiqua" w:cs="IRBadr"/>
          <w:sz w:val="20"/>
          <w:szCs w:val="26"/>
          <w:rtl/>
        </w:rPr>
        <w:t xml:space="preserve"> را بپرسم و هر طور شده به آن جواب دهم. اما با مطالعه منابع کلاس</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به سرعت متوجه شدم که اشتباه م</w:t>
      </w:r>
      <w:r w:rsidRPr="00925362">
        <w:rPr>
          <w:rFonts w:ascii="Book Antiqua" w:hAnsi="Book Antiqua" w:cs="IRBadr" w:hint="cs"/>
          <w:sz w:val="20"/>
          <w:szCs w:val="26"/>
          <w:rtl/>
        </w:rPr>
        <w:t>ی‌</w:t>
      </w:r>
      <w:r w:rsidRPr="00925362">
        <w:rPr>
          <w:rFonts w:ascii="Book Antiqua" w:hAnsi="Book Antiqua" w:cs="IRBadr" w:hint="eastAsia"/>
          <w:sz w:val="20"/>
          <w:szCs w:val="26"/>
          <w:rtl/>
        </w:rPr>
        <w:t>کنم</w:t>
      </w:r>
      <w:r w:rsidRPr="00925362">
        <w:rPr>
          <w:rFonts w:ascii="Book Antiqua" w:hAnsi="Book Antiqua" w:cs="IRBadr"/>
          <w:sz w:val="20"/>
          <w:szCs w:val="26"/>
          <w:rtl/>
        </w:rPr>
        <w:t>. اول</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کتاب</w:t>
      </w:r>
      <w:r w:rsidRPr="00925362">
        <w:rPr>
          <w:rFonts w:ascii="Book Antiqua" w:hAnsi="Book Antiqua" w:cs="IRBadr" w:hint="cs"/>
          <w:sz w:val="20"/>
          <w:szCs w:val="26"/>
          <w:rtl/>
        </w:rPr>
        <w:t>ی</w:t>
      </w:r>
      <w:r w:rsidRPr="00925362">
        <w:rPr>
          <w:rFonts w:ascii="Book Antiqua" w:hAnsi="Book Antiqua" w:cs="IRBadr"/>
          <w:sz w:val="20"/>
          <w:szCs w:val="26"/>
          <w:rtl/>
        </w:rPr>
        <w:t xml:space="preserve"> که در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زم</w:t>
      </w:r>
      <w:r w:rsidRPr="00925362">
        <w:rPr>
          <w:rFonts w:ascii="Book Antiqua" w:hAnsi="Book Antiqua" w:cs="IRBadr" w:hint="cs"/>
          <w:sz w:val="20"/>
          <w:szCs w:val="26"/>
          <w:rtl/>
        </w:rPr>
        <w:t>ی</w:t>
      </w:r>
      <w:r w:rsidRPr="00925362">
        <w:rPr>
          <w:rFonts w:ascii="Book Antiqua" w:hAnsi="Book Antiqua" w:cs="IRBadr" w:hint="eastAsia"/>
          <w:sz w:val="20"/>
          <w:szCs w:val="26"/>
          <w:rtl/>
        </w:rPr>
        <w:t>نه</w:t>
      </w:r>
      <w:r w:rsidRPr="00925362">
        <w:rPr>
          <w:rFonts w:ascii="Book Antiqua" w:hAnsi="Book Antiqua" w:cs="IRBadr"/>
          <w:sz w:val="20"/>
          <w:szCs w:val="26"/>
          <w:rtl/>
        </w:rPr>
        <w:t xml:space="preserve"> خواندم، کتاب کرسول (</w:t>
      </w:r>
      <w:r w:rsidRPr="00925362">
        <w:rPr>
          <w:rFonts w:ascii="Book Antiqua" w:hAnsi="Book Antiqua" w:cs="IRBadr"/>
          <w:sz w:val="20"/>
          <w:szCs w:val="26"/>
        </w:rPr>
        <w:t>Creswell, 2013</w:t>
      </w:r>
      <w:r w:rsidRPr="00925362">
        <w:rPr>
          <w:rFonts w:ascii="Book Antiqua" w:hAnsi="Book Antiqua" w:cs="IRBadr"/>
          <w:sz w:val="20"/>
          <w:szCs w:val="26"/>
          <w:rtl/>
        </w:rPr>
        <w:t>) بود. او در فصل اول کتاب خود، پژوهش علم</w:t>
      </w:r>
      <w:r w:rsidRPr="00925362">
        <w:rPr>
          <w:rFonts w:ascii="Book Antiqua" w:hAnsi="Book Antiqua" w:cs="IRBadr" w:hint="cs"/>
          <w:sz w:val="20"/>
          <w:szCs w:val="26"/>
          <w:rtl/>
        </w:rPr>
        <w:t>ی</w:t>
      </w:r>
      <w:r w:rsidRPr="00925362">
        <w:rPr>
          <w:rFonts w:ascii="Book Antiqua" w:hAnsi="Book Antiqua" w:cs="IRBadr"/>
          <w:sz w:val="20"/>
          <w:szCs w:val="26"/>
          <w:rtl/>
        </w:rPr>
        <w:t xml:space="preserve"> را ا</w:t>
      </w:r>
      <w:r w:rsidRPr="00925362">
        <w:rPr>
          <w:rFonts w:ascii="Book Antiqua" w:hAnsi="Book Antiqua" w:cs="IRBadr" w:hint="cs"/>
          <w:sz w:val="20"/>
          <w:szCs w:val="26"/>
          <w:rtl/>
        </w:rPr>
        <w:t>ی</w:t>
      </w:r>
      <w:r w:rsidRPr="00925362">
        <w:rPr>
          <w:rFonts w:ascii="Book Antiqua" w:hAnsi="Book Antiqua" w:cs="IRBadr" w:hint="eastAsia"/>
          <w:sz w:val="20"/>
          <w:szCs w:val="26"/>
          <w:rtl/>
        </w:rPr>
        <w:t>نگونه</w:t>
      </w:r>
      <w:r w:rsidRPr="00925362">
        <w:rPr>
          <w:rFonts w:ascii="Book Antiqua" w:hAnsi="Book Antiqua" w:cs="IRBadr"/>
          <w:sz w:val="20"/>
          <w:szCs w:val="26"/>
          <w:rtl/>
        </w:rPr>
        <w:t xml:space="preserve"> تعر</w:t>
      </w:r>
      <w:r w:rsidRPr="00925362">
        <w:rPr>
          <w:rFonts w:ascii="Book Antiqua" w:hAnsi="Book Antiqua" w:cs="IRBadr" w:hint="cs"/>
          <w:sz w:val="20"/>
          <w:szCs w:val="26"/>
          <w:rtl/>
        </w:rPr>
        <w:t>ی</w:t>
      </w:r>
      <w:r w:rsidRPr="00925362">
        <w:rPr>
          <w:rFonts w:ascii="Book Antiqua" w:hAnsi="Book Antiqua" w:cs="IRBadr" w:hint="eastAsia"/>
          <w:sz w:val="20"/>
          <w:szCs w:val="26"/>
          <w:rtl/>
        </w:rPr>
        <w:t>ف</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کند</w:t>
      </w:r>
      <w:r w:rsidRPr="00925362">
        <w:rPr>
          <w:rFonts w:ascii="Book Antiqua" w:hAnsi="Book Antiqua" w:cs="IRBadr"/>
          <w:sz w:val="20"/>
          <w:szCs w:val="26"/>
          <w:rtl/>
        </w:rPr>
        <w:t>:</w:t>
      </w:r>
    </w:p>
    <w:p w:rsidR="009A4C1A" w:rsidRPr="00925362" w:rsidRDefault="009A4C1A" w:rsidP="00925362">
      <w:pPr>
        <w:bidi/>
        <w:spacing w:after="0" w:line="240" w:lineRule="auto"/>
        <w:jc w:val="both"/>
        <w:rPr>
          <w:rFonts w:ascii="Book Antiqua" w:hAnsi="Book Antiqua" w:cs="IRBadr"/>
          <w:sz w:val="20"/>
          <w:szCs w:val="26"/>
        </w:rPr>
      </w:pPr>
    </w:p>
    <w:p w:rsidR="009A4C1A" w:rsidRPr="00925362" w:rsidRDefault="009A4C1A" w:rsidP="00925362">
      <w:pPr>
        <w:bidi/>
        <w:spacing w:after="0" w:line="240" w:lineRule="auto"/>
        <w:jc w:val="both"/>
        <w:rPr>
          <w:rFonts w:ascii="Book Antiqua" w:hAnsi="Book Antiqua" w:cs="IRBadr"/>
          <w:sz w:val="20"/>
          <w:szCs w:val="26"/>
        </w:rPr>
      </w:pPr>
      <w:r w:rsidRPr="00925362">
        <w:rPr>
          <w:rFonts w:ascii="Book Antiqua" w:hAnsi="Book Antiqua" w:cs="IRBadr" w:hint="eastAsia"/>
          <w:sz w:val="20"/>
          <w:szCs w:val="26"/>
          <w:rtl/>
        </w:rPr>
        <w:t>«پژوهش</w:t>
      </w:r>
      <w:r w:rsidRPr="00925362">
        <w:rPr>
          <w:rFonts w:ascii="Book Antiqua" w:hAnsi="Book Antiqua" w:cs="IRBadr"/>
          <w:sz w:val="20"/>
          <w:szCs w:val="26"/>
          <w:rtl/>
        </w:rPr>
        <w:t xml:space="preserve"> علم</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فرا</w:t>
      </w:r>
      <w:r w:rsidRPr="00925362">
        <w:rPr>
          <w:rFonts w:ascii="Book Antiqua" w:hAnsi="Book Antiqua" w:cs="IRBadr" w:hint="cs"/>
          <w:sz w:val="20"/>
          <w:szCs w:val="26"/>
          <w:rtl/>
        </w:rPr>
        <w:t>ی</w:t>
      </w:r>
      <w:r w:rsidRPr="00925362">
        <w:rPr>
          <w:rFonts w:ascii="Book Antiqua" w:hAnsi="Book Antiqua" w:cs="IRBadr" w:hint="eastAsia"/>
          <w:sz w:val="20"/>
          <w:szCs w:val="26"/>
          <w:rtl/>
        </w:rPr>
        <w:t>ند</w:t>
      </w:r>
      <w:r w:rsidRPr="00925362">
        <w:rPr>
          <w:rFonts w:ascii="Book Antiqua" w:hAnsi="Book Antiqua" w:cs="IRBadr" w:hint="cs"/>
          <w:sz w:val="20"/>
          <w:szCs w:val="26"/>
          <w:rtl/>
        </w:rPr>
        <w:t>ی</w:t>
      </w:r>
      <w:r w:rsidRPr="00925362">
        <w:rPr>
          <w:rFonts w:ascii="Book Antiqua" w:hAnsi="Book Antiqua" w:cs="IRBadr"/>
          <w:sz w:val="20"/>
          <w:szCs w:val="26"/>
          <w:rtl/>
        </w:rPr>
        <w:t xml:space="preserve"> نظام‌مند، روش‌مند، و قابل دفاع برا</w:t>
      </w:r>
      <w:r w:rsidRPr="00925362">
        <w:rPr>
          <w:rFonts w:ascii="Book Antiqua" w:hAnsi="Book Antiqua" w:cs="IRBadr" w:hint="cs"/>
          <w:sz w:val="20"/>
          <w:szCs w:val="26"/>
          <w:rtl/>
        </w:rPr>
        <w:t>ی</w:t>
      </w:r>
      <w:r w:rsidRPr="00925362">
        <w:rPr>
          <w:rFonts w:ascii="Book Antiqua" w:hAnsi="Book Antiqua" w:cs="IRBadr"/>
          <w:sz w:val="20"/>
          <w:szCs w:val="26"/>
          <w:rtl/>
        </w:rPr>
        <w:t xml:space="preserve"> پاسخ به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سؤال درباره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مسئله واقع</w:t>
      </w:r>
      <w:r w:rsidRPr="00925362">
        <w:rPr>
          <w:rFonts w:ascii="Book Antiqua" w:hAnsi="Book Antiqua" w:cs="IRBadr" w:hint="cs"/>
          <w:sz w:val="20"/>
          <w:szCs w:val="26"/>
          <w:rtl/>
        </w:rPr>
        <w:t>ی</w:t>
      </w:r>
      <w:r w:rsidRPr="00925362">
        <w:rPr>
          <w:rFonts w:ascii="Book Antiqua" w:hAnsi="Book Antiqua" w:cs="IRBadr"/>
          <w:sz w:val="20"/>
          <w:szCs w:val="26"/>
          <w:rtl/>
        </w:rPr>
        <w:t xml:space="preserve"> است، به گونه‌ا</w:t>
      </w:r>
      <w:r w:rsidRPr="00925362">
        <w:rPr>
          <w:rFonts w:ascii="Book Antiqua" w:hAnsi="Book Antiqua" w:cs="IRBadr" w:hint="cs"/>
          <w:sz w:val="20"/>
          <w:szCs w:val="26"/>
          <w:rtl/>
        </w:rPr>
        <w:t>ی</w:t>
      </w:r>
      <w:r w:rsidRPr="00925362">
        <w:rPr>
          <w:rFonts w:ascii="Book Antiqua" w:hAnsi="Book Antiqua" w:cs="IRBadr"/>
          <w:sz w:val="20"/>
          <w:szCs w:val="26"/>
          <w:rtl/>
        </w:rPr>
        <w:t xml:space="preserve"> که پاسخ به دست آمده به دانش موجود اضافه کند.» (</w:t>
      </w:r>
      <w:r w:rsidRPr="00925362">
        <w:rPr>
          <w:rFonts w:ascii="Book Antiqua" w:hAnsi="Book Antiqua" w:cs="IRBadr"/>
          <w:sz w:val="20"/>
          <w:szCs w:val="26"/>
        </w:rPr>
        <w:t>Creswell, 2013, p. 5</w:t>
      </w:r>
      <w:r w:rsidRPr="00925362">
        <w:rPr>
          <w:rFonts w:ascii="Book Antiqua" w:hAnsi="Book Antiqua" w:cs="IRBadr"/>
          <w:sz w:val="20"/>
          <w:szCs w:val="26"/>
          <w:rtl/>
        </w:rPr>
        <w:t>)</w:t>
      </w:r>
    </w:p>
    <w:p w:rsidR="009A4C1A" w:rsidRPr="00925362" w:rsidRDefault="009A4C1A" w:rsidP="00925362">
      <w:pPr>
        <w:bidi/>
        <w:spacing w:after="0" w:line="240" w:lineRule="auto"/>
        <w:jc w:val="both"/>
        <w:rPr>
          <w:rFonts w:ascii="Book Antiqua" w:hAnsi="Book Antiqua" w:cs="IRBadr"/>
          <w:sz w:val="20"/>
          <w:szCs w:val="26"/>
        </w:rPr>
      </w:pPr>
    </w:p>
    <w:p w:rsidR="009A4C1A" w:rsidRPr="00925362" w:rsidRDefault="009A4C1A" w:rsidP="00925362">
      <w:pPr>
        <w:bidi/>
        <w:spacing w:after="0" w:line="240" w:lineRule="auto"/>
        <w:jc w:val="both"/>
        <w:rPr>
          <w:rFonts w:ascii="Book Antiqua" w:hAnsi="Book Antiqua" w:cs="IRBadr"/>
          <w:sz w:val="20"/>
          <w:szCs w:val="26"/>
        </w:rPr>
      </w:pPr>
      <w:r w:rsidRPr="00925362">
        <w:rPr>
          <w:rFonts w:ascii="Book Antiqua" w:hAnsi="Book Antiqua" w:cs="IRBadr" w:hint="eastAsia"/>
          <w:sz w:val="20"/>
          <w:szCs w:val="26"/>
          <w:rtl/>
        </w:rPr>
        <w:t>سپس</w:t>
      </w:r>
      <w:r w:rsidRPr="00925362">
        <w:rPr>
          <w:rFonts w:ascii="Book Antiqua" w:hAnsi="Book Antiqua" w:cs="IRBadr"/>
          <w:sz w:val="20"/>
          <w:szCs w:val="26"/>
          <w:rtl/>
        </w:rPr>
        <w:t xml:space="preserve"> به سراغ </w:t>
      </w:r>
      <w:r w:rsidRPr="00925362">
        <w:rPr>
          <w:rFonts w:ascii="Book Antiqua" w:hAnsi="Book Antiqua" w:cs="IRBadr" w:hint="cs"/>
          <w:sz w:val="20"/>
          <w:szCs w:val="26"/>
          <w:rtl/>
        </w:rPr>
        <w:t>یی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w:t>
      </w:r>
      <w:r w:rsidRPr="00925362">
        <w:rPr>
          <w:rFonts w:ascii="Book Antiqua" w:hAnsi="Book Antiqua" w:cs="IRBadr"/>
          <w:sz w:val="20"/>
          <w:szCs w:val="26"/>
        </w:rPr>
        <w:t>Yin, 2018</w:t>
      </w:r>
      <w:r w:rsidRPr="00925362">
        <w:rPr>
          <w:rFonts w:ascii="Book Antiqua" w:hAnsi="Book Antiqua" w:cs="IRBadr"/>
          <w:sz w:val="20"/>
          <w:szCs w:val="26"/>
          <w:rtl/>
        </w:rPr>
        <w:t>) رفتم. او تأک</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کند</w:t>
      </w:r>
      <w:r w:rsidRPr="00925362">
        <w:rPr>
          <w:rFonts w:ascii="Book Antiqua" w:hAnsi="Book Antiqua" w:cs="IRBadr"/>
          <w:sz w:val="20"/>
          <w:szCs w:val="26"/>
          <w:rtl/>
        </w:rPr>
        <w:t xml:space="preserve"> که در مطالعه مورد</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سؤال پژوهش با</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از نوع «چگونه» و «چرا» باشد، نه «چه مقدار» </w:t>
      </w:r>
      <w:r w:rsidRPr="00925362">
        <w:rPr>
          <w:rFonts w:ascii="Book Antiqua" w:hAnsi="Book Antiqua" w:cs="IRBadr" w:hint="cs"/>
          <w:sz w:val="20"/>
          <w:szCs w:val="26"/>
          <w:rtl/>
        </w:rPr>
        <w:t>ی</w:t>
      </w:r>
      <w:r w:rsidRPr="00925362">
        <w:rPr>
          <w:rFonts w:ascii="Book Antiqua" w:hAnsi="Book Antiqua" w:cs="IRBadr" w:hint="eastAsia"/>
          <w:sz w:val="20"/>
          <w:szCs w:val="26"/>
          <w:rtl/>
        </w:rPr>
        <w:t>ا</w:t>
      </w:r>
      <w:r w:rsidRPr="00925362">
        <w:rPr>
          <w:rFonts w:ascii="Book Antiqua" w:hAnsi="Book Antiqua" w:cs="IRBadr"/>
          <w:sz w:val="20"/>
          <w:szCs w:val="26"/>
          <w:rtl/>
        </w:rPr>
        <w:t xml:space="preserve"> «چه رابطه‌ا</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نکته برا</w:t>
      </w:r>
      <w:r w:rsidRPr="00925362">
        <w:rPr>
          <w:rFonts w:ascii="Book Antiqua" w:hAnsi="Book Antiqua" w:cs="IRBadr" w:hint="cs"/>
          <w:sz w:val="20"/>
          <w:szCs w:val="26"/>
          <w:rtl/>
        </w:rPr>
        <w:t>ی</w:t>
      </w:r>
      <w:r w:rsidRPr="00925362">
        <w:rPr>
          <w:rFonts w:ascii="Book Antiqua" w:hAnsi="Book Antiqua" w:cs="IRBadr"/>
          <w:sz w:val="20"/>
          <w:szCs w:val="26"/>
          <w:rtl/>
        </w:rPr>
        <w:t xml:space="preserve"> من خ</w:t>
      </w:r>
      <w:r w:rsidRPr="00925362">
        <w:rPr>
          <w:rFonts w:ascii="Book Antiqua" w:hAnsi="Book Antiqua" w:cs="IRBadr" w:hint="cs"/>
          <w:sz w:val="20"/>
          <w:szCs w:val="26"/>
          <w:rtl/>
        </w:rPr>
        <w:t>ی</w:t>
      </w:r>
      <w:r w:rsidRPr="00925362">
        <w:rPr>
          <w:rFonts w:ascii="Book Antiqua" w:hAnsi="Book Antiqua" w:cs="IRBadr" w:hint="eastAsia"/>
          <w:sz w:val="20"/>
          <w:szCs w:val="26"/>
          <w:rtl/>
        </w:rPr>
        <w:t>ل</w:t>
      </w:r>
      <w:r w:rsidRPr="00925362">
        <w:rPr>
          <w:rFonts w:ascii="Book Antiqua" w:hAnsi="Book Antiqua" w:cs="IRBadr" w:hint="cs"/>
          <w:sz w:val="20"/>
          <w:szCs w:val="26"/>
          <w:rtl/>
        </w:rPr>
        <w:t>ی</w:t>
      </w:r>
      <w:r w:rsidRPr="00925362">
        <w:rPr>
          <w:rFonts w:ascii="Book Antiqua" w:hAnsi="Book Antiqua" w:cs="IRBadr"/>
          <w:sz w:val="20"/>
          <w:szCs w:val="26"/>
          <w:rtl/>
        </w:rPr>
        <w:t xml:space="preserve"> روشنگر بود. چرا که تا قبل از آن، نم</w:t>
      </w:r>
      <w:r w:rsidRPr="00925362">
        <w:rPr>
          <w:rFonts w:ascii="Book Antiqua" w:hAnsi="Book Antiqua" w:cs="IRBadr" w:hint="cs"/>
          <w:sz w:val="20"/>
          <w:szCs w:val="26"/>
          <w:rtl/>
        </w:rPr>
        <w:t>ی‌</w:t>
      </w:r>
      <w:r w:rsidRPr="00925362">
        <w:rPr>
          <w:rFonts w:ascii="Book Antiqua" w:hAnsi="Book Antiqua" w:cs="IRBadr" w:hint="eastAsia"/>
          <w:sz w:val="20"/>
          <w:szCs w:val="26"/>
          <w:rtl/>
        </w:rPr>
        <w:t>دانستم</w:t>
      </w:r>
      <w:r w:rsidRPr="00925362">
        <w:rPr>
          <w:rFonts w:ascii="Book Antiqua" w:hAnsi="Book Antiqua" w:cs="IRBadr"/>
          <w:sz w:val="20"/>
          <w:szCs w:val="26"/>
          <w:rtl/>
        </w:rPr>
        <w:t xml:space="preserve"> چرا بعض</w:t>
      </w:r>
      <w:r w:rsidRPr="00925362">
        <w:rPr>
          <w:rFonts w:ascii="Book Antiqua" w:hAnsi="Book Antiqua" w:cs="IRBadr" w:hint="cs"/>
          <w:sz w:val="20"/>
          <w:szCs w:val="26"/>
          <w:rtl/>
        </w:rPr>
        <w:t>ی</w:t>
      </w:r>
      <w:r w:rsidRPr="00925362">
        <w:rPr>
          <w:rFonts w:ascii="Book Antiqua" w:hAnsi="Book Antiqua" w:cs="IRBadr"/>
          <w:sz w:val="20"/>
          <w:szCs w:val="26"/>
          <w:rtl/>
        </w:rPr>
        <w:t xml:space="preserve"> سؤال‌ها را نم</w:t>
      </w:r>
      <w:r w:rsidRPr="00925362">
        <w:rPr>
          <w:rFonts w:ascii="Book Antiqua" w:hAnsi="Book Antiqua" w:cs="IRBadr" w:hint="cs"/>
          <w:sz w:val="20"/>
          <w:szCs w:val="26"/>
          <w:rtl/>
        </w:rPr>
        <w:t>ی‌</w:t>
      </w:r>
      <w:r w:rsidRPr="00925362">
        <w:rPr>
          <w:rFonts w:ascii="Book Antiqua" w:hAnsi="Book Antiqua" w:cs="IRBadr" w:hint="eastAsia"/>
          <w:sz w:val="20"/>
          <w:szCs w:val="26"/>
          <w:rtl/>
        </w:rPr>
        <w:t>توان</w:t>
      </w:r>
      <w:r w:rsidRPr="00925362">
        <w:rPr>
          <w:rFonts w:ascii="Book Antiqua" w:hAnsi="Book Antiqua" w:cs="IRBadr"/>
          <w:sz w:val="20"/>
          <w:szCs w:val="26"/>
          <w:rtl/>
        </w:rPr>
        <w:t xml:space="preserve"> با مطالعه مورد</w:t>
      </w:r>
      <w:r w:rsidRPr="00925362">
        <w:rPr>
          <w:rFonts w:ascii="Book Antiqua" w:hAnsi="Book Antiqua" w:cs="IRBadr" w:hint="cs"/>
          <w:sz w:val="20"/>
          <w:szCs w:val="26"/>
          <w:rtl/>
        </w:rPr>
        <w:t>ی</w:t>
      </w:r>
      <w:r w:rsidRPr="00925362">
        <w:rPr>
          <w:rFonts w:ascii="Book Antiqua" w:hAnsi="Book Antiqua" w:cs="IRBadr"/>
          <w:sz w:val="20"/>
          <w:szCs w:val="26"/>
          <w:rtl/>
        </w:rPr>
        <w:t xml:space="preserve"> پاسخ داد. به و</w:t>
      </w:r>
      <w:r w:rsidRPr="00925362">
        <w:rPr>
          <w:rFonts w:ascii="Book Antiqua" w:hAnsi="Book Antiqua" w:cs="IRBadr" w:hint="cs"/>
          <w:sz w:val="20"/>
          <w:szCs w:val="26"/>
          <w:rtl/>
        </w:rPr>
        <w:t>ی</w:t>
      </w:r>
      <w:r w:rsidRPr="00925362">
        <w:rPr>
          <w:rFonts w:ascii="Book Antiqua" w:hAnsi="Book Antiqua" w:cs="IRBadr" w:hint="eastAsia"/>
          <w:sz w:val="20"/>
          <w:szCs w:val="26"/>
          <w:rtl/>
        </w:rPr>
        <w:t>ژه</w:t>
      </w:r>
      <w:r w:rsidRPr="00925362">
        <w:rPr>
          <w:rFonts w:ascii="Book Antiqua" w:hAnsi="Book Antiqua" w:cs="IRBadr"/>
          <w:sz w:val="20"/>
          <w:szCs w:val="26"/>
          <w:rtl/>
        </w:rPr>
        <w:t xml:space="preserve"> در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که پد</w:t>
      </w:r>
      <w:r w:rsidRPr="00925362">
        <w:rPr>
          <w:rFonts w:ascii="Book Antiqua" w:hAnsi="Book Antiqua" w:cs="IRBadr" w:hint="cs"/>
          <w:sz w:val="20"/>
          <w:szCs w:val="26"/>
          <w:rtl/>
        </w:rPr>
        <w:t>ی</w:t>
      </w:r>
      <w:r w:rsidRPr="00925362">
        <w:rPr>
          <w:rFonts w:ascii="Book Antiqua" w:hAnsi="Book Antiqua" w:cs="IRBadr" w:hint="eastAsia"/>
          <w:sz w:val="20"/>
          <w:szCs w:val="26"/>
          <w:rtl/>
        </w:rPr>
        <w:t>ده‌ها</w:t>
      </w:r>
      <w:r w:rsidRPr="00925362">
        <w:rPr>
          <w:rFonts w:ascii="Book Antiqua" w:hAnsi="Book Antiqua" w:cs="IRBadr" w:hint="cs"/>
          <w:sz w:val="20"/>
          <w:szCs w:val="26"/>
          <w:rtl/>
        </w:rPr>
        <w:t>یی</w:t>
      </w:r>
      <w:r w:rsidRPr="00925362">
        <w:rPr>
          <w:rFonts w:ascii="Book Antiqua" w:hAnsi="Book Antiqua" w:cs="IRBadr"/>
          <w:sz w:val="20"/>
          <w:szCs w:val="26"/>
          <w:rtl/>
        </w:rPr>
        <w:t xml:space="preserve"> مثل «اجرا</w:t>
      </w:r>
      <w:r w:rsidRPr="00925362">
        <w:rPr>
          <w:rFonts w:ascii="Book Antiqua" w:hAnsi="Book Antiqua" w:cs="IRBadr" w:hint="cs"/>
          <w:sz w:val="20"/>
          <w:szCs w:val="26"/>
          <w:rtl/>
        </w:rPr>
        <w:t>ی</w:t>
      </w:r>
      <w:r w:rsidRPr="00925362">
        <w:rPr>
          <w:rFonts w:ascii="Book Antiqua" w:hAnsi="Book Antiqua" w:cs="IRBadr"/>
          <w:sz w:val="20"/>
          <w:szCs w:val="26"/>
          <w:rtl/>
        </w:rPr>
        <w:t xml:space="preserve"> خط‌مش</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سطح خ</w:t>
      </w:r>
      <w:r w:rsidRPr="00925362">
        <w:rPr>
          <w:rFonts w:ascii="Book Antiqua" w:hAnsi="Book Antiqua" w:cs="IRBadr" w:hint="cs"/>
          <w:sz w:val="20"/>
          <w:szCs w:val="26"/>
          <w:rtl/>
        </w:rPr>
        <w:t>ی</w:t>
      </w:r>
      <w:r w:rsidRPr="00925362">
        <w:rPr>
          <w:rFonts w:ascii="Book Antiqua" w:hAnsi="Book Antiqua" w:cs="IRBadr" w:hint="eastAsia"/>
          <w:sz w:val="20"/>
          <w:szCs w:val="26"/>
          <w:rtl/>
        </w:rPr>
        <w:t>ابان»</w:t>
      </w:r>
      <w:r w:rsidRPr="00925362">
        <w:rPr>
          <w:rFonts w:ascii="Book Antiqua" w:hAnsi="Book Antiqua" w:cs="IRBadr"/>
          <w:sz w:val="20"/>
          <w:szCs w:val="26"/>
          <w:rtl/>
        </w:rPr>
        <w:t xml:space="preserve"> (</w:t>
      </w:r>
      <w:r w:rsidRPr="00925362">
        <w:rPr>
          <w:rFonts w:ascii="Book Antiqua" w:hAnsi="Book Antiqua" w:cs="IRBadr"/>
          <w:sz w:val="20"/>
          <w:szCs w:val="26"/>
        </w:rPr>
        <w:t>Street-level Bureaucracy) (Lipsky, 1980</w:t>
      </w:r>
      <w:r w:rsidRPr="00925362">
        <w:rPr>
          <w:rFonts w:ascii="Book Antiqua" w:hAnsi="Book Antiqua" w:cs="IRBadr"/>
          <w:sz w:val="20"/>
          <w:szCs w:val="26"/>
          <w:rtl/>
        </w:rPr>
        <w:t xml:space="preserve">) </w:t>
      </w:r>
      <w:r w:rsidRPr="00925362">
        <w:rPr>
          <w:rFonts w:ascii="Book Antiqua" w:hAnsi="Book Antiqua" w:cs="IRBadr" w:hint="cs"/>
          <w:sz w:val="20"/>
          <w:szCs w:val="26"/>
          <w:rtl/>
        </w:rPr>
        <w:t>ی</w:t>
      </w:r>
      <w:r w:rsidRPr="00925362">
        <w:rPr>
          <w:rFonts w:ascii="Book Antiqua" w:hAnsi="Book Antiqua" w:cs="IRBadr" w:hint="eastAsia"/>
          <w:sz w:val="20"/>
          <w:szCs w:val="26"/>
          <w:rtl/>
        </w:rPr>
        <w:t>ا</w:t>
      </w:r>
      <w:r w:rsidRPr="00925362">
        <w:rPr>
          <w:rFonts w:ascii="Book Antiqua" w:hAnsi="Book Antiqua" w:cs="IRBadr"/>
          <w:sz w:val="20"/>
          <w:szCs w:val="26"/>
          <w:rtl/>
        </w:rPr>
        <w:t xml:space="preserve"> «انگ</w:t>
      </w:r>
      <w:r w:rsidRPr="00925362">
        <w:rPr>
          <w:rFonts w:ascii="Book Antiqua" w:hAnsi="Book Antiqua" w:cs="IRBadr" w:hint="cs"/>
          <w:sz w:val="20"/>
          <w:szCs w:val="26"/>
          <w:rtl/>
        </w:rPr>
        <w:t>ی</w:t>
      </w:r>
      <w:r w:rsidRPr="00925362">
        <w:rPr>
          <w:rFonts w:ascii="Book Antiqua" w:hAnsi="Book Antiqua" w:cs="IRBadr" w:hint="eastAsia"/>
          <w:sz w:val="20"/>
          <w:szCs w:val="26"/>
          <w:rtl/>
        </w:rPr>
        <w:t>زه</w:t>
      </w:r>
      <w:r w:rsidRPr="00925362">
        <w:rPr>
          <w:rFonts w:ascii="Book Antiqua" w:hAnsi="Book Antiqua" w:cs="IRBadr"/>
          <w:sz w:val="20"/>
          <w:szCs w:val="26"/>
          <w:rtl/>
        </w:rPr>
        <w:t xml:space="preserve"> خدمت عموم</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w:t>
      </w:r>
      <w:r w:rsidRPr="00925362">
        <w:rPr>
          <w:rFonts w:ascii="Book Antiqua" w:hAnsi="Book Antiqua" w:cs="IRBadr"/>
          <w:sz w:val="20"/>
          <w:szCs w:val="26"/>
        </w:rPr>
        <w:t>PSM) (Perry &amp; Wise, 1990</w:t>
      </w:r>
      <w:r w:rsidRPr="00925362">
        <w:rPr>
          <w:rFonts w:ascii="Book Antiqua" w:hAnsi="Book Antiqua" w:cs="IRBadr"/>
          <w:sz w:val="20"/>
          <w:szCs w:val="26"/>
          <w:rtl/>
        </w:rPr>
        <w:t>) ذاتاً ک</w:t>
      </w:r>
      <w:r w:rsidRPr="00925362">
        <w:rPr>
          <w:rFonts w:ascii="Book Antiqua" w:hAnsi="Book Antiqua" w:cs="IRBadr" w:hint="cs"/>
          <w:sz w:val="20"/>
          <w:szCs w:val="26"/>
          <w:rtl/>
        </w:rPr>
        <w:t>ی</w:t>
      </w:r>
      <w:r w:rsidRPr="00925362">
        <w:rPr>
          <w:rFonts w:ascii="Book Antiqua" w:hAnsi="Book Antiqua" w:cs="IRBadr" w:hint="eastAsia"/>
          <w:sz w:val="20"/>
          <w:szCs w:val="26"/>
          <w:rtl/>
        </w:rPr>
        <w:t>ف</w:t>
      </w:r>
      <w:r w:rsidRPr="00925362">
        <w:rPr>
          <w:rFonts w:ascii="Book Antiqua" w:hAnsi="Book Antiqua" w:cs="IRBadr" w:hint="cs"/>
          <w:sz w:val="20"/>
          <w:szCs w:val="26"/>
          <w:rtl/>
        </w:rPr>
        <w:t>ی</w:t>
      </w:r>
      <w:r w:rsidRPr="00925362">
        <w:rPr>
          <w:rFonts w:ascii="Book Antiqua" w:hAnsi="Book Antiqua" w:cs="IRBadr"/>
          <w:sz w:val="20"/>
          <w:szCs w:val="26"/>
          <w:rtl/>
        </w:rPr>
        <w:t xml:space="preserve"> و تفس</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sz w:val="20"/>
          <w:szCs w:val="26"/>
          <w:rtl/>
        </w:rPr>
        <w:t xml:space="preserve"> هستند.</w:t>
      </w:r>
    </w:p>
    <w:p w:rsidR="009A4C1A" w:rsidRPr="00925362" w:rsidRDefault="009A4C1A" w:rsidP="00925362">
      <w:pPr>
        <w:bidi/>
        <w:spacing w:after="0" w:line="240" w:lineRule="auto"/>
        <w:jc w:val="both"/>
        <w:rPr>
          <w:rFonts w:ascii="Book Antiqua" w:hAnsi="Book Antiqua" w:cs="IRBadr"/>
          <w:sz w:val="20"/>
          <w:szCs w:val="26"/>
        </w:rPr>
      </w:pPr>
    </w:p>
    <w:p w:rsidR="009A4C1A" w:rsidRPr="00925362" w:rsidRDefault="009A4C1A" w:rsidP="00925362">
      <w:pPr>
        <w:bidi/>
        <w:spacing w:after="0" w:line="240" w:lineRule="auto"/>
        <w:jc w:val="both"/>
        <w:rPr>
          <w:rFonts w:ascii="Book Antiqua" w:hAnsi="Book Antiqua" w:cs="IRBadr"/>
          <w:sz w:val="20"/>
          <w:szCs w:val="26"/>
        </w:rPr>
      </w:pPr>
      <w:r w:rsidRPr="00925362">
        <w:rPr>
          <w:rFonts w:ascii="Book Antiqua" w:hAnsi="Book Antiqua" w:cs="IRBadr" w:hint="eastAsia"/>
          <w:sz w:val="20"/>
          <w:szCs w:val="26"/>
          <w:rtl/>
        </w:rPr>
        <w:t>در</w:t>
      </w:r>
      <w:r w:rsidRPr="00925362">
        <w:rPr>
          <w:rFonts w:ascii="Book Antiqua" w:hAnsi="Book Antiqua" w:cs="IRBadr"/>
          <w:sz w:val="20"/>
          <w:szCs w:val="26"/>
          <w:rtl/>
        </w:rPr>
        <w:t xml:space="preserve"> ادامه، به بحث «انواع مسئله پژوهش» رس</w:t>
      </w:r>
      <w:r w:rsidRPr="00925362">
        <w:rPr>
          <w:rFonts w:ascii="Book Antiqua" w:hAnsi="Book Antiqua" w:cs="IRBadr" w:hint="cs"/>
          <w:sz w:val="20"/>
          <w:szCs w:val="26"/>
          <w:rtl/>
        </w:rPr>
        <w:t>ی</w:t>
      </w:r>
      <w:r w:rsidRPr="00925362">
        <w:rPr>
          <w:rFonts w:ascii="Book Antiqua" w:hAnsi="Book Antiqua" w:cs="IRBadr" w:hint="eastAsia"/>
          <w:sz w:val="20"/>
          <w:szCs w:val="26"/>
          <w:rtl/>
        </w:rPr>
        <w:t>دم</w:t>
      </w:r>
      <w:r w:rsidRPr="00925362">
        <w:rPr>
          <w:rFonts w:ascii="Book Antiqua" w:hAnsi="Book Antiqua" w:cs="IRBadr"/>
          <w:sz w:val="20"/>
          <w:szCs w:val="26"/>
          <w:rtl/>
        </w:rPr>
        <w:t>. در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زم</w:t>
      </w:r>
      <w:r w:rsidRPr="00925362">
        <w:rPr>
          <w:rFonts w:ascii="Book Antiqua" w:hAnsi="Book Antiqua" w:cs="IRBadr" w:hint="cs"/>
          <w:sz w:val="20"/>
          <w:szCs w:val="26"/>
          <w:rtl/>
        </w:rPr>
        <w:t>ی</w:t>
      </w:r>
      <w:r w:rsidRPr="00925362">
        <w:rPr>
          <w:rFonts w:ascii="Book Antiqua" w:hAnsi="Book Antiqua" w:cs="IRBadr" w:hint="eastAsia"/>
          <w:sz w:val="20"/>
          <w:szCs w:val="26"/>
          <w:rtl/>
        </w:rPr>
        <w:t>نه،</w:t>
      </w:r>
      <w:r w:rsidRPr="00925362">
        <w:rPr>
          <w:rFonts w:ascii="Book Antiqua" w:hAnsi="Book Antiqua" w:cs="IRBadr"/>
          <w:sz w:val="20"/>
          <w:szCs w:val="26"/>
          <w:rtl/>
        </w:rPr>
        <w:t xml:space="preserve"> مقاله الوسون و سندبرگ (</w:t>
      </w:r>
      <w:r w:rsidRPr="00925362">
        <w:rPr>
          <w:rFonts w:ascii="Book Antiqua" w:hAnsi="Book Antiqua" w:cs="IRBadr"/>
          <w:sz w:val="20"/>
          <w:szCs w:val="26"/>
        </w:rPr>
        <w:t>Alvesson &amp; Sandberg, 2011</w:t>
      </w:r>
      <w:r w:rsidRPr="00925362">
        <w:rPr>
          <w:rFonts w:ascii="Book Antiqua" w:hAnsi="Book Antiqua" w:cs="IRBadr"/>
          <w:sz w:val="20"/>
          <w:szCs w:val="26"/>
          <w:rtl/>
        </w:rPr>
        <w:t xml:space="preserve">) در مجله </w:t>
      </w:r>
      <w:r w:rsidRPr="00925362">
        <w:rPr>
          <w:rFonts w:ascii="Book Antiqua" w:hAnsi="Book Antiqua" w:cs="IRBadr"/>
          <w:sz w:val="20"/>
          <w:szCs w:val="26"/>
        </w:rPr>
        <w:t>Academy of Management Review</w:t>
      </w:r>
      <w:r w:rsidRPr="00925362">
        <w:rPr>
          <w:rFonts w:ascii="Book Antiqua" w:hAnsi="Book Antiqua" w:cs="IRBadr"/>
          <w:sz w:val="20"/>
          <w:szCs w:val="26"/>
          <w:rtl/>
        </w:rPr>
        <w:t xml:space="preserve"> بس</w:t>
      </w:r>
      <w:r w:rsidRPr="00925362">
        <w:rPr>
          <w:rFonts w:ascii="Book Antiqua" w:hAnsi="Book Antiqua" w:cs="IRBadr" w:hint="cs"/>
          <w:sz w:val="20"/>
          <w:szCs w:val="26"/>
          <w:rtl/>
        </w:rPr>
        <w:t>ی</w:t>
      </w:r>
      <w:r w:rsidRPr="00925362">
        <w:rPr>
          <w:rFonts w:ascii="Book Antiqua" w:hAnsi="Book Antiqua" w:cs="IRBadr" w:hint="eastAsia"/>
          <w:sz w:val="20"/>
          <w:szCs w:val="26"/>
          <w:rtl/>
        </w:rPr>
        <w:t>ار</w:t>
      </w:r>
      <w:r w:rsidRPr="00925362">
        <w:rPr>
          <w:rFonts w:ascii="Book Antiqua" w:hAnsi="Book Antiqua" w:cs="IRBadr"/>
          <w:sz w:val="20"/>
          <w:szCs w:val="26"/>
          <w:rtl/>
        </w:rPr>
        <w:t xml:space="preserve"> به کارم آمد. آنها دو رو</w:t>
      </w:r>
      <w:r w:rsidRPr="00925362">
        <w:rPr>
          <w:rFonts w:ascii="Book Antiqua" w:hAnsi="Book Antiqua" w:cs="IRBadr" w:hint="cs"/>
          <w:sz w:val="20"/>
          <w:szCs w:val="26"/>
          <w:rtl/>
        </w:rPr>
        <w:t>ی</w:t>
      </w:r>
      <w:r w:rsidRPr="00925362">
        <w:rPr>
          <w:rFonts w:ascii="Book Antiqua" w:hAnsi="Book Antiqua" w:cs="IRBadr" w:hint="eastAsia"/>
          <w:sz w:val="20"/>
          <w:szCs w:val="26"/>
          <w:rtl/>
        </w:rPr>
        <w:t>کرد</w:t>
      </w:r>
      <w:r w:rsidRPr="00925362">
        <w:rPr>
          <w:rFonts w:ascii="Book Antiqua" w:hAnsi="Book Antiqua" w:cs="IRBadr"/>
          <w:sz w:val="20"/>
          <w:szCs w:val="26"/>
          <w:rtl/>
        </w:rPr>
        <w:t xml:space="preserve"> «شکاف</w:t>
      </w:r>
      <w:r w:rsidRPr="00925362">
        <w:rPr>
          <w:rFonts w:ascii="Book Antiqua" w:hAnsi="Book Antiqua" w:cs="IRBadr" w:hint="cs"/>
          <w:sz w:val="20"/>
          <w:szCs w:val="26"/>
          <w:rtl/>
        </w:rPr>
        <w:t>ی</w:t>
      </w:r>
      <w:r w:rsidRPr="00925362">
        <w:rPr>
          <w:rFonts w:ascii="Book Antiqua" w:hAnsi="Book Antiqua" w:cs="IRBadr" w:hint="eastAsia"/>
          <w:sz w:val="20"/>
          <w:szCs w:val="26"/>
          <w:rtl/>
        </w:rPr>
        <w:t>اب</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w:t>
      </w:r>
      <w:r w:rsidRPr="00925362">
        <w:rPr>
          <w:rFonts w:ascii="Book Antiqua" w:hAnsi="Book Antiqua" w:cs="IRBadr"/>
          <w:sz w:val="20"/>
          <w:szCs w:val="26"/>
        </w:rPr>
        <w:t>Gap-spotting</w:t>
      </w:r>
      <w:r w:rsidRPr="00925362">
        <w:rPr>
          <w:rFonts w:ascii="Book Antiqua" w:hAnsi="Book Antiqua" w:cs="IRBadr"/>
          <w:sz w:val="20"/>
          <w:szCs w:val="26"/>
          <w:rtl/>
        </w:rPr>
        <w:t>) و «مسئله‌ساز</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w:t>
      </w:r>
      <w:r w:rsidRPr="00925362">
        <w:rPr>
          <w:rFonts w:ascii="Book Antiqua" w:hAnsi="Book Antiqua" w:cs="IRBadr"/>
          <w:sz w:val="20"/>
          <w:szCs w:val="26"/>
        </w:rPr>
        <w:t>Problematization</w:t>
      </w:r>
      <w:r w:rsidRPr="00925362">
        <w:rPr>
          <w:rFonts w:ascii="Book Antiqua" w:hAnsi="Book Antiqua" w:cs="IRBadr"/>
          <w:sz w:val="20"/>
          <w:szCs w:val="26"/>
          <w:rtl/>
        </w:rPr>
        <w:t>) را از هم تم</w:t>
      </w:r>
      <w:r w:rsidRPr="00925362">
        <w:rPr>
          <w:rFonts w:ascii="Book Antiqua" w:hAnsi="Book Antiqua" w:cs="IRBadr" w:hint="cs"/>
          <w:sz w:val="20"/>
          <w:szCs w:val="26"/>
          <w:rtl/>
        </w:rPr>
        <w:t>ی</w:t>
      </w:r>
      <w:r w:rsidRPr="00925362">
        <w:rPr>
          <w:rFonts w:ascii="Book Antiqua" w:hAnsi="Book Antiqua" w:cs="IRBadr" w:hint="eastAsia"/>
          <w:sz w:val="20"/>
          <w:szCs w:val="26"/>
          <w:rtl/>
        </w:rPr>
        <w:t>ز</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sz w:val="20"/>
          <w:szCs w:val="26"/>
          <w:rtl/>
        </w:rPr>
        <w:t>دهند. همچن</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کتاب </w:t>
      </w:r>
      <w:r w:rsidRPr="00925362">
        <w:rPr>
          <w:rFonts w:ascii="Book Antiqua" w:hAnsi="Book Antiqua" w:cs="IRBadr" w:hint="cs"/>
          <w:sz w:val="20"/>
          <w:szCs w:val="26"/>
          <w:rtl/>
        </w:rPr>
        <w:t>یی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w:t>
      </w:r>
      <w:r w:rsidRPr="00925362">
        <w:rPr>
          <w:rFonts w:ascii="Book Antiqua" w:hAnsi="Book Antiqua" w:cs="IRBadr"/>
          <w:sz w:val="20"/>
          <w:szCs w:val="26"/>
          <w:rtl/>
          <w:lang w:bidi="fa-IR"/>
        </w:rPr>
        <w:t xml:space="preserve">۲۰۱۸) </w:t>
      </w:r>
      <w:r w:rsidRPr="00925362">
        <w:rPr>
          <w:rFonts w:ascii="Book Antiqua" w:hAnsi="Book Antiqua" w:cs="IRBadr"/>
          <w:sz w:val="20"/>
          <w:szCs w:val="26"/>
          <w:rtl/>
        </w:rPr>
        <w:t>و کرسول (</w:t>
      </w:r>
      <w:r w:rsidRPr="00925362">
        <w:rPr>
          <w:rFonts w:ascii="Book Antiqua" w:hAnsi="Book Antiqua" w:cs="IRBadr"/>
          <w:sz w:val="20"/>
          <w:szCs w:val="26"/>
          <w:rtl/>
          <w:lang w:bidi="fa-IR"/>
        </w:rPr>
        <w:t xml:space="preserve">۲۰۱۳) </w:t>
      </w:r>
      <w:r w:rsidRPr="00925362">
        <w:rPr>
          <w:rFonts w:ascii="Book Antiqua" w:hAnsi="Book Antiqua" w:cs="IRBadr"/>
          <w:sz w:val="20"/>
          <w:szCs w:val="26"/>
          <w:rtl/>
        </w:rPr>
        <w:t>انواع د</w:t>
      </w:r>
      <w:r w:rsidRPr="00925362">
        <w:rPr>
          <w:rFonts w:ascii="Book Antiqua" w:hAnsi="Book Antiqua" w:cs="IRBadr" w:hint="cs"/>
          <w:sz w:val="20"/>
          <w:szCs w:val="26"/>
          <w:rtl/>
        </w:rPr>
        <w:t>ی</w:t>
      </w:r>
      <w:r w:rsidRPr="00925362">
        <w:rPr>
          <w:rFonts w:ascii="Book Antiqua" w:hAnsi="Book Antiqua" w:cs="IRBadr" w:hint="eastAsia"/>
          <w:sz w:val="20"/>
          <w:szCs w:val="26"/>
          <w:rtl/>
        </w:rPr>
        <w:t>گر</w:t>
      </w:r>
      <w:r w:rsidRPr="00925362">
        <w:rPr>
          <w:rFonts w:ascii="Book Antiqua" w:hAnsi="Book Antiqua" w:cs="IRBadr" w:hint="cs"/>
          <w:sz w:val="20"/>
          <w:szCs w:val="26"/>
          <w:rtl/>
        </w:rPr>
        <w:t>ی</w:t>
      </w:r>
      <w:r w:rsidRPr="00925362">
        <w:rPr>
          <w:rFonts w:ascii="Book Antiqua" w:hAnsi="Book Antiqua" w:cs="IRBadr"/>
          <w:sz w:val="20"/>
          <w:szCs w:val="26"/>
          <w:rtl/>
        </w:rPr>
        <w:t xml:space="preserve"> از مسئله (مسئله عمل</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مسئله معماگونه، سنگ‌لحظه) را معرف</w:t>
      </w:r>
      <w:r w:rsidRPr="00925362">
        <w:rPr>
          <w:rFonts w:ascii="Book Antiqua" w:hAnsi="Book Antiqua" w:cs="IRBadr" w:hint="cs"/>
          <w:sz w:val="20"/>
          <w:szCs w:val="26"/>
          <w:rtl/>
        </w:rPr>
        <w:t>ی</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کنند</w:t>
      </w:r>
      <w:r w:rsidRPr="00925362">
        <w:rPr>
          <w:rFonts w:ascii="Book Antiqua" w:hAnsi="Book Antiqua" w:cs="IRBadr"/>
          <w:sz w:val="20"/>
          <w:szCs w:val="26"/>
          <w:rtl/>
        </w:rPr>
        <w:t>.</w:t>
      </w:r>
    </w:p>
    <w:p w:rsidR="009A4C1A" w:rsidRPr="00925362" w:rsidRDefault="009A4C1A" w:rsidP="00925362">
      <w:pPr>
        <w:bidi/>
        <w:spacing w:after="0" w:line="240" w:lineRule="auto"/>
        <w:jc w:val="both"/>
        <w:rPr>
          <w:rFonts w:ascii="Book Antiqua" w:hAnsi="Book Antiqua" w:cs="IRBadr"/>
          <w:sz w:val="20"/>
          <w:szCs w:val="26"/>
        </w:rPr>
      </w:pPr>
    </w:p>
    <w:p w:rsidR="009A4C1A" w:rsidRPr="00925362" w:rsidRDefault="009A4C1A" w:rsidP="00925362">
      <w:pPr>
        <w:bidi/>
        <w:spacing w:after="0" w:line="240" w:lineRule="auto"/>
        <w:jc w:val="both"/>
        <w:rPr>
          <w:rFonts w:ascii="Book Antiqua" w:hAnsi="Book Antiqua" w:cs="IRBadr"/>
          <w:sz w:val="20"/>
          <w:szCs w:val="26"/>
        </w:rPr>
      </w:pPr>
      <w:r w:rsidRPr="00925362">
        <w:rPr>
          <w:rFonts w:ascii="Book Antiqua" w:hAnsi="Book Antiqua" w:cs="IRBadr" w:hint="eastAsia"/>
          <w:sz w:val="20"/>
          <w:szCs w:val="26"/>
          <w:rtl/>
        </w:rPr>
        <w:t>علاوه</w:t>
      </w:r>
      <w:r w:rsidRPr="00925362">
        <w:rPr>
          <w:rFonts w:ascii="Book Antiqua" w:hAnsi="Book Antiqua" w:cs="IRBadr"/>
          <w:sz w:val="20"/>
          <w:szCs w:val="26"/>
          <w:rtl/>
        </w:rPr>
        <w:t xml:space="preserve"> بر منابع کلاس</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مقالات جد</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hint="cs"/>
          <w:sz w:val="20"/>
          <w:szCs w:val="26"/>
          <w:rtl/>
        </w:rPr>
        <w:t>ی</w:t>
      </w:r>
      <w:r w:rsidRPr="00925362">
        <w:rPr>
          <w:rFonts w:ascii="Book Antiqua" w:hAnsi="Book Antiqua" w:cs="IRBadr"/>
          <w:sz w:val="20"/>
          <w:szCs w:val="26"/>
          <w:rtl/>
        </w:rPr>
        <w:t xml:space="preserve"> ن</w:t>
      </w:r>
      <w:r w:rsidRPr="00925362">
        <w:rPr>
          <w:rFonts w:ascii="Book Antiqua" w:hAnsi="Book Antiqua" w:cs="IRBadr" w:hint="cs"/>
          <w:sz w:val="20"/>
          <w:szCs w:val="26"/>
          <w:rtl/>
        </w:rPr>
        <w:t>ی</w:t>
      </w:r>
      <w:r w:rsidRPr="00925362">
        <w:rPr>
          <w:rFonts w:ascii="Book Antiqua" w:hAnsi="Book Antiqua" w:cs="IRBadr" w:hint="eastAsia"/>
          <w:sz w:val="20"/>
          <w:szCs w:val="26"/>
          <w:rtl/>
        </w:rPr>
        <w:t>ز</w:t>
      </w:r>
      <w:r w:rsidRPr="00925362">
        <w:rPr>
          <w:rFonts w:ascii="Book Antiqua" w:hAnsi="Book Antiqua" w:cs="IRBadr"/>
          <w:sz w:val="20"/>
          <w:szCs w:val="26"/>
          <w:rtl/>
        </w:rPr>
        <w:t xml:space="preserve"> در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زم</w:t>
      </w:r>
      <w:r w:rsidRPr="00925362">
        <w:rPr>
          <w:rFonts w:ascii="Book Antiqua" w:hAnsi="Book Antiqua" w:cs="IRBadr" w:hint="cs"/>
          <w:sz w:val="20"/>
          <w:szCs w:val="26"/>
          <w:rtl/>
        </w:rPr>
        <w:t>ی</w:t>
      </w:r>
      <w:r w:rsidRPr="00925362">
        <w:rPr>
          <w:rFonts w:ascii="Book Antiqua" w:hAnsi="Book Antiqua" w:cs="IRBadr" w:hint="eastAsia"/>
          <w:sz w:val="20"/>
          <w:szCs w:val="26"/>
          <w:rtl/>
        </w:rPr>
        <w:t>نه</w:t>
      </w:r>
      <w:r w:rsidRPr="00925362">
        <w:rPr>
          <w:rFonts w:ascii="Book Antiqua" w:hAnsi="Book Antiqua" w:cs="IRBadr"/>
          <w:sz w:val="20"/>
          <w:szCs w:val="26"/>
          <w:rtl/>
        </w:rPr>
        <w:t xml:space="preserve"> مطالعه کردم. پوخارل و همکاران (</w:t>
      </w:r>
      <w:r w:rsidRPr="00925362">
        <w:rPr>
          <w:rFonts w:ascii="Book Antiqua" w:hAnsi="Book Antiqua" w:cs="IRBadr"/>
          <w:sz w:val="20"/>
          <w:szCs w:val="26"/>
        </w:rPr>
        <w:t>Pokharel, Paudel, &amp; Marasini, 2024</w:t>
      </w:r>
      <w:r w:rsidRPr="00925362">
        <w:rPr>
          <w:rFonts w:ascii="Book Antiqua" w:hAnsi="Book Antiqua" w:cs="IRBadr"/>
          <w:sz w:val="20"/>
          <w:szCs w:val="26"/>
          <w:rtl/>
        </w:rPr>
        <w:t>) در مرور خود بر روش مطالعه مورد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تحق</w:t>
      </w:r>
      <w:r w:rsidRPr="00925362">
        <w:rPr>
          <w:rFonts w:ascii="Book Antiqua" w:hAnsi="Book Antiqua" w:cs="IRBadr" w:hint="cs"/>
          <w:sz w:val="20"/>
          <w:szCs w:val="26"/>
          <w:rtl/>
        </w:rPr>
        <w:t>ی</w:t>
      </w:r>
      <w:r w:rsidRPr="00925362">
        <w:rPr>
          <w:rFonts w:ascii="Book Antiqua" w:hAnsi="Book Antiqua" w:cs="IRBadr" w:hint="eastAsia"/>
          <w:sz w:val="20"/>
          <w:szCs w:val="26"/>
          <w:rtl/>
        </w:rPr>
        <w:t>قات</w:t>
      </w:r>
      <w:r w:rsidRPr="00925362">
        <w:rPr>
          <w:rFonts w:ascii="Book Antiqua" w:hAnsi="Book Antiqua" w:cs="IRBadr"/>
          <w:sz w:val="20"/>
          <w:szCs w:val="26"/>
          <w:rtl/>
        </w:rPr>
        <w:t xml:space="preserve"> اجتماع</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تأک</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کنند</w:t>
      </w:r>
      <w:r w:rsidRPr="00925362">
        <w:rPr>
          <w:rFonts w:ascii="Book Antiqua" w:hAnsi="Book Antiqua" w:cs="IRBadr"/>
          <w:sz w:val="20"/>
          <w:szCs w:val="26"/>
          <w:rtl/>
        </w:rPr>
        <w:t xml:space="preserve"> که هنوز هم بس</w:t>
      </w:r>
      <w:r w:rsidRPr="00925362">
        <w:rPr>
          <w:rFonts w:ascii="Book Antiqua" w:hAnsi="Book Antiqua" w:cs="IRBadr" w:hint="cs"/>
          <w:sz w:val="20"/>
          <w:szCs w:val="26"/>
          <w:rtl/>
        </w:rPr>
        <w:t>ی</w:t>
      </w:r>
      <w:r w:rsidRPr="00925362">
        <w:rPr>
          <w:rFonts w:ascii="Book Antiqua" w:hAnsi="Book Antiqua" w:cs="IRBadr" w:hint="eastAsia"/>
          <w:sz w:val="20"/>
          <w:szCs w:val="26"/>
          <w:rtl/>
        </w:rPr>
        <w:t>ار</w:t>
      </w:r>
      <w:r w:rsidRPr="00925362">
        <w:rPr>
          <w:rFonts w:ascii="Book Antiqua" w:hAnsi="Book Antiqua" w:cs="IRBadr" w:hint="cs"/>
          <w:sz w:val="20"/>
          <w:szCs w:val="26"/>
          <w:rtl/>
        </w:rPr>
        <w:t>ی</w:t>
      </w:r>
      <w:r w:rsidRPr="00925362">
        <w:rPr>
          <w:rFonts w:ascii="Book Antiqua" w:hAnsi="Book Antiqua" w:cs="IRBadr"/>
          <w:sz w:val="20"/>
          <w:szCs w:val="26"/>
          <w:rtl/>
        </w:rPr>
        <w:t xml:space="preserve"> از پژوهشگران «مسئله» را با «موضوع» اشتباه م</w:t>
      </w:r>
      <w:r w:rsidRPr="00925362">
        <w:rPr>
          <w:rFonts w:ascii="Book Antiqua" w:hAnsi="Book Antiqua" w:cs="IRBadr" w:hint="cs"/>
          <w:sz w:val="20"/>
          <w:szCs w:val="26"/>
          <w:rtl/>
        </w:rPr>
        <w:t>ی‌</w:t>
      </w:r>
      <w:r w:rsidRPr="00925362">
        <w:rPr>
          <w:rFonts w:ascii="Book Antiqua" w:hAnsi="Book Antiqua" w:cs="IRBadr" w:hint="eastAsia"/>
          <w:sz w:val="20"/>
          <w:szCs w:val="26"/>
          <w:rtl/>
        </w:rPr>
        <w:t>گ</w:t>
      </w:r>
      <w:r w:rsidRPr="00925362">
        <w:rPr>
          <w:rFonts w:ascii="Book Antiqua" w:hAnsi="Book Antiqua" w:cs="IRBadr" w:hint="cs"/>
          <w:sz w:val="20"/>
          <w:szCs w:val="26"/>
          <w:rtl/>
        </w:rPr>
        <w:t>ی</w:t>
      </w:r>
      <w:r w:rsidRPr="00925362">
        <w:rPr>
          <w:rFonts w:ascii="Book Antiqua" w:hAnsi="Book Antiqua" w:cs="IRBadr" w:hint="eastAsia"/>
          <w:sz w:val="20"/>
          <w:szCs w:val="26"/>
          <w:rtl/>
        </w:rPr>
        <w:t>رند</w:t>
      </w:r>
      <w:r w:rsidRPr="00925362">
        <w:rPr>
          <w:rFonts w:ascii="Book Antiqua" w:hAnsi="Book Antiqua" w:cs="IRBadr"/>
          <w:sz w:val="20"/>
          <w:szCs w:val="26"/>
          <w:rtl/>
        </w:rPr>
        <w:t xml:space="preserve">. </w:t>
      </w:r>
      <w:r w:rsidRPr="00925362">
        <w:rPr>
          <w:rFonts w:ascii="Book Antiqua" w:hAnsi="Book Antiqua" w:cs="IRBadr" w:hint="eastAsia"/>
          <w:sz w:val="20"/>
          <w:szCs w:val="26"/>
          <w:rtl/>
        </w:rPr>
        <w:t>همچن</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کال</w:t>
      </w:r>
      <w:r w:rsidRPr="00925362">
        <w:rPr>
          <w:rFonts w:ascii="Book Antiqua" w:hAnsi="Book Antiqua" w:cs="IRBadr" w:hint="cs"/>
          <w:sz w:val="20"/>
          <w:szCs w:val="26"/>
          <w:rtl/>
        </w:rPr>
        <w:t>ی</w:t>
      </w:r>
      <w:r w:rsidRPr="00925362">
        <w:rPr>
          <w:rFonts w:ascii="Book Antiqua" w:hAnsi="Book Antiqua" w:cs="IRBadr" w:hint="eastAsia"/>
          <w:sz w:val="20"/>
          <w:szCs w:val="26"/>
          <w:rtl/>
        </w:rPr>
        <w:t>نز</w:t>
      </w:r>
      <w:r w:rsidRPr="00925362">
        <w:rPr>
          <w:rFonts w:ascii="Book Antiqua" w:hAnsi="Book Antiqua" w:cs="IRBadr"/>
          <w:sz w:val="20"/>
          <w:szCs w:val="26"/>
          <w:rtl/>
        </w:rPr>
        <w:t xml:space="preserve"> و همکاران (</w:t>
      </w:r>
      <w:r w:rsidRPr="00925362">
        <w:rPr>
          <w:rFonts w:ascii="Book Antiqua" w:hAnsi="Book Antiqua" w:cs="IRBadr"/>
          <w:sz w:val="20"/>
          <w:szCs w:val="26"/>
        </w:rPr>
        <w:t>Collins, Neely, &amp; Khan, 2024</w:t>
      </w:r>
      <w:r w:rsidRPr="00925362">
        <w:rPr>
          <w:rFonts w:ascii="Book Antiqua" w:hAnsi="Book Antiqua" w:cs="IRBadr"/>
          <w:sz w:val="20"/>
          <w:szCs w:val="26"/>
          <w:rtl/>
        </w:rPr>
        <w:t xml:space="preserve">) در مجله </w:t>
      </w:r>
      <w:r w:rsidRPr="00925362">
        <w:rPr>
          <w:rFonts w:ascii="Book Antiqua" w:hAnsi="Book Antiqua" w:cs="IRBadr"/>
          <w:sz w:val="20"/>
          <w:szCs w:val="26"/>
        </w:rPr>
        <w:t>Annual Review of Sociology</w:t>
      </w:r>
      <w:r w:rsidRPr="00925362">
        <w:rPr>
          <w:rFonts w:ascii="Book Antiqua" w:hAnsi="Book Antiqua" w:cs="IRBadr"/>
          <w:sz w:val="20"/>
          <w:szCs w:val="26"/>
          <w:rtl/>
        </w:rPr>
        <w:t xml:space="preserve">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چارچوب </w:t>
      </w:r>
      <w:r w:rsidRPr="00925362">
        <w:rPr>
          <w:rFonts w:ascii="Book Antiqua" w:hAnsi="Book Antiqua" w:cs="IRBadr"/>
          <w:sz w:val="20"/>
          <w:szCs w:val="26"/>
          <w:rtl/>
          <w:lang w:bidi="fa-IR"/>
        </w:rPr>
        <w:t>۷</w:t>
      </w:r>
      <w:r w:rsidRPr="00925362">
        <w:rPr>
          <w:rFonts w:ascii="Book Antiqua" w:hAnsi="Book Antiqua" w:cs="IRBadr"/>
          <w:sz w:val="20"/>
          <w:szCs w:val="26"/>
          <w:rtl/>
        </w:rPr>
        <w:t xml:space="preserve"> سؤال</w:t>
      </w:r>
      <w:r w:rsidRPr="00925362">
        <w:rPr>
          <w:rFonts w:ascii="Book Antiqua" w:hAnsi="Book Antiqua" w:cs="IRBadr" w:hint="cs"/>
          <w:sz w:val="20"/>
          <w:szCs w:val="26"/>
          <w:rtl/>
        </w:rPr>
        <w:t>ی</w:t>
      </w:r>
      <w:r w:rsidRPr="00925362">
        <w:rPr>
          <w:rFonts w:ascii="Book Antiqua" w:hAnsi="Book Antiqua" w:cs="IRBadr"/>
          <w:sz w:val="20"/>
          <w:szCs w:val="26"/>
          <w:rtl/>
        </w:rPr>
        <w:t xml:space="preserve"> برا</w:t>
      </w:r>
      <w:r w:rsidRPr="00925362">
        <w:rPr>
          <w:rFonts w:ascii="Book Antiqua" w:hAnsi="Book Antiqua" w:cs="IRBadr" w:hint="cs"/>
          <w:sz w:val="20"/>
          <w:szCs w:val="26"/>
          <w:rtl/>
        </w:rPr>
        <w:t>ی</w:t>
      </w:r>
      <w:r w:rsidRPr="00925362">
        <w:rPr>
          <w:rFonts w:ascii="Book Antiqua" w:hAnsi="Book Antiqua" w:cs="IRBadr"/>
          <w:sz w:val="20"/>
          <w:szCs w:val="26"/>
          <w:rtl/>
        </w:rPr>
        <w:t xml:space="preserve"> انتخاب و ساخت «مورد» ارائه داده‌اند که برا</w:t>
      </w:r>
      <w:r w:rsidRPr="00925362">
        <w:rPr>
          <w:rFonts w:ascii="Book Antiqua" w:hAnsi="Book Antiqua" w:cs="IRBadr" w:hint="cs"/>
          <w:sz w:val="20"/>
          <w:szCs w:val="26"/>
          <w:rtl/>
        </w:rPr>
        <w:t>ی</w:t>
      </w:r>
      <w:r w:rsidRPr="00925362">
        <w:rPr>
          <w:rFonts w:ascii="Book Antiqua" w:hAnsi="Book Antiqua" w:cs="IRBadr"/>
          <w:sz w:val="20"/>
          <w:szCs w:val="26"/>
          <w:rtl/>
        </w:rPr>
        <w:t xml:space="preserve"> مسئله‌</w:t>
      </w:r>
      <w:r w:rsidRPr="00925362">
        <w:rPr>
          <w:rFonts w:ascii="Book Antiqua" w:hAnsi="Book Antiqua" w:cs="IRBadr" w:hint="cs"/>
          <w:sz w:val="20"/>
          <w:szCs w:val="26"/>
          <w:rtl/>
        </w:rPr>
        <w:t>ی</w:t>
      </w:r>
      <w:r w:rsidRPr="00925362">
        <w:rPr>
          <w:rFonts w:ascii="Book Antiqua" w:hAnsi="Book Antiqua" w:cs="IRBadr" w:hint="eastAsia"/>
          <w:sz w:val="20"/>
          <w:szCs w:val="26"/>
          <w:rtl/>
        </w:rPr>
        <w:t>اب</w:t>
      </w:r>
      <w:r w:rsidRPr="00925362">
        <w:rPr>
          <w:rFonts w:ascii="Book Antiqua" w:hAnsi="Book Antiqua" w:cs="IRBadr" w:hint="cs"/>
          <w:sz w:val="20"/>
          <w:szCs w:val="26"/>
          <w:rtl/>
        </w:rPr>
        <w:t>ی</w:t>
      </w:r>
      <w:r w:rsidRPr="00925362">
        <w:rPr>
          <w:rFonts w:ascii="Book Antiqua" w:hAnsi="Book Antiqua" w:cs="IRBadr"/>
          <w:sz w:val="20"/>
          <w:szCs w:val="26"/>
          <w:rtl/>
        </w:rPr>
        <w:t xml:space="preserve"> در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بس</w:t>
      </w:r>
      <w:r w:rsidRPr="00925362">
        <w:rPr>
          <w:rFonts w:ascii="Book Antiqua" w:hAnsi="Book Antiqua" w:cs="IRBadr" w:hint="cs"/>
          <w:sz w:val="20"/>
          <w:szCs w:val="26"/>
          <w:rtl/>
        </w:rPr>
        <w:t>ی</w:t>
      </w:r>
      <w:r w:rsidRPr="00925362">
        <w:rPr>
          <w:rFonts w:ascii="Book Antiqua" w:hAnsi="Book Antiqua" w:cs="IRBadr" w:hint="eastAsia"/>
          <w:sz w:val="20"/>
          <w:szCs w:val="26"/>
          <w:rtl/>
        </w:rPr>
        <w:t>ار</w:t>
      </w:r>
      <w:r w:rsidRPr="00925362">
        <w:rPr>
          <w:rFonts w:ascii="Book Antiqua" w:hAnsi="Book Antiqua" w:cs="IRBadr"/>
          <w:sz w:val="20"/>
          <w:szCs w:val="26"/>
          <w:rtl/>
        </w:rPr>
        <w:t xml:space="preserve"> مف</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است.</w:t>
      </w:r>
    </w:p>
    <w:p w:rsidR="009A4C1A" w:rsidRPr="00925362" w:rsidRDefault="009A4C1A" w:rsidP="00925362">
      <w:pPr>
        <w:bidi/>
        <w:spacing w:after="0" w:line="240" w:lineRule="auto"/>
        <w:jc w:val="both"/>
        <w:rPr>
          <w:rFonts w:ascii="Book Antiqua" w:hAnsi="Book Antiqua" w:cs="IRBadr"/>
          <w:sz w:val="20"/>
          <w:szCs w:val="26"/>
        </w:rPr>
      </w:pPr>
    </w:p>
    <w:p w:rsidR="009A4C1A" w:rsidRPr="00925362" w:rsidRDefault="009A4C1A" w:rsidP="00925362">
      <w:pPr>
        <w:bidi/>
        <w:spacing w:after="0" w:line="240" w:lineRule="auto"/>
        <w:jc w:val="both"/>
        <w:rPr>
          <w:rFonts w:ascii="Book Antiqua" w:hAnsi="Book Antiqua" w:cs="IRBadr"/>
          <w:sz w:val="20"/>
          <w:szCs w:val="26"/>
        </w:rPr>
      </w:pPr>
      <w:r w:rsidRPr="00925362">
        <w:rPr>
          <w:rFonts w:ascii="Book Antiqua" w:hAnsi="Book Antiqua" w:cs="IRBadr"/>
          <w:sz w:val="20"/>
          <w:szCs w:val="26"/>
          <w:rtl/>
          <w:lang w:bidi="fa-IR"/>
        </w:rPr>
        <w:t xml:space="preserve">۲-۳. </w:t>
      </w:r>
      <w:r w:rsidRPr="00925362">
        <w:rPr>
          <w:rFonts w:ascii="Book Antiqua" w:hAnsi="Book Antiqua" w:cs="IRBadr"/>
          <w:sz w:val="20"/>
          <w:szCs w:val="26"/>
          <w:rtl/>
        </w:rPr>
        <w:t>پژوهش علم</w:t>
      </w:r>
      <w:r w:rsidRPr="00925362">
        <w:rPr>
          <w:rFonts w:ascii="Book Antiqua" w:hAnsi="Book Antiqua" w:cs="IRBadr" w:hint="cs"/>
          <w:sz w:val="20"/>
          <w:szCs w:val="26"/>
          <w:rtl/>
        </w:rPr>
        <w:t>ی</w:t>
      </w:r>
      <w:r w:rsidRPr="00925362">
        <w:rPr>
          <w:rFonts w:ascii="Book Antiqua" w:hAnsi="Book Antiqua" w:cs="IRBadr"/>
          <w:sz w:val="20"/>
          <w:szCs w:val="26"/>
          <w:rtl/>
        </w:rPr>
        <w:t xml:space="preserve"> </w:t>
      </w:r>
      <w:r w:rsidRPr="00925362">
        <w:rPr>
          <w:rFonts w:ascii="Book Antiqua" w:hAnsi="Book Antiqua" w:cs="IRBadr" w:hint="cs"/>
          <w:sz w:val="20"/>
          <w:szCs w:val="26"/>
          <w:rtl/>
        </w:rPr>
        <w:t>ی</w:t>
      </w:r>
      <w:r w:rsidRPr="00925362">
        <w:rPr>
          <w:rFonts w:ascii="Book Antiqua" w:hAnsi="Book Antiqua" w:cs="IRBadr" w:hint="eastAsia"/>
          <w:sz w:val="20"/>
          <w:szCs w:val="26"/>
          <w:rtl/>
        </w:rPr>
        <w:t>عن</w:t>
      </w:r>
      <w:r w:rsidRPr="00925362">
        <w:rPr>
          <w:rFonts w:ascii="Book Antiqua" w:hAnsi="Book Antiqua" w:cs="IRBadr" w:hint="cs"/>
          <w:sz w:val="20"/>
          <w:szCs w:val="26"/>
          <w:rtl/>
        </w:rPr>
        <w:t>ی</w:t>
      </w:r>
      <w:r w:rsidRPr="00925362">
        <w:rPr>
          <w:rFonts w:ascii="Book Antiqua" w:hAnsi="Book Antiqua" w:cs="IRBadr"/>
          <w:sz w:val="20"/>
          <w:szCs w:val="26"/>
          <w:rtl/>
        </w:rPr>
        <w:t xml:space="preserve"> چه؟ (تعر</w:t>
      </w:r>
      <w:r w:rsidRPr="00925362">
        <w:rPr>
          <w:rFonts w:ascii="Book Antiqua" w:hAnsi="Book Antiqua" w:cs="IRBadr" w:hint="cs"/>
          <w:sz w:val="20"/>
          <w:szCs w:val="26"/>
          <w:rtl/>
        </w:rPr>
        <w:t>ی</w:t>
      </w:r>
      <w:r w:rsidRPr="00925362">
        <w:rPr>
          <w:rFonts w:ascii="Book Antiqua" w:hAnsi="Book Antiqua" w:cs="IRBadr" w:hint="eastAsia"/>
          <w:sz w:val="20"/>
          <w:szCs w:val="26"/>
          <w:rtl/>
        </w:rPr>
        <w:t>ف</w:t>
      </w:r>
      <w:r w:rsidRPr="00925362">
        <w:rPr>
          <w:rFonts w:ascii="Book Antiqua" w:hAnsi="Book Antiqua" w:cs="IRBadr"/>
          <w:sz w:val="20"/>
          <w:szCs w:val="26"/>
          <w:rtl/>
        </w:rPr>
        <w:t xml:space="preserve"> و و</w:t>
      </w:r>
      <w:r w:rsidRPr="00925362">
        <w:rPr>
          <w:rFonts w:ascii="Book Antiqua" w:hAnsi="Book Antiqua" w:cs="IRBadr" w:hint="cs"/>
          <w:sz w:val="20"/>
          <w:szCs w:val="26"/>
          <w:rtl/>
        </w:rPr>
        <w:t>ی</w:t>
      </w:r>
      <w:r w:rsidRPr="00925362">
        <w:rPr>
          <w:rFonts w:ascii="Book Antiqua" w:hAnsi="Book Antiqua" w:cs="IRBadr" w:hint="eastAsia"/>
          <w:sz w:val="20"/>
          <w:szCs w:val="26"/>
          <w:rtl/>
        </w:rPr>
        <w:t>ژگ</w:t>
      </w:r>
      <w:r w:rsidRPr="00925362">
        <w:rPr>
          <w:rFonts w:ascii="Book Antiqua" w:hAnsi="Book Antiqua" w:cs="IRBadr" w:hint="cs"/>
          <w:sz w:val="20"/>
          <w:szCs w:val="26"/>
          <w:rtl/>
        </w:rPr>
        <w:t>ی‌</w:t>
      </w:r>
      <w:r w:rsidRPr="00925362">
        <w:rPr>
          <w:rFonts w:ascii="Book Antiqua" w:hAnsi="Book Antiqua" w:cs="IRBadr" w:hint="eastAsia"/>
          <w:sz w:val="20"/>
          <w:szCs w:val="26"/>
          <w:rtl/>
        </w:rPr>
        <w:t>ها</w:t>
      </w:r>
      <w:r w:rsidRPr="00925362">
        <w:rPr>
          <w:rFonts w:ascii="Book Antiqua" w:hAnsi="Book Antiqua" w:cs="IRBadr"/>
          <w:sz w:val="20"/>
          <w:szCs w:val="26"/>
          <w:rtl/>
        </w:rPr>
        <w:t>)</w:t>
      </w:r>
    </w:p>
    <w:p w:rsidR="00BE14D8" w:rsidRPr="00925362" w:rsidRDefault="009A4C1A" w:rsidP="00925362">
      <w:pPr>
        <w:bidi/>
        <w:spacing w:after="0" w:line="240" w:lineRule="auto"/>
        <w:jc w:val="both"/>
        <w:rPr>
          <w:rFonts w:ascii="Book Antiqua" w:hAnsi="Book Antiqua" w:cs="IRBadr"/>
          <w:sz w:val="20"/>
          <w:szCs w:val="26"/>
          <w:rtl/>
        </w:rPr>
      </w:pPr>
      <w:r w:rsidRPr="00925362">
        <w:rPr>
          <w:rFonts w:ascii="Book Antiqua" w:hAnsi="Book Antiqua" w:cs="IRBadr" w:hint="eastAsia"/>
          <w:sz w:val="20"/>
          <w:szCs w:val="26"/>
          <w:rtl/>
        </w:rPr>
        <w:t>بر</w:t>
      </w:r>
      <w:r w:rsidRPr="00925362">
        <w:rPr>
          <w:rFonts w:ascii="Book Antiqua" w:hAnsi="Book Antiqua" w:cs="IRBadr"/>
          <w:sz w:val="20"/>
          <w:szCs w:val="26"/>
          <w:rtl/>
        </w:rPr>
        <w:t xml:space="preserve"> اساس آنچه خواندم، پژوهش علم</w:t>
      </w:r>
      <w:r w:rsidRPr="00925362">
        <w:rPr>
          <w:rFonts w:ascii="Book Antiqua" w:hAnsi="Book Antiqua" w:cs="IRBadr" w:hint="cs"/>
          <w:sz w:val="20"/>
          <w:szCs w:val="26"/>
          <w:rtl/>
        </w:rPr>
        <w:t>ی</w:t>
      </w:r>
      <w:r w:rsidRPr="00925362">
        <w:rPr>
          <w:rFonts w:ascii="Book Antiqua" w:hAnsi="Book Antiqua" w:cs="IRBadr"/>
          <w:sz w:val="20"/>
          <w:szCs w:val="26"/>
          <w:rtl/>
        </w:rPr>
        <w:t xml:space="preserve"> دارا</w:t>
      </w:r>
      <w:r w:rsidRPr="00925362">
        <w:rPr>
          <w:rFonts w:ascii="Book Antiqua" w:hAnsi="Book Antiqua" w:cs="IRBadr" w:hint="cs"/>
          <w:sz w:val="20"/>
          <w:szCs w:val="26"/>
          <w:rtl/>
        </w:rPr>
        <w:t>ی</w:t>
      </w:r>
      <w:r w:rsidRPr="00925362">
        <w:rPr>
          <w:rFonts w:ascii="Book Antiqua" w:hAnsi="Book Antiqua" w:cs="IRBadr"/>
          <w:sz w:val="20"/>
          <w:szCs w:val="26"/>
          <w:rtl/>
        </w:rPr>
        <w:t xml:space="preserve"> چهار و</w:t>
      </w:r>
      <w:r w:rsidRPr="00925362">
        <w:rPr>
          <w:rFonts w:ascii="Book Antiqua" w:hAnsi="Book Antiqua" w:cs="IRBadr" w:hint="cs"/>
          <w:sz w:val="20"/>
          <w:szCs w:val="26"/>
          <w:rtl/>
        </w:rPr>
        <w:t>ی</w:t>
      </w:r>
      <w:r w:rsidRPr="00925362">
        <w:rPr>
          <w:rFonts w:ascii="Book Antiqua" w:hAnsi="Book Antiqua" w:cs="IRBadr" w:hint="eastAsia"/>
          <w:sz w:val="20"/>
          <w:szCs w:val="26"/>
          <w:rtl/>
        </w:rPr>
        <w:t>ژگ</w:t>
      </w:r>
      <w:r w:rsidRPr="00925362">
        <w:rPr>
          <w:rFonts w:ascii="Book Antiqua" w:hAnsi="Book Antiqua" w:cs="IRBadr" w:hint="cs"/>
          <w:sz w:val="20"/>
          <w:szCs w:val="26"/>
          <w:rtl/>
        </w:rPr>
        <w:t>ی</w:t>
      </w:r>
      <w:r w:rsidRPr="00925362">
        <w:rPr>
          <w:rFonts w:ascii="Book Antiqua" w:hAnsi="Book Antiqua" w:cs="IRBadr"/>
          <w:sz w:val="20"/>
          <w:szCs w:val="26"/>
          <w:rtl/>
        </w:rPr>
        <w:t xml:space="preserve"> اصل</w:t>
      </w:r>
      <w:r w:rsidRPr="00925362">
        <w:rPr>
          <w:rFonts w:ascii="Book Antiqua" w:hAnsi="Book Antiqua" w:cs="IRBadr" w:hint="cs"/>
          <w:sz w:val="20"/>
          <w:szCs w:val="26"/>
          <w:rtl/>
        </w:rPr>
        <w:t>ی</w:t>
      </w:r>
      <w:r w:rsidRPr="00925362">
        <w:rPr>
          <w:rFonts w:ascii="Book Antiqua" w:hAnsi="Book Antiqua" w:cs="IRBadr"/>
          <w:sz w:val="20"/>
          <w:szCs w:val="26"/>
          <w:rtl/>
        </w:rPr>
        <w:t xml:space="preserve"> است:</w:t>
      </w:r>
    </w:p>
    <w:p w:rsidR="00404CE2" w:rsidRPr="00925362" w:rsidRDefault="00404CE2" w:rsidP="00925362">
      <w:pPr>
        <w:bidi/>
        <w:spacing w:line="240" w:lineRule="auto"/>
        <w:rPr>
          <w:rFonts w:ascii="Book Antiqua" w:hAnsi="Book Antiqua" w:cs="IRBadr"/>
          <w:sz w:val="20"/>
          <w:szCs w:val="26"/>
        </w:rPr>
      </w:pPr>
      <w:r w:rsidRPr="00925362">
        <w:rPr>
          <w:rFonts w:ascii="Book Antiqua" w:hAnsi="Book Antiqua" w:cs="IRBadr"/>
          <w:sz w:val="20"/>
          <w:szCs w:val="26"/>
          <w:rtl/>
          <w:lang w:bidi="fa-IR"/>
        </w:rPr>
        <w:t>۲-۴</w:t>
      </w:r>
      <w:r w:rsidRPr="00925362">
        <w:rPr>
          <w:rFonts w:ascii="Book Antiqua" w:hAnsi="Book Antiqua" w:cs="IRBadr"/>
          <w:sz w:val="20"/>
          <w:szCs w:val="26"/>
        </w:rPr>
        <w:t xml:space="preserve">. </w:t>
      </w:r>
      <w:r w:rsidRPr="00925362">
        <w:rPr>
          <w:rFonts w:ascii="Book Antiqua" w:hAnsi="Book Antiqua" w:cs="IRBadr"/>
          <w:sz w:val="20"/>
          <w:szCs w:val="26"/>
          <w:rtl/>
        </w:rPr>
        <w:t>شش نوع مسئله پژوهش (با مثال از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p>
    <w:p w:rsidR="00404CE2" w:rsidRDefault="00404CE2" w:rsidP="00FE2474">
      <w:pPr>
        <w:bidi/>
        <w:spacing w:line="240" w:lineRule="auto"/>
        <w:jc w:val="both"/>
        <w:rPr>
          <w:rFonts w:ascii="Book Antiqua" w:hAnsi="Book Antiqua" w:cs="IRBadr" w:hint="cs"/>
          <w:sz w:val="20"/>
          <w:szCs w:val="26"/>
          <w:rtl/>
        </w:rPr>
      </w:pPr>
      <w:r w:rsidRPr="00925362">
        <w:rPr>
          <w:rFonts w:ascii="Book Antiqua" w:hAnsi="Book Antiqua" w:cs="IRBadr" w:hint="eastAsia"/>
          <w:sz w:val="20"/>
          <w:szCs w:val="26"/>
          <w:rtl/>
        </w:rPr>
        <w:t>در</w:t>
      </w:r>
      <w:r w:rsidRPr="00925362">
        <w:rPr>
          <w:rFonts w:ascii="Book Antiqua" w:hAnsi="Book Antiqua" w:cs="IRBadr"/>
          <w:sz w:val="20"/>
          <w:szCs w:val="26"/>
          <w:rtl/>
        </w:rPr>
        <w:t xml:space="preserve"> ادب</w:t>
      </w:r>
      <w:r w:rsidRPr="00925362">
        <w:rPr>
          <w:rFonts w:ascii="Book Antiqua" w:hAnsi="Book Antiqua" w:cs="IRBadr" w:hint="cs"/>
          <w:sz w:val="20"/>
          <w:szCs w:val="26"/>
          <w:rtl/>
        </w:rPr>
        <w:t>ی</w:t>
      </w:r>
      <w:r w:rsidRPr="00925362">
        <w:rPr>
          <w:rFonts w:ascii="Book Antiqua" w:hAnsi="Book Antiqua" w:cs="IRBadr" w:hint="eastAsia"/>
          <w:sz w:val="20"/>
          <w:szCs w:val="26"/>
          <w:rtl/>
        </w:rPr>
        <w:t>ات</w:t>
      </w:r>
      <w:r w:rsidRPr="00925362">
        <w:rPr>
          <w:rFonts w:ascii="Book Antiqua" w:hAnsi="Book Antiqua" w:cs="IRBadr"/>
          <w:sz w:val="20"/>
          <w:szCs w:val="26"/>
          <w:rtl/>
        </w:rPr>
        <w:t xml:space="preserve"> روش‌شناس</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انواع مختلف</w:t>
      </w:r>
      <w:r w:rsidRPr="00925362">
        <w:rPr>
          <w:rFonts w:ascii="Book Antiqua" w:hAnsi="Book Antiqua" w:cs="IRBadr" w:hint="cs"/>
          <w:sz w:val="20"/>
          <w:szCs w:val="26"/>
          <w:rtl/>
        </w:rPr>
        <w:t>ی</w:t>
      </w:r>
      <w:r w:rsidRPr="00925362">
        <w:rPr>
          <w:rFonts w:ascii="Book Antiqua" w:hAnsi="Book Antiqua" w:cs="IRBadr"/>
          <w:sz w:val="20"/>
          <w:szCs w:val="26"/>
          <w:rtl/>
        </w:rPr>
        <w:t xml:space="preserve"> از مسئله پژوهش مطرح شده است. من در مطالعه خود، با شش نوع مواجه شدم که در جدول ز</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sz w:val="20"/>
          <w:szCs w:val="26"/>
          <w:rtl/>
        </w:rPr>
        <w:t xml:space="preserve"> با مثال‌ها</w:t>
      </w:r>
      <w:r w:rsidRPr="00925362">
        <w:rPr>
          <w:rFonts w:ascii="Book Antiqua" w:hAnsi="Book Antiqua" w:cs="IRBadr" w:hint="cs"/>
          <w:sz w:val="20"/>
          <w:szCs w:val="26"/>
          <w:rtl/>
        </w:rPr>
        <w:t>ی</w:t>
      </w:r>
      <w:r w:rsidRPr="00925362">
        <w:rPr>
          <w:rFonts w:ascii="Book Antiqua" w:hAnsi="Book Antiqua" w:cs="IRBadr"/>
          <w:sz w:val="20"/>
          <w:szCs w:val="26"/>
          <w:rtl/>
        </w:rPr>
        <w:t xml:space="preserve">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منابع انسان</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بخش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خلاصه کرده‌ام</w:t>
      </w:r>
      <w:r w:rsidRPr="00925362">
        <w:rPr>
          <w:rFonts w:ascii="Book Antiqua" w:hAnsi="Book Antiqua" w:cs="IRBadr"/>
          <w:sz w:val="20"/>
          <w:szCs w:val="26"/>
        </w:rPr>
        <w:t xml:space="preserve"> </w:t>
      </w:r>
      <w:r w:rsidR="00FE2474">
        <w:rPr>
          <w:rFonts w:ascii="Book Antiqua" w:hAnsi="Book Antiqua" w:cs="IRBadr" w:hint="cs"/>
          <w:sz w:val="20"/>
          <w:szCs w:val="26"/>
          <w:rtl/>
        </w:rPr>
        <w:t>(</w:t>
      </w:r>
      <w:r w:rsidRPr="00925362">
        <w:rPr>
          <w:rFonts w:ascii="Book Antiqua" w:hAnsi="Book Antiqua" w:cs="IRBadr"/>
          <w:sz w:val="20"/>
          <w:szCs w:val="26"/>
        </w:rPr>
        <w:t>Alvesson &amp; Sandberg, 2011; Creswell, 2013; Yin, 2018</w:t>
      </w:r>
      <w:r w:rsidRPr="00925362">
        <w:rPr>
          <w:rFonts w:ascii="Book Antiqua" w:hAnsi="Book Antiqua" w:cs="IRBadr" w:hint="cs"/>
          <w:sz w:val="20"/>
          <w:szCs w:val="26"/>
          <w:rtl/>
        </w:rPr>
        <w:t>):</w:t>
      </w:r>
    </w:p>
    <w:p w:rsidR="00FE2474" w:rsidRPr="00925362" w:rsidRDefault="00FE2474" w:rsidP="0022374E">
      <w:pPr>
        <w:pStyle w:val="a0"/>
      </w:pPr>
      <w:r>
        <w:rPr>
          <w:rFonts w:hint="cs"/>
          <w:rtl/>
        </w:rPr>
        <w:t>جدول 2-1- انواع روش شناسی</w:t>
      </w:r>
    </w:p>
    <w:tbl>
      <w:tblPr>
        <w:tblStyle w:val="LightShading"/>
        <w:tblW w:w="5000" w:type="pct"/>
        <w:tblLook w:val="04A0" w:firstRow="1" w:lastRow="0" w:firstColumn="1" w:lastColumn="0" w:noHBand="0" w:noVBand="1"/>
      </w:tblPr>
      <w:tblGrid>
        <w:gridCol w:w="1707"/>
        <w:gridCol w:w="1461"/>
        <w:gridCol w:w="3569"/>
      </w:tblGrid>
      <w:tr w:rsidR="00A47E64"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404CE2" w:rsidRPr="00543FD8" w:rsidRDefault="00404CE2"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نوع مسئله</w:t>
            </w:r>
          </w:p>
        </w:tc>
        <w:tc>
          <w:tcPr>
            <w:tcW w:w="1084"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توضیح</w:t>
            </w:r>
          </w:p>
        </w:tc>
        <w:tc>
          <w:tcPr>
            <w:tcW w:w="2650"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مثال در مدیریت دولتی و</w:t>
            </w:r>
            <w:r w:rsidRPr="00543FD8">
              <w:rPr>
                <w:rFonts w:ascii="Book Antiqua" w:eastAsia="Times New Roman" w:hAnsi="Book Antiqua" w:cs="IRBadr"/>
                <w:b w:val="0"/>
                <w:bCs w:val="0"/>
                <w:sz w:val="18"/>
              </w:rPr>
              <w:t xml:space="preserve"> HRM </w:t>
            </w:r>
            <w:r w:rsidRPr="00543FD8">
              <w:rPr>
                <w:rFonts w:ascii="Book Antiqua" w:eastAsia="Times New Roman" w:hAnsi="Book Antiqua" w:cs="IRBadr"/>
                <w:b w:val="0"/>
                <w:bCs w:val="0"/>
                <w:sz w:val="18"/>
                <w:rtl/>
              </w:rPr>
              <w:t>بخش عمومی</w:t>
            </w:r>
          </w:p>
        </w:tc>
      </w:tr>
      <w:tr w:rsidR="00A47E64"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404CE2" w:rsidRPr="00543FD8" w:rsidRDefault="00404CE2"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مسئله عملی</w:t>
            </w:r>
            <w:r w:rsidRPr="00543FD8">
              <w:rPr>
                <w:rFonts w:ascii="Book Antiqua" w:eastAsia="Times New Roman" w:hAnsi="Book Antiqua" w:cs="IRBadr"/>
                <w:b w:val="0"/>
                <w:bCs w:val="0"/>
                <w:sz w:val="18"/>
              </w:rPr>
              <w:t xml:space="preserve"> (Practical Issue)</w:t>
            </w:r>
          </w:p>
        </w:tc>
        <w:tc>
          <w:tcPr>
            <w:tcW w:w="1084"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یک مشکل واقعی در سازمان یا جامعه که نیاز به حل دارد</w:t>
            </w:r>
          </w:p>
        </w:tc>
        <w:tc>
          <w:tcPr>
            <w:tcW w:w="2650"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افزایش شدید نرخ بی‌تفاوتی سازمانی و فرسودگی شغلی در میان کارشناسان وزارت اقتصاد پس از اجرای قانون جدید پرداخت‌ها</w:t>
            </w:r>
          </w:p>
        </w:tc>
      </w:tr>
      <w:tr w:rsidR="00A47E64"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404CE2" w:rsidRPr="00543FD8" w:rsidRDefault="00404CE2"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مسئله معماگونه</w:t>
            </w:r>
            <w:r w:rsidRPr="00543FD8">
              <w:rPr>
                <w:rFonts w:ascii="Book Antiqua" w:eastAsia="Times New Roman" w:hAnsi="Book Antiqua" w:cs="IRBadr"/>
                <w:b w:val="0"/>
                <w:bCs w:val="0"/>
                <w:sz w:val="18"/>
              </w:rPr>
              <w:t xml:space="preserve"> (Puzzle)</w:t>
            </w:r>
          </w:p>
        </w:tc>
        <w:tc>
          <w:tcPr>
            <w:tcW w:w="1084"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یک تناقض یا پدیده غیرمنتظره که با نظریه‌های موجود قابل توضیح نیست</w:t>
            </w:r>
          </w:p>
        </w:tc>
        <w:tc>
          <w:tcPr>
            <w:tcW w:w="2650"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با وجود اعمال وام‌ها و تسهیلات رفاهی جدید در یک سازمان دولتی، شاخص فساد اداری کاهش نیافته است (تناقض با فرضیات رفاهی منابع انسانی</w:t>
            </w:r>
            <w:r w:rsidR="00FE2474" w:rsidRPr="00543FD8">
              <w:rPr>
                <w:rFonts w:ascii="Book Antiqua" w:eastAsia="Times New Roman" w:hAnsi="Book Antiqua" w:cs="IRBadr"/>
                <w:b w:val="0"/>
                <w:bCs w:val="0"/>
                <w:sz w:val="18"/>
              </w:rPr>
              <w:t>(</w:t>
            </w:r>
          </w:p>
        </w:tc>
      </w:tr>
      <w:tr w:rsidR="00A47E64"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404CE2" w:rsidRPr="00543FD8" w:rsidRDefault="00404CE2"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مسئله دانشی</w:t>
            </w:r>
            <w:r w:rsidRPr="00543FD8">
              <w:rPr>
                <w:rFonts w:ascii="Book Antiqua" w:eastAsia="Times New Roman" w:hAnsi="Book Antiqua" w:cs="IRBadr"/>
                <w:b w:val="0"/>
                <w:bCs w:val="0"/>
                <w:sz w:val="18"/>
              </w:rPr>
              <w:t xml:space="preserve"> (Knowledge Problem)</w:t>
            </w:r>
          </w:p>
        </w:tc>
        <w:tc>
          <w:tcPr>
            <w:tcW w:w="1084"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یک شکاف در ادبیات پژوهشی</w:t>
            </w:r>
          </w:p>
        </w:tc>
        <w:tc>
          <w:tcPr>
            <w:tcW w:w="2650"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مطالعات زیادی درباره جانشین‌پروری در شرکت‌های خصوصی وجود دارد، اما در وزارتخانه‌های ایران با قوانین صلب استخدام کشوری این موضوع بررسی نشده است</w:t>
            </w:r>
          </w:p>
        </w:tc>
      </w:tr>
      <w:tr w:rsidR="00A47E64"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404CE2" w:rsidRPr="00543FD8" w:rsidRDefault="00404CE2"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سنگ‌لحظه</w:t>
            </w:r>
            <w:r w:rsidRPr="00543FD8">
              <w:rPr>
                <w:rFonts w:ascii="Book Antiqua" w:eastAsia="Times New Roman" w:hAnsi="Book Antiqua" w:cs="IRBadr"/>
                <w:b w:val="0"/>
                <w:bCs w:val="0"/>
                <w:sz w:val="18"/>
              </w:rPr>
              <w:t xml:space="preserve"> (Stumbling Block)</w:t>
            </w:r>
          </w:p>
        </w:tc>
        <w:tc>
          <w:tcPr>
            <w:tcW w:w="1084"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نقطه‌ای در فرایند پژوهش که گیر می‌کنی. معمولاً در حین کار میدانی کشف می‌شود</w:t>
            </w:r>
          </w:p>
        </w:tc>
        <w:tc>
          <w:tcPr>
            <w:tcW w:w="2650" w:type="pct"/>
            <w:hideMark/>
          </w:tcPr>
          <w:p w:rsidR="00404CE2" w:rsidRPr="00543FD8"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در مصاحبه‌های اولیه با کارشناسان وزارتخانه، همه می‌گفتند رضایت شغلی پایین است، اما وقتی عمیق‌تر رفتم، فهمیدم مشکل واقعی «بی‌عدالتی در تخصیص پاداش بر اساس روابط غیررسمی</w:t>
            </w:r>
            <w:r w:rsidR="00FE2474" w:rsidRPr="00543FD8">
              <w:rPr>
                <w:rFonts w:ascii="Book Antiqua" w:eastAsia="Times New Roman" w:hAnsi="Book Antiqua" w:cs="IRBadr"/>
                <w:b w:val="0"/>
                <w:bCs w:val="0"/>
                <w:sz w:val="18"/>
              </w:rPr>
              <w:t xml:space="preserve"> </w:t>
            </w:r>
            <w:r w:rsidRPr="00543FD8">
              <w:rPr>
                <w:rFonts w:ascii="Book Antiqua" w:eastAsia="Times New Roman" w:hAnsi="Book Antiqua" w:cs="IRBadr"/>
                <w:b w:val="0"/>
                <w:bCs w:val="0"/>
                <w:sz w:val="18"/>
                <w:rtl/>
              </w:rPr>
              <w:t>است، نه صرفاً کمبود حقوق</w:t>
            </w:r>
          </w:p>
        </w:tc>
      </w:tr>
    </w:tbl>
    <w:p w:rsidR="00543FD8" w:rsidRDefault="00543FD8"/>
    <w:p w:rsidR="00543FD8" w:rsidRDefault="00543FD8"/>
    <w:tbl>
      <w:tblPr>
        <w:tblStyle w:val="LightShading"/>
        <w:tblW w:w="5000" w:type="pct"/>
        <w:tblLook w:val="04A0" w:firstRow="1" w:lastRow="0" w:firstColumn="1" w:lastColumn="0" w:noHBand="0" w:noVBand="1"/>
      </w:tblPr>
      <w:tblGrid>
        <w:gridCol w:w="1707"/>
        <w:gridCol w:w="1461"/>
        <w:gridCol w:w="3569"/>
      </w:tblGrid>
      <w:tr w:rsidR="00543FD8"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tcPr>
          <w:p w:rsidR="00543FD8" w:rsidRPr="00543FD8" w:rsidRDefault="00543FD8" w:rsidP="0037609E">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نوع مسئله</w:t>
            </w:r>
          </w:p>
        </w:tc>
        <w:tc>
          <w:tcPr>
            <w:tcW w:w="1084" w:type="pct"/>
          </w:tcPr>
          <w:p w:rsidR="00543FD8" w:rsidRPr="00543FD8" w:rsidRDefault="00543FD8" w:rsidP="0037609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توضیح</w:t>
            </w:r>
          </w:p>
        </w:tc>
        <w:tc>
          <w:tcPr>
            <w:tcW w:w="2649" w:type="pct"/>
          </w:tcPr>
          <w:p w:rsidR="00543FD8" w:rsidRPr="00543FD8" w:rsidRDefault="00543FD8" w:rsidP="0037609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مثال در مدیریت دولتی و</w:t>
            </w:r>
            <w:r w:rsidRPr="00543FD8">
              <w:rPr>
                <w:rFonts w:ascii="Book Antiqua" w:eastAsia="Times New Roman" w:hAnsi="Book Antiqua" w:cs="IRBadr"/>
                <w:b w:val="0"/>
                <w:bCs w:val="0"/>
                <w:sz w:val="18"/>
              </w:rPr>
              <w:t xml:space="preserve"> HRM </w:t>
            </w:r>
            <w:r w:rsidRPr="00543FD8">
              <w:rPr>
                <w:rFonts w:ascii="Book Antiqua" w:eastAsia="Times New Roman" w:hAnsi="Book Antiqua" w:cs="IRBadr"/>
                <w:b w:val="0"/>
                <w:bCs w:val="0"/>
                <w:sz w:val="18"/>
                <w:rtl/>
              </w:rPr>
              <w:t>بخش عمومی</w:t>
            </w:r>
          </w:p>
        </w:tc>
      </w:tr>
      <w:tr w:rsidR="00543FD8"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543FD8" w:rsidRPr="00543FD8" w:rsidRDefault="00543FD8"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شکاف دانشی</w:t>
            </w:r>
            <w:r w:rsidRPr="00543FD8">
              <w:rPr>
                <w:rFonts w:ascii="Book Antiqua" w:eastAsia="Times New Roman" w:hAnsi="Book Antiqua" w:cs="IRBadr"/>
                <w:b w:val="0"/>
                <w:bCs w:val="0"/>
                <w:sz w:val="18"/>
              </w:rPr>
              <w:t xml:space="preserve"> (Knowledge Gap)</w:t>
            </w:r>
          </w:p>
        </w:tc>
        <w:tc>
          <w:tcPr>
            <w:tcW w:w="1084" w:type="pct"/>
            <w:hideMark/>
          </w:tcPr>
          <w:p w:rsidR="00543FD8" w:rsidRPr="00543FD8" w:rsidRDefault="00543FD8"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فاصله بین «آنچه می‌دانیم» و «آنچه باید بدانیم</w:t>
            </w:r>
            <w:r w:rsidRPr="00543FD8">
              <w:rPr>
                <w:rFonts w:ascii="Book Antiqua" w:eastAsia="Times New Roman" w:hAnsi="Book Antiqua" w:cs="IRBadr"/>
                <w:b w:val="0"/>
                <w:bCs w:val="0"/>
                <w:sz w:val="18"/>
              </w:rPr>
              <w:t>»</w:t>
            </w:r>
          </w:p>
        </w:tc>
        <w:tc>
          <w:tcPr>
            <w:tcW w:w="2649" w:type="pct"/>
            <w:hideMark/>
          </w:tcPr>
          <w:p w:rsidR="00543FD8" w:rsidRPr="00543FD8" w:rsidRDefault="00543FD8"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ما می‌دانیم که انگیزه خدمت عمومی</w:t>
            </w:r>
            <w:r w:rsidRPr="00543FD8">
              <w:rPr>
                <w:rFonts w:ascii="Book Antiqua" w:eastAsia="Times New Roman" w:hAnsi="Book Antiqua" w:cs="IRBadr"/>
                <w:b w:val="0"/>
                <w:bCs w:val="0"/>
                <w:sz w:val="18"/>
              </w:rPr>
              <w:t xml:space="preserve"> (PSM) </w:t>
            </w:r>
            <w:r w:rsidRPr="00543FD8">
              <w:rPr>
                <w:rFonts w:ascii="Book Antiqua" w:eastAsia="Times New Roman" w:hAnsi="Book Antiqua" w:cs="IRBadr"/>
                <w:b w:val="0"/>
                <w:bCs w:val="0"/>
                <w:sz w:val="18"/>
                <w:rtl/>
              </w:rPr>
              <w:t>در کشورهای غربی چگونه کار می‌کند، اما نمی‌دانیم این مفهوم در بافت بوروکراتیک ایران و تحت تأثیر قانون مدیریت خدمات کشوری چگونه شکل می‌گیرد</w:t>
            </w:r>
            <w:r w:rsidRPr="00543FD8">
              <w:rPr>
                <w:rFonts w:ascii="Book Antiqua" w:eastAsia="Times New Roman" w:hAnsi="Book Antiqua" w:cs="IRBadr"/>
                <w:b w:val="0"/>
                <w:bCs w:val="0"/>
                <w:sz w:val="18"/>
              </w:rPr>
              <w:t xml:space="preserve"> (Perry &amp; Wise, 1990; Christensen &amp; Lægreid, 2026)</w:t>
            </w:r>
          </w:p>
        </w:tc>
      </w:tr>
      <w:tr w:rsidR="00543FD8" w:rsidRPr="00543FD8" w:rsidTr="00543F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67" w:type="pct"/>
            <w:hideMark/>
          </w:tcPr>
          <w:p w:rsidR="00543FD8" w:rsidRPr="00543FD8" w:rsidRDefault="00543FD8" w:rsidP="00FE2474">
            <w:pPr>
              <w:bidi/>
              <w:jc w:val="center"/>
              <w:rPr>
                <w:rFonts w:ascii="Book Antiqua" w:eastAsia="Times New Roman" w:hAnsi="Book Antiqua" w:cs="IRBadr"/>
                <w:b w:val="0"/>
                <w:bCs w:val="0"/>
                <w:sz w:val="18"/>
              </w:rPr>
            </w:pPr>
            <w:r w:rsidRPr="00543FD8">
              <w:rPr>
                <w:rFonts w:ascii="Book Antiqua" w:eastAsia="Times New Roman" w:hAnsi="Book Antiqua" w:cs="IRBadr"/>
                <w:b w:val="0"/>
                <w:bCs w:val="0"/>
                <w:sz w:val="18"/>
                <w:rtl/>
              </w:rPr>
              <w:t>مسئله‌سازی</w:t>
            </w:r>
            <w:r w:rsidRPr="00543FD8">
              <w:rPr>
                <w:rFonts w:ascii="Book Antiqua" w:eastAsia="Times New Roman" w:hAnsi="Book Antiqua" w:cs="IRBadr"/>
                <w:b w:val="0"/>
                <w:bCs w:val="0"/>
                <w:sz w:val="18"/>
              </w:rPr>
              <w:t xml:space="preserve"> (Problematization)</w:t>
            </w:r>
          </w:p>
        </w:tc>
        <w:tc>
          <w:tcPr>
            <w:tcW w:w="1084" w:type="pct"/>
            <w:hideMark/>
          </w:tcPr>
          <w:p w:rsidR="00543FD8" w:rsidRPr="00543FD8" w:rsidRDefault="00543FD8"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به چالش کشیدن فرضیات بنیادین یک نظریه</w:t>
            </w:r>
          </w:p>
        </w:tc>
        <w:tc>
          <w:tcPr>
            <w:tcW w:w="2649" w:type="pct"/>
            <w:hideMark/>
          </w:tcPr>
          <w:p w:rsidR="00543FD8" w:rsidRPr="00543FD8" w:rsidRDefault="00543FD8"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43FD8">
              <w:rPr>
                <w:rFonts w:ascii="Book Antiqua" w:eastAsia="Times New Roman" w:hAnsi="Book Antiqua" w:cs="IRBadr"/>
                <w:b w:val="0"/>
                <w:bCs w:val="0"/>
                <w:sz w:val="18"/>
                <w:rtl/>
              </w:rPr>
              <w:t>همه مدل‌های انگیزش در مدیریت دولتی کلاسیک فرض می‌کنند که کارمند دولت یک «مجری بی‌طرف» است</w:t>
            </w:r>
            <w:r w:rsidRPr="00543FD8">
              <w:rPr>
                <w:rFonts w:ascii="Book Antiqua" w:eastAsia="Times New Roman" w:hAnsi="Book Antiqua" w:cs="IRBadr"/>
                <w:b w:val="0"/>
                <w:bCs w:val="0"/>
                <w:sz w:val="18"/>
              </w:rPr>
              <w:t xml:space="preserve"> (Weber, 1922). </w:t>
            </w:r>
            <w:r w:rsidRPr="00543FD8">
              <w:rPr>
                <w:rFonts w:ascii="Book Antiqua" w:eastAsia="Times New Roman" w:hAnsi="Book Antiqua" w:cs="IRBadr"/>
                <w:b w:val="0"/>
                <w:bCs w:val="0"/>
                <w:sz w:val="18"/>
                <w:rtl/>
              </w:rPr>
              <w:t>اما شاید در بوروکراسی ایران، «ارزش‌های شخصی، قومی و سیاسی» کارمندان، نظام رسمی ارزیابی عملکرد را بازطراحی می‌کند</w:t>
            </w:r>
            <w:r w:rsidRPr="00543FD8">
              <w:rPr>
                <w:rFonts w:ascii="Book Antiqua" w:eastAsia="Times New Roman" w:hAnsi="Book Antiqua" w:cs="IRBadr"/>
                <w:b w:val="0"/>
                <w:bCs w:val="0"/>
                <w:sz w:val="18"/>
              </w:rPr>
              <w:t xml:space="preserve"> (Alvesson &amp; Sandberg, 2011)</w:t>
            </w:r>
          </w:p>
        </w:tc>
      </w:tr>
    </w:tbl>
    <w:p w:rsidR="00404CE2" w:rsidRPr="00925362" w:rsidRDefault="00404CE2" w:rsidP="00FE2474">
      <w:pPr>
        <w:pStyle w:val="Heading2"/>
      </w:pPr>
      <w:r w:rsidRPr="00925362">
        <w:rPr>
          <w:rtl/>
        </w:rPr>
        <w:t>سنگ‌لحظه</w:t>
      </w:r>
      <w:r w:rsidR="00FE2474">
        <w:rPr>
          <w:rFonts w:hint="cs"/>
          <w:rtl/>
        </w:rPr>
        <w:t>:</w:t>
      </w:r>
      <w:r w:rsidRPr="00925362">
        <w:t xml:space="preserve"> </w:t>
      </w:r>
      <w:r w:rsidRPr="00925362">
        <w:rPr>
          <w:rtl/>
        </w:rPr>
        <w:t>تجربه شخص</w:t>
      </w:r>
      <w:r w:rsidRPr="00925362">
        <w:rPr>
          <w:rFonts w:hint="cs"/>
          <w:rtl/>
        </w:rPr>
        <w:t>ی</w:t>
      </w:r>
      <w:r w:rsidRPr="00925362">
        <w:rPr>
          <w:rtl/>
        </w:rPr>
        <w:t xml:space="preserve"> من از مطالعه رساله س</w:t>
      </w:r>
      <w:r w:rsidRPr="00925362">
        <w:rPr>
          <w:rFonts w:hint="cs"/>
          <w:rtl/>
        </w:rPr>
        <w:t>ی</w:t>
      </w:r>
      <w:r w:rsidRPr="00925362">
        <w:rPr>
          <w:rFonts w:hint="eastAsia"/>
          <w:rtl/>
        </w:rPr>
        <w:t>اهکال</w:t>
      </w:r>
      <w:r w:rsidRPr="00925362">
        <w:rPr>
          <w:rFonts w:hint="cs"/>
          <w:rtl/>
        </w:rPr>
        <w:t>ی</w:t>
      </w:r>
    </w:p>
    <w:p w:rsidR="00404CE2" w:rsidRPr="00925362" w:rsidRDefault="00404CE2" w:rsidP="00FE2474">
      <w:pPr>
        <w:bidi/>
        <w:spacing w:line="240" w:lineRule="auto"/>
        <w:jc w:val="both"/>
        <w:rPr>
          <w:rFonts w:ascii="Book Antiqua" w:hAnsi="Book Antiqua" w:cs="IRBadr"/>
          <w:sz w:val="20"/>
          <w:szCs w:val="26"/>
        </w:rPr>
      </w:pP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hint="cs"/>
          <w:sz w:val="20"/>
          <w:szCs w:val="26"/>
          <w:rtl/>
        </w:rPr>
        <w:t>ی</w:t>
      </w:r>
      <w:r w:rsidRPr="00925362">
        <w:rPr>
          <w:rFonts w:ascii="Book Antiqua" w:hAnsi="Book Antiqua" w:cs="IRBadr"/>
          <w:sz w:val="20"/>
          <w:szCs w:val="26"/>
          <w:rtl/>
        </w:rPr>
        <w:t xml:space="preserve"> از مفاه</w:t>
      </w:r>
      <w:r w:rsidRPr="00925362">
        <w:rPr>
          <w:rFonts w:ascii="Book Antiqua" w:hAnsi="Book Antiqua" w:cs="IRBadr" w:hint="cs"/>
          <w:sz w:val="20"/>
          <w:szCs w:val="26"/>
          <w:rtl/>
        </w:rPr>
        <w:t>ی</w:t>
      </w:r>
      <w:r w:rsidRPr="00925362">
        <w:rPr>
          <w:rFonts w:ascii="Book Antiqua" w:hAnsi="Book Antiqua" w:cs="IRBadr" w:hint="eastAsia"/>
          <w:sz w:val="20"/>
          <w:szCs w:val="26"/>
          <w:rtl/>
        </w:rPr>
        <w:t>م</w:t>
      </w:r>
      <w:r w:rsidRPr="00925362">
        <w:rPr>
          <w:rFonts w:ascii="Book Antiqua" w:hAnsi="Book Antiqua" w:cs="IRBadr" w:hint="cs"/>
          <w:sz w:val="20"/>
          <w:szCs w:val="26"/>
          <w:rtl/>
        </w:rPr>
        <w:t>ی</w:t>
      </w:r>
      <w:r w:rsidRPr="00925362">
        <w:rPr>
          <w:rFonts w:ascii="Book Antiqua" w:hAnsi="Book Antiqua" w:cs="IRBadr"/>
          <w:sz w:val="20"/>
          <w:szCs w:val="26"/>
          <w:rtl/>
        </w:rPr>
        <w:t xml:space="preserve"> که در مطالعه منابع برا</w:t>
      </w:r>
      <w:r w:rsidRPr="00925362">
        <w:rPr>
          <w:rFonts w:ascii="Book Antiqua" w:hAnsi="Book Antiqua" w:cs="IRBadr" w:hint="cs"/>
          <w:sz w:val="20"/>
          <w:szCs w:val="26"/>
          <w:rtl/>
        </w:rPr>
        <w:t>ی</w:t>
      </w:r>
      <w:r w:rsidRPr="00925362">
        <w:rPr>
          <w:rFonts w:ascii="Book Antiqua" w:hAnsi="Book Antiqua" w:cs="IRBadr" w:hint="eastAsia"/>
          <w:sz w:val="20"/>
          <w:szCs w:val="26"/>
          <w:rtl/>
        </w:rPr>
        <w:t>م</w:t>
      </w:r>
      <w:r w:rsidRPr="00925362">
        <w:rPr>
          <w:rFonts w:ascii="Book Antiqua" w:hAnsi="Book Antiqua" w:cs="IRBadr"/>
          <w:sz w:val="20"/>
          <w:szCs w:val="26"/>
          <w:rtl/>
        </w:rPr>
        <w:t xml:space="preserve"> بس</w:t>
      </w:r>
      <w:r w:rsidRPr="00925362">
        <w:rPr>
          <w:rFonts w:ascii="Book Antiqua" w:hAnsi="Book Antiqua" w:cs="IRBadr" w:hint="cs"/>
          <w:sz w:val="20"/>
          <w:szCs w:val="26"/>
          <w:rtl/>
        </w:rPr>
        <w:t>ی</w:t>
      </w:r>
      <w:r w:rsidRPr="00925362">
        <w:rPr>
          <w:rFonts w:ascii="Book Antiqua" w:hAnsi="Book Antiqua" w:cs="IRBadr" w:hint="eastAsia"/>
          <w:sz w:val="20"/>
          <w:szCs w:val="26"/>
          <w:rtl/>
        </w:rPr>
        <w:t>ار</w:t>
      </w:r>
      <w:r w:rsidRPr="00925362">
        <w:rPr>
          <w:rFonts w:ascii="Book Antiqua" w:hAnsi="Book Antiqua" w:cs="IRBadr"/>
          <w:sz w:val="20"/>
          <w:szCs w:val="26"/>
          <w:rtl/>
        </w:rPr>
        <w:t xml:space="preserve"> جذاب بود، مفهوم «سنگ‌لحظه</w:t>
      </w:r>
      <w:r w:rsidR="00FE2474">
        <w:rPr>
          <w:rFonts w:ascii="Book Antiqua" w:hAnsi="Book Antiqua" w:cs="IRBadr" w:hint="cs"/>
          <w:sz w:val="20"/>
          <w:szCs w:val="26"/>
          <w:rtl/>
        </w:rPr>
        <w:t>»</w:t>
      </w:r>
      <w:r w:rsidRPr="00925362">
        <w:rPr>
          <w:rFonts w:ascii="Book Antiqua" w:hAnsi="Book Antiqua" w:cs="IRBadr"/>
          <w:sz w:val="20"/>
          <w:szCs w:val="26"/>
        </w:rPr>
        <w:t xml:space="preserve"> (Stumbling Block</w:t>
      </w:r>
      <w:r w:rsidR="00FE2474">
        <w:rPr>
          <w:rFonts w:ascii="Book Antiqua" w:hAnsi="Book Antiqua" w:cs="IRBadr" w:hint="cs"/>
          <w:sz w:val="20"/>
          <w:szCs w:val="26"/>
          <w:rtl/>
        </w:rPr>
        <w:t>)</w:t>
      </w:r>
      <w:r w:rsidRPr="00925362">
        <w:rPr>
          <w:rFonts w:ascii="Book Antiqua" w:hAnsi="Book Antiqua" w:cs="IRBadr"/>
          <w:sz w:val="20"/>
          <w:szCs w:val="26"/>
        </w:rPr>
        <w:t xml:space="preserve"> </w:t>
      </w:r>
      <w:r w:rsidRPr="00925362">
        <w:rPr>
          <w:rFonts w:ascii="Book Antiqua" w:hAnsi="Book Antiqua" w:cs="IRBadr"/>
          <w:sz w:val="20"/>
          <w:szCs w:val="26"/>
          <w:rtl/>
        </w:rPr>
        <w:t>بود. در رساله س</w:t>
      </w:r>
      <w:r w:rsidRPr="00925362">
        <w:rPr>
          <w:rFonts w:ascii="Book Antiqua" w:hAnsi="Book Antiqua" w:cs="IRBadr" w:hint="cs"/>
          <w:sz w:val="20"/>
          <w:szCs w:val="26"/>
          <w:rtl/>
        </w:rPr>
        <w:t>ی</w:t>
      </w:r>
      <w:r w:rsidRPr="00925362">
        <w:rPr>
          <w:rFonts w:ascii="Book Antiqua" w:hAnsi="Book Antiqua" w:cs="IRBadr" w:hint="eastAsia"/>
          <w:sz w:val="20"/>
          <w:szCs w:val="26"/>
          <w:rtl/>
        </w:rPr>
        <w:t>اهکال</w:t>
      </w:r>
      <w:r w:rsidRPr="00925362">
        <w:rPr>
          <w:rFonts w:ascii="Book Antiqua" w:hAnsi="Book Antiqua" w:cs="IRBadr" w:hint="cs"/>
          <w:sz w:val="20"/>
          <w:szCs w:val="26"/>
          <w:rtl/>
        </w:rPr>
        <w:t>ی</w:t>
      </w:r>
      <w:r w:rsidRPr="00925362">
        <w:rPr>
          <w:rFonts w:ascii="Book Antiqua" w:hAnsi="Book Antiqua" w:cs="IRBadr"/>
          <w:sz w:val="20"/>
          <w:szCs w:val="26"/>
          <w:rtl/>
        </w:rPr>
        <w:t xml:space="preserve"> مراد</w:t>
      </w:r>
      <w:r w:rsidRPr="00925362">
        <w:rPr>
          <w:rFonts w:ascii="Book Antiqua" w:hAnsi="Book Antiqua" w:cs="IRBadr" w:hint="cs"/>
          <w:sz w:val="20"/>
          <w:szCs w:val="26"/>
          <w:rtl/>
        </w:rPr>
        <w:t>ی</w:t>
      </w:r>
      <w:r w:rsidRPr="00925362">
        <w:rPr>
          <w:rFonts w:ascii="Book Antiqua" w:hAnsi="Book Antiqua" w:cs="IRBadr"/>
          <w:sz w:val="20"/>
          <w:szCs w:val="26"/>
          <w:rtl/>
        </w:rPr>
        <w:t xml:space="preserve"> (</w:t>
      </w:r>
      <w:r w:rsidRPr="00925362">
        <w:rPr>
          <w:rFonts w:ascii="Book Antiqua" w:hAnsi="Book Antiqua" w:cs="IRBadr"/>
          <w:sz w:val="20"/>
          <w:szCs w:val="26"/>
          <w:rtl/>
          <w:lang w:bidi="fa-IR"/>
        </w:rPr>
        <w:t xml:space="preserve">۱۳۹۷) </w:t>
      </w:r>
      <w:r w:rsidRPr="00925362">
        <w:rPr>
          <w:rFonts w:ascii="Book Antiqua" w:hAnsi="Book Antiqua" w:cs="IRBadr"/>
          <w:sz w:val="20"/>
          <w:szCs w:val="26"/>
          <w:rtl/>
        </w:rPr>
        <w:t xml:space="preserve">که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مطالعه مورد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(رفتار افسران پل</w:t>
      </w:r>
      <w:r w:rsidRPr="00925362">
        <w:rPr>
          <w:rFonts w:ascii="Book Antiqua" w:hAnsi="Book Antiqua" w:cs="IRBadr" w:hint="cs"/>
          <w:sz w:val="20"/>
          <w:szCs w:val="26"/>
          <w:rtl/>
        </w:rPr>
        <w:t>ی</w:t>
      </w:r>
      <w:r w:rsidRPr="00925362">
        <w:rPr>
          <w:rFonts w:ascii="Book Antiqua" w:hAnsi="Book Antiqua" w:cs="IRBadr" w:hint="eastAsia"/>
          <w:sz w:val="20"/>
          <w:szCs w:val="26"/>
          <w:rtl/>
        </w:rPr>
        <w:t>س</w:t>
      </w:r>
      <w:r w:rsidRPr="00925362">
        <w:rPr>
          <w:rFonts w:ascii="Book Antiqua" w:hAnsi="Book Antiqua" w:cs="IRBadr"/>
          <w:sz w:val="20"/>
          <w:szCs w:val="26"/>
          <w:rtl/>
        </w:rPr>
        <w:t xml:space="preserve"> به عنوان کارگزاران خط مقدم) است،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مفهوم به خوب</w:t>
      </w:r>
      <w:r w:rsidRPr="00925362">
        <w:rPr>
          <w:rFonts w:ascii="Book Antiqua" w:hAnsi="Book Antiqua" w:cs="IRBadr" w:hint="cs"/>
          <w:sz w:val="20"/>
          <w:szCs w:val="26"/>
          <w:rtl/>
        </w:rPr>
        <w:t>ی</w:t>
      </w:r>
      <w:r w:rsidRPr="00925362">
        <w:rPr>
          <w:rFonts w:ascii="Book Antiqua" w:hAnsi="Book Antiqua" w:cs="IRBadr"/>
          <w:sz w:val="20"/>
          <w:szCs w:val="26"/>
          <w:rtl/>
        </w:rPr>
        <w:t xml:space="preserve"> نما</w:t>
      </w:r>
      <w:r w:rsidRPr="00925362">
        <w:rPr>
          <w:rFonts w:ascii="Book Antiqua" w:hAnsi="Book Antiqua" w:cs="IRBadr" w:hint="cs"/>
          <w:sz w:val="20"/>
          <w:szCs w:val="26"/>
          <w:rtl/>
        </w:rPr>
        <w:t>ی</w:t>
      </w:r>
      <w:r w:rsidRPr="00925362">
        <w:rPr>
          <w:rFonts w:ascii="Book Antiqua" w:hAnsi="Book Antiqua" w:cs="IRBadr" w:hint="eastAsia"/>
          <w:sz w:val="20"/>
          <w:szCs w:val="26"/>
          <w:rtl/>
        </w:rPr>
        <w:t>ان</w:t>
      </w:r>
      <w:r w:rsidRPr="00925362">
        <w:rPr>
          <w:rFonts w:ascii="Book Antiqua" w:hAnsi="Book Antiqua" w:cs="IRBadr"/>
          <w:sz w:val="20"/>
          <w:szCs w:val="26"/>
          <w:rtl/>
        </w:rPr>
        <w:t xml:space="preserve"> است</w:t>
      </w:r>
      <w:r w:rsidRPr="00925362">
        <w:rPr>
          <w:rFonts w:ascii="Book Antiqua" w:hAnsi="Book Antiqua" w:cs="IRBadr"/>
          <w:sz w:val="20"/>
          <w:szCs w:val="26"/>
        </w:rPr>
        <w:t>.</w:t>
      </w:r>
    </w:p>
    <w:p w:rsidR="00404CE2" w:rsidRPr="00925362" w:rsidRDefault="00404CE2" w:rsidP="00FE2474">
      <w:pPr>
        <w:bidi/>
        <w:spacing w:line="240" w:lineRule="auto"/>
        <w:jc w:val="both"/>
        <w:rPr>
          <w:rFonts w:ascii="Book Antiqua" w:hAnsi="Book Antiqua" w:cs="IRBadr"/>
          <w:sz w:val="20"/>
          <w:szCs w:val="26"/>
        </w:rPr>
      </w:pPr>
      <w:r w:rsidRPr="00925362">
        <w:rPr>
          <w:rFonts w:ascii="Book Antiqua" w:hAnsi="Book Antiqua" w:cs="IRBadr" w:hint="eastAsia"/>
          <w:sz w:val="20"/>
          <w:szCs w:val="26"/>
          <w:rtl/>
        </w:rPr>
        <w:t>ا</w:t>
      </w:r>
      <w:r w:rsidRPr="00925362">
        <w:rPr>
          <w:rFonts w:ascii="Book Antiqua" w:hAnsi="Book Antiqua" w:cs="IRBadr" w:hint="cs"/>
          <w:sz w:val="20"/>
          <w:szCs w:val="26"/>
          <w:rtl/>
        </w:rPr>
        <w:t>ی</w:t>
      </w:r>
      <w:r w:rsidRPr="00925362">
        <w:rPr>
          <w:rFonts w:ascii="Book Antiqua" w:hAnsi="Book Antiqua" w:cs="IRBadr" w:hint="eastAsia"/>
          <w:sz w:val="20"/>
          <w:szCs w:val="26"/>
          <w:rtl/>
        </w:rPr>
        <w:t>شان</w:t>
      </w:r>
      <w:r w:rsidRPr="00925362">
        <w:rPr>
          <w:rFonts w:ascii="Book Antiqua" w:hAnsi="Book Antiqua" w:cs="IRBadr"/>
          <w:sz w:val="20"/>
          <w:szCs w:val="26"/>
          <w:rtl/>
        </w:rPr>
        <w:t xml:space="preserve"> در ابتدا فرض م</w:t>
      </w:r>
      <w:r w:rsidRPr="00925362">
        <w:rPr>
          <w:rFonts w:ascii="Book Antiqua" w:hAnsi="Book Antiqua" w:cs="IRBadr" w:hint="cs"/>
          <w:sz w:val="20"/>
          <w:szCs w:val="26"/>
          <w:rtl/>
        </w:rPr>
        <w:t>ی‌</w:t>
      </w:r>
      <w:r w:rsidRPr="00925362">
        <w:rPr>
          <w:rFonts w:ascii="Book Antiqua" w:hAnsi="Book Antiqua" w:cs="IRBadr" w:hint="eastAsia"/>
          <w:sz w:val="20"/>
          <w:szCs w:val="26"/>
          <w:rtl/>
        </w:rPr>
        <w:t>کرده</w:t>
      </w:r>
      <w:r w:rsidRPr="00925362">
        <w:rPr>
          <w:rFonts w:ascii="Book Antiqua" w:hAnsi="Book Antiqua" w:cs="IRBadr"/>
          <w:sz w:val="20"/>
          <w:szCs w:val="26"/>
          <w:rtl/>
        </w:rPr>
        <w:t xml:space="preserve"> است که افسران پل</w:t>
      </w:r>
      <w:r w:rsidRPr="00925362">
        <w:rPr>
          <w:rFonts w:ascii="Book Antiqua" w:hAnsi="Book Antiqua" w:cs="IRBadr" w:hint="cs"/>
          <w:sz w:val="20"/>
          <w:szCs w:val="26"/>
          <w:rtl/>
        </w:rPr>
        <w:t>ی</w:t>
      </w:r>
      <w:r w:rsidRPr="00925362">
        <w:rPr>
          <w:rFonts w:ascii="Book Antiqua" w:hAnsi="Book Antiqua" w:cs="IRBadr" w:hint="eastAsia"/>
          <w:sz w:val="20"/>
          <w:szCs w:val="26"/>
          <w:rtl/>
        </w:rPr>
        <w:t>س</w:t>
      </w:r>
      <w:r w:rsidRPr="00925362">
        <w:rPr>
          <w:rFonts w:ascii="Book Antiqua" w:hAnsi="Book Antiqua" w:cs="IRBadr"/>
          <w:sz w:val="20"/>
          <w:szCs w:val="26"/>
          <w:rtl/>
        </w:rPr>
        <w:t xml:space="preserve"> قانون را «ع</w:t>
      </w:r>
      <w:r w:rsidRPr="00925362">
        <w:rPr>
          <w:rFonts w:ascii="Book Antiqua" w:hAnsi="Book Antiqua" w:cs="IRBadr" w:hint="cs"/>
          <w:sz w:val="20"/>
          <w:szCs w:val="26"/>
          <w:rtl/>
        </w:rPr>
        <w:t>ی</w:t>
      </w:r>
      <w:r w:rsidRPr="00925362">
        <w:rPr>
          <w:rFonts w:ascii="Book Antiqua" w:hAnsi="Book Antiqua" w:cs="IRBadr" w:hint="eastAsia"/>
          <w:sz w:val="20"/>
          <w:szCs w:val="26"/>
          <w:rtl/>
        </w:rPr>
        <w:t>ناً»</w:t>
      </w:r>
      <w:r w:rsidRPr="00925362">
        <w:rPr>
          <w:rFonts w:ascii="Book Antiqua" w:hAnsi="Book Antiqua" w:cs="IRBadr"/>
          <w:sz w:val="20"/>
          <w:szCs w:val="26"/>
          <w:rtl/>
        </w:rPr>
        <w:t xml:space="preserve"> اجرا م</w:t>
      </w:r>
      <w:r w:rsidRPr="00925362">
        <w:rPr>
          <w:rFonts w:ascii="Book Antiqua" w:hAnsi="Book Antiqua" w:cs="IRBadr" w:hint="cs"/>
          <w:sz w:val="20"/>
          <w:szCs w:val="26"/>
          <w:rtl/>
        </w:rPr>
        <w:t>ی‌</w:t>
      </w:r>
      <w:r w:rsidRPr="00925362">
        <w:rPr>
          <w:rFonts w:ascii="Book Antiqua" w:hAnsi="Book Antiqua" w:cs="IRBadr" w:hint="eastAsia"/>
          <w:sz w:val="20"/>
          <w:szCs w:val="26"/>
          <w:rtl/>
        </w:rPr>
        <w:t>کنند</w:t>
      </w:r>
      <w:r w:rsidRPr="00925362">
        <w:rPr>
          <w:rFonts w:ascii="Book Antiqua" w:hAnsi="Book Antiqua" w:cs="IRBadr"/>
          <w:sz w:val="20"/>
          <w:szCs w:val="26"/>
          <w:rtl/>
        </w:rPr>
        <w:t>. اما در ح</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مشاهده، با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سنگ‌لحظه مواجه م</w:t>
      </w:r>
      <w:r w:rsidRPr="00925362">
        <w:rPr>
          <w:rFonts w:ascii="Book Antiqua" w:hAnsi="Book Antiqua" w:cs="IRBadr" w:hint="cs"/>
          <w:sz w:val="20"/>
          <w:szCs w:val="26"/>
          <w:rtl/>
        </w:rPr>
        <w:t>ی‌</w:t>
      </w:r>
      <w:r w:rsidRPr="00925362">
        <w:rPr>
          <w:rFonts w:ascii="Book Antiqua" w:hAnsi="Book Antiqua" w:cs="IRBadr" w:hint="eastAsia"/>
          <w:sz w:val="20"/>
          <w:szCs w:val="26"/>
          <w:rtl/>
        </w:rPr>
        <w:t>شود</w:t>
      </w:r>
      <w:r w:rsidRPr="00925362">
        <w:rPr>
          <w:rFonts w:ascii="Book Antiqua" w:hAnsi="Book Antiqua" w:cs="IRBadr"/>
          <w:sz w:val="20"/>
          <w:szCs w:val="26"/>
          <w:rtl/>
        </w:rPr>
        <w:t>: چرا برخ</w:t>
      </w:r>
      <w:r w:rsidRPr="00925362">
        <w:rPr>
          <w:rFonts w:ascii="Book Antiqua" w:hAnsi="Book Antiqua" w:cs="IRBadr" w:hint="cs"/>
          <w:sz w:val="20"/>
          <w:szCs w:val="26"/>
          <w:rtl/>
        </w:rPr>
        <w:t>ی</w:t>
      </w:r>
      <w:r w:rsidRPr="00925362">
        <w:rPr>
          <w:rFonts w:ascii="Book Antiqua" w:hAnsi="Book Antiqua" w:cs="IRBadr"/>
          <w:sz w:val="20"/>
          <w:szCs w:val="26"/>
          <w:rtl/>
        </w:rPr>
        <w:t xml:space="preserve"> تخلفات جر</w:t>
      </w:r>
      <w:r w:rsidRPr="00925362">
        <w:rPr>
          <w:rFonts w:ascii="Book Antiqua" w:hAnsi="Book Antiqua" w:cs="IRBadr" w:hint="cs"/>
          <w:sz w:val="20"/>
          <w:szCs w:val="26"/>
          <w:rtl/>
        </w:rPr>
        <w:t>ی</w:t>
      </w:r>
      <w:r w:rsidRPr="00925362">
        <w:rPr>
          <w:rFonts w:ascii="Book Antiqua" w:hAnsi="Book Antiqua" w:cs="IRBadr" w:hint="eastAsia"/>
          <w:sz w:val="20"/>
          <w:szCs w:val="26"/>
          <w:rtl/>
        </w:rPr>
        <w:t>مه</w:t>
      </w:r>
      <w:r w:rsidRPr="00925362">
        <w:rPr>
          <w:rFonts w:ascii="Book Antiqua" w:hAnsi="Book Antiqua" w:cs="IRBadr"/>
          <w:sz w:val="20"/>
          <w:szCs w:val="26"/>
          <w:rtl/>
        </w:rPr>
        <w:t xml:space="preserve"> نم</w:t>
      </w:r>
      <w:r w:rsidRPr="00925362">
        <w:rPr>
          <w:rFonts w:ascii="Book Antiqua" w:hAnsi="Book Antiqua" w:cs="IRBadr" w:hint="cs"/>
          <w:sz w:val="20"/>
          <w:szCs w:val="26"/>
          <w:rtl/>
        </w:rPr>
        <w:t>ی‌</w:t>
      </w:r>
      <w:r w:rsidRPr="00925362">
        <w:rPr>
          <w:rFonts w:ascii="Book Antiqua" w:hAnsi="Book Antiqua" w:cs="IRBadr" w:hint="eastAsia"/>
          <w:sz w:val="20"/>
          <w:szCs w:val="26"/>
          <w:rtl/>
        </w:rPr>
        <w:t>شوند</w:t>
      </w:r>
      <w:r w:rsidRPr="00925362">
        <w:rPr>
          <w:rFonts w:ascii="Book Antiqua" w:hAnsi="Book Antiqua" w:cs="IRBadr"/>
          <w:sz w:val="20"/>
          <w:szCs w:val="26"/>
          <w:rtl/>
        </w:rPr>
        <w:t xml:space="preserve"> و برخ</w:t>
      </w:r>
      <w:r w:rsidRPr="00925362">
        <w:rPr>
          <w:rFonts w:ascii="Book Antiqua" w:hAnsi="Book Antiqua" w:cs="IRBadr" w:hint="cs"/>
          <w:sz w:val="20"/>
          <w:szCs w:val="26"/>
          <w:rtl/>
        </w:rPr>
        <w:t>ی</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شوند؟</w:t>
      </w:r>
      <w:r w:rsidRPr="00925362">
        <w:rPr>
          <w:rFonts w:ascii="Book Antiqua" w:hAnsi="Book Antiqua" w:cs="IRBadr"/>
          <w:sz w:val="20"/>
          <w:szCs w:val="26"/>
          <w:rtl/>
        </w:rPr>
        <w:t xml:space="preserve">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سنگ‌لحظه، مس</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sz w:val="20"/>
          <w:szCs w:val="26"/>
          <w:rtl/>
        </w:rPr>
        <w:t xml:space="preserve"> پژوهش او را عوض م</w:t>
      </w:r>
      <w:r w:rsidRPr="00925362">
        <w:rPr>
          <w:rFonts w:ascii="Book Antiqua" w:hAnsi="Book Antiqua" w:cs="IRBadr" w:hint="cs"/>
          <w:sz w:val="20"/>
          <w:szCs w:val="26"/>
          <w:rtl/>
        </w:rPr>
        <w:t>ی‌</w:t>
      </w:r>
      <w:r w:rsidRPr="00925362">
        <w:rPr>
          <w:rFonts w:ascii="Book Antiqua" w:hAnsi="Book Antiqua" w:cs="IRBadr" w:hint="eastAsia"/>
          <w:sz w:val="20"/>
          <w:szCs w:val="26"/>
          <w:rtl/>
        </w:rPr>
        <w:t>کند</w:t>
      </w:r>
      <w:r w:rsidRPr="00925362">
        <w:rPr>
          <w:rFonts w:ascii="Book Antiqua" w:hAnsi="Book Antiqua" w:cs="IRBadr"/>
          <w:sz w:val="20"/>
          <w:szCs w:val="26"/>
          <w:rtl/>
        </w:rPr>
        <w:t xml:space="preserve"> و او را به سؤال اصل</w:t>
      </w:r>
      <w:r w:rsidRPr="00925362">
        <w:rPr>
          <w:rFonts w:ascii="Book Antiqua" w:hAnsi="Book Antiqua" w:cs="IRBadr" w:hint="cs"/>
          <w:sz w:val="20"/>
          <w:szCs w:val="26"/>
          <w:rtl/>
        </w:rPr>
        <w:t>ی‌</w:t>
      </w:r>
      <w:r w:rsidRPr="00925362">
        <w:rPr>
          <w:rFonts w:ascii="Book Antiqua" w:hAnsi="Book Antiqua" w:cs="IRBadr" w:hint="eastAsia"/>
          <w:sz w:val="20"/>
          <w:szCs w:val="26"/>
          <w:rtl/>
        </w:rPr>
        <w:t>اش</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رساند</w:t>
      </w:r>
      <w:r w:rsidRPr="00925362">
        <w:rPr>
          <w:rFonts w:ascii="Book Antiqua" w:hAnsi="Book Antiqua" w:cs="IRBadr"/>
          <w:sz w:val="20"/>
          <w:szCs w:val="26"/>
          <w:rtl/>
        </w:rPr>
        <w:t xml:space="preserve">: «افسران </w:t>
      </w:r>
      <w:r w:rsidRPr="00925362">
        <w:rPr>
          <w:rFonts w:ascii="Book Antiqua" w:hAnsi="Book Antiqua" w:cs="IRBadr" w:hint="eastAsia"/>
          <w:sz w:val="20"/>
          <w:szCs w:val="26"/>
          <w:rtl/>
        </w:rPr>
        <w:t>پل</w:t>
      </w:r>
      <w:r w:rsidRPr="00925362">
        <w:rPr>
          <w:rFonts w:ascii="Book Antiqua" w:hAnsi="Book Antiqua" w:cs="IRBadr" w:hint="cs"/>
          <w:sz w:val="20"/>
          <w:szCs w:val="26"/>
          <w:rtl/>
        </w:rPr>
        <w:t>ی</w:t>
      </w:r>
      <w:r w:rsidRPr="00925362">
        <w:rPr>
          <w:rFonts w:ascii="Book Antiqua" w:hAnsi="Book Antiqua" w:cs="IRBadr" w:hint="eastAsia"/>
          <w:sz w:val="20"/>
          <w:szCs w:val="26"/>
          <w:rtl/>
        </w:rPr>
        <w:t>س</w:t>
      </w:r>
      <w:r w:rsidRPr="00925362">
        <w:rPr>
          <w:rFonts w:ascii="Book Antiqua" w:hAnsi="Book Antiqua" w:cs="IRBadr"/>
          <w:sz w:val="20"/>
          <w:szCs w:val="26"/>
          <w:rtl/>
        </w:rPr>
        <w:t xml:space="preserve"> (به عنوان کارگزاران خط مقدم دولت) چگونه قانون را تفس</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sz w:val="20"/>
          <w:szCs w:val="26"/>
          <w:rtl/>
        </w:rPr>
        <w:t xml:space="preserve"> و اجرا م</w:t>
      </w:r>
      <w:r w:rsidRPr="00925362">
        <w:rPr>
          <w:rFonts w:ascii="Book Antiqua" w:hAnsi="Book Antiqua" w:cs="IRBadr" w:hint="cs"/>
          <w:sz w:val="20"/>
          <w:szCs w:val="26"/>
          <w:rtl/>
        </w:rPr>
        <w:t>ی‌</w:t>
      </w:r>
      <w:r w:rsidRPr="00925362">
        <w:rPr>
          <w:rFonts w:ascii="Book Antiqua" w:hAnsi="Book Antiqua" w:cs="IRBadr" w:hint="eastAsia"/>
          <w:sz w:val="20"/>
          <w:szCs w:val="26"/>
          <w:rtl/>
        </w:rPr>
        <w:t>کنند؟»</w:t>
      </w:r>
      <w:r w:rsidRPr="00925362">
        <w:rPr>
          <w:rFonts w:ascii="Book Antiqua" w:hAnsi="Book Antiqua" w:cs="IRBadr"/>
          <w:sz w:val="20"/>
          <w:szCs w:val="26"/>
          <w:rtl/>
        </w:rPr>
        <w:t xml:space="preserve"> (س</w:t>
      </w:r>
      <w:r w:rsidRPr="00925362">
        <w:rPr>
          <w:rFonts w:ascii="Book Antiqua" w:hAnsi="Book Antiqua" w:cs="IRBadr" w:hint="cs"/>
          <w:sz w:val="20"/>
          <w:szCs w:val="26"/>
          <w:rtl/>
        </w:rPr>
        <w:t>ی</w:t>
      </w:r>
      <w:r w:rsidRPr="00925362">
        <w:rPr>
          <w:rFonts w:ascii="Book Antiqua" w:hAnsi="Book Antiqua" w:cs="IRBadr" w:hint="eastAsia"/>
          <w:sz w:val="20"/>
          <w:szCs w:val="26"/>
          <w:rtl/>
        </w:rPr>
        <w:t>اهکال</w:t>
      </w:r>
      <w:r w:rsidRPr="00925362">
        <w:rPr>
          <w:rFonts w:ascii="Book Antiqua" w:hAnsi="Book Antiqua" w:cs="IRBadr" w:hint="cs"/>
          <w:sz w:val="20"/>
          <w:szCs w:val="26"/>
          <w:rtl/>
        </w:rPr>
        <w:t>ی</w:t>
      </w:r>
      <w:r w:rsidRPr="00925362">
        <w:rPr>
          <w:rFonts w:ascii="Book Antiqua" w:hAnsi="Book Antiqua" w:cs="IRBadr"/>
          <w:sz w:val="20"/>
          <w:szCs w:val="26"/>
          <w:rtl/>
        </w:rPr>
        <w:t xml:space="preserve"> مراد</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w:t>
      </w:r>
      <w:r w:rsidRPr="00925362">
        <w:rPr>
          <w:rFonts w:ascii="Book Antiqua" w:hAnsi="Book Antiqua" w:cs="IRBadr"/>
          <w:sz w:val="20"/>
          <w:szCs w:val="26"/>
          <w:rtl/>
          <w:lang w:bidi="fa-IR"/>
        </w:rPr>
        <w:t>۱۳۹۷</w:t>
      </w:r>
      <w:r w:rsidRPr="00925362">
        <w:rPr>
          <w:rFonts w:ascii="Book Antiqua" w:hAnsi="Book Antiqua" w:cs="IRBadr" w:hint="cs"/>
          <w:sz w:val="20"/>
          <w:szCs w:val="26"/>
          <w:rtl/>
        </w:rPr>
        <w:t>)</w:t>
      </w:r>
      <w:r w:rsidRPr="00925362">
        <w:rPr>
          <w:rFonts w:ascii="Book Antiqua" w:hAnsi="Book Antiqua" w:cs="IRBadr"/>
          <w:sz w:val="20"/>
          <w:szCs w:val="26"/>
        </w:rPr>
        <w:t>.</w:t>
      </w:r>
    </w:p>
    <w:p w:rsidR="00404CE2" w:rsidRPr="00925362" w:rsidRDefault="00404CE2" w:rsidP="00925362">
      <w:pPr>
        <w:bidi/>
        <w:spacing w:line="240" w:lineRule="auto"/>
        <w:rPr>
          <w:rFonts w:ascii="Book Antiqua" w:hAnsi="Book Antiqua" w:cs="IRBadr"/>
          <w:sz w:val="20"/>
          <w:szCs w:val="26"/>
        </w:rPr>
      </w:pPr>
      <w:r w:rsidRPr="00925362">
        <w:rPr>
          <w:rFonts w:ascii="Book Antiqua" w:hAnsi="Book Antiqua" w:cs="IRBadr" w:hint="eastAsia"/>
          <w:sz w:val="20"/>
          <w:szCs w:val="26"/>
          <w:rtl/>
        </w:rPr>
        <w:t>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تجربه به من آموخت که گاه</w:t>
      </w:r>
      <w:r w:rsidRPr="00925362">
        <w:rPr>
          <w:rFonts w:ascii="Book Antiqua" w:hAnsi="Book Antiqua" w:cs="IRBadr" w:hint="cs"/>
          <w:sz w:val="20"/>
          <w:szCs w:val="26"/>
          <w:rtl/>
        </w:rPr>
        <w:t>ی</w:t>
      </w:r>
      <w:r w:rsidRPr="00925362">
        <w:rPr>
          <w:rFonts w:ascii="Book Antiqua" w:hAnsi="Book Antiqua" w:cs="IRBadr"/>
          <w:sz w:val="20"/>
          <w:szCs w:val="26"/>
          <w:rtl/>
        </w:rPr>
        <w:t xml:space="preserve"> مهمتر</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اکتشافات، در ح</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کار م</w:t>
      </w:r>
      <w:r w:rsidRPr="00925362">
        <w:rPr>
          <w:rFonts w:ascii="Book Antiqua" w:hAnsi="Book Antiqua" w:cs="IRBadr" w:hint="cs"/>
          <w:sz w:val="20"/>
          <w:szCs w:val="26"/>
          <w:rtl/>
        </w:rPr>
        <w:t>ی</w:t>
      </w:r>
      <w:r w:rsidRPr="00925362">
        <w:rPr>
          <w:rFonts w:ascii="Book Antiqua" w:hAnsi="Book Antiqua" w:cs="IRBadr" w:hint="eastAsia"/>
          <w:sz w:val="20"/>
          <w:szCs w:val="26"/>
          <w:rtl/>
        </w:rPr>
        <w:t>دان</w:t>
      </w:r>
      <w:r w:rsidRPr="00925362">
        <w:rPr>
          <w:rFonts w:ascii="Book Antiqua" w:hAnsi="Book Antiqua" w:cs="IRBadr" w:hint="cs"/>
          <w:sz w:val="20"/>
          <w:szCs w:val="26"/>
          <w:rtl/>
        </w:rPr>
        <w:t>ی</w:t>
      </w:r>
      <w:r w:rsidRPr="00925362">
        <w:rPr>
          <w:rFonts w:ascii="Book Antiqua" w:hAnsi="Book Antiqua" w:cs="IRBadr"/>
          <w:sz w:val="20"/>
          <w:szCs w:val="26"/>
          <w:rtl/>
        </w:rPr>
        <w:t xml:space="preserve"> و نه در کتابخانه به دست م</w:t>
      </w:r>
      <w:r w:rsidRPr="00925362">
        <w:rPr>
          <w:rFonts w:ascii="Book Antiqua" w:hAnsi="Book Antiqua" w:cs="IRBadr" w:hint="cs"/>
          <w:sz w:val="20"/>
          <w:szCs w:val="26"/>
          <w:rtl/>
        </w:rPr>
        <w:t>ی‌</w:t>
      </w:r>
      <w:r w:rsidRPr="00925362">
        <w:rPr>
          <w:rFonts w:ascii="Book Antiqua" w:hAnsi="Book Antiqua" w:cs="IRBadr" w:hint="eastAsia"/>
          <w:sz w:val="20"/>
          <w:szCs w:val="26"/>
          <w:rtl/>
        </w:rPr>
        <w:t>آ</w:t>
      </w:r>
      <w:r w:rsidRPr="00925362">
        <w:rPr>
          <w:rFonts w:ascii="Book Antiqua" w:hAnsi="Book Antiqua" w:cs="IRBadr" w:hint="cs"/>
          <w:sz w:val="20"/>
          <w:szCs w:val="26"/>
          <w:rtl/>
        </w:rPr>
        <w:t>ی</w:t>
      </w:r>
      <w:r w:rsidRPr="00925362">
        <w:rPr>
          <w:rFonts w:ascii="Book Antiqua" w:hAnsi="Book Antiqua" w:cs="IRBadr" w:hint="eastAsia"/>
          <w:sz w:val="20"/>
          <w:szCs w:val="26"/>
          <w:rtl/>
        </w:rPr>
        <w:t>ند</w:t>
      </w:r>
      <w:r w:rsidRPr="00925362">
        <w:rPr>
          <w:rFonts w:ascii="Book Antiqua" w:hAnsi="Book Antiqua" w:cs="IRBadr"/>
          <w:sz w:val="20"/>
          <w:szCs w:val="26"/>
          <w:rtl/>
        </w:rPr>
        <w:t>. به و</w:t>
      </w:r>
      <w:r w:rsidRPr="00925362">
        <w:rPr>
          <w:rFonts w:ascii="Book Antiqua" w:hAnsi="Book Antiqua" w:cs="IRBadr" w:hint="cs"/>
          <w:sz w:val="20"/>
          <w:szCs w:val="26"/>
          <w:rtl/>
        </w:rPr>
        <w:t>ی</w:t>
      </w:r>
      <w:r w:rsidRPr="00925362">
        <w:rPr>
          <w:rFonts w:ascii="Book Antiqua" w:hAnsi="Book Antiqua" w:cs="IRBadr" w:hint="eastAsia"/>
          <w:sz w:val="20"/>
          <w:szCs w:val="26"/>
          <w:rtl/>
        </w:rPr>
        <w:t>ژه</w:t>
      </w:r>
      <w:r w:rsidRPr="00925362">
        <w:rPr>
          <w:rFonts w:ascii="Book Antiqua" w:hAnsi="Book Antiqua" w:cs="IRBadr"/>
          <w:sz w:val="20"/>
          <w:szCs w:val="26"/>
          <w:rtl/>
        </w:rPr>
        <w:t xml:space="preserve"> در سازمان‌ها</w:t>
      </w:r>
      <w:r w:rsidRPr="00925362">
        <w:rPr>
          <w:rFonts w:ascii="Book Antiqua" w:hAnsi="Book Antiqua" w:cs="IRBadr" w:hint="cs"/>
          <w:sz w:val="20"/>
          <w:szCs w:val="26"/>
          <w:rtl/>
        </w:rPr>
        <w:t>ی</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که فاصله ب</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«قانون نوشته شده» و «عمل اجرا</w:t>
      </w:r>
      <w:r w:rsidRPr="00925362">
        <w:rPr>
          <w:rFonts w:ascii="Book Antiqua" w:hAnsi="Book Antiqua" w:cs="IRBadr" w:hint="cs"/>
          <w:sz w:val="20"/>
          <w:szCs w:val="26"/>
          <w:rtl/>
        </w:rPr>
        <w:t>یی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بس</w:t>
      </w:r>
      <w:r w:rsidRPr="00925362">
        <w:rPr>
          <w:rFonts w:ascii="Book Antiqua" w:hAnsi="Book Antiqua" w:cs="IRBadr" w:hint="cs"/>
          <w:sz w:val="20"/>
          <w:szCs w:val="26"/>
          <w:rtl/>
        </w:rPr>
        <w:t>ی</w:t>
      </w:r>
      <w:r w:rsidRPr="00925362">
        <w:rPr>
          <w:rFonts w:ascii="Book Antiqua" w:hAnsi="Book Antiqua" w:cs="IRBadr" w:hint="eastAsia"/>
          <w:sz w:val="20"/>
          <w:szCs w:val="26"/>
          <w:rtl/>
        </w:rPr>
        <w:t>ار</w:t>
      </w:r>
      <w:r w:rsidRPr="00925362">
        <w:rPr>
          <w:rFonts w:ascii="Book Antiqua" w:hAnsi="Book Antiqua" w:cs="IRBadr"/>
          <w:sz w:val="20"/>
          <w:szCs w:val="26"/>
          <w:rtl/>
        </w:rPr>
        <w:t xml:space="preserve"> ز</w:t>
      </w:r>
      <w:r w:rsidRPr="00925362">
        <w:rPr>
          <w:rFonts w:ascii="Book Antiqua" w:hAnsi="Book Antiqua" w:cs="IRBadr" w:hint="cs"/>
          <w:sz w:val="20"/>
          <w:szCs w:val="26"/>
          <w:rtl/>
        </w:rPr>
        <w:t>ی</w:t>
      </w:r>
      <w:r w:rsidRPr="00925362">
        <w:rPr>
          <w:rFonts w:ascii="Book Antiqua" w:hAnsi="Book Antiqua" w:cs="IRBadr" w:hint="eastAsia"/>
          <w:sz w:val="20"/>
          <w:szCs w:val="26"/>
          <w:rtl/>
        </w:rPr>
        <w:t>اد</w:t>
      </w:r>
      <w:r w:rsidRPr="00925362">
        <w:rPr>
          <w:rFonts w:ascii="Book Antiqua" w:hAnsi="Book Antiqua" w:cs="IRBadr"/>
          <w:sz w:val="20"/>
          <w:szCs w:val="26"/>
          <w:rtl/>
        </w:rPr>
        <w:t xml:space="preserve"> است</w:t>
      </w:r>
      <w:r w:rsidRPr="00925362">
        <w:rPr>
          <w:rFonts w:ascii="Book Antiqua" w:hAnsi="Book Antiqua" w:cs="IRBadr"/>
          <w:sz w:val="20"/>
          <w:szCs w:val="26"/>
        </w:rPr>
        <w:t xml:space="preserve"> (Lipsky, 2010 [1980]).</w:t>
      </w:r>
    </w:p>
    <w:p w:rsidR="00404CE2" w:rsidRPr="00925362" w:rsidRDefault="00FE2474" w:rsidP="00FE2474">
      <w:pPr>
        <w:pStyle w:val="Heading2"/>
      </w:pPr>
      <w:r>
        <w:rPr>
          <w:rFonts w:hint="cs"/>
          <w:rtl/>
        </w:rPr>
        <w:t>ا</w:t>
      </w:r>
      <w:r w:rsidR="00404CE2" w:rsidRPr="00925362">
        <w:rPr>
          <w:rtl/>
        </w:rPr>
        <w:t>ز مسئله تا سؤال پژوهش (سه قانون طلا</w:t>
      </w:r>
      <w:r w:rsidR="00404CE2" w:rsidRPr="00925362">
        <w:rPr>
          <w:rFonts w:hint="cs"/>
          <w:rtl/>
        </w:rPr>
        <w:t>یی</w:t>
      </w:r>
      <w:r w:rsidR="00404CE2" w:rsidRPr="00925362">
        <w:rPr>
          <w:rtl/>
        </w:rPr>
        <w:t xml:space="preserve"> در مد</w:t>
      </w:r>
      <w:r w:rsidR="00404CE2" w:rsidRPr="00925362">
        <w:rPr>
          <w:rFonts w:hint="cs"/>
          <w:rtl/>
        </w:rPr>
        <w:t>ی</w:t>
      </w:r>
      <w:r w:rsidR="00404CE2" w:rsidRPr="00925362">
        <w:rPr>
          <w:rFonts w:hint="eastAsia"/>
          <w:rtl/>
        </w:rPr>
        <w:t>ر</w:t>
      </w:r>
      <w:r w:rsidR="00404CE2" w:rsidRPr="00925362">
        <w:rPr>
          <w:rFonts w:hint="cs"/>
          <w:rtl/>
        </w:rPr>
        <w:t>ی</w:t>
      </w:r>
      <w:r w:rsidR="00404CE2" w:rsidRPr="00925362">
        <w:rPr>
          <w:rFonts w:hint="eastAsia"/>
          <w:rtl/>
        </w:rPr>
        <w:t>ت</w:t>
      </w:r>
      <w:r w:rsidR="00404CE2" w:rsidRPr="00925362">
        <w:rPr>
          <w:rtl/>
        </w:rPr>
        <w:t xml:space="preserve"> دولت</w:t>
      </w:r>
      <w:r w:rsidR="00404CE2" w:rsidRPr="00925362">
        <w:rPr>
          <w:rFonts w:hint="cs"/>
          <w:rtl/>
        </w:rPr>
        <w:t>ی)</w:t>
      </w:r>
    </w:p>
    <w:p w:rsidR="00404CE2" w:rsidRDefault="00404CE2" w:rsidP="00FE2474">
      <w:pPr>
        <w:bidi/>
        <w:spacing w:line="240" w:lineRule="auto"/>
        <w:jc w:val="both"/>
        <w:rPr>
          <w:rFonts w:ascii="Book Antiqua" w:hAnsi="Book Antiqua" w:cs="IRBadr" w:hint="cs"/>
          <w:sz w:val="20"/>
          <w:szCs w:val="26"/>
          <w:rtl/>
        </w:rPr>
      </w:pPr>
      <w:r w:rsidRPr="00925362">
        <w:rPr>
          <w:rFonts w:ascii="Book Antiqua" w:hAnsi="Book Antiqua" w:cs="IRBadr" w:hint="eastAsia"/>
          <w:sz w:val="20"/>
          <w:szCs w:val="26"/>
          <w:rtl/>
        </w:rPr>
        <w:t>بر</w:t>
      </w:r>
      <w:r w:rsidRPr="00925362">
        <w:rPr>
          <w:rFonts w:ascii="Book Antiqua" w:hAnsi="Book Antiqua" w:cs="IRBadr"/>
          <w:sz w:val="20"/>
          <w:szCs w:val="26"/>
          <w:rtl/>
        </w:rPr>
        <w:t xml:space="preserve"> اساس آنچه از </w:t>
      </w:r>
      <w:r w:rsidRPr="00925362">
        <w:rPr>
          <w:rFonts w:ascii="Book Antiqua" w:hAnsi="Book Antiqua" w:cs="IRBadr" w:hint="cs"/>
          <w:sz w:val="20"/>
          <w:szCs w:val="26"/>
          <w:rtl/>
        </w:rPr>
        <w:t>یی</w:t>
      </w:r>
      <w:r w:rsidRPr="00925362">
        <w:rPr>
          <w:rFonts w:ascii="Book Antiqua" w:hAnsi="Book Antiqua" w:cs="IRBadr" w:hint="eastAsia"/>
          <w:sz w:val="20"/>
          <w:szCs w:val="26"/>
          <w:rtl/>
        </w:rPr>
        <w:t>ن</w:t>
      </w:r>
      <w:r w:rsidRPr="00925362">
        <w:rPr>
          <w:rFonts w:ascii="Book Antiqua" w:hAnsi="Book Antiqua" w:cs="IRBadr"/>
          <w:sz w:val="20"/>
          <w:szCs w:val="26"/>
        </w:rPr>
        <w:t xml:space="preserve"> (Yin, 2018) </w:t>
      </w:r>
      <w:r w:rsidRPr="00925362">
        <w:rPr>
          <w:rFonts w:ascii="Book Antiqua" w:hAnsi="Book Antiqua" w:cs="IRBadr"/>
          <w:sz w:val="20"/>
          <w:szCs w:val="26"/>
          <w:rtl/>
        </w:rPr>
        <w:t>و کرسول</w:t>
      </w:r>
      <w:r w:rsidRPr="00925362">
        <w:rPr>
          <w:rFonts w:ascii="Book Antiqua" w:hAnsi="Book Antiqua" w:cs="IRBadr"/>
          <w:sz w:val="20"/>
          <w:szCs w:val="26"/>
        </w:rPr>
        <w:t xml:space="preserve"> (Creswell, 2013) </w:t>
      </w:r>
      <w:r w:rsidRPr="00925362">
        <w:rPr>
          <w:rFonts w:ascii="Book Antiqua" w:hAnsi="Book Antiqua" w:cs="IRBadr"/>
          <w:sz w:val="20"/>
          <w:szCs w:val="26"/>
          <w:rtl/>
        </w:rPr>
        <w:t>و همچن</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منابع جد</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مانند چارچوب </w:t>
      </w:r>
      <w:r w:rsidRPr="00925362">
        <w:rPr>
          <w:rFonts w:ascii="Book Antiqua" w:hAnsi="Book Antiqua" w:cs="IRBadr"/>
          <w:sz w:val="20"/>
          <w:szCs w:val="26"/>
          <w:rtl/>
          <w:lang w:bidi="fa-IR"/>
        </w:rPr>
        <w:t>۷</w:t>
      </w:r>
      <w:r w:rsidRPr="00925362">
        <w:rPr>
          <w:rFonts w:ascii="Book Antiqua" w:hAnsi="Book Antiqua" w:cs="IRBadr"/>
          <w:sz w:val="20"/>
          <w:szCs w:val="26"/>
          <w:rtl/>
        </w:rPr>
        <w:t xml:space="preserve"> سؤال</w:t>
      </w:r>
      <w:r w:rsidRPr="00925362">
        <w:rPr>
          <w:rFonts w:ascii="Book Antiqua" w:hAnsi="Book Antiqua" w:cs="IRBadr" w:hint="cs"/>
          <w:sz w:val="20"/>
          <w:szCs w:val="26"/>
          <w:rtl/>
        </w:rPr>
        <w:t>ی</w:t>
      </w:r>
      <w:r w:rsidRPr="00925362">
        <w:rPr>
          <w:rFonts w:ascii="Book Antiqua" w:hAnsi="Book Antiqua" w:cs="IRBadr"/>
          <w:sz w:val="20"/>
          <w:szCs w:val="26"/>
          <w:rtl/>
        </w:rPr>
        <w:t xml:space="preserve"> کال</w:t>
      </w:r>
      <w:r w:rsidRPr="00925362">
        <w:rPr>
          <w:rFonts w:ascii="Book Antiqua" w:hAnsi="Book Antiqua" w:cs="IRBadr" w:hint="cs"/>
          <w:sz w:val="20"/>
          <w:szCs w:val="26"/>
          <w:rtl/>
        </w:rPr>
        <w:t>ی</w:t>
      </w:r>
      <w:r w:rsidRPr="00925362">
        <w:rPr>
          <w:rFonts w:ascii="Book Antiqua" w:hAnsi="Book Antiqua" w:cs="IRBadr" w:hint="eastAsia"/>
          <w:sz w:val="20"/>
          <w:szCs w:val="26"/>
          <w:rtl/>
        </w:rPr>
        <w:t>نز</w:t>
      </w:r>
      <w:r w:rsidRPr="00925362">
        <w:rPr>
          <w:rFonts w:ascii="Book Antiqua" w:hAnsi="Book Antiqua" w:cs="IRBadr"/>
          <w:sz w:val="20"/>
          <w:szCs w:val="26"/>
          <w:rtl/>
        </w:rPr>
        <w:t xml:space="preserve"> و همکاران</w:t>
      </w:r>
      <w:r w:rsidRPr="00925362">
        <w:rPr>
          <w:rFonts w:ascii="Book Antiqua" w:hAnsi="Book Antiqua" w:cs="IRBadr"/>
          <w:sz w:val="20"/>
          <w:szCs w:val="26"/>
        </w:rPr>
        <w:t xml:space="preserve"> (Collins, Neely, &amp; Khan, 2024) </w:t>
      </w:r>
      <w:r w:rsidRPr="00925362">
        <w:rPr>
          <w:rFonts w:ascii="Book Antiqua" w:hAnsi="Book Antiqua" w:cs="IRBadr" w:hint="cs"/>
          <w:sz w:val="20"/>
          <w:szCs w:val="26"/>
          <w:rtl/>
        </w:rPr>
        <w:t>ی</w:t>
      </w:r>
      <w:r w:rsidRPr="00925362">
        <w:rPr>
          <w:rFonts w:ascii="Book Antiqua" w:hAnsi="Book Antiqua" w:cs="IRBadr" w:hint="eastAsia"/>
          <w:sz w:val="20"/>
          <w:szCs w:val="26"/>
          <w:rtl/>
        </w:rPr>
        <w:t>اد</w:t>
      </w:r>
      <w:r w:rsidRPr="00925362">
        <w:rPr>
          <w:rFonts w:ascii="Book Antiqua" w:hAnsi="Book Antiqua" w:cs="IRBadr"/>
          <w:sz w:val="20"/>
          <w:szCs w:val="26"/>
          <w:rtl/>
        </w:rPr>
        <w:t xml:space="preserve"> گرفتم، برا</w:t>
      </w:r>
      <w:r w:rsidRPr="00925362">
        <w:rPr>
          <w:rFonts w:ascii="Book Antiqua" w:hAnsi="Book Antiqua" w:cs="IRBadr" w:hint="cs"/>
          <w:sz w:val="20"/>
          <w:szCs w:val="26"/>
          <w:rtl/>
        </w:rPr>
        <w:t>ی</w:t>
      </w:r>
      <w:r w:rsidRPr="00925362">
        <w:rPr>
          <w:rFonts w:ascii="Book Antiqua" w:hAnsi="Book Antiqua" w:cs="IRBadr"/>
          <w:sz w:val="20"/>
          <w:szCs w:val="26"/>
          <w:rtl/>
        </w:rPr>
        <w:t xml:space="preserve"> تبد</w:t>
      </w:r>
      <w:r w:rsidRPr="00925362">
        <w:rPr>
          <w:rFonts w:ascii="Book Antiqua" w:hAnsi="Book Antiqua" w:cs="IRBadr" w:hint="cs"/>
          <w:sz w:val="20"/>
          <w:szCs w:val="26"/>
          <w:rtl/>
        </w:rPr>
        <w:t>ی</w:t>
      </w:r>
      <w:r w:rsidRPr="00925362">
        <w:rPr>
          <w:rFonts w:ascii="Book Antiqua" w:hAnsi="Book Antiqua" w:cs="IRBadr" w:hint="eastAsia"/>
          <w:sz w:val="20"/>
          <w:szCs w:val="26"/>
          <w:rtl/>
        </w:rPr>
        <w:t>ل</w:t>
      </w:r>
      <w:r w:rsidRPr="00925362">
        <w:rPr>
          <w:rFonts w:ascii="Book Antiqua" w:hAnsi="Book Antiqua" w:cs="IRBadr"/>
          <w:sz w:val="20"/>
          <w:szCs w:val="26"/>
          <w:rtl/>
        </w:rPr>
        <w:t xml:space="preserve">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مسئله به سؤال پژوهش در مطالعه مورد</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سه قانون طلا</w:t>
      </w:r>
      <w:r w:rsidRPr="00925362">
        <w:rPr>
          <w:rFonts w:ascii="Book Antiqua" w:hAnsi="Book Antiqua" w:cs="IRBadr" w:hint="cs"/>
          <w:sz w:val="20"/>
          <w:szCs w:val="26"/>
          <w:rtl/>
        </w:rPr>
        <w:t>یی</w:t>
      </w:r>
      <w:r w:rsidRPr="00925362">
        <w:rPr>
          <w:rFonts w:ascii="Book Antiqua" w:hAnsi="Book Antiqua" w:cs="IRBadr"/>
          <w:sz w:val="20"/>
          <w:szCs w:val="26"/>
          <w:rtl/>
        </w:rPr>
        <w:t xml:space="preserve"> وجود دارد. من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قوان</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را با مث</w:t>
      </w:r>
      <w:r w:rsidRPr="00925362">
        <w:rPr>
          <w:rFonts w:ascii="Book Antiqua" w:hAnsi="Book Antiqua" w:cs="IRBadr" w:hint="eastAsia"/>
          <w:sz w:val="20"/>
          <w:szCs w:val="26"/>
          <w:rtl/>
        </w:rPr>
        <w:t>ال‌ها</w:t>
      </w:r>
      <w:r w:rsidRPr="00925362">
        <w:rPr>
          <w:rFonts w:ascii="Book Antiqua" w:hAnsi="Book Antiqua" w:cs="IRBadr" w:hint="cs"/>
          <w:sz w:val="20"/>
          <w:szCs w:val="26"/>
          <w:rtl/>
        </w:rPr>
        <w:t>ی</w:t>
      </w:r>
      <w:r w:rsidRPr="00925362">
        <w:rPr>
          <w:rFonts w:ascii="Book Antiqua" w:hAnsi="Book Antiqua" w:cs="IRBadr"/>
          <w:sz w:val="20"/>
          <w:szCs w:val="26"/>
          <w:rtl/>
        </w:rPr>
        <w:t xml:space="preserve">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منابع انسان</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بخش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تطب</w:t>
      </w:r>
      <w:r w:rsidRPr="00925362">
        <w:rPr>
          <w:rFonts w:ascii="Book Antiqua" w:hAnsi="Book Antiqua" w:cs="IRBadr" w:hint="cs"/>
          <w:sz w:val="20"/>
          <w:szCs w:val="26"/>
          <w:rtl/>
        </w:rPr>
        <w:t>ی</w:t>
      </w:r>
      <w:r w:rsidRPr="00925362">
        <w:rPr>
          <w:rFonts w:ascii="Book Antiqua" w:hAnsi="Book Antiqua" w:cs="IRBadr" w:hint="eastAsia"/>
          <w:sz w:val="20"/>
          <w:szCs w:val="26"/>
          <w:rtl/>
        </w:rPr>
        <w:t>ق</w:t>
      </w:r>
      <w:r w:rsidRPr="00925362">
        <w:rPr>
          <w:rFonts w:ascii="Book Antiqua" w:hAnsi="Book Antiqua" w:cs="IRBadr"/>
          <w:sz w:val="20"/>
          <w:szCs w:val="26"/>
          <w:rtl/>
        </w:rPr>
        <w:t xml:space="preserve"> داده‌ام</w:t>
      </w:r>
      <w:r w:rsidRPr="00925362">
        <w:rPr>
          <w:rFonts w:ascii="Book Antiqua" w:hAnsi="Book Antiqua" w:cs="IRBadr"/>
          <w:sz w:val="20"/>
          <w:szCs w:val="26"/>
        </w:rPr>
        <w:t>:</w:t>
      </w:r>
    </w:p>
    <w:p w:rsidR="00FE2474" w:rsidRPr="00925362" w:rsidRDefault="00FE2474" w:rsidP="0022374E">
      <w:pPr>
        <w:pStyle w:val="a0"/>
      </w:pPr>
      <w:r>
        <w:rPr>
          <w:rFonts w:hint="cs"/>
          <w:rtl/>
        </w:rPr>
        <w:t>جدول 2-2- قوانین طلایی</w:t>
      </w:r>
    </w:p>
    <w:tbl>
      <w:tblPr>
        <w:tblStyle w:val="LightShading"/>
        <w:tblW w:w="5000" w:type="pct"/>
        <w:tblLook w:val="04A0" w:firstRow="1" w:lastRow="0" w:firstColumn="1" w:lastColumn="0" w:noHBand="0" w:noVBand="1"/>
      </w:tblPr>
      <w:tblGrid>
        <w:gridCol w:w="1326"/>
        <w:gridCol w:w="3506"/>
        <w:gridCol w:w="1905"/>
      </w:tblGrid>
      <w:tr w:rsidR="00A47E64" w:rsidRPr="00FE2474" w:rsidTr="00FE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pct"/>
            <w:vAlign w:val="center"/>
            <w:hideMark/>
          </w:tcPr>
          <w:p w:rsidR="00404CE2" w:rsidRPr="00FE2474" w:rsidRDefault="00404CE2" w:rsidP="00FE2474">
            <w:pPr>
              <w:bidi/>
              <w:jc w:val="center"/>
              <w:rPr>
                <w:rFonts w:ascii="Book Antiqua" w:eastAsia="Times New Roman" w:hAnsi="Book Antiqua" w:cs="IRBadr"/>
                <w:b w:val="0"/>
                <w:bCs w:val="0"/>
                <w:sz w:val="20"/>
                <w:szCs w:val="26"/>
              </w:rPr>
            </w:pPr>
            <w:r w:rsidRPr="00FE2474">
              <w:rPr>
                <w:rFonts w:ascii="Book Antiqua" w:eastAsia="Times New Roman" w:hAnsi="Book Antiqua" w:cs="IRBadr"/>
                <w:b w:val="0"/>
                <w:bCs w:val="0"/>
                <w:sz w:val="20"/>
                <w:szCs w:val="26"/>
                <w:rtl/>
              </w:rPr>
              <w:t>قانون</w:t>
            </w:r>
          </w:p>
        </w:tc>
        <w:tc>
          <w:tcPr>
            <w:tcW w:w="2601" w:type="pct"/>
            <w:vAlign w:val="center"/>
            <w:hideMark/>
          </w:tcPr>
          <w:p w:rsidR="00404CE2" w:rsidRPr="00FE2474"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FE2474">
              <w:rPr>
                <w:rFonts w:ascii="Book Antiqua" w:eastAsia="Times New Roman" w:hAnsi="Book Antiqua" w:cs="IRBadr"/>
                <w:b w:val="0"/>
                <w:bCs w:val="0"/>
                <w:sz w:val="20"/>
                <w:szCs w:val="26"/>
                <w:rtl/>
              </w:rPr>
              <w:t>درست (مدیریت دولتی</w:t>
            </w:r>
            <w:r w:rsidR="00FE2474">
              <w:rPr>
                <w:rFonts w:ascii="Book Antiqua" w:eastAsia="Times New Roman" w:hAnsi="Book Antiqua" w:cs="IRBadr" w:hint="cs"/>
                <w:b w:val="0"/>
                <w:bCs w:val="0"/>
                <w:sz w:val="20"/>
                <w:szCs w:val="26"/>
                <w:rtl/>
              </w:rPr>
              <w:t>)</w:t>
            </w:r>
          </w:p>
        </w:tc>
        <w:tc>
          <w:tcPr>
            <w:tcW w:w="1414" w:type="pct"/>
            <w:vAlign w:val="center"/>
            <w:hideMark/>
          </w:tcPr>
          <w:p w:rsidR="00404CE2" w:rsidRPr="00FE2474" w:rsidRDefault="00404CE2" w:rsidP="00FE247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FE2474">
              <w:rPr>
                <w:rFonts w:ascii="Book Antiqua" w:eastAsia="Times New Roman" w:hAnsi="Book Antiqua" w:cs="IRBadr"/>
                <w:b w:val="0"/>
                <w:bCs w:val="0"/>
                <w:sz w:val="20"/>
                <w:szCs w:val="26"/>
                <w:rtl/>
              </w:rPr>
              <w:t>غلط</w:t>
            </w:r>
          </w:p>
        </w:tc>
      </w:tr>
      <w:tr w:rsidR="00A47E64" w:rsidRPr="00FE2474" w:rsidTr="00FE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pct"/>
            <w:vAlign w:val="center"/>
            <w:hideMark/>
          </w:tcPr>
          <w:p w:rsidR="00404CE2" w:rsidRPr="00FE2474" w:rsidRDefault="00404CE2" w:rsidP="00FE2474">
            <w:pPr>
              <w:bidi/>
              <w:jc w:val="center"/>
              <w:rPr>
                <w:rFonts w:ascii="Book Antiqua" w:eastAsia="Times New Roman" w:hAnsi="Book Antiqua" w:cs="IRBadr"/>
                <w:b w:val="0"/>
                <w:bCs w:val="0"/>
                <w:sz w:val="20"/>
                <w:szCs w:val="26"/>
              </w:rPr>
            </w:pPr>
            <w:r w:rsidRPr="00FE2474">
              <w:rPr>
                <w:rFonts w:ascii="Book Antiqua" w:eastAsia="Times New Roman" w:hAnsi="Book Antiqua" w:cs="IRBadr"/>
                <w:b w:val="0"/>
                <w:bCs w:val="0"/>
                <w:sz w:val="20"/>
                <w:szCs w:val="26"/>
                <w:rtl/>
                <w:lang w:bidi="fa-IR"/>
              </w:rPr>
              <w:t>۱</w:t>
            </w:r>
            <w:r w:rsidRPr="00FE2474">
              <w:rPr>
                <w:rFonts w:ascii="Book Antiqua" w:eastAsia="Times New Roman" w:hAnsi="Book Antiqua" w:cs="IRBadr"/>
                <w:b w:val="0"/>
                <w:bCs w:val="0"/>
                <w:sz w:val="20"/>
                <w:szCs w:val="26"/>
              </w:rPr>
              <w:t xml:space="preserve">. </w:t>
            </w:r>
            <w:r w:rsidRPr="00FE2474">
              <w:rPr>
                <w:rFonts w:ascii="Book Antiqua" w:eastAsia="Times New Roman" w:hAnsi="Book Antiqua" w:cs="IRBadr"/>
                <w:b w:val="0"/>
                <w:bCs w:val="0"/>
                <w:sz w:val="20"/>
                <w:szCs w:val="26"/>
                <w:rtl/>
              </w:rPr>
              <w:t>سؤال باید از نوع «چگونه» یا «چرا» باشد</w:t>
            </w:r>
          </w:p>
        </w:tc>
        <w:tc>
          <w:tcPr>
            <w:tcW w:w="2601" w:type="pct"/>
            <w:vAlign w:val="center"/>
            <w:hideMark/>
          </w:tcPr>
          <w:p w:rsidR="00404CE2" w:rsidRPr="00FE2474" w:rsidRDefault="00404CE2" w:rsidP="00FE247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FE2474">
              <w:rPr>
                <w:rFonts w:ascii="Book Antiqua" w:eastAsia="Times New Roman" w:hAnsi="Book Antiqua" w:cs="IRBadr"/>
                <w:sz w:val="20"/>
                <w:szCs w:val="26"/>
              </w:rPr>
              <w:t>«</w:t>
            </w:r>
            <w:r w:rsidRPr="00FE2474">
              <w:rPr>
                <w:rFonts w:ascii="Book Antiqua" w:eastAsia="Times New Roman" w:hAnsi="Book Antiqua" w:cs="IRBadr"/>
                <w:sz w:val="20"/>
                <w:szCs w:val="26"/>
                <w:rtl/>
              </w:rPr>
              <w:t>چگونه فرایند جانشین‌پروری در وزارتخانه‌های ایران تحت تأثیر قانون مدیریت خدمات کشوری شکل می‌گیرد؟</w:t>
            </w:r>
            <w:r w:rsidRPr="00FE2474">
              <w:rPr>
                <w:rFonts w:ascii="Book Antiqua" w:eastAsia="Times New Roman" w:hAnsi="Book Antiqua" w:cs="IRBadr"/>
                <w:sz w:val="20"/>
                <w:szCs w:val="26"/>
              </w:rPr>
              <w:t>»</w:t>
            </w:r>
          </w:p>
        </w:tc>
        <w:tc>
          <w:tcPr>
            <w:tcW w:w="1414" w:type="pct"/>
            <w:vAlign w:val="center"/>
            <w:hideMark/>
          </w:tcPr>
          <w:p w:rsidR="00404CE2" w:rsidRPr="00FE2474" w:rsidRDefault="00404CE2" w:rsidP="00FE247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FE2474">
              <w:rPr>
                <w:rFonts w:ascii="Book Antiqua" w:eastAsia="Times New Roman" w:hAnsi="Book Antiqua" w:cs="IRBadr"/>
                <w:sz w:val="20"/>
                <w:szCs w:val="26"/>
                <w:rtl/>
              </w:rPr>
              <w:t>چه عواملی بر جانشین‌پروری در وزارتخانه‌ها تأثیر دارد؟</w:t>
            </w:r>
          </w:p>
        </w:tc>
      </w:tr>
      <w:tr w:rsidR="00A47E64" w:rsidRPr="00FE2474" w:rsidTr="00FE2474">
        <w:tc>
          <w:tcPr>
            <w:cnfStyle w:val="001000000000" w:firstRow="0" w:lastRow="0" w:firstColumn="1" w:lastColumn="0" w:oddVBand="0" w:evenVBand="0" w:oddHBand="0" w:evenHBand="0" w:firstRowFirstColumn="0" w:firstRowLastColumn="0" w:lastRowFirstColumn="0" w:lastRowLastColumn="0"/>
            <w:tcW w:w="984" w:type="pct"/>
            <w:vAlign w:val="center"/>
            <w:hideMark/>
          </w:tcPr>
          <w:p w:rsidR="00404CE2" w:rsidRPr="00FE2474" w:rsidRDefault="00404CE2" w:rsidP="00FE2474">
            <w:pPr>
              <w:bidi/>
              <w:jc w:val="center"/>
              <w:rPr>
                <w:rFonts w:ascii="Book Antiqua" w:eastAsia="Times New Roman" w:hAnsi="Book Antiqua" w:cs="IRBadr"/>
                <w:b w:val="0"/>
                <w:bCs w:val="0"/>
                <w:sz w:val="20"/>
                <w:szCs w:val="26"/>
              </w:rPr>
            </w:pPr>
            <w:r w:rsidRPr="00FE2474">
              <w:rPr>
                <w:rFonts w:ascii="Book Antiqua" w:eastAsia="Times New Roman" w:hAnsi="Book Antiqua" w:cs="IRBadr"/>
                <w:b w:val="0"/>
                <w:bCs w:val="0"/>
                <w:sz w:val="20"/>
                <w:szCs w:val="26"/>
                <w:rtl/>
                <w:lang w:bidi="fa-IR"/>
              </w:rPr>
              <w:t>۲</w:t>
            </w:r>
            <w:r w:rsidRPr="00FE2474">
              <w:rPr>
                <w:rFonts w:ascii="Book Antiqua" w:eastAsia="Times New Roman" w:hAnsi="Book Antiqua" w:cs="IRBadr"/>
                <w:b w:val="0"/>
                <w:bCs w:val="0"/>
                <w:sz w:val="20"/>
                <w:szCs w:val="26"/>
              </w:rPr>
              <w:t xml:space="preserve">. </w:t>
            </w:r>
            <w:r w:rsidRPr="00FE2474">
              <w:rPr>
                <w:rFonts w:ascii="Book Antiqua" w:eastAsia="Times New Roman" w:hAnsi="Book Antiqua" w:cs="IRBadr"/>
                <w:b w:val="0"/>
                <w:bCs w:val="0"/>
                <w:sz w:val="20"/>
                <w:szCs w:val="26"/>
                <w:rtl/>
              </w:rPr>
              <w:t>سؤال باید بافت و زمینه را شامل شود</w:t>
            </w:r>
          </w:p>
        </w:tc>
        <w:tc>
          <w:tcPr>
            <w:tcW w:w="2601" w:type="pct"/>
            <w:vAlign w:val="center"/>
            <w:hideMark/>
          </w:tcPr>
          <w:p w:rsidR="00404CE2" w:rsidRPr="00FE2474" w:rsidRDefault="00404CE2" w:rsidP="00FE2474">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20"/>
                <w:szCs w:val="26"/>
              </w:rPr>
            </w:pPr>
            <w:r w:rsidRPr="00FE2474">
              <w:rPr>
                <w:rFonts w:ascii="Book Antiqua" w:eastAsia="Times New Roman" w:hAnsi="Book Antiqua" w:cs="IRBadr"/>
                <w:sz w:val="20"/>
                <w:szCs w:val="26"/>
                <w:rtl/>
              </w:rPr>
              <w:t>چگونه کارگزاران خط مقدم (مثل افسران پلیس یا کارشناسان بیمه) قوانین را در مواجهه مستقیم با شهروندان تفسیر و اجرا می‌کنند؟</w:t>
            </w:r>
            <w:r w:rsidRPr="00FE2474">
              <w:rPr>
                <w:rFonts w:ascii="Book Antiqua" w:eastAsia="Times New Roman" w:hAnsi="Book Antiqua" w:cs="IRBadr"/>
                <w:sz w:val="20"/>
                <w:szCs w:val="26"/>
              </w:rPr>
              <w:t xml:space="preserve"> (Lipsky, 1980; Simons, 2025)</w:t>
            </w:r>
          </w:p>
        </w:tc>
        <w:tc>
          <w:tcPr>
            <w:tcW w:w="1414" w:type="pct"/>
            <w:vAlign w:val="center"/>
            <w:hideMark/>
          </w:tcPr>
          <w:p w:rsidR="00404CE2" w:rsidRPr="00FE2474" w:rsidRDefault="00404CE2" w:rsidP="00FE2474">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20"/>
                <w:szCs w:val="26"/>
              </w:rPr>
            </w:pPr>
            <w:r w:rsidRPr="00FE2474">
              <w:rPr>
                <w:rFonts w:ascii="Book Antiqua" w:eastAsia="Times New Roman" w:hAnsi="Book Antiqua" w:cs="IRBadr"/>
                <w:sz w:val="20"/>
                <w:szCs w:val="26"/>
                <w:rtl/>
              </w:rPr>
              <w:t>چگونه قوانین اجرا می‌شوند؟ (بی‌بافت</w:t>
            </w:r>
            <w:r w:rsidR="00FE2474">
              <w:rPr>
                <w:rFonts w:ascii="Book Antiqua" w:eastAsia="Times New Roman" w:hAnsi="Book Antiqua" w:cs="IRBadr" w:hint="cs"/>
                <w:sz w:val="20"/>
                <w:szCs w:val="26"/>
                <w:rtl/>
              </w:rPr>
              <w:t>)</w:t>
            </w:r>
          </w:p>
        </w:tc>
      </w:tr>
      <w:tr w:rsidR="00A47E64" w:rsidRPr="00FE2474" w:rsidTr="00FE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pct"/>
            <w:vAlign w:val="center"/>
            <w:hideMark/>
          </w:tcPr>
          <w:p w:rsidR="00404CE2" w:rsidRPr="00FE2474" w:rsidRDefault="00404CE2" w:rsidP="00FE2474">
            <w:pPr>
              <w:bidi/>
              <w:jc w:val="center"/>
              <w:rPr>
                <w:rFonts w:ascii="Book Antiqua" w:eastAsia="Times New Roman" w:hAnsi="Book Antiqua" w:cs="IRBadr"/>
                <w:b w:val="0"/>
                <w:bCs w:val="0"/>
                <w:sz w:val="20"/>
                <w:szCs w:val="26"/>
              </w:rPr>
            </w:pPr>
            <w:r w:rsidRPr="00FE2474">
              <w:rPr>
                <w:rFonts w:ascii="Book Antiqua" w:eastAsia="Times New Roman" w:hAnsi="Book Antiqua" w:cs="IRBadr"/>
                <w:b w:val="0"/>
                <w:bCs w:val="0"/>
                <w:sz w:val="20"/>
                <w:szCs w:val="26"/>
                <w:rtl/>
                <w:lang w:bidi="fa-IR"/>
              </w:rPr>
              <w:t>۳</w:t>
            </w:r>
            <w:r w:rsidRPr="00FE2474">
              <w:rPr>
                <w:rFonts w:ascii="Book Antiqua" w:eastAsia="Times New Roman" w:hAnsi="Book Antiqua" w:cs="IRBadr"/>
                <w:b w:val="0"/>
                <w:bCs w:val="0"/>
                <w:sz w:val="20"/>
                <w:szCs w:val="26"/>
              </w:rPr>
              <w:t xml:space="preserve">. </w:t>
            </w:r>
            <w:r w:rsidRPr="00FE2474">
              <w:rPr>
                <w:rFonts w:ascii="Book Antiqua" w:eastAsia="Times New Roman" w:hAnsi="Book Antiqua" w:cs="IRBadr"/>
                <w:b w:val="0"/>
                <w:bCs w:val="0"/>
                <w:sz w:val="20"/>
                <w:szCs w:val="26"/>
                <w:rtl/>
              </w:rPr>
              <w:t>سؤال باید به یک «مورد» خاص اشاره داشته باشد</w:t>
            </w:r>
          </w:p>
        </w:tc>
        <w:tc>
          <w:tcPr>
            <w:tcW w:w="2601" w:type="pct"/>
            <w:vAlign w:val="center"/>
            <w:hideMark/>
          </w:tcPr>
          <w:p w:rsidR="00404CE2" w:rsidRPr="00FE2474" w:rsidRDefault="00404CE2" w:rsidP="00FE247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FE2474">
              <w:rPr>
                <w:rFonts w:ascii="Book Antiqua" w:eastAsia="Times New Roman" w:hAnsi="Book Antiqua" w:cs="IRBadr"/>
                <w:sz w:val="20"/>
                <w:szCs w:val="26"/>
                <w:rtl/>
              </w:rPr>
              <w:t>چگونه فرایند ارزیابی عملکرد سالانه در وزارت نیرو (به عنوان یک مورد) شکل می‌گیرد و چه عواملی بر آن تأثیر می‌گذارد؟</w:t>
            </w:r>
          </w:p>
        </w:tc>
        <w:tc>
          <w:tcPr>
            <w:tcW w:w="1414" w:type="pct"/>
            <w:vAlign w:val="center"/>
            <w:hideMark/>
          </w:tcPr>
          <w:p w:rsidR="00404CE2" w:rsidRPr="00FE2474" w:rsidRDefault="00404CE2" w:rsidP="00FE247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FE2474">
              <w:rPr>
                <w:rFonts w:ascii="Book Antiqua" w:eastAsia="Times New Roman" w:hAnsi="Book Antiqua" w:cs="IRBadr"/>
                <w:sz w:val="20"/>
                <w:szCs w:val="26"/>
                <w:rtl/>
              </w:rPr>
              <w:t>چگونه فرایند ارزیابی عملکرد در سازمان‌های دولتی شکل می‌گیرد؟ (بی‌مورد</w:t>
            </w:r>
            <w:r w:rsidR="00FE2474">
              <w:rPr>
                <w:rFonts w:ascii="Book Antiqua" w:eastAsia="Times New Roman" w:hAnsi="Book Antiqua" w:cs="IRBadr" w:hint="cs"/>
                <w:sz w:val="20"/>
                <w:szCs w:val="26"/>
                <w:rtl/>
              </w:rPr>
              <w:t>)</w:t>
            </w:r>
          </w:p>
        </w:tc>
      </w:tr>
    </w:tbl>
    <w:p w:rsidR="00404CE2" w:rsidRPr="00925362" w:rsidRDefault="00404CE2" w:rsidP="00FE2474">
      <w:pPr>
        <w:pStyle w:val="Heading2"/>
      </w:pPr>
      <w:r w:rsidRPr="00925362">
        <w:rPr>
          <w:rtl/>
        </w:rPr>
        <w:t>مثال ع</w:t>
      </w:r>
      <w:r w:rsidRPr="00925362">
        <w:rPr>
          <w:rFonts w:hint="cs"/>
          <w:rtl/>
        </w:rPr>
        <w:t>ی</w:t>
      </w:r>
      <w:r w:rsidRPr="00925362">
        <w:rPr>
          <w:rFonts w:hint="eastAsia"/>
          <w:rtl/>
        </w:rPr>
        <w:t>ن</w:t>
      </w:r>
      <w:r w:rsidRPr="00925362">
        <w:rPr>
          <w:rFonts w:hint="cs"/>
          <w:rtl/>
        </w:rPr>
        <w:t>ی</w:t>
      </w:r>
      <w:r w:rsidRPr="00925362">
        <w:rPr>
          <w:rtl/>
        </w:rPr>
        <w:t xml:space="preserve"> از مد</w:t>
      </w:r>
      <w:r w:rsidRPr="00925362">
        <w:rPr>
          <w:rFonts w:hint="cs"/>
          <w:rtl/>
        </w:rPr>
        <w:t>ی</w:t>
      </w:r>
      <w:r w:rsidRPr="00925362">
        <w:rPr>
          <w:rFonts w:hint="eastAsia"/>
          <w:rtl/>
        </w:rPr>
        <w:t>ر</w:t>
      </w:r>
      <w:r w:rsidRPr="00925362">
        <w:rPr>
          <w:rFonts w:hint="cs"/>
          <w:rtl/>
        </w:rPr>
        <w:t>ی</w:t>
      </w:r>
      <w:r w:rsidRPr="00925362">
        <w:rPr>
          <w:rFonts w:hint="eastAsia"/>
          <w:rtl/>
        </w:rPr>
        <w:t>ت</w:t>
      </w:r>
      <w:r w:rsidRPr="00925362">
        <w:rPr>
          <w:rtl/>
        </w:rPr>
        <w:t xml:space="preserve"> دولت</w:t>
      </w:r>
      <w:r w:rsidRPr="00925362">
        <w:rPr>
          <w:rFonts w:hint="cs"/>
          <w:rtl/>
        </w:rPr>
        <w:t>ی</w:t>
      </w:r>
      <w:r w:rsidRPr="00925362">
        <w:rPr>
          <w:rtl/>
        </w:rPr>
        <w:t>: رساله س</w:t>
      </w:r>
      <w:r w:rsidRPr="00925362">
        <w:rPr>
          <w:rFonts w:hint="cs"/>
          <w:rtl/>
        </w:rPr>
        <w:t>ی</w:t>
      </w:r>
      <w:r w:rsidRPr="00925362">
        <w:rPr>
          <w:rFonts w:hint="eastAsia"/>
          <w:rtl/>
        </w:rPr>
        <w:t>اهکال</w:t>
      </w:r>
      <w:r w:rsidRPr="00925362">
        <w:rPr>
          <w:rFonts w:hint="cs"/>
          <w:rtl/>
        </w:rPr>
        <w:t>ی</w:t>
      </w:r>
      <w:r w:rsidRPr="00925362">
        <w:rPr>
          <w:rtl/>
        </w:rPr>
        <w:t xml:space="preserve"> (</w:t>
      </w:r>
      <w:r w:rsidRPr="00925362">
        <w:rPr>
          <w:rtl/>
          <w:lang w:bidi="fa-IR"/>
        </w:rPr>
        <w:t>۱۳۹۷</w:t>
      </w:r>
      <w:r w:rsidRPr="00925362">
        <w:rPr>
          <w:rFonts w:hint="cs"/>
          <w:rtl/>
        </w:rPr>
        <w:t>)</w:t>
      </w:r>
    </w:p>
    <w:p w:rsidR="00404CE2" w:rsidRPr="00925362" w:rsidRDefault="00404CE2" w:rsidP="00925362">
      <w:pPr>
        <w:bidi/>
        <w:spacing w:line="240" w:lineRule="auto"/>
        <w:rPr>
          <w:rFonts w:ascii="Book Antiqua" w:hAnsi="Book Antiqua" w:cs="IRBadr"/>
          <w:sz w:val="20"/>
          <w:szCs w:val="26"/>
        </w:rPr>
      </w:pPr>
      <w:r w:rsidRPr="00925362">
        <w:rPr>
          <w:rFonts w:ascii="Book Antiqua" w:hAnsi="Book Antiqua" w:cs="IRBadr" w:hint="eastAsia"/>
          <w:sz w:val="20"/>
          <w:szCs w:val="26"/>
          <w:rtl/>
        </w:rPr>
        <w:t>برا</w:t>
      </w:r>
      <w:r w:rsidRPr="00925362">
        <w:rPr>
          <w:rFonts w:ascii="Book Antiqua" w:hAnsi="Book Antiqua" w:cs="IRBadr" w:hint="cs"/>
          <w:sz w:val="20"/>
          <w:szCs w:val="26"/>
          <w:rtl/>
        </w:rPr>
        <w:t>ی</w:t>
      </w:r>
      <w:r w:rsidRPr="00925362">
        <w:rPr>
          <w:rFonts w:ascii="Book Antiqua" w:hAnsi="Book Antiqua" w:cs="IRBadr"/>
          <w:sz w:val="20"/>
          <w:szCs w:val="26"/>
          <w:rtl/>
        </w:rPr>
        <w:t xml:space="preserve"> روشن شدن بحث، ب</w:t>
      </w:r>
      <w:r w:rsidRPr="00925362">
        <w:rPr>
          <w:rFonts w:ascii="Book Antiqua" w:hAnsi="Book Antiqua" w:cs="IRBadr" w:hint="cs"/>
          <w:sz w:val="20"/>
          <w:szCs w:val="26"/>
          <w:rtl/>
        </w:rPr>
        <w:t>ی</w:t>
      </w:r>
      <w:r w:rsidRPr="00925362">
        <w:rPr>
          <w:rFonts w:ascii="Book Antiqua" w:hAnsi="Book Antiqua" w:cs="IRBadr" w:hint="eastAsia"/>
          <w:sz w:val="20"/>
          <w:szCs w:val="26"/>
          <w:rtl/>
        </w:rPr>
        <w:t>ا</w:t>
      </w:r>
      <w:r w:rsidRPr="00925362">
        <w:rPr>
          <w:rFonts w:ascii="Book Antiqua" w:hAnsi="Book Antiqua" w:cs="IRBadr" w:hint="cs"/>
          <w:sz w:val="20"/>
          <w:szCs w:val="26"/>
          <w:rtl/>
        </w:rPr>
        <w:t>یی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با هم مرور کن</w:t>
      </w:r>
      <w:r w:rsidRPr="00925362">
        <w:rPr>
          <w:rFonts w:ascii="Book Antiqua" w:hAnsi="Book Antiqua" w:cs="IRBadr" w:hint="cs"/>
          <w:sz w:val="20"/>
          <w:szCs w:val="26"/>
          <w:rtl/>
        </w:rPr>
        <w:t>ی</w:t>
      </w:r>
      <w:r w:rsidRPr="00925362">
        <w:rPr>
          <w:rFonts w:ascii="Book Antiqua" w:hAnsi="Book Antiqua" w:cs="IRBadr" w:hint="eastAsia"/>
          <w:sz w:val="20"/>
          <w:szCs w:val="26"/>
          <w:rtl/>
        </w:rPr>
        <w:t>م</w:t>
      </w:r>
      <w:r w:rsidRPr="00925362">
        <w:rPr>
          <w:rFonts w:ascii="Book Antiqua" w:hAnsi="Book Antiqua" w:cs="IRBadr"/>
          <w:sz w:val="20"/>
          <w:szCs w:val="26"/>
          <w:rtl/>
        </w:rPr>
        <w:t xml:space="preserve"> که آقا</w:t>
      </w:r>
      <w:r w:rsidRPr="00925362">
        <w:rPr>
          <w:rFonts w:ascii="Book Antiqua" w:hAnsi="Book Antiqua" w:cs="IRBadr" w:hint="cs"/>
          <w:sz w:val="20"/>
          <w:szCs w:val="26"/>
          <w:rtl/>
        </w:rPr>
        <w:t>ی</w:t>
      </w:r>
      <w:r w:rsidRPr="00925362">
        <w:rPr>
          <w:rFonts w:ascii="Book Antiqua" w:hAnsi="Book Antiqua" w:cs="IRBadr"/>
          <w:sz w:val="20"/>
          <w:szCs w:val="26"/>
          <w:rtl/>
        </w:rPr>
        <w:t xml:space="preserve"> س</w:t>
      </w:r>
      <w:r w:rsidRPr="00925362">
        <w:rPr>
          <w:rFonts w:ascii="Book Antiqua" w:hAnsi="Book Antiqua" w:cs="IRBadr" w:hint="cs"/>
          <w:sz w:val="20"/>
          <w:szCs w:val="26"/>
          <w:rtl/>
        </w:rPr>
        <w:t>ی</w:t>
      </w:r>
      <w:r w:rsidRPr="00925362">
        <w:rPr>
          <w:rFonts w:ascii="Book Antiqua" w:hAnsi="Book Antiqua" w:cs="IRBadr" w:hint="eastAsia"/>
          <w:sz w:val="20"/>
          <w:szCs w:val="26"/>
          <w:rtl/>
        </w:rPr>
        <w:t>اهکال</w:t>
      </w:r>
      <w:r w:rsidRPr="00925362">
        <w:rPr>
          <w:rFonts w:ascii="Book Antiqua" w:hAnsi="Book Antiqua" w:cs="IRBadr" w:hint="cs"/>
          <w:sz w:val="20"/>
          <w:szCs w:val="26"/>
          <w:rtl/>
        </w:rPr>
        <w:t>ی</w:t>
      </w:r>
      <w:r w:rsidRPr="00925362">
        <w:rPr>
          <w:rFonts w:ascii="Book Antiqua" w:hAnsi="Book Antiqua" w:cs="IRBadr"/>
          <w:sz w:val="20"/>
          <w:szCs w:val="26"/>
          <w:rtl/>
        </w:rPr>
        <w:t xml:space="preserve"> مراد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رساله خود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مطالعه مورد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چگونه از مسئله به سؤال رس</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(س</w:t>
      </w:r>
      <w:r w:rsidRPr="00925362">
        <w:rPr>
          <w:rFonts w:ascii="Book Antiqua" w:hAnsi="Book Antiqua" w:cs="IRBadr" w:hint="cs"/>
          <w:sz w:val="20"/>
          <w:szCs w:val="26"/>
          <w:rtl/>
        </w:rPr>
        <w:t>ی</w:t>
      </w:r>
      <w:r w:rsidRPr="00925362">
        <w:rPr>
          <w:rFonts w:ascii="Book Antiqua" w:hAnsi="Book Antiqua" w:cs="IRBadr" w:hint="eastAsia"/>
          <w:sz w:val="20"/>
          <w:szCs w:val="26"/>
          <w:rtl/>
        </w:rPr>
        <w:t>اهکال</w:t>
      </w:r>
      <w:r w:rsidRPr="00925362">
        <w:rPr>
          <w:rFonts w:ascii="Book Antiqua" w:hAnsi="Book Antiqua" w:cs="IRBadr" w:hint="cs"/>
          <w:sz w:val="20"/>
          <w:szCs w:val="26"/>
          <w:rtl/>
        </w:rPr>
        <w:t>ی</w:t>
      </w:r>
      <w:r w:rsidRPr="00925362">
        <w:rPr>
          <w:rFonts w:ascii="Book Antiqua" w:hAnsi="Book Antiqua" w:cs="IRBadr"/>
          <w:sz w:val="20"/>
          <w:szCs w:val="26"/>
          <w:rtl/>
        </w:rPr>
        <w:t xml:space="preserve"> مراد</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w:t>
      </w:r>
      <w:r w:rsidRPr="00925362">
        <w:rPr>
          <w:rFonts w:ascii="Book Antiqua" w:hAnsi="Book Antiqua" w:cs="IRBadr"/>
          <w:sz w:val="20"/>
          <w:szCs w:val="26"/>
          <w:rtl/>
          <w:lang w:bidi="fa-IR"/>
        </w:rPr>
        <w:t>۱۳۹۷</w:t>
      </w:r>
      <w:r w:rsidRPr="00925362">
        <w:rPr>
          <w:rFonts w:ascii="Book Antiqua" w:hAnsi="Book Antiqua" w:cs="IRBadr" w:hint="cs"/>
          <w:sz w:val="20"/>
          <w:szCs w:val="26"/>
          <w:rtl/>
        </w:rPr>
        <w:t>)</w:t>
      </w:r>
    </w:p>
    <w:p w:rsidR="00404CE2" w:rsidRPr="00925362" w:rsidRDefault="00404CE2" w:rsidP="00FE2474">
      <w:pPr>
        <w:bidi/>
        <w:spacing w:after="0" w:line="240" w:lineRule="auto"/>
        <w:jc w:val="both"/>
        <w:rPr>
          <w:rFonts w:ascii="Book Antiqua" w:hAnsi="Book Antiqua" w:cs="IRBadr"/>
          <w:sz w:val="20"/>
          <w:szCs w:val="26"/>
          <w:rtl/>
        </w:rPr>
      </w:pPr>
      <w:r w:rsidRPr="00925362">
        <w:rPr>
          <w:rFonts w:ascii="Book Antiqua" w:hAnsi="Book Antiqua" w:cs="IRBadr"/>
          <w:sz w:val="20"/>
          <w:szCs w:val="26"/>
          <w:rtl/>
        </w:rPr>
        <w:t>مرحله اول: مشاهده مسئله عمل</w:t>
      </w:r>
      <w:r w:rsidRPr="00925362">
        <w:rPr>
          <w:rFonts w:ascii="Book Antiqua" w:hAnsi="Book Antiqua" w:cs="IRBadr" w:hint="cs"/>
          <w:sz w:val="20"/>
          <w:szCs w:val="26"/>
          <w:rtl/>
        </w:rPr>
        <w:t>ی</w:t>
      </w:r>
      <w:r w:rsidRPr="00925362">
        <w:rPr>
          <w:rFonts w:ascii="Book Antiqua" w:hAnsi="Book Antiqua" w:cs="IRBadr"/>
          <w:sz w:val="20"/>
          <w:szCs w:val="26"/>
        </w:rPr>
        <w:t xml:space="preserve"> (Practical Issue) </w:t>
      </w:r>
      <w:r w:rsidRPr="00925362">
        <w:rPr>
          <w:rFonts w:ascii="Book Antiqua" w:hAnsi="Book Antiqua" w:cs="IRBadr"/>
          <w:sz w:val="20"/>
          <w:szCs w:val="26"/>
          <w:rtl/>
        </w:rPr>
        <w:t>در بافت بوروکرات</w:t>
      </w:r>
      <w:r w:rsidRPr="00925362">
        <w:rPr>
          <w:rFonts w:ascii="Book Antiqua" w:hAnsi="Book Antiqua" w:cs="IRBadr" w:hint="cs"/>
          <w:sz w:val="20"/>
          <w:szCs w:val="26"/>
          <w:rtl/>
        </w:rPr>
        <w:t>ی</w:t>
      </w:r>
      <w:r w:rsidRPr="00925362">
        <w:rPr>
          <w:rFonts w:ascii="Book Antiqua" w:hAnsi="Book Antiqua" w:cs="IRBadr" w:hint="eastAsia"/>
          <w:sz w:val="20"/>
          <w:szCs w:val="26"/>
          <w:rtl/>
        </w:rPr>
        <w:t>ک</w:t>
      </w:r>
    </w:p>
    <w:p w:rsidR="00404CE2" w:rsidRPr="00925362" w:rsidRDefault="00404CE2" w:rsidP="00FE2474">
      <w:pPr>
        <w:bidi/>
        <w:spacing w:after="0" w:line="240" w:lineRule="auto"/>
        <w:jc w:val="both"/>
        <w:rPr>
          <w:rFonts w:ascii="Book Antiqua" w:hAnsi="Book Antiqua" w:cs="IRBadr"/>
          <w:sz w:val="20"/>
          <w:szCs w:val="26"/>
          <w:rtl/>
        </w:rPr>
      </w:pPr>
      <w:r w:rsidRPr="00925362">
        <w:rPr>
          <w:rFonts w:ascii="Book Antiqua" w:hAnsi="Book Antiqua" w:cs="IRBadr" w:hint="eastAsia"/>
          <w:sz w:val="20"/>
          <w:szCs w:val="26"/>
          <w:rtl/>
        </w:rPr>
        <w:t>در</w:t>
      </w:r>
      <w:r w:rsidRPr="00925362">
        <w:rPr>
          <w:rFonts w:ascii="Book Antiqua" w:hAnsi="Book Antiqua" w:cs="IRBadr"/>
          <w:sz w:val="20"/>
          <w:szCs w:val="26"/>
          <w:rtl/>
        </w:rPr>
        <w:t xml:space="preserve"> مشاهدات اول</w:t>
      </w:r>
      <w:r w:rsidRPr="00925362">
        <w:rPr>
          <w:rFonts w:ascii="Book Antiqua" w:hAnsi="Book Antiqua" w:cs="IRBadr" w:hint="cs"/>
          <w:sz w:val="20"/>
          <w:szCs w:val="26"/>
          <w:rtl/>
        </w:rPr>
        <w:t>ی</w:t>
      </w:r>
      <w:r w:rsidRPr="00925362">
        <w:rPr>
          <w:rFonts w:ascii="Book Antiqua" w:hAnsi="Book Antiqua" w:cs="IRBadr" w:hint="eastAsia"/>
          <w:sz w:val="20"/>
          <w:szCs w:val="26"/>
          <w:rtl/>
        </w:rPr>
        <w:t>ه</w:t>
      </w:r>
      <w:r w:rsidRPr="00925362">
        <w:rPr>
          <w:rFonts w:ascii="Book Antiqua" w:hAnsi="Book Antiqua" w:cs="IRBadr"/>
          <w:sz w:val="20"/>
          <w:szCs w:val="26"/>
          <w:rtl/>
        </w:rPr>
        <w:t xml:space="preserve"> از رفتار افسران پل</w:t>
      </w:r>
      <w:r w:rsidRPr="00925362">
        <w:rPr>
          <w:rFonts w:ascii="Book Antiqua" w:hAnsi="Book Antiqua" w:cs="IRBadr" w:hint="cs"/>
          <w:sz w:val="20"/>
          <w:szCs w:val="26"/>
          <w:rtl/>
        </w:rPr>
        <w:t>ی</w:t>
      </w:r>
      <w:r w:rsidRPr="00925362">
        <w:rPr>
          <w:rFonts w:ascii="Book Antiqua" w:hAnsi="Book Antiqua" w:cs="IRBadr" w:hint="eastAsia"/>
          <w:sz w:val="20"/>
          <w:szCs w:val="26"/>
          <w:rtl/>
        </w:rPr>
        <w:t>س</w:t>
      </w:r>
      <w:r w:rsidRPr="00925362">
        <w:rPr>
          <w:rFonts w:ascii="Book Antiqua" w:hAnsi="Book Antiqua" w:cs="IRBadr"/>
          <w:sz w:val="20"/>
          <w:szCs w:val="26"/>
          <w:rtl/>
        </w:rPr>
        <w:t xml:space="preserve"> در </w:t>
      </w:r>
      <w:r w:rsidRPr="00925362">
        <w:rPr>
          <w:rFonts w:ascii="Book Antiqua" w:hAnsi="Book Antiqua" w:cs="IRBadr"/>
          <w:sz w:val="20"/>
          <w:szCs w:val="26"/>
          <w:rtl/>
          <w:lang w:bidi="fa-IR"/>
        </w:rPr>
        <w:t>۵</w:t>
      </w:r>
      <w:r w:rsidRPr="00925362">
        <w:rPr>
          <w:rFonts w:ascii="Book Antiqua" w:hAnsi="Book Antiqua" w:cs="IRBadr"/>
          <w:sz w:val="20"/>
          <w:szCs w:val="26"/>
          <w:rtl/>
        </w:rPr>
        <w:t xml:space="preserve"> چهارراه تهران (انقلاب، ول</w:t>
      </w:r>
      <w:r w:rsidRPr="00925362">
        <w:rPr>
          <w:rFonts w:ascii="Book Antiqua" w:hAnsi="Book Antiqua" w:cs="IRBadr" w:hint="cs"/>
          <w:sz w:val="20"/>
          <w:szCs w:val="26"/>
          <w:rtl/>
        </w:rPr>
        <w:t>ی</w:t>
      </w:r>
      <w:r w:rsidRPr="00925362">
        <w:rPr>
          <w:rFonts w:ascii="Book Antiqua" w:hAnsi="Book Antiqua" w:cs="IRBadr" w:hint="eastAsia"/>
          <w:sz w:val="20"/>
          <w:szCs w:val="26"/>
          <w:rtl/>
        </w:rPr>
        <w:t>عصر،</w:t>
      </w:r>
      <w:r w:rsidRPr="00925362">
        <w:rPr>
          <w:rFonts w:ascii="Book Antiqua" w:hAnsi="Book Antiqua" w:cs="IRBadr"/>
          <w:sz w:val="20"/>
          <w:szCs w:val="26"/>
          <w:rtl/>
        </w:rPr>
        <w:t xml:space="preserve"> شر</w:t>
      </w:r>
      <w:r w:rsidRPr="00925362">
        <w:rPr>
          <w:rFonts w:ascii="Book Antiqua" w:hAnsi="Book Antiqua" w:cs="IRBadr" w:hint="cs"/>
          <w:sz w:val="20"/>
          <w:szCs w:val="26"/>
          <w:rtl/>
        </w:rPr>
        <w:t>ی</w:t>
      </w:r>
      <w:r w:rsidRPr="00925362">
        <w:rPr>
          <w:rFonts w:ascii="Book Antiqua" w:hAnsi="Book Antiqua" w:cs="IRBadr" w:hint="eastAsia"/>
          <w:sz w:val="20"/>
          <w:szCs w:val="26"/>
          <w:rtl/>
        </w:rPr>
        <w:t>عت</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رداماد،</w:t>
      </w:r>
      <w:r w:rsidRPr="00925362">
        <w:rPr>
          <w:rFonts w:ascii="Book Antiqua" w:hAnsi="Book Antiqua" w:cs="IRBadr"/>
          <w:sz w:val="20"/>
          <w:szCs w:val="26"/>
          <w:rtl/>
        </w:rPr>
        <w:t xml:space="preserve"> جمهور</w:t>
      </w:r>
      <w:r w:rsidRPr="00925362">
        <w:rPr>
          <w:rFonts w:ascii="Book Antiqua" w:hAnsi="Book Antiqua" w:cs="IRBadr" w:hint="cs"/>
          <w:sz w:val="20"/>
          <w:szCs w:val="26"/>
          <w:rtl/>
        </w:rPr>
        <w:t>ی</w:t>
      </w:r>
      <w:r w:rsidRPr="00925362">
        <w:rPr>
          <w:rFonts w:ascii="Book Antiqua" w:hAnsi="Book Antiqua" w:cs="IRBadr"/>
          <w:sz w:val="20"/>
          <w:szCs w:val="26"/>
          <w:rtl/>
        </w:rPr>
        <w:t>)، پژوهشگر متوجه م</w:t>
      </w:r>
      <w:r w:rsidRPr="00925362">
        <w:rPr>
          <w:rFonts w:ascii="Book Antiqua" w:hAnsi="Book Antiqua" w:cs="IRBadr" w:hint="cs"/>
          <w:sz w:val="20"/>
          <w:szCs w:val="26"/>
          <w:rtl/>
        </w:rPr>
        <w:t>ی‌</w:t>
      </w:r>
      <w:r w:rsidRPr="00925362">
        <w:rPr>
          <w:rFonts w:ascii="Book Antiqua" w:hAnsi="Book Antiqua" w:cs="IRBadr" w:hint="eastAsia"/>
          <w:sz w:val="20"/>
          <w:szCs w:val="26"/>
          <w:rtl/>
        </w:rPr>
        <w:t>شود</w:t>
      </w:r>
      <w:r w:rsidRPr="00925362">
        <w:rPr>
          <w:rFonts w:ascii="Book Antiqua" w:hAnsi="Book Antiqua" w:cs="IRBadr"/>
          <w:sz w:val="20"/>
          <w:szCs w:val="26"/>
          <w:rtl/>
        </w:rPr>
        <w:t xml:space="preserve"> که ب</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«قانون نوشته شده» (ماده قانون</w:t>
      </w:r>
      <w:r w:rsidRPr="00925362">
        <w:rPr>
          <w:rFonts w:ascii="Book Antiqua" w:hAnsi="Book Antiqua" w:cs="IRBadr" w:hint="cs"/>
          <w:sz w:val="20"/>
          <w:szCs w:val="26"/>
          <w:rtl/>
        </w:rPr>
        <w:t>ی</w:t>
      </w:r>
      <w:r w:rsidRPr="00925362">
        <w:rPr>
          <w:rFonts w:ascii="Book Antiqua" w:hAnsi="Book Antiqua" w:cs="IRBadr"/>
          <w:sz w:val="20"/>
          <w:szCs w:val="26"/>
          <w:rtl/>
        </w:rPr>
        <w:t>) و «اجرا</w:t>
      </w:r>
      <w:r w:rsidRPr="00925362">
        <w:rPr>
          <w:rFonts w:ascii="Book Antiqua" w:hAnsi="Book Antiqua" w:cs="IRBadr" w:hint="cs"/>
          <w:sz w:val="20"/>
          <w:szCs w:val="26"/>
          <w:rtl/>
        </w:rPr>
        <w:t>ی</w:t>
      </w:r>
      <w:r w:rsidRPr="00925362">
        <w:rPr>
          <w:rFonts w:ascii="Book Antiqua" w:hAnsi="Book Antiqua" w:cs="IRBadr"/>
          <w:sz w:val="20"/>
          <w:szCs w:val="26"/>
          <w:rtl/>
        </w:rPr>
        <w:t xml:space="preserve"> واقع</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(رفتار پل</w:t>
      </w:r>
      <w:r w:rsidRPr="00925362">
        <w:rPr>
          <w:rFonts w:ascii="Book Antiqua" w:hAnsi="Book Antiqua" w:cs="IRBadr" w:hint="cs"/>
          <w:sz w:val="20"/>
          <w:szCs w:val="26"/>
          <w:rtl/>
        </w:rPr>
        <w:t>ی</w:t>
      </w:r>
      <w:r w:rsidRPr="00925362">
        <w:rPr>
          <w:rFonts w:ascii="Book Antiqua" w:hAnsi="Book Antiqua" w:cs="IRBadr" w:hint="eastAsia"/>
          <w:sz w:val="20"/>
          <w:szCs w:val="26"/>
          <w:rtl/>
        </w:rPr>
        <w:t>س</w:t>
      </w:r>
      <w:r w:rsidRPr="00925362">
        <w:rPr>
          <w:rFonts w:ascii="Book Antiqua" w:hAnsi="Book Antiqua" w:cs="IRBadr"/>
          <w:sz w:val="20"/>
          <w:szCs w:val="26"/>
          <w:rtl/>
        </w:rPr>
        <w:t>) شکاف وجود دارد. بعض</w:t>
      </w:r>
      <w:r w:rsidRPr="00925362">
        <w:rPr>
          <w:rFonts w:ascii="Book Antiqua" w:hAnsi="Book Antiqua" w:cs="IRBadr" w:hint="cs"/>
          <w:sz w:val="20"/>
          <w:szCs w:val="26"/>
          <w:rtl/>
        </w:rPr>
        <w:t>ی</w:t>
      </w:r>
      <w:r w:rsidRPr="00925362">
        <w:rPr>
          <w:rFonts w:ascii="Book Antiqua" w:hAnsi="Book Antiqua" w:cs="IRBadr"/>
          <w:sz w:val="20"/>
          <w:szCs w:val="26"/>
          <w:rtl/>
        </w:rPr>
        <w:t xml:space="preserve"> تخلفات شد</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جر</w:t>
      </w:r>
      <w:r w:rsidRPr="00925362">
        <w:rPr>
          <w:rFonts w:ascii="Book Antiqua" w:hAnsi="Book Antiqua" w:cs="IRBadr" w:hint="cs"/>
          <w:sz w:val="20"/>
          <w:szCs w:val="26"/>
          <w:rtl/>
        </w:rPr>
        <w:t>ی</w:t>
      </w:r>
      <w:r w:rsidRPr="00925362">
        <w:rPr>
          <w:rFonts w:ascii="Book Antiqua" w:hAnsi="Book Antiqua" w:cs="IRBadr" w:hint="eastAsia"/>
          <w:sz w:val="20"/>
          <w:szCs w:val="26"/>
          <w:rtl/>
        </w:rPr>
        <w:t>مه</w:t>
      </w:r>
      <w:r w:rsidRPr="00925362">
        <w:rPr>
          <w:rFonts w:ascii="Book Antiqua" w:hAnsi="Book Antiqua" w:cs="IRBadr"/>
          <w:sz w:val="20"/>
          <w:szCs w:val="26"/>
          <w:rtl/>
        </w:rPr>
        <w:t xml:space="preserve"> نم</w:t>
      </w:r>
      <w:r w:rsidRPr="00925362">
        <w:rPr>
          <w:rFonts w:ascii="Book Antiqua" w:hAnsi="Book Antiqua" w:cs="IRBadr" w:hint="cs"/>
          <w:sz w:val="20"/>
          <w:szCs w:val="26"/>
          <w:rtl/>
        </w:rPr>
        <w:t>ی‌</w:t>
      </w:r>
      <w:r w:rsidRPr="00925362">
        <w:rPr>
          <w:rFonts w:ascii="Book Antiqua" w:hAnsi="Book Antiqua" w:cs="IRBadr" w:hint="eastAsia"/>
          <w:sz w:val="20"/>
          <w:szCs w:val="26"/>
          <w:rtl/>
        </w:rPr>
        <w:t>شوند،</w:t>
      </w:r>
      <w:r w:rsidRPr="00925362">
        <w:rPr>
          <w:rFonts w:ascii="Book Antiqua" w:hAnsi="Book Antiqua" w:cs="IRBadr"/>
          <w:sz w:val="20"/>
          <w:szCs w:val="26"/>
          <w:rtl/>
        </w:rPr>
        <w:t xml:space="preserve"> بعض</w:t>
      </w:r>
      <w:r w:rsidRPr="00925362">
        <w:rPr>
          <w:rFonts w:ascii="Book Antiqua" w:hAnsi="Book Antiqua" w:cs="IRBadr" w:hint="cs"/>
          <w:sz w:val="20"/>
          <w:szCs w:val="26"/>
          <w:rtl/>
        </w:rPr>
        <w:t>ی</w:t>
      </w:r>
      <w:r w:rsidRPr="00925362">
        <w:rPr>
          <w:rFonts w:ascii="Book Antiqua" w:hAnsi="Book Antiqua" w:cs="IRBadr"/>
          <w:sz w:val="20"/>
          <w:szCs w:val="26"/>
          <w:rtl/>
        </w:rPr>
        <w:t xml:space="preserve"> تخلفات خف</w:t>
      </w:r>
      <w:r w:rsidRPr="00925362">
        <w:rPr>
          <w:rFonts w:ascii="Book Antiqua" w:hAnsi="Book Antiqua" w:cs="IRBadr" w:hint="cs"/>
          <w:sz w:val="20"/>
          <w:szCs w:val="26"/>
          <w:rtl/>
        </w:rPr>
        <w:t>ی</w:t>
      </w:r>
      <w:r w:rsidRPr="00925362">
        <w:rPr>
          <w:rFonts w:ascii="Book Antiqua" w:hAnsi="Book Antiqua" w:cs="IRBadr" w:hint="eastAsia"/>
          <w:sz w:val="20"/>
          <w:szCs w:val="26"/>
          <w:rtl/>
        </w:rPr>
        <w:t>ف</w:t>
      </w:r>
      <w:r w:rsidRPr="00925362">
        <w:rPr>
          <w:rFonts w:ascii="Book Antiqua" w:hAnsi="Book Antiqua" w:cs="IRBadr"/>
          <w:sz w:val="20"/>
          <w:szCs w:val="26"/>
          <w:rtl/>
        </w:rPr>
        <w:t xml:space="preserve"> </w:t>
      </w:r>
      <w:r w:rsidRPr="00925362">
        <w:rPr>
          <w:rFonts w:ascii="Book Antiqua" w:hAnsi="Book Antiqua" w:cs="IRBadr" w:hint="eastAsia"/>
          <w:sz w:val="20"/>
          <w:szCs w:val="26"/>
          <w:rtl/>
        </w:rPr>
        <w:t>جر</w:t>
      </w:r>
      <w:r w:rsidRPr="00925362">
        <w:rPr>
          <w:rFonts w:ascii="Book Antiqua" w:hAnsi="Book Antiqua" w:cs="IRBadr" w:hint="cs"/>
          <w:sz w:val="20"/>
          <w:szCs w:val="26"/>
          <w:rtl/>
        </w:rPr>
        <w:t>ی</w:t>
      </w:r>
      <w:r w:rsidRPr="00925362">
        <w:rPr>
          <w:rFonts w:ascii="Book Antiqua" w:hAnsi="Book Antiqua" w:cs="IRBadr" w:hint="eastAsia"/>
          <w:sz w:val="20"/>
          <w:szCs w:val="26"/>
          <w:rtl/>
        </w:rPr>
        <w:t>مه</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شوند</w:t>
      </w:r>
      <w:r w:rsidRPr="00925362">
        <w:rPr>
          <w:rFonts w:ascii="Book Antiqua" w:hAnsi="Book Antiqua" w:cs="IRBadr"/>
          <w:sz w:val="20"/>
          <w:szCs w:val="26"/>
        </w:rPr>
        <w:t>.</w:t>
      </w:r>
    </w:p>
    <w:p w:rsidR="00404CE2" w:rsidRPr="00925362" w:rsidRDefault="00404CE2" w:rsidP="00FE2474">
      <w:pPr>
        <w:bidi/>
        <w:spacing w:after="0" w:line="240" w:lineRule="auto"/>
        <w:jc w:val="both"/>
        <w:rPr>
          <w:rFonts w:ascii="Book Antiqua" w:hAnsi="Book Antiqua" w:cs="IRBadr"/>
          <w:sz w:val="20"/>
          <w:szCs w:val="26"/>
          <w:rtl/>
        </w:rPr>
      </w:pPr>
    </w:p>
    <w:p w:rsidR="00404CE2" w:rsidRPr="00925362" w:rsidRDefault="00404CE2" w:rsidP="00FE2474">
      <w:pPr>
        <w:bidi/>
        <w:spacing w:after="0" w:line="240" w:lineRule="auto"/>
        <w:jc w:val="both"/>
        <w:rPr>
          <w:rFonts w:ascii="Book Antiqua" w:hAnsi="Book Antiqua" w:cs="IRBadr"/>
          <w:sz w:val="20"/>
          <w:szCs w:val="26"/>
          <w:rtl/>
        </w:rPr>
      </w:pPr>
      <w:r w:rsidRPr="00925362">
        <w:rPr>
          <w:rFonts w:ascii="Book Antiqua" w:hAnsi="Book Antiqua" w:cs="IRBadr" w:hint="eastAsia"/>
          <w:sz w:val="20"/>
          <w:szCs w:val="26"/>
          <w:rtl/>
        </w:rPr>
        <w:t>مرحله</w:t>
      </w:r>
      <w:r w:rsidRPr="00925362">
        <w:rPr>
          <w:rFonts w:ascii="Book Antiqua" w:hAnsi="Book Antiqua" w:cs="IRBadr"/>
          <w:sz w:val="20"/>
          <w:szCs w:val="26"/>
          <w:rtl/>
        </w:rPr>
        <w:t xml:space="preserve"> دوم: شناسا</w:t>
      </w:r>
      <w:r w:rsidRPr="00925362">
        <w:rPr>
          <w:rFonts w:ascii="Book Antiqua" w:hAnsi="Book Antiqua" w:cs="IRBadr" w:hint="cs"/>
          <w:sz w:val="20"/>
          <w:szCs w:val="26"/>
          <w:rtl/>
        </w:rPr>
        <w:t>یی</w:t>
      </w:r>
      <w:r w:rsidRPr="00925362">
        <w:rPr>
          <w:rFonts w:ascii="Book Antiqua" w:hAnsi="Book Antiqua" w:cs="IRBadr"/>
          <w:sz w:val="20"/>
          <w:szCs w:val="26"/>
          <w:rtl/>
        </w:rPr>
        <w:t xml:space="preserve"> شکاف دانش</w:t>
      </w:r>
      <w:r w:rsidRPr="00925362">
        <w:rPr>
          <w:rFonts w:ascii="Book Antiqua" w:hAnsi="Book Antiqua" w:cs="IRBadr" w:hint="cs"/>
          <w:sz w:val="20"/>
          <w:szCs w:val="26"/>
          <w:rtl/>
        </w:rPr>
        <w:t>ی</w:t>
      </w:r>
      <w:r w:rsidRPr="00925362">
        <w:rPr>
          <w:rFonts w:ascii="Book Antiqua" w:hAnsi="Book Antiqua" w:cs="IRBadr"/>
          <w:sz w:val="20"/>
          <w:szCs w:val="26"/>
        </w:rPr>
        <w:t xml:space="preserve"> (Knowledge Gap) </w:t>
      </w:r>
      <w:r w:rsidRPr="00925362">
        <w:rPr>
          <w:rFonts w:ascii="Book Antiqua" w:hAnsi="Book Antiqua" w:cs="IRBadr"/>
          <w:sz w:val="20"/>
          <w:szCs w:val="26"/>
          <w:rtl/>
        </w:rPr>
        <w:t>در ادب</w:t>
      </w:r>
      <w:r w:rsidRPr="00925362">
        <w:rPr>
          <w:rFonts w:ascii="Book Antiqua" w:hAnsi="Book Antiqua" w:cs="IRBadr" w:hint="cs"/>
          <w:sz w:val="20"/>
          <w:szCs w:val="26"/>
          <w:rtl/>
        </w:rPr>
        <w:t>ی</w:t>
      </w:r>
      <w:r w:rsidRPr="00925362">
        <w:rPr>
          <w:rFonts w:ascii="Book Antiqua" w:hAnsi="Book Antiqua" w:cs="IRBadr" w:hint="eastAsia"/>
          <w:sz w:val="20"/>
          <w:szCs w:val="26"/>
          <w:rtl/>
        </w:rPr>
        <w:t>ات</w:t>
      </w:r>
      <w:r w:rsidRPr="00925362">
        <w:rPr>
          <w:rFonts w:ascii="Book Antiqua" w:hAnsi="Book Antiqua" w:cs="IRBadr"/>
          <w:sz w:val="20"/>
          <w:szCs w:val="26"/>
          <w:rtl/>
        </w:rPr>
        <w:t xml:space="preserve">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p>
    <w:p w:rsidR="00404CE2" w:rsidRPr="00925362" w:rsidRDefault="00404CE2" w:rsidP="00FE2474">
      <w:pPr>
        <w:bidi/>
        <w:spacing w:after="0" w:line="240" w:lineRule="auto"/>
        <w:jc w:val="both"/>
        <w:rPr>
          <w:rFonts w:ascii="Book Antiqua" w:hAnsi="Book Antiqua" w:cs="IRBadr"/>
          <w:sz w:val="20"/>
          <w:szCs w:val="26"/>
          <w:rtl/>
        </w:rPr>
      </w:pPr>
      <w:r w:rsidRPr="00925362">
        <w:rPr>
          <w:rFonts w:ascii="Book Antiqua" w:hAnsi="Book Antiqua" w:cs="IRBadr" w:hint="eastAsia"/>
          <w:sz w:val="20"/>
          <w:szCs w:val="26"/>
          <w:rtl/>
        </w:rPr>
        <w:t>مطالعات</w:t>
      </w:r>
      <w:r w:rsidRPr="00925362">
        <w:rPr>
          <w:rFonts w:ascii="Book Antiqua" w:hAnsi="Book Antiqua" w:cs="IRBadr"/>
          <w:sz w:val="20"/>
          <w:szCs w:val="26"/>
          <w:rtl/>
        </w:rPr>
        <w:t xml:space="preserve"> ز</w:t>
      </w:r>
      <w:r w:rsidRPr="00925362">
        <w:rPr>
          <w:rFonts w:ascii="Book Antiqua" w:hAnsi="Book Antiqua" w:cs="IRBadr" w:hint="cs"/>
          <w:sz w:val="20"/>
          <w:szCs w:val="26"/>
          <w:rtl/>
        </w:rPr>
        <w:t>ی</w:t>
      </w:r>
      <w:r w:rsidRPr="00925362">
        <w:rPr>
          <w:rFonts w:ascii="Book Antiqua" w:hAnsi="Book Antiqua" w:cs="IRBadr" w:hint="eastAsia"/>
          <w:sz w:val="20"/>
          <w:szCs w:val="26"/>
          <w:rtl/>
        </w:rPr>
        <w:t>اد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جهان درباره «اجرا</w:t>
      </w:r>
      <w:r w:rsidRPr="00925362">
        <w:rPr>
          <w:rFonts w:ascii="Book Antiqua" w:hAnsi="Book Antiqua" w:cs="IRBadr" w:hint="cs"/>
          <w:sz w:val="20"/>
          <w:szCs w:val="26"/>
          <w:rtl/>
        </w:rPr>
        <w:t>ی</w:t>
      </w:r>
      <w:r w:rsidRPr="00925362">
        <w:rPr>
          <w:rFonts w:ascii="Book Antiqua" w:hAnsi="Book Antiqua" w:cs="IRBadr"/>
          <w:sz w:val="20"/>
          <w:szCs w:val="26"/>
          <w:rtl/>
        </w:rPr>
        <w:t xml:space="preserve"> خط‌مش</w:t>
      </w:r>
      <w:r w:rsidRPr="00925362">
        <w:rPr>
          <w:rFonts w:ascii="Book Antiqua" w:hAnsi="Book Antiqua" w:cs="IRBadr" w:hint="cs"/>
          <w:sz w:val="20"/>
          <w:szCs w:val="26"/>
          <w:rtl/>
        </w:rPr>
        <w:t>ی</w:t>
      </w:r>
      <w:r w:rsidRPr="00925362">
        <w:rPr>
          <w:rFonts w:ascii="Book Antiqua" w:hAnsi="Book Antiqua" w:cs="IRBadr" w:hint="eastAsia"/>
          <w:sz w:val="20"/>
          <w:szCs w:val="26"/>
        </w:rPr>
        <w:t>»</w:t>
      </w:r>
      <w:r w:rsidRPr="00925362">
        <w:rPr>
          <w:rFonts w:ascii="Book Antiqua" w:hAnsi="Book Antiqua" w:cs="IRBadr"/>
          <w:sz w:val="20"/>
          <w:szCs w:val="26"/>
        </w:rPr>
        <w:t xml:space="preserve"> (Policy Implementation) </w:t>
      </w:r>
      <w:r w:rsidRPr="00925362">
        <w:rPr>
          <w:rFonts w:ascii="Book Antiqua" w:hAnsi="Book Antiqua" w:cs="IRBadr"/>
          <w:sz w:val="20"/>
          <w:szCs w:val="26"/>
          <w:rtl/>
        </w:rPr>
        <w:t>وجود دارد، اما ب</w:t>
      </w:r>
      <w:r w:rsidRPr="00925362">
        <w:rPr>
          <w:rFonts w:ascii="Book Antiqua" w:hAnsi="Book Antiqua" w:cs="IRBadr" w:hint="cs"/>
          <w:sz w:val="20"/>
          <w:szCs w:val="26"/>
          <w:rtl/>
        </w:rPr>
        <w:t>ی</w:t>
      </w:r>
      <w:r w:rsidRPr="00925362">
        <w:rPr>
          <w:rFonts w:ascii="Book Antiqua" w:hAnsi="Book Antiqua" w:cs="IRBadr" w:hint="eastAsia"/>
          <w:sz w:val="20"/>
          <w:szCs w:val="26"/>
          <w:rtl/>
        </w:rPr>
        <w:t>شتر</w:t>
      </w:r>
      <w:r w:rsidRPr="00925362">
        <w:rPr>
          <w:rFonts w:ascii="Book Antiqua" w:hAnsi="Book Antiqua" w:cs="IRBadr"/>
          <w:sz w:val="20"/>
          <w:szCs w:val="26"/>
          <w:rtl/>
        </w:rPr>
        <w:t xml:space="preserve"> آنها بر سطح کلان (تصو</w:t>
      </w:r>
      <w:r w:rsidRPr="00925362">
        <w:rPr>
          <w:rFonts w:ascii="Book Antiqua" w:hAnsi="Book Antiqua" w:cs="IRBadr" w:hint="cs"/>
          <w:sz w:val="20"/>
          <w:szCs w:val="26"/>
          <w:rtl/>
        </w:rPr>
        <w:t>ی</w:t>
      </w:r>
      <w:r w:rsidRPr="00925362">
        <w:rPr>
          <w:rFonts w:ascii="Book Antiqua" w:hAnsi="Book Antiqua" w:cs="IRBadr" w:hint="eastAsia"/>
          <w:sz w:val="20"/>
          <w:szCs w:val="26"/>
          <w:rtl/>
        </w:rPr>
        <w:t>ب</w:t>
      </w:r>
      <w:r w:rsidRPr="00925362">
        <w:rPr>
          <w:rFonts w:ascii="Book Antiqua" w:hAnsi="Book Antiqua" w:cs="IRBadr"/>
          <w:sz w:val="20"/>
          <w:szCs w:val="26"/>
          <w:rtl/>
        </w:rPr>
        <w:t xml:space="preserve"> قانون) متمرکز هستند</w:t>
      </w:r>
      <w:r w:rsidRPr="00925362">
        <w:rPr>
          <w:rFonts w:ascii="Book Antiqua" w:hAnsi="Book Antiqua" w:cs="IRBadr"/>
          <w:sz w:val="20"/>
          <w:szCs w:val="26"/>
        </w:rPr>
        <w:t xml:space="preserve"> (Pressman &amp; Wildavsky, 1973). </w:t>
      </w:r>
      <w:r w:rsidRPr="00925362">
        <w:rPr>
          <w:rFonts w:ascii="Book Antiqua" w:hAnsi="Book Antiqua" w:cs="IRBadr"/>
          <w:sz w:val="20"/>
          <w:szCs w:val="26"/>
          <w:rtl/>
        </w:rPr>
        <w:t>در سطح خرد (رفتار کارگزاران خط مقدم) و به خصوص در بافت ا</w:t>
      </w:r>
      <w:r w:rsidRPr="00925362">
        <w:rPr>
          <w:rFonts w:ascii="Book Antiqua" w:hAnsi="Book Antiqua" w:cs="IRBadr" w:hint="cs"/>
          <w:sz w:val="20"/>
          <w:szCs w:val="26"/>
          <w:rtl/>
        </w:rPr>
        <w:t>ی</w:t>
      </w:r>
      <w:r w:rsidRPr="00925362">
        <w:rPr>
          <w:rFonts w:ascii="Book Antiqua" w:hAnsi="Book Antiqua" w:cs="IRBadr" w:hint="eastAsia"/>
          <w:sz w:val="20"/>
          <w:szCs w:val="26"/>
          <w:rtl/>
        </w:rPr>
        <w:t>ران،</w:t>
      </w:r>
      <w:r w:rsidRPr="00925362">
        <w:rPr>
          <w:rFonts w:ascii="Book Antiqua" w:hAnsi="Book Antiqua" w:cs="IRBadr"/>
          <w:sz w:val="20"/>
          <w:szCs w:val="26"/>
          <w:rtl/>
        </w:rPr>
        <w:t xml:space="preserve"> مطالعه س</w:t>
      </w:r>
      <w:r w:rsidRPr="00925362">
        <w:rPr>
          <w:rFonts w:ascii="Book Antiqua" w:hAnsi="Book Antiqua" w:cs="IRBadr" w:hint="cs"/>
          <w:sz w:val="20"/>
          <w:szCs w:val="26"/>
          <w:rtl/>
        </w:rPr>
        <w:t>ی</w:t>
      </w:r>
      <w:r w:rsidRPr="00925362">
        <w:rPr>
          <w:rFonts w:ascii="Book Antiqua" w:hAnsi="Book Antiqua" w:cs="IRBadr" w:hint="eastAsia"/>
          <w:sz w:val="20"/>
          <w:szCs w:val="26"/>
          <w:rtl/>
        </w:rPr>
        <w:t>ستمات</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hint="cs"/>
          <w:sz w:val="20"/>
          <w:szCs w:val="26"/>
          <w:rtl/>
        </w:rPr>
        <w:t>ی</w:t>
      </w:r>
      <w:r w:rsidRPr="00925362">
        <w:rPr>
          <w:rFonts w:ascii="Book Antiqua" w:hAnsi="Book Antiqua" w:cs="IRBadr"/>
          <w:sz w:val="20"/>
          <w:szCs w:val="26"/>
          <w:rtl/>
        </w:rPr>
        <w:t xml:space="preserve"> انجام نشده اس</w:t>
      </w:r>
      <w:r w:rsidRPr="00925362">
        <w:rPr>
          <w:rFonts w:ascii="Book Antiqua" w:hAnsi="Book Antiqua" w:cs="IRBadr" w:hint="eastAsia"/>
          <w:sz w:val="20"/>
          <w:szCs w:val="26"/>
          <w:rtl/>
        </w:rPr>
        <w:t>ت</w:t>
      </w:r>
      <w:r w:rsidRPr="00925362">
        <w:rPr>
          <w:rFonts w:ascii="Book Antiqua" w:hAnsi="Book Antiqua" w:cs="IRBadr"/>
          <w:sz w:val="20"/>
          <w:szCs w:val="26"/>
          <w:rtl/>
        </w:rPr>
        <w:t>. نظر</w:t>
      </w:r>
      <w:r w:rsidRPr="00925362">
        <w:rPr>
          <w:rFonts w:ascii="Book Antiqua" w:hAnsi="Book Antiqua" w:cs="IRBadr" w:hint="cs"/>
          <w:sz w:val="20"/>
          <w:szCs w:val="26"/>
          <w:rtl/>
        </w:rPr>
        <w:t>ی</w:t>
      </w:r>
      <w:r w:rsidRPr="00925362">
        <w:rPr>
          <w:rFonts w:ascii="Book Antiqua" w:hAnsi="Book Antiqua" w:cs="IRBadr" w:hint="eastAsia"/>
          <w:sz w:val="20"/>
          <w:szCs w:val="26"/>
          <w:rtl/>
        </w:rPr>
        <w:t>ه</w:t>
      </w:r>
      <w:r w:rsidRPr="00925362">
        <w:rPr>
          <w:rFonts w:ascii="Book Antiqua" w:hAnsi="Book Antiqua" w:cs="IRBadr"/>
          <w:sz w:val="20"/>
          <w:szCs w:val="26"/>
          <w:rtl/>
        </w:rPr>
        <w:t xml:space="preserve"> ل</w:t>
      </w:r>
      <w:r w:rsidRPr="00925362">
        <w:rPr>
          <w:rFonts w:ascii="Book Antiqua" w:hAnsi="Book Antiqua" w:cs="IRBadr" w:hint="cs"/>
          <w:sz w:val="20"/>
          <w:szCs w:val="26"/>
          <w:rtl/>
        </w:rPr>
        <w:t>ی</w:t>
      </w:r>
      <w:r w:rsidRPr="00925362">
        <w:rPr>
          <w:rFonts w:ascii="Book Antiqua" w:hAnsi="Book Antiqua" w:cs="IRBadr" w:hint="eastAsia"/>
          <w:sz w:val="20"/>
          <w:szCs w:val="26"/>
          <w:rtl/>
        </w:rPr>
        <w:t>پسک</w:t>
      </w:r>
      <w:r w:rsidRPr="00925362">
        <w:rPr>
          <w:rFonts w:ascii="Book Antiqua" w:hAnsi="Book Antiqua" w:cs="IRBadr" w:hint="cs"/>
          <w:sz w:val="20"/>
          <w:szCs w:val="26"/>
          <w:rtl/>
        </w:rPr>
        <w:t>ی</w:t>
      </w:r>
      <w:r w:rsidRPr="00925362">
        <w:rPr>
          <w:rFonts w:ascii="Book Antiqua" w:hAnsi="Book Antiqua" w:cs="IRBadr"/>
          <w:sz w:val="20"/>
          <w:szCs w:val="26"/>
        </w:rPr>
        <w:t xml:space="preserve"> (Lipsky, 1980) </w:t>
      </w:r>
      <w:r w:rsidRPr="00925362">
        <w:rPr>
          <w:rFonts w:ascii="Book Antiqua" w:hAnsi="Book Antiqua" w:cs="IRBadr"/>
          <w:sz w:val="20"/>
          <w:szCs w:val="26"/>
          <w:rtl/>
        </w:rPr>
        <w:t>در آمر</w:t>
      </w:r>
      <w:r w:rsidRPr="00925362">
        <w:rPr>
          <w:rFonts w:ascii="Book Antiqua" w:hAnsi="Book Antiqua" w:cs="IRBadr" w:hint="cs"/>
          <w:sz w:val="20"/>
          <w:szCs w:val="26"/>
          <w:rtl/>
        </w:rPr>
        <w:t>ی</w:t>
      </w:r>
      <w:r w:rsidRPr="00925362">
        <w:rPr>
          <w:rFonts w:ascii="Book Antiqua" w:hAnsi="Book Antiqua" w:cs="IRBadr" w:hint="eastAsia"/>
          <w:sz w:val="20"/>
          <w:szCs w:val="26"/>
          <w:rtl/>
        </w:rPr>
        <w:t>کا</w:t>
      </w:r>
      <w:r w:rsidRPr="00925362">
        <w:rPr>
          <w:rFonts w:ascii="Book Antiqua" w:hAnsi="Book Antiqua" w:cs="IRBadr"/>
          <w:sz w:val="20"/>
          <w:szCs w:val="26"/>
          <w:rtl/>
        </w:rPr>
        <w:t xml:space="preserve"> توسعه </w:t>
      </w:r>
      <w:r w:rsidRPr="00925362">
        <w:rPr>
          <w:rFonts w:ascii="Book Antiqua" w:hAnsi="Book Antiqua" w:cs="IRBadr" w:hint="cs"/>
          <w:sz w:val="20"/>
          <w:szCs w:val="26"/>
          <w:rtl/>
        </w:rPr>
        <w:t>ی</w:t>
      </w:r>
      <w:r w:rsidRPr="00925362">
        <w:rPr>
          <w:rFonts w:ascii="Book Antiqua" w:hAnsi="Book Antiqua" w:cs="IRBadr" w:hint="eastAsia"/>
          <w:sz w:val="20"/>
          <w:szCs w:val="26"/>
          <w:rtl/>
        </w:rPr>
        <w:t>افته،</w:t>
      </w:r>
      <w:r w:rsidRPr="00925362">
        <w:rPr>
          <w:rFonts w:ascii="Book Antiqua" w:hAnsi="Book Antiqua" w:cs="IRBadr"/>
          <w:sz w:val="20"/>
          <w:szCs w:val="26"/>
          <w:rtl/>
        </w:rPr>
        <w:t xml:space="preserve"> اما در بوروکراس</w:t>
      </w:r>
      <w:r w:rsidRPr="00925362">
        <w:rPr>
          <w:rFonts w:ascii="Book Antiqua" w:hAnsi="Book Antiqua" w:cs="IRBadr" w:hint="cs"/>
          <w:sz w:val="20"/>
          <w:szCs w:val="26"/>
          <w:rtl/>
        </w:rPr>
        <w:t>ی</w:t>
      </w:r>
      <w:r w:rsidRPr="00925362">
        <w:rPr>
          <w:rFonts w:ascii="Book Antiqua" w:hAnsi="Book Antiqua" w:cs="IRBadr"/>
          <w:sz w:val="20"/>
          <w:szCs w:val="26"/>
          <w:rtl/>
        </w:rPr>
        <w:t xml:space="preserve"> ا</w:t>
      </w:r>
      <w:r w:rsidRPr="00925362">
        <w:rPr>
          <w:rFonts w:ascii="Book Antiqua" w:hAnsi="Book Antiqua" w:cs="IRBadr" w:hint="cs"/>
          <w:sz w:val="20"/>
          <w:szCs w:val="26"/>
          <w:rtl/>
        </w:rPr>
        <w:t>ی</w:t>
      </w:r>
      <w:r w:rsidRPr="00925362">
        <w:rPr>
          <w:rFonts w:ascii="Book Antiqua" w:hAnsi="Book Antiqua" w:cs="IRBadr" w:hint="eastAsia"/>
          <w:sz w:val="20"/>
          <w:szCs w:val="26"/>
          <w:rtl/>
        </w:rPr>
        <w:t>ران</w:t>
      </w:r>
      <w:r w:rsidRPr="00925362">
        <w:rPr>
          <w:rFonts w:ascii="Book Antiqua" w:hAnsi="Book Antiqua" w:cs="IRBadr"/>
          <w:sz w:val="20"/>
          <w:szCs w:val="26"/>
          <w:rtl/>
        </w:rPr>
        <w:t xml:space="preserve"> با قوان</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متمرکز استخدام کشور</w:t>
      </w:r>
      <w:r w:rsidRPr="00925362">
        <w:rPr>
          <w:rFonts w:ascii="Book Antiqua" w:hAnsi="Book Antiqua" w:cs="IRBadr" w:hint="cs"/>
          <w:sz w:val="20"/>
          <w:szCs w:val="26"/>
          <w:rtl/>
        </w:rPr>
        <w:t>ی</w:t>
      </w:r>
      <w:r w:rsidRPr="00925362">
        <w:rPr>
          <w:rFonts w:ascii="Book Antiqua" w:hAnsi="Book Antiqua" w:cs="IRBadr"/>
          <w:sz w:val="20"/>
          <w:szCs w:val="26"/>
          <w:rtl/>
        </w:rPr>
        <w:t xml:space="preserve"> آزمون نشده است. علاوه بر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پژوهشگران جد</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hint="cs"/>
          <w:sz w:val="20"/>
          <w:szCs w:val="26"/>
          <w:rtl/>
        </w:rPr>
        <w:t>ی</w:t>
      </w:r>
      <w:r w:rsidRPr="00925362">
        <w:rPr>
          <w:rFonts w:ascii="Book Antiqua" w:hAnsi="Book Antiqua" w:cs="IRBadr"/>
          <w:sz w:val="20"/>
          <w:szCs w:val="26"/>
          <w:rtl/>
        </w:rPr>
        <w:t xml:space="preserve"> مانند دل واله</w:t>
      </w:r>
      <w:r w:rsidRPr="00925362">
        <w:rPr>
          <w:rFonts w:ascii="Book Antiqua" w:hAnsi="Book Antiqua" w:cs="IRBadr"/>
          <w:sz w:val="20"/>
          <w:szCs w:val="26"/>
        </w:rPr>
        <w:t xml:space="preserve"> (del Valle, 2025) </w:t>
      </w:r>
      <w:r w:rsidRPr="00925362">
        <w:rPr>
          <w:rFonts w:ascii="Book Antiqua" w:hAnsi="Book Antiqua" w:cs="IRBadr"/>
          <w:sz w:val="20"/>
          <w:szCs w:val="26"/>
          <w:rtl/>
        </w:rPr>
        <w:t>نشان داده‌اند که فرض</w:t>
      </w:r>
      <w:r w:rsidRPr="00925362">
        <w:rPr>
          <w:rFonts w:ascii="Book Antiqua" w:hAnsi="Book Antiqua" w:cs="IRBadr" w:hint="cs"/>
          <w:sz w:val="20"/>
          <w:szCs w:val="26"/>
          <w:rtl/>
        </w:rPr>
        <w:t>ی</w:t>
      </w:r>
      <w:r w:rsidRPr="00925362">
        <w:rPr>
          <w:rFonts w:ascii="Book Antiqua" w:hAnsi="Book Antiqua" w:cs="IRBadr" w:hint="eastAsia"/>
          <w:sz w:val="20"/>
          <w:szCs w:val="26"/>
          <w:rtl/>
        </w:rPr>
        <w:t>ات</w:t>
      </w:r>
      <w:r w:rsidRPr="00925362">
        <w:rPr>
          <w:rFonts w:ascii="Book Antiqua" w:hAnsi="Book Antiqua" w:cs="IRBadr"/>
          <w:sz w:val="20"/>
          <w:szCs w:val="26"/>
          <w:rtl/>
        </w:rPr>
        <w:t xml:space="preserve"> پنهان وبر</w:t>
      </w:r>
      <w:r w:rsidRPr="00925362">
        <w:rPr>
          <w:rFonts w:ascii="Book Antiqua" w:hAnsi="Book Antiqua" w:cs="IRBadr" w:hint="cs"/>
          <w:sz w:val="20"/>
          <w:szCs w:val="26"/>
          <w:rtl/>
        </w:rPr>
        <w:t>ی</w:t>
      </w:r>
      <w:r w:rsidRPr="00925362">
        <w:rPr>
          <w:rFonts w:ascii="Book Antiqua" w:hAnsi="Book Antiqua" w:cs="IRBadr"/>
          <w:sz w:val="20"/>
          <w:szCs w:val="26"/>
          <w:rtl/>
        </w:rPr>
        <w:t xml:space="preserve"> (از جمله فرض «دسترس</w:t>
      </w:r>
      <w:r w:rsidRPr="00925362">
        <w:rPr>
          <w:rFonts w:ascii="Book Antiqua" w:hAnsi="Book Antiqua" w:cs="IRBadr" w:hint="cs"/>
          <w:sz w:val="20"/>
          <w:szCs w:val="26"/>
          <w:rtl/>
        </w:rPr>
        <w:t>ی</w:t>
      </w:r>
      <w:r w:rsidRPr="00925362">
        <w:rPr>
          <w:rFonts w:ascii="Book Antiqua" w:hAnsi="Book Antiqua" w:cs="IRBadr"/>
          <w:sz w:val="20"/>
          <w:szCs w:val="26"/>
          <w:rtl/>
        </w:rPr>
        <w:t xml:space="preserve"> کامل به اطلاعا</w:t>
      </w:r>
      <w:r w:rsidRPr="00925362">
        <w:rPr>
          <w:rFonts w:ascii="Book Antiqua" w:hAnsi="Book Antiqua" w:cs="IRBadr" w:hint="eastAsia"/>
          <w:sz w:val="20"/>
          <w:szCs w:val="26"/>
          <w:rtl/>
        </w:rPr>
        <w:t>ت»</w:t>
      </w:r>
      <w:r w:rsidRPr="00925362">
        <w:rPr>
          <w:rFonts w:ascii="Book Antiqua" w:hAnsi="Book Antiqua" w:cs="IRBadr"/>
          <w:sz w:val="20"/>
          <w:szCs w:val="26"/>
          <w:rtl/>
        </w:rPr>
        <w:t>) در بوروکراس</w:t>
      </w:r>
      <w:r w:rsidRPr="00925362">
        <w:rPr>
          <w:rFonts w:ascii="Book Antiqua" w:hAnsi="Book Antiqua" w:cs="IRBadr" w:hint="cs"/>
          <w:sz w:val="20"/>
          <w:szCs w:val="26"/>
          <w:rtl/>
        </w:rPr>
        <w:t>ی‌</w:t>
      </w:r>
      <w:r w:rsidRPr="00925362">
        <w:rPr>
          <w:rFonts w:ascii="Book Antiqua" w:hAnsi="Book Antiqua" w:cs="IRBadr" w:hint="eastAsia"/>
          <w:sz w:val="20"/>
          <w:szCs w:val="26"/>
          <w:rtl/>
        </w:rPr>
        <w:t>ها</w:t>
      </w:r>
      <w:r w:rsidRPr="00925362">
        <w:rPr>
          <w:rFonts w:ascii="Book Antiqua" w:hAnsi="Book Antiqua" w:cs="IRBadr" w:hint="cs"/>
          <w:sz w:val="20"/>
          <w:szCs w:val="26"/>
          <w:rtl/>
        </w:rPr>
        <w:t>ی</w:t>
      </w:r>
      <w:r w:rsidRPr="00925362">
        <w:rPr>
          <w:rFonts w:ascii="Book Antiqua" w:hAnsi="Book Antiqua" w:cs="IRBadr"/>
          <w:sz w:val="20"/>
          <w:szCs w:val="26"/>
          <w:rtl/>
        </w:rPr>
        <w:t xml:space="preserve"> در حال توسعه صادق ن</w:t>
      </w:r>
      <w:r w:rsidRPr="00925362">
        <w:rPr>
          <w:rFonts w:ascii="Book Antiqua" w:hAnsi="Book Antiqua" w:cs="IRBadr" w:hint="cs"/>
          <w:sz w:val="20"/>
          <w:szCs w:val="26"/>
          <w:rtl/>
        </w:rPr>
        <w:t>ی</w:t>
      </w:r>
      <w:r w:rsidRPr="00925362">
        <w:rPr>
          <w:rFonts w:ascii="Book Antiqua" w:hAnsi="Book Antiqua" w:cs="IRBadr" w:hint="eastAsia"/>
          <w:sz w:val="20"/>
          <w:szCs w:val="26"/>
          <w:rtl/>
        </w:rPr>
        <w:t>ست</w:t>
      </w:r>
      <w:r w:rsidRPr="00925362">
        <w:rPr>
          <w:rFonts w:ascii="Book Antiqua" w:hAnsi="Book Antiqua" w:cs="IRBadr"/>
          <w:sz w:val="20"/>
          <w:szCs w:val="26"/>
        </w:rPr>
        <w:t>.</w:t>
      </w:r>
    </w:p>
    <w:p w:rsidR="00404CE2" w:rsidRPr="00925362" w:rsidRDefault="00404CE2" w:rsidP="00FE2474">
      <w:pPr>
        <w:bidi/>
        <w:spacing w:after="0" w:line="240" w:lineRule="auto"/>
        <w:jc w:val="both"/>
        <w:rPr>
          <w:rFonts w:ascii="Book Antiqua" w:hAnsi="Book Antiqua" w:cs="IRBadr"/>
          <w:sz w:val="20"/>
          <w:szCs w:val="26"/>
          <w:rtl/>
        </w:rPr>
      </w:pPr>
    </w:p>
    <w:p w:rsidR="00404CE2" w:rsidRPr="00925362" w:rsidRDefault="00404CE2" w:rsidP="00FE2474">
      <w:pPr>
        <w:bidi/>
        <w:spacing w:after="0" w:line="240" w:lineRule="auto"/>
        <w:jc w:val="both"/>
        <w:rPr>
          <w:rFonts w:ascii="Book Antiqua" w:hAnsi="Book Antiqua" w:cs="IRBadr"/>
          <w:sz w:val="20"/>
          <w:szCs w:val="26"/>
          <w:rtl/>
        </w:rPr>
      </w:pPr>
      <w:r w:rsidRPr="00925362">
        <w:rPr>
          <w:rFonts w:ascii="Book Antiqua" w:hAnsi="Book Antiqua" w:cs="IRBadr" w:hint="eastAsia"/>
          <w:sz w:val="20"/>
          <w:szCs w:val="26"/>
          <w:rtl/>
        </w:rPr>
        <w:t>مرحله</w:t>
      </w:r>
      <w:r w:rsidRPr="00925362">
        <w:rPr>
          <w:rFonts w:ascii="Book Antiqua" w:hAnsi="Book Antiqua" w:cs="IRBadr"/>
          <w:sz w:val="20"/>
          <w:szCs w:val="26"/>
          <w:rtl/>
        </w:rPr>
        <w:t xml:space="preserve"> سوم: نگارش سؤال پژوهش</w:t>
      </w:r>
      <w:r w:rsidRPr="00925362">
        <w:rPr>
          <w:rFonts w:ascii="Book Antiqua" w:hAnsi="Book Antiqua" w:cs="IRBadr"/>
          <w:sz w:val="20"/>
          <w:szCs w:val="26"/>
        </w:rPr>
        <w:t xml:space="preserve"> (Research Question)</w:t>
      </w:r>
    </w:p>
    <w:p w:rsidR="00404CE2" w:rsidRPr="00925362" w:rsidRDefault="00404CE2" w:rsidP="00FE2474">
      <w:pPr>
        <w:bidi/>
        <w:spacing w:after="0" w:line="240" w:lineRule="auto"/>
        <w:jc w:val="both"/>
        <w:rPr>
          <w:rFonts w:ascii="Book Antiqua" w:hAnsi="Book Antiqua" w:cs="IRBadr"/>
          <w:sz w:val="20"/>
          <w:szCs w:val="26"/>
          <w:rtl/>
        </w:rPr>
      </w:pPr>
      <w:r w:rsidRPr="00925362">
        <w:rPr>
          <w:rFonts w:ascii="Book Antiqua" w:hAnsi="Book Antiqua" w:cs="IRBadr" w:hint="eastAsia"/>
          <w:sz w:val="20"/>
          <w:szCs w:val="26"/>
          <w:rtl/>
        </w:rPr>
        <w:t>سؤال</w:t>
      </w:r>
      <w:r w:rsidRPr="00925362">
        <w:rPr>
          <w:rFonts w:ascii="Book Antiqua" w:hAnsi="Book Antiqua" w:cs="IRBadr"/>
          <w:sz w:val="20"/>
          <w:szCs w:val="26"/>
          <w:rtl/>
        </w:rPr>
        <w:t xml:space="preserve"> اصل</w:t>
      </w:r>
      <w:r w:rsidRPr="00925362">
        <w:rPr>
          <w:rFonts w:ascii="Book Antiqua" w:hAnsi="Book Antiqua" w:cs="IRBadr" w:hint="cs"/>
          <w:sz w:val="20"/>
          <w:szCs w:val="26"/>
          <w:rtl/>
        </w:rPr>
        <w:t>ی</w:t>
      </w:r>
      <w:r w:rsidRPr="00925362">
        <w:rPr>
          <w:rFonts w:ascii="Book Antiqua" w:hAnsi="Book Antiqua" w:cs="IRBadr"/>
          <w:sz w:val="20"/>
          <w:szCs w:val="26"/>
          <w:rtl/>
        </w:rPr>
        <w:t>: «افسران پل</w:t>
      </w:r>
      <w:r w:rsidRPr="00925362">
        <w:rPr>
          <w:rFonts w:ascii="Book Antiqua" w:hAnsi="Book Antiqua" w:cs="IRBadr" w:hint="cs"/>
          <w:sz w:val="20"/>
          <w:szCs w:val="26"/>
          <w:rtl/>
        </w:rPr>
        <w:t>ی</w:t>
      </w:r>
      <w:r w:rsidRPr="00925362">
        <w:rPr>
          <w:rFonts w:ascii="Book Antiqua" w:hAnsi="Book Antiqua" w:cs="IRBadr" w:hint="eastAsia"/>
          <w:sz w:val="20"/>
          <w:szCs w:val="26"/>
          <w:rtl/>
        </w:rPr>
        <w:t>س</w:t>
      </w:r>
      <w:r w:rsidRPr="00925362">
        <w:rPr>
          <w:rFonts w:ascii="Book Antiqua" w:hAnsi="Book Antiqua" w:cs="IRBadr"/>
          <w:sz w:val="20"/>
          <w:szCs w:val="26"/>
          <w:rtl/>
        </w:rPr>
        <w:t xml:space="preserve"> (به عنوان کارگزاران خط مقدم دولت) چگونه قوان</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راهنما</w:t>
      </w:r>
      <w:r w:rsidRPr="00925362">
        <w:rPr>
          <w:rFonts w:ascii="Book Antiqua" w:hAnsi="Book Antiqua" w:cs="IRBadr" w:hint="cs"/>
          <w:sz w:val="20"/>
          <w:szCs w:val="26"/>
          <w:rtl/>
        </w:rPr>
        <w:t>یی</w:t>
      </w:r>
      <w:r w:rsidRPr="00925362">
        <w:rPr>
          <w:rFonts w:ascii="Book Antiqua" w:hAnsi="Book Antiqua" w:cs="IRBadr"/>
          <w:sz w:val="20"/>
          <w:szCs w:val="26"/>
          <w:rtl/>
        </w:rPr>
        <w:t xml:space="preserve"> و رانندگ</w:t>
      </w:r>
      <w:r w:rsidRPr="00925362">
        <w:rPr>
          <w:rFonts w:ascii="Book Antiqua" w:hAnsi="Book Antiqua" w:cs="IRBadr" w:hint="cs"/>
          <w:sz w:val="20"/>
          <w:szCs w:val="26"/>
          <w:rtl/>
        </w:rPr>
        <w:t>ی</w:t>
      </w:r>
      <w:r w:rsidRPr="00925362">
        <w:rPr>
          <w:rFonts w:ascii="Book Antiqua" w:hAnsi="Book Antiqua" w:cs="IRBadr"/>
          <w:sz w:val="20"/>
          <w:szCs w:val="26"/>
          <w:rtl/>
        </w:rPr>
        <w:t xml:space="preserve"> را در عمل تفس</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sz w:val="20"/>
          <w:szCs w:val="26"/>
          <w:rtl/>
        </w:rPr>
        <w:t xml:space="preserve"> و اجرا م</w:t>
      </w:r>
      <w:r w:rsidRPr="00925362">
        <w:rPr>
          <w:rFonts w:ascii="Book Antiqua" w:hAnsi="Book Antiqua" w:cs="IRBadr" w:hint="cs"/>
          <w:sz w:val="20"/>
          <w:szCs w:val="26"/>
          <w:rtl/>
        </w:rPr>
        <w:t>ی‌</w:t>
      </w:r>
      <w:r w:rsidRPr="00925362">
        <w:rPr>
          <w:rFonts w:ascii="Book Antiqua" w:hAnsi="Book Antiqua" w:cs="IRBadr" w:hint="eastAsia"/>
          <w:sz w:val="20"/>
          <w:szCs w:val="26"/>
          <w:rtl/>
        </w:rPr>
        <w:t>کنند؟</w:t>
      </w:r>
      <w:r w:rsidRPr="00925362">
        <w:rPr>
          <w:rFonts w:ascii="Book Antiqua" w:hAnsi="Book Antiqua" w:cs="IRBadr" w:hint="eastAsia"/>
          <w:sz w:val="20"/>
          <w:szCs w:val="26"/>
        </w:rPr>
        <w:t>»</w:t>
      </w:r>
    </w:p>
    <w:p w:rsidR="00404CE2" w:rsidRPr="00925362" w:rsidRDefault="00404CE2" w:rsidP="00FE2474">
      <w:pPr>
        <w:bidi/>
        <w:spacing w:after="0" w:line="240" w:lineRule="auto"/>
        <w:jc w:val="both"/>
        <w:rPr>
          <w:rFonts w:ascii="Book Antiqua" w:hAnsi="Book Antiqua" w:cs="IRBadr"/>
          <w:sz w:val="20"/>
          <w:szCs w:val="26"/>
          <w:rtl/>
        </w:rPr>
      </w:pPr>
    </w:p>
    <w:p w:rsidR="00404CE2" w:rsidRPr="00FE2474" w:rsidRDefault="00404CE2" w:rsidP="00925362">
      <w:pPr>
        <w:bidi/>
        <w:spacing w:after="0" w:line="240" w:lineRule="auto"/>
        <w:rPr>
          <w:rFonts w:ascii="Book Antiqua" w:hAnsi="Book Antiqua" w:cs="IRBadr"/>
          <w:b/>
          <w:bCs/>
          <w:sz w:val="20"/>
          <w:szCs w:val="26"/>
          <w:rtl/>
        </w:rPr>
      </w:pPr>
      <w:r w:rsidRPr="00FE2474">
        <w:rPr>
          <w:rFonts w:ascii="Book Antiqua" w:hAnsi="Book Antiqua" w:cs="IRBadr" w:hint="eastAsia"/>
          <w:b/>
          <w:bCs/>
          <w:sz w:val="20"/>
          <w:szCs w:val="26"/>
          <w:rtl/>
        </w:rPr>
        <w:t>ا</w:t>
      </w:r>
      <w:r w:rsidRPr="00FE2474">
        <w:rPr>
          <w:rFonts w:ascii="Book Antiqua" w:hAnsi="Book Antiqua" w:cs="IRBadr" w:hint="cs"/>
          <w:b/>
          <w:bCs/>
          <w:sz w:val="20"/>
          <w:szCs w:val="26"/>
          <w:rtl/>
        </w:rPr>
        <w:t>ی</w:t>
      </w:r>
      <w:r w:rsidRPr="00FE2474">
        <w:rPr>
          <w:rFonts w:ascii="Book Antiqua" w:hAnsi="Book Antiqua" w:cs="IRBadr" w:hint="eastAsia"/>
          <w:b/>
          <w:bCs/>
          <w:sz w:val="20"/>
          <w:szCs w:val="26"/>
          <w:rtl/>
        </w:rPr>
        <w:t>ن</w:t>
      </w:r>
      <w:r w:rsidRPr="00FE2474">
        <w:rPr>
          <w:rFonts w:ascii="Book Antiqua" w:hAnsi="Book Antiqua" w:cs="IRBadr"/>
          <w:b/>
          <w:bCs/>
          <w:sz w:val="20"/>
          <w:szCs w:val="26"/>
          <w:rtl/>
        </w:rPr>
        <w:t xml:space="preserve"> سؤال</w:t>
      </w:r>
      <w:r w:rsidRPr="00FE2474">
        <w:rPr>
          <w:rFonts w:ascii="Book Antiqua" w:hAnsi="Book Antiqua" w:cs="IRBadr"/>
          <w:b/>
          <w:bCs/>
          <w:sz w:val="20"/>
          <w:szCs w:val="26"/>
        </w:rPr>
        <w:t>:</w:t>
      </w:r>
    </w:p>
    <w:p w:rsidR="00404CE2" w:rsidRPr="00FE2474" w:rsidRDefault="00404CE2" w:rsidP="00492E4D">
      <w:pPr>
        <w:pStyle w:val="ListParagraph"/>
        <w:numPr>
          <w:ilvl w:val="0"/>
          <w:numId w:val="4"/>
        </w:numPr>
        <w:bidi/>
        <w:spacing w:after="0" w:line="240" w:lineRule="auto"/>
        <w:rPr>
          <w:rFonts w:ascii="Book Antiqua" w:hAnsi="Book Antiqua" w:cs="IRBadr"/>
          <w:sz w:val="20"/>
          <w:szCs w:val="26"/>
          <w:rtl/>
        </w:rPr>
      </w:pPr>
      <w:r w:rsidRPr="00FE2474">
        <w:rPr>
          <w:rFonts w:ascii="Book Antiqua" w:hAnsi="Book Antiqua" w:cs="IRBadr"/>
          <w:sz w:val="20"/>
          <w:szCs w:val="26"/>
          <w:rtl/>
        </w:rPr>
        <w:t>از نوع «چگونه» است</w:t>
      </w:r>
      <w:r w:rsidRPr="00FE2474">
        <w:rPr>
          <w:rFonts w:ascii="Book Antiqua" w:hAnsi="Book Antiqua" w:cs="IRBadr"/>
          <w:sz w:val="20"/>
          <w:szCs w:val="26"/>
        </w:rPr>
        <w:t>.</w:t>
      </w:r>
    </w:p>
    <w:p w:rsidR="00404CE2" w:rsidRPr="00FE2474" w:rsidRDefault="00404CE2" w:rsidP="00492E4D">
      <w:pPr>
        <w:pStyle w:val="ListParagraph"/>
        <w:numPr>
          <w:ilvl w:val="0"/>
          <w:numId w:val="4"/>
        </w:numPr>
        <w:bidi/>
        <w:spacing w:after="0" w:line="240" w:lineRule="auto"/>
        <w:rPr>
          <w:rFonts w:ascii="Book Antiqua" w:hAnsi="Book Antiqua" w:cs="IRBadr"/>
          <w:sz w:val="20"/>
          <w:szCs w:val="26"/>
          <w:rtl/>
        </w:rPr>
      </w:pPr>
      <w:r w:rsidRPr="00FE2474">
        <w:rPr>
          <w:rFonts w:ascii="Book Antiqua" w:hAnsi="Book Antiqua" w:cs="IRBadr"/>
          <w:sz w:val="20"/>
          <w:szCs w:val="26"/>
          <w:rtl/>
        </w:rPr>
        <w:t>به «بافت ا</w:t>
      </w:r>
      <w:r w:rsidRPr="00FE2474">
        <w:rPr>
          <w:rFonts w:ascii="Book Antiqua" w:hAnsi="Book Antiqua" w:cs="IRBadr" w:hint="cs"/>
          <w:sz w:val="20"/>
          <w:szCs w:val="26"/>
          <w:rtl/>
        </w:rPr>
        <w:t>ی</w:t>
      </w:r>
      <w:r w:rsidRPr="00FE2474">
        <w:rPr>
          <w:rFonts w:ascii="Book Antiqua" w:hAnsi="Book Antiqua" w:cs="IRBadr" w:hint="eastAsia"/>
          <w:sz w:val="20"/>
          <w:szCs w:val="26"/>
          <w:rtl/>
        </w:rPr>
        <w:t>ران»</w:t>
      </w:r>
      <w:r w:rsidRPr="00FE2474">
        <w:rPr>
          <w:rFonts w:ascii="Book Antiqua" w:hAnsi="Book Antiqua" w:cs="IRBadr"/>
          <w:sz w:val="20"/>
          <w:szCs w:val="26"/>
          <w:rtl/>
        </w:rPr>
        <w:t xml:space="preserve"> و «بوروکراس</w:t>
      </w:r>
      <w:r w:rsidRPr="00FE2474">
        <w:rPr>
          <w:rFonts w:ascii="Book Antiqua" w:hAnsi="Book Antiqua" w:cs="IRBadr" w:hint="cs"/>
          <w:sz w:val="20"/>
          <w:szCs w:val="26"/>
          <w:rtl/>
        </w:rPr>
        <w:t>ی</w:t>
      </w:r>
      <w:r w:rsidRPr="00FE2474">
        <w:rPr>
          <w:rFonts w:ascii="Book Antiqua" w:hAnsi="Book Antiqua" w:cs="IRBadr"/>
          <w:sz w:val="20"/>
          <w:szCs w:val="26"/>
          <w:rtl/>
        </w:rPr>
        <w:t xml:space="preserve"> دولت</w:t>
      </w:r>
      <w:r w:rsidRPr="00FE2474">
        <w:rPr>
          <w:rFonts w:ascii="Book Antiqua" w:hAnsi="Book Antiqua" w:cs="IRBadr" w:hint="cs"/>
          <w:sz w:val="20"/>
          <w:szCs w:val="26"/>
          <w:rtl/>
        </w:rPr>
        <w:t>ی</w:t>
      </w:r>
      <w:r w:rsidRPr="00FE2474">
        <w:rPr>
          <w:rFonts w:ascii="Book Antiqua" w:hAnsi="Book Antiqua" w:cs="IRBadr" w:hint="eastAsia"/>
          <w:sz w:val="20"/>
          <w:szCs w:val="26"/>
          <w:rtl/>
        </w:rPr>
        <w:t>»</w:t>
      </w:r>
      <w:r w:rsidRPr="00FE2474">
        <w:rPr>
          <w:rFonts w:ascii="Book Antiqua" w:hAnsi="Book Antiqua" w:cs="IRBadr"/>
          <w:sz w:val="20"/>
          <w:szCs w:val="26"/>
          <w:rtl/>
        </w:rPr>
        <w:t xml:space="preserve"> اشاره دارد</w:t>
      </w:r>
      <w:r w:rsidRPr="00FE2474">
        <w:rPr>
          <w:rFonts w:ascii="Book Antiqua" w:hAnsi="Book Antiqua" w:cs="IRBadr"/>
          <w:sz w:val="20"/>
          <w:szCs w:val="26"/>
        </w:rPr>
        <w:t>.</w:t>
      </w:r>
    </w:p>
    <w:p w:rsidR="00404CE2" w:rsidRPr="00FE2474" w:rsidRDefault="00404CE2" w:rsidP="00492E4D">
      <w:pPr>
        <w:pStyle w:val="ListParagraph"/>
        <w:numPr>
          <w:ilvl w:val="0"/>
          <w:numId w:val="4"/>
        </w:numPr>
        <w:bidi/>
        <w:spacing w:after="0" w:line="240" w:lineRule="auto"/>
        <w:rPr>
          <w:rFonts w:ascii="Book Antiqua" w:hAnsi="Book Antiqua" w:cs="IRBadr"/>
          <w:sz w:val="20"/>
          <w:szCs w:val="26"/>
          <w:rtl/>
        </w:rPr>
      </w:pPr>
      <w:r w:rsidRPr="00FE2474">
        <w:rPr>
          <w:rFonts w:ascii="Book Antiqua" w:hAnsi="Book Antiqua" w:cs="IRBadr"/>
          <w:sz w:val="20"/>
          <w:szCs w:val="26"/>
          <w:rtl/>
        </w:rPr>
        <w:t>به «مورد خاص» (افسران پل</w:t>
      </w:r>
      <w:r w:rsidRPr="00FE2474">
        <w:rPr>
          <w:rFonts w:ascii="Book Antiqua" w:hAnsi="Book Antiqua" w:cs="IRBadr" w:hint="cs"/>
          <w:sz w:val="20"/>
          <w:szCs w:val="26"/>
          <w:rtl/>
        </w:rPr>
        <w:t>ی</w:t>
      </w:r>
      <w:r w:rsidRPr="00FE2474">
        <w:rPr>
          <w:rFonts w:ascii="Book Antiqua" w:hAnsi="Book Antiqua" w:cs="IRBadr" w:hint="eastAsia"/>
          <w:sz w:val="20"/>
          <w:szCs w:val="26"/>
          <w:rtl/>
        </w:rPr>
        <w:t>س</w:t>
      </w:r>
      <w:r w:rsidRPr="00FE2474">
        <w:rPr>
          <w:rFonts w:ascii="Book Antiqua" w:hAnsi="Book Antiqua" w:cs="IRBadr"/>
          <w:sz w:val="20"/>
          <w:szCs w:val="26"/>
          <w:rtl/>
        </w:rPr>
        <w:t xml:space="preserve"> تهران) اشاره دارد</w:t>
      </w:r>
      <w:r w:rsidRPr="00FE2474">
        <w:rPr>
          <w:rFonts w:ascii="Book Antiqua" w:hAnsi="Book Antiqua" w:cs="IRBadr"/>
          <w:sz w:val="20"/>
          <w:szCs w:val="26"/>
        </w:rPr>
        <w:t>.</w:t>
      </w:r>
    </w:p>
    <w:p w:rsidR="00404CE2" w:rsidRPr="00FE2474" w:rsidRDefault="00404CE2" w:rsidP="00492E4D">
      <w:pPr>
        <w:pStyle w:val="ListParagraph"/>
        <w:numPr>
          <w:ilvl w:val="0"/>
          <w:numId w:val="4"/>
        </w:numPr>
        <w:bidi/>
        <w:spacing w:after="0" w:line="240" w:lineRule="auto"/>
        <w:rPr>
          <w:rFonts w:ascii="Book Antiqua" w:hAnsi="Book Antiqua" w:cs="IRBadr"/>
          <w:sz w:val="20"/>
          <w:szCs w:val="26"/>
          <w:rtl/>
        </w:rPr>
      </w:pPr>
      <w:r w:rsidRPr="00FE2474">
        <w:rPr>
          <w:rFonts w:ascii="Book Antiqua" w:hAnsi="Book Antiqua" w:cs="IRBadr"/>
          <w:sz w:val="20"/>
          <w:szCs w:val="26"/>
          <w:rtl/>
        </w:rPr>
        <w:t xml:space="preserve">و مهمتر از همه، با </w:t>
      </w:r>
      <w:r w:rsidRPr="00FE2474">
        <w:rPr>
          <w:rFonts w:ascii="Book Antiqua" w:hAnsi="Book Antiqua" w:cs="IRBadr" w:hint="cs"/>
          <w:sz w:val="20"/>
          <w:szCs w:val="26"/>
          <w:rtl/>
        </w:rPr>
        <w:t>ی</w:t>
      </w:r>
      <w:r w:rsidRPr="00FE2474">
        <w:rPr>
          <w:rFonts w:ascii="Book Antiqua" w:hAnsi="Book Antiqua" w:cs="IRBadr" w:hint="eastAsia"/>
          <w:sz w:val="20"/>
          <w:szCs w:val="26"/>
          <w:rtl/>
        </w:rPr>
        <w:t>ک</w:t>
      </w:r>
      <w:r w:rsidRPr="00FE2474">
        <w:rPr>
          <w:rFonts w:ascii="Book Antiqua" w:hAnsi="Book Antiqua" w:cs="IRBadr" w:hint="cs"/>
          <w:sz w:val="20"/>
          <w:szCs w:val="26"/>
          <w:rtl/>
        </w:rPr>
        <w:t>ی</w:t>
      </w:r>
      <w:r w:rsidRPr="00FE2474">
        <w:rPr>
          <w:rFonts w:ascii="Book Antiqua" w:hAnsi="Book Antiqua" w:cs="IRBadr"/>
          <w:sz w:val="20"/>
          <w:szCs w:val="26"/>
          <w:rtl/>
        </w:rPr>
        <w:t xml:space="preserve"> از مفاه</w:t>
      </w:r>
      <w:r w:rsidRPr="00FE2474">
        <w:rPr>
          <w:rFonts w:ascii="Book Antiqua" w:hAnsi="Book Antiqua" w:cs="IRBadr" w:hint="cs"/>
          <w:sz w:val="20"/>
          <w:szCs w:val="26"/>
          <w:rtl/>
        </w:rPr>
        <w:t>ی</w:t>
      </w:r>
      <w:r w:rsidRPr="00FE2474">
        <w:rPr>
          <w:rFonts w:ascii="Book Antiqua" w:hAnsi="Book Antiqua" w:cs="IRBadr" w:hint="eastAsia"/>
          <w:sz w:val="20"/>
          <w:szCs w:val="26"/>
          <w:rtl/>
        </w:rPr>
        <w:t>م</w:t>
      </w:r>
      <w:r w:rsidRPr="00FE2474">
        <w:rPr>
          <w:rFonts w:ascii="Book Antiqua" w:hAnsi="Book Antiqua" w:cs="IRBadr"/>
          <w:sz w:val="20"/>
          <w:szCs w:val="26"/>
          <w:rtl/>
        </w:rPr>
        <w:t xml:space="preserve"> کل</w:t>
      </w:r>
      <w:r w:rsidRPr="00FE2474">
        <w:rPr>
          <w:rFonts w:ascii="Book Antiqua" w:hAnsi="Book Antiqua" w:cs="IRBadr" w:hint="cs"/>
          <w:sz w:val="20"/>
          <w:szCs w:val="26"/>
          <w:rtl/>
        </w:rPr>
        <w:t>ی</w:t>
      </w:r>
      <w:r w:rsidRPr="00FE2474">
        <w:rPr>
          <w:rFonts w:ascii="Book Antiqua" w:hAnsi="Book Antiqua" w:cs="IRBadr" w:hint="eastAsia"/>
          <w:sz w:val="20"/>
          <w:szCs w:val="26"/>
          <w:rtl/>
        </w:rPr>
        <w:t>د</w:t>
      </w:r>
      <w:r w:rsidRPr="00FE2474">
        <w:rPr>
          <w:rFonts w:ascii="Book Antiqua" w:hAnsi="Book Antiqua" w:cs="IRBadr" w:hint="cs"/>
          <w:sz w:val="20"/>
          <w:szCs w:val="26"/>
          <w:rtl/>
        </w:rPr>
        <w:t>ی</w:t>
      </w:r>
      <w:r w:rsidRPr="00FE2474">
        <w:rPr>
          <w:rFonts w:ascii="Book Antiqua" w:hAnsi="Book Antiqua" w:cs="IRBadr"/>
          <w:sz w:val="20"/>
          <w:szCs w:val="26"/>
          <w:rtl/>
        </w:rPr>
        <w:t xml:space="preserve"> مد</w:t>
      </w:r>
      <w:r w:rsidRPr="00FE2474">
        <w:rPr>
          <w:rFonts w:ascii="Book Antiqua" w:hAnsi="Book Antiqua" w:cs="IRBadr" w:hint="cs"/>
          <w:sz w:val="20"/>
          <w:szCs w:val="26"/>
          <w:rtl/>
        </w:rPr>
        <w:t>ی</w:t>
      </w:r>
      <w:r w:rsidRPr="00FE2474">
        <w:rPr>
          <w:rFonts w:ascii="Book Antiqua" w:hAnsi="Book Antiqua" w:cs="IRBadr" w:hint="eastAsia"/>
          <w:sz w:val="20"/>
          <w:szCs w:val="26"/>
          <w:rtl/>
        </w:rPr>
        <w:t>ر</w:t>
      </w:r>
      <w:r w:rsidRPr="00FE2474">
        <w:rPr>
          <w:rFonts w:ascii="Book Antiqua" w:hAnsi="Book Antiqua" w:cs="IRBadr" w:hint="cs"/>
          <w:sz w:val="20"/>
          <w:szCs w:val="26"/>
          <w:rtl/>
        </w:rPr>
        <w:t>ی</w:t>
      </w:r>
      <w:r w:rsidRPr="00FE2474">
        <w:rPr>
          <w:rFonts w:ascii="Book Antiqua" w:hAnsi="Book Antiqua" w:cs="IRBadr" w:hint="eastAsia"/>
          <w:sz w:val="20"/>
          <w:szCs w:val="26"/>
          <w:rtl/>
        </w:rPr>
        <w:t>ت</w:t>
      </w:r>
      <w:r w:rsidRPr="00FE2474">
        <w:rPr>
          <w:rFonts w:ascii="Book Antiqua" w:hAnsi="Book Antiqua" w:cs="IRBadr"/>
          <w:sz w:val="20"/>
          <w:szCs w:val="26"/>
          <w:rtl/>
        </w:rPr>
        <w:t xml:space="preserve"> دولت</w:t>
      </w:r>
      <w:r w:rsidRPr="00FE2474">
        <w:rPr>
          <w:rFonts w:ascii="Book Antiqua" w:hAnsi="Book Antiqua" w:cs="IRBadr" w:hint="cs"/>
          <w:sz w:val="20"/>
          <w:szCs w:val="26"/>
          <w:rtl/>
        </w:rPr>
        <w:t>ی</w:t>
      </w:r>
      <w:r w:rsidRPr="00FE2474">
        <w:rPr>
          <w:rFonts w:ascii="Book Antiqua" w:hAnsi="Book Antiqua" w:cs="IRBadr"/>
          <w:sz w:val="20"/>
          <w:szCs w:val="26"/>
          <w:rtl/>
        </w:rPr>
        <w:t xml:space="preserve"> – کارگزاران خط مقدم</w:t>
      </w:r>
      <w:r w:rsidRPr="00FE2474">
        <w:rPr>
          <w:rFonts w:ascii="Book Antiqua" w:hAnsi="Book Antiqua" w:cs="IRBadr"/>
          <w:sz w:val="20"/>
          <w:szCs w:val="26"/>
        </w:rPr>
        <w:t xml:space="preserve"> (Street-level Bureaucrats) </w:t>
      </w:r>
      <w:r w:rsidRPr="00FE2474">
        <w:rPr>
          <w:rFonts w:ascii="Book Antiqua" w:hAnsi="Book Antiqua" w:cs="IRBadr"/>
          <w:sz w:val="20"/>
          <w:szCs w:val="26"/>
          <w:rtl/>
        </w:rPr>
        <w:t>گره خورده است</w:t>
      </w:r>
      <w:r w:rsidRPr="00FE2474">
        <w:rPr>
          <w:rFonts w:ascii="Book Antiqua" w:hAnsi="Book Antiqua" w:cs="IRBadr"/>
          <w:sz w:val="20"/>
          <w:szCs w:val="26"/>
        </w:rPr>
        <w:t xml:space="preserve"> (Lipsky, 1980).</w:t>
      </w:r>
    </w:p>
    <w:p w:rsidR="00404CE2" w:rsidRPr="00925362" w:rsidRDefault="00404CE2" w:rsidP="00FE2474">
      <w:pPr>
        <w:pStyle w:val="Heading2"/>
        <w:rPr>
          <w:rtl/>
        </w:rPr>
      </w:pPr>
      <w:r w:rsidRPr="00925362">
        <w:rPr>
          <w:rtl/>
        </w:rPr>
        <w:t>جمع‌بند</w:t>
      </w:r>
      <w:r w:rsidRPr="00925362">
        <w:rPr>
          <w:rFonts w:hint="cs"/>
          <w:rtl/>
        </w:rPr>
        <w:t>ی</w:t>
      </w:r>
      <w:r w:rsidRPr="00925362">
        <w:rPr>
          <w:rtl/>
        </w:rPr>
        <w:t xml:space="preserve"> فصل دوم</w:t>
      </w:r>
    </w:p>
    <w:p w:rsidR="00404CE2" w:rsidRPr="00925362" w:rsidRDefault="00404CE2" w:rsidP="00925362">
      <w:pPr>
        <w:bidi/>
        <w:spacing w:after="0" w:line="240" w:lineRule="auto"/>
        <w:rPr>
          <w:rFonts w:ascii="Book Antiqua" w:hAnsi="Book Antiqua" w:cs="IRBadr"/>
          <w:sz w:val="20"/>
          <w:szCs w:val="26"/>
          <w:rtl/>
        </w:rPr>
      </w:pPr>
      <w:r w:rsidRPr="00925362">
        <w:rPr>
          <w:rFonts w:ascii="Book Antiqua" w:hAnsi="Book Antiqua" w:cs="IRBadr" w:hint="eastAsia"/>
          <w:sz w:val="20"/>
          <w:szCs w:val="26"/>
          <w:rtl/>
        </w:rPr>
        <w:t>در</w:t>
      </w:r>
      <w:r w:rsidRPr="00925362">
        <w:rPr>
          <w:rFonts w:ascii="Book Antiqua" w:hAnsi="Book Antiqua" w:cs="IRBadr"/>
          <w:sz w:val="20"/>
          <w:szCs w:val="26"/>
          <w:rtl/>
        </w:rPr>
        <w:t xml:space="preserve"> ا</w:t>
      </w:r>
      <w:r w:rsidRPr="00925362">
        <w:rPr>
          <w:rFonts w:ascii="Book Antiqua" w:hAnsi="Book Antiqua" w:cs="IRBadr" w:hint="cs"/>
          <w:sz w:val="20"/>
          <w:szCs w:val="26"/>
          <w:rtl/>
        </w:rPr>
        <w:t>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فصل، خواننده </w:t>
      </w:r>
      <w:r w:rsidRPr="00925362">
        <w:rPr>
          <w:rFonts w:ascii="Book Antiqua" w:hAnsi="Book Antiqua" w:cs="IRBadr" w:hint="cs"/>
          <w:sz w:val="20"/>
          <w:szCs w:val="26"/>
          <w:rtl/>
        </w:rPr>
        <w:t>ی</w:t>
      </w:r>
      <w:r w:rsidRPr="00925362">
        <w:rPr>
          <w:rFonts w:ascii="Book Antiqua" w:hAnsi="Book Antiqua" w:cs="IRBadr" w:hint="eastAsia"/>
          <w:sz w:val="20"/>
          <w:szCs w:val="26"/>
          <w:rtl/>
        </w:rPr>
        <w:t>اد</w:t>
      </w:r>
      <w:r w:rsidRPr="00925362">
        <w:rPr>
          <w:rFonts w:ascii="Book Antiqua" w:hAnsi="Book Antiqua" w:cs="IRBadr"/>
          <w:sz w:val="20"/>
          <w:szCs w:val="26"/>
          <w:rtl/>
        </w:rPr>
        <w:t xml:space="preserve"> گرفت که</w:t>
      </w:r>
      <w:r w:rsidRPr="00925362">
        <w:rPr>
          <w:rFonts w:ascii="Book Antiqua" w:hAnsi="Book Antiqua" w:cs="IRBadr"/>
          <w:sz w:val="20"/>
          <w:szCs w:val="26"/>
        </w:rPr>
        <w:t>:</w:t>
      </w:r>
    </w:p>
    <w:p w:rsidR="00404CE2" w:rsidRPr="00925362" w:rsidRDefault="00404CE2" w:rsidP="00925362">
      <w:pPr>
        <w:bidi/>
        <w:spacing w:after="0" w:line="240" w:lineRule="auto"/>
        <w:rPr>
          <w:rFonts w:ascii="Book Antiqua" w:hAnsi="Book Antiqua" w:cs="IRBadr"/>
          <w:sz w:val="20"/>
          <w:szCs w:val="26"/>
          <w:rtl/>
        </w:rPr>
      </w:pPr>
      <w:r w:rsidRPr="00925362">
        <w:rPr>
          <w:rFonts w:ascii="Book Antiqua" w:hAnsi="Book Antiqua" w:cs="IRBadr"/>
          <w:sz w:val="20"/>
          <w:szCs w:val="26"/>
          <w:rtl/>
          <w:lang w:bidi="fa-IR"/>
        </w:rPr>
        <w:t>۱</w:t>
      </w:r>
      <w:r w:rsidRPr="00925362">
        <w:rPr>
          <w:rFonts w:ascii="Book Antiqua" w:hAnsi="Book Antiqua" w:cs="IRBadr"/>
          <w:sz w:val="20"/>
          <w:szCs w:val="26"/>
          <w:lang w:bidi="fa-IR"/>
        </w:rPr>
        <w:t xml:space="preserve">. </w:t>
      </w:r>
      <w:r w:rsidRPr="00925362">
        <w:rPr>
          <w:rFonts w:ascii="Book Antiqua" w:hAnsi="Book Antiqua" w:cs="IRBadr"/>
          <w:sz w:val="20"/>
          <w:szCs w:val="26"/>
          <w:rtl/>
        </w:rPr>
        <w:t>پژوهش علم</w:t>
      </w:r>
      <w:r w:rsidRPr="00925362">
        <w:rPr>
          <w:rFonts w:ascii="Book Antiqua" w:hAnsi="Book Antiqua" w:cs="IRBadr" w:hint="cs"/>
          <w:sz w:val="20"/>
          <w:szCs w:val="26"/>
          <w:rtl/>
        </w:rPr>
        <w:t>ی</w:t>
      </w:r>
      <w:r w:rsidRPr="00925362">
        <w:rPr>
          <w:rFonts w:ascii="Book Antiqua" w:hAnsi="Book Antiqua" w:cs="IRBadr"/>
          <w:sz w:val="20"/>
          <w:szCs w:val="26"/>
          <w:rtl/>
        </w:rPr>
        <w:t xml:space="preserve"> فرا</w:t>
      </w:r>
      <w:r w:rsidRPr="00925362">
        <w:rPr>
          <w:rFonts w:ascii="Book Antiqua" w:hAnsi="Book Antiqua" w:cs="IRBadr" w:hint="cs"/>
          <w:sz w:val="20"/>
          <w:szCs w:val="26"/>
          <w:rtl/>
        </w:rPr>
        <w:t>ی</w:t>
      </w:r>
      <w:r w:rsidRPr="00925362">
        <w:rPr>
          <w:rFonts w:ascii="Book Antiqua" w:hAnsi="Book Antiqua" w:cs="IRBadr" w:hint="eastAsia"/>
          <w:sz w:val="20"/>
          <w:szCs w:val="26"/>
          <w:rtl/>
        </w:rPr>
        <w:t>ند</w:t>
      </w:r>
      <w:r w:rsidRPr="00925362">
        <w:rPr>
          <w:rFonts w:ascii="Book Antiqua" w:hAnsi="Book Antiqua" w:cs="IRBadr" w:hint="cs"/>
          <w:sz w:val="20"/>
          <w:szCs w:val="26"/>
          <w:rtl/>
        </w:rPr>
        <w:t>ی</w:t>
      </w:r>
      <w:r w:rsidRPr="00925362">
        <w:rPr>
          <w:rFonts w:ascii="Book Antiqua" w:hAnsi="Book Antiqua" w:cs="IRBadr"/>
          <w:sz w:val="20"/>
          <w:szCs w:val="26"/>
          <w:rtl/>
        </w:rPr>
        <w:t xml:space="preserve"> نظام‌مند، روش‌مند، و قابل دفاع است که به دانش موجود اضافه م</w:t>
      </w:r>
      <w:r w:rsidRPr="00925362">
        <w:rPr>
          <w:rFonts w:ascii="Book Antiqua" w:hAnsi="Book Antiqua" w:cs="IRBadr" w:hint="cs"/>
          <w:sz w:val="20"/>
          <w:szCs w:val="26"/>
          <w:rtl/>
        </w:rPr>
        <w:t>ی‌</w:t>
      </w:r>
      <w:r w:rsidRPr="00925362">
        <w:rPr>
          <w:rFonts w:ascii="Book Antiqua" w:hAnsi="Book Antiqua" w:cs="IRBadr" w:hint="eastAsia"/>
          <w:sz w:val="20"/>
          <w:szCs w:val="26"/>
          <w:rtl/>
        </w:rPr>
        <w:t>کند</w:t>
      </w:r>
      <w:r w:rsidRPr="00925362">
        <w:rPr>
          <w:rFonts w:ascii="Book Antiqua" w:hAnsi="Book Antiqua" w:cs="IRBadr"/>
          <w:sz w:val="20"/>
          <w:szCs w:val="26"/>
        </w:rPr>
        <w:t xml:space="preserve"> (Creswell, 2013).</w:t>
      </w:r>
    </w:p>
    <w:p w:rsidR="00404CE2" w:rsidRPr="00925362" w:rsidRDefault="00404CE2" w:rsidP="00FE2474">
      <w:pPr>
        <w:bidi/>
        <w:spacing w:after="0" w:line="240" w:lineRule="auto"/>
        <w:rPr>
          <w:rFonts w:ascii="Book Antiqua" w:hAnsi="Book Antiqua" w:cs="IRBadr"/>
          <w:sz w:val="20"/>
          <w:szCs w:val="26"/>
          <w:rtl/>
        </w:rPr>
      </w:pPr>
      <w:r w:rsidRPr="00925362">
        <w:rPr>
          <w:rFonts w:ascii="Book Antiqua" w:hAnsi="Book Antiqua" w:cs="IRBadr"/>
          <w:sz w:val="20"/>
          <w:szCs w:val="26"/>
          <w:rtl/>
          <w:lang w:bidi="fa-IR"/>
        </w:rPr>
        <w:t>۲</w:t>
      </w:r>
      <w:r w:rsidRPr="00925362">
        <w:rPr>
          <w:rFonts w:ascii="Book Antiqua" w:hAnsi="Book Antiqua" w:cs="IRBadr"/>
          <w:sz w:val="20"/>
          <w:szCs w:val="26"/>
          <w:lang w:bidi="fa-IR"/>
        </w:rPr>
        <w:t xml:space="preserve">. </w:t>
      </w:r>
      <w:r w:rsidRPr="00925362">
        <w:rPr>
          <w:rFonts w:ascii="Book Antiqua" w:hAnsi="Book Antiqua" w:cs="IRBadr"/>
          <w:sz w:val="20"/>
          <w:szCs w:val="26"/>
          <w:rtl/>
        </w:rPr>
        <w:t>شش نوع مسئله پژوهش وجود دارد: مسئله عمل</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مسئله معماگونه، مسئله دانش</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سنگ‌لحظه، شکاف دانش</w:t>
      </w:r>
      <w:r w:rsidRPr="00925362">
        <w:rPr>
          <w:rFonts w:ascii="Book Antiqua" w:hAnsi="Book Antiqua" w:cs="IRBadr" w:hint="cs"/>
          <w:sz w:val="20"/>
          <w:szCs w:val="26"/>
          <w:rtl/>
        </w:rPr>
        <w:t>ی</w:t>
      </w:r>
      <w:r w:rsidRPr="00925362">
        <w:rPr>
          <w:rFonts w:ascii="Book Antiqua" w:hAnsi="Book Antiqua" w:cs="IRBadr" w:hint="eastAsia"/>
          <w:sz w:val="20"/>
          <w:szCs w:val="26"/>
          <w:rtl/>
        </w:rPr>
        <w:t>،</w:t>
      </w:r>
      <w:r w:rsidRPr="00925362">
        <w:rPr>
          <w:rFonts w:ascii="Book Antiqua" w:hAnsi="Book Antiqua" w:cs="IRBadr"/>
          <w:sz w:val="20"/>
          <w:szCs w:val="26"/>
          <w:rtl/>
        </w:rPr>
        <w:t xml:space="preserve"> و مسئله‌ساز</w:t>
      </w:r>
      <w:r w:rsidRPr="00925362">
        <w:rPr>
          <w:rFonts w:ascii="Book Antiqua" w:hAnsi="Book Antiqua" w:cs="IRBadr" w:hint="cs"/>
          <w:sz w:val="20"/>
          <w:szCs w:val="26"/>
          <w:rtl/>
        </w:rPr>
        <w:t>ی</w:t>
      </w:r>
      <w:r w:rsidRPr="00925362">
        <w:rPr>
          <w:rFonts w:ascii="Book Antiqua" w:hAnsi="Book Antiqua" w:cs="IRBadr"/>
          <w:sz w:val="20"/>
          <w:szCs w:val="26"/>
          <w:rtl/>
        </w:rPr>
        <w:t xml:space="preserve"> (همه با مثال از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و</w:t>
      </w:r>
      <w:r w:rsidRPr="00925362">
        <w:rPr>
          <w:rFonts w:ascii="Book Antiqua" w:hAnsi="Book Antiqua" w:cs="IRBadr"/>
          <w:sz w:val="20"/>
          <w:szCs w:val="26"/>
        </w:rPr>
        <w:t xml:space="preserve"> HRM </w:t>
      </w:r>
      <w:r w:rsidRPr="00925362">
        <w:rPr>
          <w:rFonts w:ascii="Book Antiqua" w:hAnsi="Book Antiqua" w:cs="IRBadr"/>
          <w:sz w:val="20"/>
          <w:szCs w:val="26"/>
          <w:rtl/>
        </w:rPr>
        <w:t>بخش عموم</w:t>
      </w:r>
      <w:r w:rsidRPr="00925362">
        <w:rPr>
          <w:rFonts w:ascii="Book Antiqua" w:hAnsi="Book Antiqua" w:cs="IRBadr" w:hint="cs"/>
          <w:sz w:val="20"/>
          <w:szCs w:val="26"/>
          <w:rtl/>
        </w:rPr>
        <w:t>ی</w:t>
      </w:r>
      <w:r w:rsidRPr="00925362">
        <w:rPr>
          <w:rFonts w:ascii="Book Antiqua" w:hAnsi="Book Antiqua" w:cs="IRBadr"/>
          <w:sz w:val="20"/>
          <w:szCs w:val="26"/>
        </w:rPr>
        <w:t xml:space="preserve"> (Alvesson &amp; Sandberg, 2011).</w:t>
      </w:r>
    </w:p>
    <w:p w:rsidR="00404CE2" w:rsidRPr="00925362" w:rsidRDefault="00404CE2" w:rsidP="00925362">
      <w:pPr>
        <w:bidi/>
        <w:spacing w:after="0" w:line="240" w:lineRule="auto"/>
        <w:rPr>
          <w:rFonts w:ascii="Book Antiqua" w:hAnsi="Book Antiqua" w:cs="IRBadr"/>
          <w:sz w:val="20"/>
          <w:szCs w:val="26"/>
          <w:rtl/>
        </w:rPr>
      </w:pPr>
      <w:r w:rsidRPr="00925362">
        <w:rPr>
          <w:rFonts w:ascii="Book Antiqua" w:hAnsi="Book Antiqua" w:cs="IRBadr"/>
          <w:sz w:val="20"/>
          <w:szCs w:val="26"/>
          <w:rtl/>
          <w:lang w:bidi="fa-IR"/>
        </w:rPr>
        <w:t>۳</w:t>
      </w:r>
      <w:r w:rsidRPr="00925362">
        <w:rPr>
          <w:rFonts w:ascii="Book Antiqua" w:hAnsi="Book Antiqua" w:cs="IRBadr"/>
          <w:sz w:val="20"/>
          <w:szCs w:val="26"/>
          <w:lang w:bidi="fa-IR"/>
        </w:rPr>
        <w:t xml:space="preserve">. </w:t>
      </w:r>
      <w:r w:rsidRPr="00925362">
        <w:rPr>
          <w:rFonts w:ascii="Book Antiqua" w:hAnsi="Book Antiqua" w:cs="IRBadr"/>
          <w:sz w:val="20"/>
          <w:szCs w:val="26"/>
          <w:rtl/>
        </w:rPr>
        <w:t>سؤال پژوهش در مطالعه مورد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با</w:t>
      </w:r>
      <w:r w:rsidRPr="00925362">
        <w:rPr>
          <w:rFonts w:ascii="Book Antiqua" w:hAnsi="Book Antiqua" w:cs="IRBadr" w:hint="cs"/>
          <w:sz w:val="20"/>
          <w:szCs w:val="26"/>
          <w:rtl/>
        </w:rPr>
        <w:t>ی</w:t>
      </w:r>
      <w:r w:rsidRPr="00925362">
        <w:rPr>
          <w:rFonts w:ascii="Book Antiqua" w:hAnsi="Book Antiqua" w:cs="IRBadr" w:hint="eastAsia"/>
          <w:sz w:val="20"/>
          <w:szCs w:val="26"/>
          <w:rtl/>
        </w:rPr>
        <w:t>د</w:t>
      </w:r>
      <w:r w:rsidRPr="00925362">
        <w:rPr>
          <w:rFonts w:ascii="Book Antiqua" w:hAnsi="Book Antiqua" w:cs="IRBadr"/>
          <w:sz w:val="20"/>
          <w:szCs w:val="26"/>
          <w:rtl/>
        </w:rPr>
        <w:t xml:space="preserve"> از نوع «چگونه» </w:t>
      </w:r>
      <w:r w:rsidRPr="00925362">
        <w:rPr>
          <w:rFonts w:ascii="Book Antiqua" w:hAnsi="Book Antiqua" w:cs="IRBadr" w:hint="cs"/>
          <w:sz w:val="20"/>
          <w:szCs w:val="26"/>
          <w:rtl/>
        </w:rPr>
        <w:t>ی</w:t>
      </w:r>
      <w:r w:rsidRPr="00925362">
        <w:rPr>
          <w:rFonts w:ascii="Book Antiqua" w:hAnsi="Book Antiqua" w:cs="IRBadr" w:hint="eastAsia"/>
          <w:sz w:val="20"/>
          <w:szCs w:val="26"/>
          <w:rtl/>
        </w:rPr>
        <w:t>ا</w:t>
      </w:r>
      <w:r w:rsidRPr="00925362">
        <w:rPr>
          <w:rFonts w:ascii="Book Antiqua" w:hAnsi="Book Antiqua" w:cs="IRBadr"/>
          <w:sz w:val="20"/>
          <w:szCs w:val="26"/>
          <w:rtl/>
        </w:rPr>
        <w:t xml:space="preserve"> «چرا» باشد، بافت بوروکرات</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را شامل شود، و به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«مورد» خاص (مثل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وزارتخانه </w:t>
      </w:r>
      <w:r w:rsidRPr="00925362">
        <w:rPr>
          <w:rFonts w:ascii="Book Antiqua" w:hAnsi="Book Antiqua" w:cs="IRBadr" w:hint="cs"/>
          <w:sz w:val="20"/>
          <w:szCs w:val="26"/>
          <w:rtl/>
        </w:rPr>
        <w:t>ی</w:t>
      </w:r>
      <w:r w:rsidRPr="00925362">
        <w:rPr>
          <w:rFonts w:ascii="Book Antiqua" w:hAnsi="Book Antiqua" w:cs="IRBadr" w:hint="eastAsia"/>
          <w:sz w:val="20"/>
          <w:szCs w:val="26"/>
          <w:rtl/>
        </w:rPr>
        <w:t>ا</w:t>
      </w:r>
      <w:r w:rsidRPr="00925362">
        <w:rPr>
          <w:rFonts w:ascii="Book Antiqua" w:hAnsi="Book Antiqua" w:cs="IRBadr"/>
          <w:sz w:val="20"/>
          <w:szCs w:val="26"/>
          <w:rtl/>
        </w:rPr>
        <w:t xml:space="preserve">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نهاد حاکم</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hint="cs"/>
          <w:sz w:val="20"/>
          <w:szCs w:val="26"/>
          <w:rtl/>
        </w:rPr>
        <w:t>ی</w:t>
      </w:r>
      <w:r w:rsidRPr="00925362">
        <w:rPr>
          <w:rFonts w:ascii="Book Antiqua" w:hAnsi="Book Antiqua" w:cs="IRBadr"/>
          <w:sz w:val="20"/>
          <w:szCs w:val="26"/>
          <w:rtl/>
        </w:rPr>
        <w:t>) اشاره داشته باشد</w:t>
      </w:r>
      <w:r w:rsidRPr="00925362">
        <w:rPr>
          <w:rFonts w:ascii="Book Antiqua" w:hAnsi="Book Antiqua" w:cs="IRBadr"/>
          <w:sz w:val="20"/>
          <w:szCs w:val="26"/>
        </w:rPr>
        <w:t xml:space="preserve"> (Yin, 2018; Collins, Neely, &amp; Khan, 2024).</w:t>
      </w:r>
    </w:p>
    <w:p w:rsidR="00404CE2" w:rsidRPr="00925362" w:rsidRDefault="00404CE2" w:rsidP="00925362">
      <w:pPr>
        <w:bidi/>
        <w:spacing w:after="0" w:line="240" w:lineRule="auto"/>
        <w:rPr>
          <w:rFonts w:ascii="Book Antiqua" w:hAnsi="Book Antiqua" w:cs="IRBadr"/>
          <w:sz w:val="20"/>
          <w:szCs w:val="26"/>
          <w:rtl/>
        </w:rPr>
      </w:pPr>
      <w:r w:rsidRPr="00925362">
        <w:rPr>
          <w:rFonts w:ascii="Book Antiqua" w:hAnsi="Book Antiqua" w:cs="IRBadr"/>
          <w:sz w:val="20"/>
          <w:szCs w:val="26"/>
          <w:rtl/>
          <w:lang w:bidi="fa-IR"/>
        </w:rPr>
        <w:t>۴</w:t>
      </w:r>
      <w:r w:rsidRPr="00925362">
        <w:rPr>
          <w:rFonts w:ascii="Book Antiqua" w:hAnsi="Book Antiqua" w:cs="IRBadr"/>
          <w:sz w:val="20"/>
          <w:szCs w:val="26"/>
          <w:lang w:bidi="fa-IR"/>
        </w:rPr>
        <w:t xml:space="preserve">. </w:t>
      </w:r>
      <w:r w:rsidRPr="00925362">
        <w:rPr>
          <w:rFonts w:ascii="Book Antiqua" w:hAnsi="Book Antiqua" w:cs="IRBadr"/>
          <w:sz w:val="20"/>
          <w:szCs w:val="26"/>
          <w:rtl/>
        </w:rPr>
        <w:t>مسئله و سؤال پژوهش، بن</w:t>
      </w:r>
      <w:r w:rsidRPr="00925362">
        <w:rPr>
          <w:rFonts w:ascii="Book Antiqua" w:hAnsi="Book Antiqua" w:cs="IRBadr" w:hint="cs"/>
          <w:sz w:val="20"/>
          <w:szCs w:val="26"/>
          <w:rtl/>
        </w:rPr>
        <w:t>ی</w:t>
      </w:r>
      <w:r w:rsidRPr="00925362">
        <w:rPr>
          <w:rFonts w:ascii="Book Antiqua" w:hAnsi="Book Antiqua" w:cs="IRBadr" w:hint="eastAsia"/>
          <w:sz w:val="20"/>
          <w:szCs w:val="26"/>
          <w:rtl/>
        </w:rPr>
        <w:t>ان</w:t>
      </w:r>
      <w:r w:rsidRPr="00925362">
        <w:rPr>
          <w:rFonts w:ascii="Book Antiqua" w:hAnsi="Book Antiqua" w:cs="IRBadr"/>
          <w:sz w:val="20"/>
          <w:szCs w:val="26"/>
          <w:rtl/>
        </w:rPr>
        <w:t xml:space="preserve"> بق</w:t>
      </w:r>
      <w:r w:rsidRPr="00925362">
        <w:rPr>
          <w:rFonts w:ascii="Book Antiqua" w:hAnsi="Book Antiqua" w:cs="IRBadr" w:hint="cs"/>
          <w:sz w:val="20"/>
          <w:szCs w:val="26"/>
          <w:rtl/>
        </w:rPr>
        <w:t>ی</w:t>
      </w:r>
      <w:r w:rsidRPr="00925362">
        <w:rPr>
          <w:rFonts w:ascii="Book Antiqua" w:hAnsi="Book Antiqua" w:cs="IRBadr" w:hint="eastAsia"/>
          <w:sz w:val="20"/>
          <w:szCs w:val="26"/>
          <w:rtl/>
        </w:rPr>
        <w:t>ه</w:t>
      </w:r>
      <w:r w:rsidRPr="00925362">
        <w:rPr>
          <w:rFonts w:ascii="Book Antiqua" w:hAnsi="Book Antiqua" w:cs="IRBadr"/>
          <w:sz w:val="20"/>
          <w:szCs w:val="26"/>
          <w:rtl/>
        </w:rPr>
        <w:t xml:space="preserve"> پژوهش هستند. روش، نمونه، ابزار، تحل</w:t>
      </w:r>
      <w:r w:rsidRPr="00925362">
        <w:rPr>
          <w:rFonts w:ascii="Book Antiqua" w:hAnsi="Book Antiqua" w:cs="IRBadr" w:hint="cs"/>
          <w:sz w:val="20"/>
          <w:szCs w:val="26"/>
          <w:rtl/>
        </w:rPr>
        <w:t>ی</w:t>
      </w:r>
      <w:r w:rsidRPr="00925362">
        <w:rPr>
          <w:rFonts w:ascii="Book Antiqua" w:hAnsi="Book Antiqua" w:cs="IRBadr" w:hint="eastAsia"/>
          <w:sz w:val="20"/>
          <w:szCs w:val="26"/>
          <w:rtl/>
        </w:rPr>
        <w:t>ل،</w:t>
      </w:r>
      <w:r w:rsidRPr="00925362">
        <w:rPr>
          <w:rFonts w:ascii="Book Antiqua" w:hAnsi="Book Antiqua" w:cs="IRBadr"/>
          <w:sz w:val="20"/>
          <w:szCs w:val="26"/>
          <w:rtl/>
        </w:rPr>
        <w:t xml:space="preserve"> و گزارش را تع</w:t>
      </w:r>
      <w:r w:rsidRPr="00925362">
        <w:rPr>
          <w:rFonts w:ascii="Book Antiqua" w:hAnsi="Book Antiqua" w:cs="IRBadr" w:hint="cs"/>
          <w:sz w:val="20"/>
          <w:szCs w:val="26"/>
          <w:rtl/>
        </w:rPr>
        <w:t>یی</w:t>
      </w:r>
      <w:r w:rsidRPr="00925362">
        <w:rPr>
          <w:rFonts w:ascii="Book Antiqua" w:hAnsi="Book Antiqua" w:cs="IRBadr" w:hint="eastAsia"/>
          <w:sz w:val="20"/>
          <w:szCs w:val="26"/>
          <w:rtl/>
        </w:rPr>
        <w:t>ن</w:t>
      </w:r>
      <w:r w:rsidRPr="00925362">
        <w:rPr>
          <w:rFonts w:ascii="Book Antiqua" w:hAnsi="Book Antiqua" w:cs="IRBadr"/>
          <w:sz w:val="20"/>
          <w:szCs w:val="26"/>
          <w:rtl/>
        </w:rPr>
        <w:t xml:space="preserve"> م</w:t>
      </w:r>
      <w:r w:rsidRPr="00925362">
        <w:rPr>
          <w:rFonts w:ascii="Book Antiqua" w:hAnsi="Book Antiqua" w:cs="IRBadr" w:hint="cs"/>
          <w:sz w:val="20"/>
          <w:szCs w:val="26"/>
          <w:rtl/>
        </w:rPr>
        <w:t>ی‌</w:t>
      </w:r>
      <w:r w:rsidRPr="00925362">
        <w:rPr>
          <w:rFonts w:ascii="Book Antiqua" w:hAnsi="Book Antiqua" w:cs="IRBadr" w:hint="eastAsia"/>
          <w:sz w:val="20"/>
          <w:szCs w:val="26"/>
          <w:rtl/>
        </w:rPr>
        <w:t>کنند</w:t>
      </w:r>
      <w:r w:rsidRPr="00925362">
        <w:rPr>
          <w:rFonts w:ascii="Book Antiqua" w:hAnsi="Book Antiqua" w:cs="IRBadr"/>
          <w:sz w:val="20"/>
          <w:szCs w:val="26"/>
        </w:rPr>
        <w:t>.</w:t>
      </w:r>
    </w:p>
    <w:p w:rsidR="009A4C1A" w:rsidRPr="00925362" w:rsidRDefault="00404CE2" w:rsidP="00925362">
      <w:pPr>
        <w:bidi/>
        <w:spacing w:after="0" w:line="240" w:lineRule="auto"/>
        <w:jc w:val="both"/>
        <w:rPr>
          <w:rFonts w:ascii="Book Antiqua" w:hAnsi="Book Antiqua" w:cs="IRBadr"/>
          <w:sz w:val="20"/>
          <w:szCs w:val="26"/>
        </w:rPr>
      </w:pPr>
      <w:r w:rsidRPr="00925362">
        <w:rPr>
          <w:rFonts w:ascii="Book Antiqua" w:hAnsi="Book Antiqua" w:cs="IRBadr"/>
          <w:sz w:val="20"/>
          <w:szCs w:val="26"/>
          <w:rtl/>
          <w:lang w:bidi="fa-IR"/>
        </w:rPr>
        <w:t xml:space="preserve">۵. </w:t>
      </w:r>
      <w:r w:rsidRPr="00925362">
        <w:rPr>
          <w:rFonts w:ascii="Book Antiqua" w:hAnsi="Book Antiqua" w:cs="IRBadr"/>
          <w:sz w:val="20"/>
          <w:szCs w:val="26"/>
          <w:rtl/>
        </w:rPr>
        <w:t>رساله س</w:t>
      </w:r>
      <w:r w:rsidRPr="00925362">
        <w:rPr>
          <w:rFonts w:ascii="Book Antiqua" w:hAnsi="Book Antiqua" w:cs="IRBadr" w:hint="cs"/>
          <w:sz w:val="20"/>
          <w:szCs w:val="26"/>
          <w:rtl/>
        </w:rPr>
        <w:t>ی</w:t>
      </w:r>
      <w:r w:rsidRPr="00925362">
        <w:rPr>
          <w:rFonts w:ascii="Book Antiqua" w:hAnsi="Book Antiqua" w:cs="IRBadr" w:hint="eastAsia"/>
          <w:sz w:val="20"/>
          <w:szCs w:val="26"/>
          <w:rtl/>
        </w:rPr>
        <w:t>اهکال</w:t>
      </w:r>
      <w:r w:rsidRPr="00925362">
        <w:rPr>
          <w:rFonts w:ascii="Book Antiqua" w:hAnsi="Book Antiqua" w:cs="IRBadr" w:hint="cs"/>
          <w:sz w:val="20"/>
          <w:szCs w:val="26"/>
          <w:rtl/>
        </w:rPr>
        <w:t>ی</w:t>
      </w:r>
      <w:r w:rsidRPr="00925362">
        <w:rPr>
          <w:rFonts w:ascii="Book Antiqua" w:hAnsi="Book Antiqua" w:cs="IRBadr"/>
          <w:sz w:val="20"/>
          <w:szCs w:val="26"/>
          <w:rtl/>
        </w:rPr>
        <w:t xml:space="preserve"> (</w:t>
      </w:r>
      <w:r w:rsidRPr="00925362">
        <w:rPr>
          <w:rFonts w:ascii="Book Antiqua" w:hAnsi="Book Antiqua" w:cs="IRBadr"/>
          <w:sz w:val="20"/>
          <w:szCs w:val="26"/>
          <w:rtl/>
          <w:lang w:bidi="fa-IR"/>
        </w:rPr>
        <w:t xml:space="preserve">۱۳۹۷) </w:t>
      </w:r>
      <w:r w:rsidRPr="00925362">
        <w:rPr>
          <w:rFonts w:ascii="Book Antiqua" w:hAnsi="Book Antiqua" w:cs="IRBadr" w:hint="cs"/>
          <w:sz w:val="20"/>
          <w:szCs w:val="26"/>
          <w:rtl/>
        </w:rPr>
        <w:t>ی</w:t>
      </w:r>
      <w:r w:rsidRPr="00925362">
        <w:rPr>
          <w:rFonts w:ascii="Book Antiqua" w:hAnsi="Book Antiqua" w:cs="IRBadr" w:hint="eastAsia"/>
          <w:sz w:val="20"/>
          <w:szCs w:val="26"/>
          <w:rtl/>
        </w:rPr>
        <w:t>ک</w:t>
      </w:r>
      <w:r w:rsidRPr="00925362">
        <w:rPr>
          <w:rFonts w:ascii="Book Antiqua" w:hAnsi="Book Antiqua" w:cs="IRBadr"/>
          <w:sz w:val="20"/>
          <w:szCs w:val="26"/>
          <w:rtl/>
        </w:rPr>
        <w:t xml:space="preserve"> مثال عال</w:t>
      </w:r>
      <w:r w:rsidRPr="00925362">
        <w:rPr>
          <w:rFonts w:ascii="Book Antiqua" w:hAnsi="Book Antiqua" w:cs="IRBadr" w:hint="cs"/>
          <w:sz w:val="20"/>
          <w:szCs w:val="26"/>
          <w:rtl/>
        </w:rPr>
        <w:t>ی</w:t>
      </w:r>
      <w:r w:rsidRPr="00925362">
        <w:rPr>
          <w:rFonts w:ascii="Book Antiqua" w:hAnsi="Book Antiqua" w:cs="IRBadr"/>
          <w:sz w:val="20"/>
          <w:szCs w:val="26"/>
          <w:rtl/>
        </w:rPr>
        <w:t xml:space="preserve"> از مطالعه مورد</w:t>
      </w:r>
      <w:r w:rsidRPr="00925362">
        <w:rPr>
          <w:rFonts w:ascii="Book Antiqua" w:hAnsi="Book Antiqua" w:cs="IRBadr" w:hint="cs"/>
          <w:sz w:val="20"/>
          <w:szCs w:val="26"/>
          <w:rtl/>
        </w:rPr>
        <w:t>ی</w:t>
      </w:r>
      <w:r w:rsidRPr="00925362">
        <w:rPr>
          <w:rFonts w:ascii="Book Antiqua" w:hAnsi="Book Antiqua" w:cs="IRBadr"/>
          <w:sz w:val="20"/>
          <w:szCs w:val="26"/>
          <w:rtl/>
        </w:rPr>
        <w:t xml:space="preserve"> در مد</w:t>
      </w:r>
      <w:r w:rsidRPr="00925362">
        <w:rPr>
          <w:rFonts w:ascii="Book Antiqua" w:hAnsi="Book Antiqua" w:cs="IRBadr" w:hint="cs"/>
          <w:sz w:val="20"/>
          <w:szCs w:val="26"/>
          <w:rtl/>
        </w:rPr>
        <w:t>ی</w:t>
      </w:r>
      <w:r w:rsidRPr="00925362">
        <w:rPr>
          <w:rFonts w:ascii="Book Antiqua" w:hAnsi="Book Antiqua" w:cs="IRBadr" w:hint="eastAsia"/>
          <w:sz w:val="20"/>
          <w:szCs w:val="26"/>
          <w:rtl/>
        </w:rPr>
        <w:t>ر</w:t>
      </w:r>
      <w:r w:rsidRPr="00925362">
        <w:rPr>
          <w:rFonts w:ascii="Book Antiqua" w:hAnsi="Book Antiqua" w:cs="IRBadr" w:hint="cs"/>
          <w:sz w:val="20"/>
          <w:szCs w:val="26"/>
          <w:rtl/>
        </w:rPr>
        <w:t>ی</w:t>
      </w:r>
      <w:r w:rsidRPr="00925362">
        <w:rPr>
          <w:rFonts w:ascii="Book Antiqua" w:hAnsi="Book Antiqua" w:cs="IRBadr" w:hint="eastAsia"/>
          <w:sz w:val="20"/>
          <w:szCs w:val="26"/>
          <w:rtl/>
        </w:rPr>
        <w:t>ت</w:t>
      </w:r>
      <w:r w:rsidRPr="00925362">
        <w:rPr>
          <w:rFonts w:ascii="Book Antiqua" w:hAnsi="Book Antiqua" w:cs="IRBadr"/>
          <w:sz w:val="20"/>
          <w:szCs w:val="26"/>
          <w:rtl/>
        </w:rPr>
        <w:t xml:space="preserve"> دولت</w:t>
      </w:r>
      <w:r w:rsidRPr="00925362">
        <w:rPr>
          <w:rFonts w:ascii="Book Antiqua" w:hAnsi="Book Antiqua" w:cs="IRBadr" w:hint="cs"/>
          <w:sz w:val="20"/>
          <w:szCs w:val="26"/>
          <w:rtl/>
        </w:rPr>
        <w:t>ی</w:t>
      </w:r>
      <w:r w:rsidRPr="00925362">
        <w:rPr>
          <w:rFonts w:ascii="Book Antiqua" w:hAnsi="Book Antiqua" w:cs="IRBadr"/>
          <w:sz w:val="20"/>
          <w:szCs w:val="26"/>
          <w:rtl/>
        </w:rPr>
        <w:t xml:space="preserve"> است که به موضوع «کارگزاران خط مقدم» (</w:t>
      </w:r>
      <w:r w:rsidRPr="00925362">
        <w:rPr>
          <w:rFonts w:ascii="Book Antiqua" w:hAnsi="Book Antiqua" w:cs="IRBadr"/>
          <w:sz w:val="20"/>
          <w:szCs w:val="26"/>
        </w:rPr>
        <w:t>Street-level Bureaucrats</w:t>
      </w:r>
      <w:r w:rsidRPr="00925362">
        <w:rPr>
          <w:rFonts w:ascii="Book Antiqua" w:hAnsi="Book Antiqua" w:cs="IRBadr"/>
          <w:sz w:val="20"/>
          <w:szCs w:val="26"/>
          <w:rtl/>
        </w:rPr>
        <w:t>) پرداخته است (</w:t>
      </w:r>
      <w:r w:rsidRPr="00925362">
        <w:rPr>
          <w:rFonts w:ascii="Book Antiqua" w:hAnsi="Book Antiqua" w:cs="IRBadr"/>
          <w:sz w:val="20"/>
          <w:szCs w:val="26"/>
        </w:rPr>
        <w:t>Lipsky, 1980</w:t>
      </w:r>
      <w:r w:rsidRPr="00925362">
        <w:rPr>
          <w:rFonts w:ascii="Book Antiqua" w:hAnsi="Book Antiqua" w:cs="IRBadr"/>
          <w:sz w:val="20"/>
          <w:szCs w:val="26"/>
          <w:rtl/>
        </w:rPr>
        <w:t>).</w:t>
      </w:r>
    </w:p>
    <w:p w:rsidR="00404CE2" w:rsidRPr="00925362" w:rsidRDefault="00404CE2" w:rsidP="00FE2474">
      <w:pPr>
        <w:pStyle w:val="Heading2"/>
        <w:rPr>
          <w:rtl/>
        </w:rPr>
      </w:pPr>
      <w:r w:rsidRPr="00925362">
        <w:rPr>
          <w:rtl/>
        </w:rPr>
        <w:t>منابع مطالعه شده در ا</w:t>
      </w:r>
      <w:r w:rsidRPr="00925362">
        <w:rPr>
          <w:rFonts w:hint="cs"/>
          <w:rtl/>
        </w:rPr>
        <w:t>ی</w:t>
      </w:r>
      <w:r w:rsidRPr="00925362">
        <w:rPr>
          <w:rFonts w:hint="eastAsia"/>
          <w:rtl/>
        </w:rPr>
        <w:t>ن</w:t>
      </w:r>
      <w:r w:rsidRPr="00925362">
        <w:rPr>
          <w:rtl/>
        </w:rPr>
        <w:t xml:space="preserve"> فصل</w:t>
      </w:r>
    </w:p>
    <w:p w:rsidR="00404CE2" w:rsidRPr="00FE2474" w:rsidRDefault="00404CE2" w:rsidP="00FE2474">
      <w:pPr>
        <w:bidi/>
        <w:spacing w:after="0" w:line="240" w:lineRule="auto"/>
        <w:rPr>
          <w:rFonts w:ascii="Book Antiqua" w:eastAsia="Arial" w:hAnsi="Book Antiqua" w:cs="IRBadr"/>
          <w:b/>
          <w:bCs/>
          <w:sz w:val="20"/>
          <w:szCs w:val="26"/>
          <w:rtl/>
        </w:rPr>
      </w:pPr>
      <w:r w:rsidRPr="00FE2474">
        <w:rPr>
          <w:rFonts w:ascii="Book Antiqua" w:eastAsia="Arial" w:hAnsi="Book Antiqua" w:cs="IRBadr" w:hint="eastAsia"/>
          <w:b/>
          <w:bCs/>
          <w:sz w:val="20"/>
          <w:szCs w:val="26"/>
          <w:rtl/>
        </w:rPr>
        <w:t>منابع</w:t>
      </w:r>
      <w:r w:rsidRPr="00FE2474">
        <w:rPr>
          <w:rFonts w:ascii="Book Antiqua" w:eastAsia="Arial" w:hAnsi="Book Antiqua" w:cs="IRBadr"/>
          <w:b/>
          <w:bCs/>
          <w:sz w:val="20"/>
          <w:szCs w:val="26"/>
          <w:rtl/>
        </w:rPr>
        <w:t xml:space="preserve"> کلاس</w:t>
      </w:r>
      <w:r w:rsidRPr="00FE2474">
        <w:rPr>
          <w:rFonts w:ascii="Book Antiqua" w:eastAsia="Arial" w:hAnsi="Book Antiqua" w:cs="IRBadr" w:hint="cs"/>
          <w:b/>
          <w:bCs/>
          <w:sz w:val="20"/>
          <w:szCs w:val="26"/>
          <w:rtl/>
        </w:rPr>
        <w:t>ی</w:t>
      </w:r>
      <w:r w:rsidRPr="00FE2474">
        <w:rPr>
          <w:rFonts w:ascii="Book Antiqua" w:eastAsia="Arial" w:hAnsi="Book Antiqua" w:cs="IRBadr" w:hint="eastAsia"/>
          <w:b/>
          <w:bCs/>
          <w:sz w:val="20"/>
          <w:szCs w:val="26"/>
          <w:rtl/>
        </w:rPr>
        <w:t>ک</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Alvesson, M., &amp; Sandberg, J. (2011). Generating research questions through problematization. Academy of Management Review, 36(2), 247-271.</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Creswell, J. W. (2013). Qualitative inquiry and research design (3rd ed.). Sage. (Chapter 2: Identifying a Research Problem)</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Lipsky, M. (2010). Street-level bureaucracy: Dilemmas of the individual in public services (30th anniversary ed.). Russell Sage Foundation. (Original work published 1980)</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Perry, J. L., &amp; Wise, L. R. (1990). The motivational bases of public service. Public Administration Review, 50(3), 367-373.</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Pressman, J. L., &amp; Wildavsky, A. (1973). Implementation. University of California Press.</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Weber, M. (1978). Economy and society. University of California Press. (Original work published 1922)</w:t>
      </w:r>
    </w:p>
    <w:p w:rsidR="00404CE2" w:rsidRPr="00925362" w:rsidRDefault="00404CE2" w:rsidP="00FE2474">
      <w:pPr>
        <w:spacing w:after="0" w:line="240" w:lineRule="auto"/>
        <w:ind w:left="567" w:hanging="567"/>
        <w:jc w:val="both"/>
        <w:rPr>
          <w:rFonts w:ascii="Book Antiqua" w:eastAsia="Arial" w:hAnsi="Book Antiqua" w:cs="IRBadr"/>
          <w:sz w:val="20"/>
          <w:szCs w:val="26"/>
        </w:rPr>
      </w:pPr>
      <w:r w:rsidRPr="00925362">
        <w:rPr>
          <w:rFonts w:ascii="Book Antiqua" w:eastAsia="Arial" w:hAnsi="Book Antiqua" w:cs="IRBadr"/>
          <w:sz w:val="20"/>
          <w:szCs w:val="26"/>
        </w:rPr>
        <w:t>Yin, R. K. (2018). Case study research and applications (6th ed.). Sage. (Chapter 1: Getting Started)</w:t>
      </w:r>
    </w:p>
    <w:p w:rsidR="00404CE2" w:rsidRPr="00925362" w:rsidRDefault="00404CE2" w:rsidP="00925362">
      <w:pPr>
        <w:bidi/>
        <w:spacing w:after="0" w:line="240" w:lineRule="auto"/>
        <w:rPr>
          <w:rFonts w:ascii="Book Antiqua" w:eastAsia="Arial" w:hAnsi="Book Antiqua" w:cs="IRBadr"/>
          <w:sz w:val="20"/>
          <w:szCs w:val="26"/>
          <w:rtl/>
        </w:rPr>
      </w:pPr>
    </w:p>
    <w:p w:rsidR="00404CE2" w:rsidRPr="00FE2474" w:rsidRDefault="00404CE2" w:rsidP="00925362">
      <w:pPr>
        <w:bidi/>
        <w:spacing w:after="0" w:line="240" w:lineRule="auto"/>
        <w:rPr>
          <w:rFonts w:ascii="Book Antiqua" w:eastAsia="Arial" w:hAnsi="Book Antiqua" w:cs="IRBadr"/>
          <w:b/>
          <w:bCs/>
          <w:sz w:val="20"/>
          <w:szCs w:val="26"/>
          <w:rtl/>
        </w:rPr>
      </w:pPr>
      <w:r w:rsidRPr="00FE2474">
        <w:rPr>
          <w:rFonts w:ascii="Book Antiqua" w:eastAsia="Arial" w:hAnsi="Book Antiqua" w:cs="IRBadr" w:hint="eastAsia"/>
          <w:b/>
          <w:bCs/>
          <w:sz w:val="20"/>
          <w:szCs w:val="26"/>
          <w:rtl/>
        </w:rPr>
        <w:t>منابع</w:t>
      </w:r>
      <w:r w:rsidRPr="00FE2474">
        <w:rPr>
          <w:rFonts w:ascii="Book Antiqua" w:eastAsia="Arial" w:hAnsi="Book Antiqua" w:cs="IRBadr"/>
          <w:b/>
          <w:bCs/>
          <w:sz w:val="20"/>
          <w:szCs w:val="26"/>
          <w:rtl/>
        </w:rPr>
        <w:t xml:space="preserve"> جد</w:t>
      </w:r>
      <w:r w:rsidRPr="00FE2474">
        <w:rPr>
          <w:rFonts w:ascii="Book Antiqua" w:eastAsia="Arial" w:hAnsi="Book Antiqua" w:cs="IRBadr" w:hint="cs"/>
          <w:b/>
          <w:bCs/>
          <w:sz w:val="20"/>
          <w:szCs w:val="26"/>
          <w:rtl/>
        </w:rPr>
        <w:t>ی</w:t>
      </w:r>
      <w:r w:rsidRPr="00FE2474">
        <w:rPr>
          <w:rFonts w:ascii="Book Antiqua" w:eastAsia="Arial" w:hAnsi="Book Antiqua" w:cs="IRBadr" w:hint="eastAsia"/>
          <w:b/>
          <w:bCs/>
          <w:sz w:val="20"/>
          <w:szCs w:val="26"/>
          <w:rtl/>
        </w:rPr>
        <w:t>د</w:t>
      </w:r>
      <w:r w:rsidRPr="00FE2474">
        <w:rPr>
          <w:rFonts w:ascii="Book Antiqua" w:eastAsia="Arial" w:hAnsi="Book Antiqua" w:cs="IRBadr"/>
          <w:b/>
          <w:bCs/>
          <w:sz w:val="20"/>
          <w:szCs w:val="26"/>
          <w:rtl/>
        </w:rPr>
        <w:t xml:space="preserve"> (</w:t>
      </w:r>
      <w:r w:rsidRPr="00FE2474">
        <w:rPr>
          <w:rFonts w:ascii="Book Antiqua" w:eastAsia="Arial" w:hAnsi="Book Antiqua" w:cs="IRBadr"/>
          <w:b/>
          <w:bCs/>
          <w:sz w:val="20"/>
          <w:szCs w:val="26"/>
          <w:rtl/>
          <w:lang w:bidi="fa-IR"/>
        </w:rPr>
        <w:t xml:space="preserve">۲۰۲۴-۲۰۲۶) </w:t>
      </w:r>
      <w:r w:rsidRPr="00FE2474">
        <w:rPr>
          <w:rFonts w:ascii="Book Antiqua" w:eastAsia="Arial" w:hAnsi="Book Antiqua" w:cs="IRBadr"/>
          <w:b/>
          <w:bCs/>
          <w:sz w:val="20"/>
          <w:szCs w:val="26"/>
          <w:rtl/>
        </w:rPr>
        <w:t>با رو</w:t>
      </w:r>
      <w:r w:rsidRPr="00FE2474">
        <w:rPr>
          <w:rFonts w:ascii="Book Antiqua" w:eastAsia="Arial" w:hAnsi="Book Antiqua" w:cs="IRBadr" w:hint="cs"/>
          <w:b/>
          <w:bCs/>
          <w:sz w:val="20"/>
          <w:szCs w:val="26"/>
          <w:rtl/>
        </w:rPr>
        <w:t>ی</w:t>
      </w:r>
      <w:r w:rsidRPr="00FE2474">
        <w:rPr>
          <w:rFonts w:ascii="Book Antiqua" w:eastAsia="Arial" w:hAnsi="Book Antiqua" w:cs="IRBadr" w:hint="eastAsia"/>
          <w:b/>
          <w:bCs/>
          <w:sz w:val="20"/>
          <w:szCs w:val="26"/>
          <w:rtl/>
        </w:rPr>
        <w:t>کرد</w:t>
      </w:r>
      <w:r w:rsidRPr="00FE2474">
        <w:rPr>
          <w:rFonts w:ascii="Book Antiqua" w:eastAsia="Arial" w:hAnsi="Book Antiqua" w:cs="IRBadr"/>
          <w:b/>
          <w:bCs/>
          <w:sz w:val="20"/>
          <w:szCs w:val="26"/>
          <w:rtl/>
        </w:rPr>
        <w:t xml:space="preserve"> مد</w:t>
      </w:r>
      <w:r w:rsidRPr="00FE2474">
        <w:rPr>
          <w:rFonts w:ascii="Book Antiqua" w:eastAsia="Arial" w:hAnsi="Book Antiqua" w:cs="IRBadr" w:hint="cs"/>
          <w:b/>
          <w:bCs/>
          <w:sz w:val="20"/>
          <w:szCs w:val="26"/>
          <w:rtl/>
        </w:rPr>
        <w:t>ی</w:t>
      </w:r>
      <w:r w:rsidRPr="00FE2474">
        <w:rPr>
          <w:rFonts w:ascii="Book Antiqua" w:eastAsia="Arial" w:hAnsi="Book Antiqua" w:cs="IRBadr" w:hint="eastAsia"/>
          <w:b/>
          <w:bCs/>
          <w:sz w:val="20"/>
          <w:szCs w:val="26"/>
          <w:rtl/>
        </w:rPr>
        <w:t>ر</w:t>
      </w:r>
      <w:r w:rsidRPr="00FE2474">
        <w:rPr>
          <w:rFonts w:ascii="Book Antiqua" w:eastAsia="Arial" w:hAnsi="Book Antiqua" w:cs="IRBadr" w:hint="cs"/>
          <w:b/>
          <w:bCs/>
          <w:sz w:val="20"/>
          <w:szCs w:val="26"/>
          <w:rtl/>
        </w:rPr>
        <w:t>ی</w:t>
      </w:r>
      <w:r w:rsidRPr="00FE2474">
        <w:rPr>
          <w:rFonts w:ascii="Book Antiqua" w:eastAsia="Arial" w:hAnsi="Book Antiqua" w:cs="IRBadr" w:hint="eastAsia"/>
          <w:b/>
          <w:bCs/>
          <w:sz w:val="20"/>
          <w:szCs w:val="26"/>
          <w:rtl/>
        </w:rPr>
        <w:t>ت</w:t>
      </w:r>
      <w:r w:rsidRPr="00FE2474">
        <w:rPr>
          <w:rFonts w:ascii="Book Antiqua" w:eastAsia="Arial" w:hAnsi="Book Antiqua" w:cs="IRBadr"/>
          <w:b/>
          <w:bCs/>
          <w:sz w:val="20"/>
          <w:szCs w:val="26"/>
          <w:rtl/>
        </w:rPr>
        <w:t xml:space="preserve"> دولت</w:t>
      </w:r>
      <w:r w:rsidRPr="00FE2474">
        <w:rPr>
          <w:rFonts w:ascii="Book Antiqua" w:eastAsia="Arial" w:hAnsi="Book Antiqua" w:cs="IRBadr" w:hint="cs"/>
          <w:b/>
          <w:bCs/>
          <w:sz w:val="20"/>
          <w:szCs w:val="26"/>
          <w:rtl/>
        </w:rPr>
        <w:t>ی</w:t>
      </w:r>
      <w:r w:rsidRPr="00FE2474">
        <w:rPr>
          <w:rFonts w:ascii="Book Antiqua" w:eastAsia="Arial" w:hAnsi="Book Antiqua" w:cs="IRBadr"/>
          <w:b/>
          <w:bCs/>
          <w:sz w:val="20"/>
          <w:szCs w:val="26"/>
        </w:rPr>
        <w:t>:</w:t>
      </w:r>
    </w:p>
    <w:p w:rsidR="00404CE2" w:rsidRPr="00925362" w:rsidRDefault="00404CE2" w:rsidP="00FE2474">
      <w:pPr>
        <w:spacing w:after="0" w:line="240" w:lineRule="auto"/>
        <w:ind w:left="567" w:hanging="567"/>
        <w:rPr>
          <w:rFonts w:ascii="Book Antiqua" w:eastAsia="Arial" w:hAnsi="Book Antiqua" w:cs="IRBadr"/>
          <w:sz w:val="20"/>
          <w:szCs w:val="26"/>
        </w:rPr>
      </w:pPr>
      <w:r w:rsidRPr="00925362">
        <w:rPr>
          <w:rFonts w:ascii="Book Antiqua" w:eastAsia="Arial" w:hAnsi="Book Antiqua" w:cs="IRBadr"/>
          <w:sz w:val="20"/>
          <w:szCs w:val="26"/>
        </w:rPr>
        <w:t>Christensen, T., &amp; Lægreid, P. (2026). Digital transformation and public service motivation: A multiple case study of Nordic ministries. Public Administration Review, 86(2), 1-18.</w:t>
      </w:r>
    </w:p>
    <w:p w:rsidR="00404CE2" w:rsidRPr="00925362" w:rsidRDefault="00404CE2" w:rsidP="00FE2474">
      <w:pPr>
        <w:spacing w:after="0" w:line="240" w:lineRule="auto"/>
        <w:ind w:left="567" w:hanging="567"/>
        <w:rPr>
          <w:rFonts w:ascii="Book Antiqua" w:eastAsia="Arial" w:hAnsi="Book Antiqua" w:cs="IRBadr"/>
          <w:sz w:val="20"/>
          <w:szCs w:val="26"/>
        </w:rPr>
      </w:pPr>
      <w:r w:rsidRPr="00925362">
        <w:rPr>
          <w:rFonts w:ascii="Book Antiqua" w:eastAsia="Arial" w:hAnsi="Book Antiqua" w:cs="IRBadr"/>
          <w:sz w:val="20"/>
          <w:szCs w:val="26"/>
        </w:rPr>
        <w:t>Collins, C., Neely, M. T., &amp; Khan, S. (2024). "Which cases do I need?" Constructing cases and observations. Annual Review of Sociology, 50(1), 21-40.</w:t>
      </w:r>
    </w:p>
    <w:p w:rsidR="00404CE2" w:rsidRPr="00925362" w:rsidRDefault="00404CE2" w:rsidP="00FE2474">
      <w:pPr>
        <w:spacing w:after="0" w:line="240" w:lineRule="auto"/>
        <w:ind w:left="567" w:hanging="567"/>
        <w:rPr>
          <w:rFonts w:ascii="Book Antiqua" w:eastAsia="Arial" w:hAnsi="Book Antiqua" w:cs="IRBadr"/>
          <w:sz w:val="20"/>
          <w:szCs w:val="26"/>
        </w:rPr>
      </w:pPr>
      <w:r w:rsidRPr="00925362">
        <w:rPr>
          <w:rFonts w:ascii="Book Antiqua" w:eastAsia="Arial" w:hAnsi="Book Antiqua" w:cs="IRBadr"/>
          <w:sz w:val="20"/>
          <w:szCs w:val="26"/>
        </w:rPr>
        <w:t>del Valle, A. (2025). The hidden assumptions of Weberian bureaucracy in the 21st century: A postcolonial critique. Administrative Theory &amp; Praxis, 47(1), 45-63.</w:t>
      </w:r>
    </w:p>
    <w:p w:rsidR="00404CE2" w:rsidRPr="00925362" w:rsidRDefault="00404CE2" w:rsidP="00FE2474">
      <w:pPr>
        <w:spacing w:after="0" w:line="240" w:lineRule="auto"/>
        <w:ind w:left="567" w:hanging="567"/>
        <w:rPr>
          <w:rFonts w:ascii="Book Antiqua" w:eastAsia="Arial" w:hAnsi="Book Antiqua" w:cs="IRBadr"/>
          <w:sz w:val="20"/>
          <w:szCs w:val="26"/>
        </w:rPr>
      </w:pPr>
      <w:r w:rsidRPr="00925362">
        <w:rPr>
          <w:rFonts w:ascii="Book Antiqua" w:eastAsia="Arial" w:hAnsi="Book Antiqua" w:cs="IRBadr"/>
          <w:sz w:val="20"/>
          <w:szCs w:val="26"/>
        </w:rPr>
        <w:t>Pokharel, K. R., Paudel, S., &amp; Marasini, A. (2024). Revisiting the case study method in social research. Educational Journal, 3(1), 1-14.</w:t>
      </w:r>
    </w:p>
    <w:p w:rsidR="00404CE2" w:rsidRPr="00925362" w:rsidRDefault="00404CE2" w:rsidP="00FE2474">
      <w:pPr>
        <w:spacing w:after="0" w:line="240" w:lineRule="auto"/>
        <w:ind w:left="567" w:hanging="567"/>
        <w:rPr>
          <w:rFonts w:ascii="Book Antiqua" w:eastAsia="Arial" w:hAnsi="Book Antiqua" w:cs="IRBadr"/>
          <w:sz w:val="20"/>
          <w:szCs w:val="26"/>
        </w:rPr>
      </w:pPr>
      <w:r w:rsidRPr="00925362">
        <w:rPr>
          <w:rFonts w:ascii="Book Antiqua" w:eastAsia="Arial" w:hAnsi="Book Antiqua" w:cs="IRBadr"/>
          <w:sz w:val="20"/>
          <w:szCs w:val="26"/>
        </w:rPr>
        <w:t>Sandberg, J., &amp; Alvesson, M. (2021). Meanings of theory: Clarifying theory through typification. Journal of Management Studies, 58(2), 487-516.</w:t>
      </w:r>
    </w:p>
    <w:p w:rsidR="00404CE2" w:rsidRPr="00925362" w:rsidRDefault="00404CE2" w:rsidP="00925362">
      <w:pPr>
        <w:bidi/>
        <w:spacing w:after="0" w:line="240" w:lineRule="auto"/>
        <w:rPr>
          <w:rFonts w:ascii="Book Antiqua" w:eastAsia="Arial" w:hAnsi="Book Antiqua" w:cs="IRBadr"/>
          <w:sz w:val="20"/>
          <w:szCs w:val="26"/>
          <w:rtl/>
        </w:rPr>
      </w:pPr>
    </w:p>
    <w:p w:rsidR="00404CE2" w:rsidRPr="00FE2474" w:rsidRDefault="00404CE2" w:rsidP="00925362">
      <w:pPr>
        <w:bidi/>
        <w:spacing w:after="0" w:line="240" w:lineRule="auto"/>
        <w:rPr>
          <w:rFonts w:ascii="Book Antiqua" w:eastAsia="Arial" w:hAnsi="Book Antiqua" w:cs="IRBadr"/>
          <w:b/>
          <w:bCs/>
          <w:sz w:val="20"/>
          <w:szCs w:val="26"/>
          <w:rtl/>
        </w:rPr>
      </w:pPr>
      <w:r w:rsidRPr="00FE2474">
        <w:rPr>
          <w:rFonts w:ascii="Book Antiqua" w:eastAsia="Arial" w:hAnsi="Book Antiqua" w:cs="IRBadr" w:hint="eastAsia"/>
          <w:b/>
          <w:bCs/>
          <w:sz w:val="20"/>
          <w:szCs w:val="26"/>
          <w:rtl/>
        </w:rPr>
        <w:t>منابع</w:t>
      </w:r>
      <w:r w:rsidRPr="00FE2474">
        <w:rPr>
          <w:rFonts w:ascii="Book Antiqua" w:eastAsia="Arial" w:hAnsi="Book Antiqua" w:cs="IRBadr"/>
          <w:b/>
          <w:bCs/>
          <w:sz w:val="20"/>
          <w:szCs w:val="26"/>
          <w:rtl/>
        </w:rPr>
        <w:t xml:space="preserve"> ا</w:t>
      </w:r>
      <w:r w:rsidRPr="00FE2474">
        <w:rPr>
          <w:rFonts w:ascii="Book Antiqua" w:eastAsia="Arial" w:hAnsi="Book Antiqua" w:cs="IRBadr" w:hint="cs"/>
          <w:b/>
          <w:bCs/>
          <w:sz w:val="20"/>
          <w:szCs w:val="26"/>
          <w:rtl/>
        </w:rPr>
        <w:t>ی</w:t>
      </w:r>
      <w:r w:rsidRPr="00FE2474">
        <w:rPr>
          <w:rFonts w:ascii="Book Antiqua" w:eastAsia="Arial" w:hAnsi="Book Antiqua" w:cs="IRBadr" w:hint="eastAsia"/>
          <w:b/>
          <w:bCs/>
          <w:sz w:val="20"/>
          <w:szCs w:val="26"/>
          <w:rtl/>
        </w:rPr>
        <w:t>ران</w:t>
      </w:r>
      <w:r w:rsidRPr="00FE2474">
        <w:rPr>
          <w:rFonts w:ascii="Book Antiqua" w:eastAsia="Arial" w:hAnsi="Book Antiqua" w:cs="IRBadr" w:hint="cs"/>
          <w:b/>
          <w:bCs/>
          <w:sz w:val="20"/>
          <w:szCs w:val="26"/>
          <w:rtl/>
        </w:rPr>
        <w:t>ی</w:t>
      </w:r>
      <w:r w:rsidRPr="00FE2474">
        <w:rPr>
          <w:rFonts w:ascii="Book Antiqua" w:eastAsia="Arial" w:hAnsi="Book Antiqua" w:cs="IRBadr"/>
          <w:b/>
          <w:bCs/>
          <w:sz w:val="20"/>
          <w:szCs w:val="26"/>
        </w:rPr>
        <w:t>:</w:t>
      </w:r>
    </w:p>
    <w:p w:rsidR="00404CE2" w:rsidRPr="00925362" w:rsidRDefault="00404CE2" w:rsidP="00FE2474">
      <w:pPr>
        <w:bidi/>
        <w:spacing w:after="0" w:line="240" w:lineRule="auto"/>
        <w:ind w:left="567" w:hanging="567"/>
        <w:rPr>
          <w:rFonts w:ascii="Book Antiqua" w:eastAsia="Arial" w:hAnsi="Book Antiqua" w:cs="IRBadr"/>
          <w:sz w:val="20"/>
          <w:szCs w:val="26"/>
          <w:rtl/>
        </w:rPr>
      </w:pPr>
      <w:r w:rsidRPr="00925362">
        <w:rPr>
          <w:rFonts w:ascii="Book Antiqua" w:eastAsia="Arial" w:hAnsi="Book Antiqua" w:cs="IRBadr" w:hint="eastAsia"/>
          <w:sz w:val="20"/>
          <w:szCs w:val="26"/>
          <w:rtl/>
        </w:rPr>
        <w:t>زرند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ان،</w:t>
      </w:r>
      <w:r w:rsidRPr="00925362">
        <w:rPr>
          <w:rFonts w:ascii="Book Antiqua" w:eastAsia="Arial" w:hAnsi="Book Antiqua" w:cs="IRBadr"/>
          <w:sz w:val="20"/>
          <w:szCs w:val="26"/>
          <w:rtl/>
        </w:rPr>
        <w:t xml:space="preserve"> ندا. (</w:t>
      </w:r>
      <w:r w:rsidRPr="00925362">
        <w:rPr>
          <w:rFonts w:ascii="Book Antiqua" w:eastAsia="Arial" w:hAnsi="Book Antiqua" w:cs="IRBadr"/>
          <w:sz w:val="20"/>
          <w:szCs w:val="26"/>
          <w:rtl/>
          <w:lang w:bidi="fa-IR"/>
        </w:rPr>
        <w:t xml:space="preserve">۱۴۰۰). </w:t>
      </w:r>
      <w:r w:rsidRPr="00925362">
        <w:rPr>
          <w:rFonts w:ascii="Book Antiqua" w:eastAsia="Arial" w:hAnsi="Book Antiqua" w:cs="IRBadr"/>
          <w:sz w:val="20"/>
          <w:szCs w:val="26"/>
          <w:rtl/>
        </w:rPr>
        <w:t>مشارکت عموم</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-خصوص</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اح</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بناها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تار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خ</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ران</w:t>
      </w:r>
      <w:r w:rsidRPr="00925362">
        <w:rPr>
          <w:rFonts w:ascii="Book Antiqua" w:eastAsia="Arial" w:hAnsi="Book Antiqua" w:cs="IRBadr"/>
          <w:sz w:val="20"/>
          <w:szCs w:val="26"/>
          <w:rtl/>
        </w:rPr>
        <w:t xml:space="preserve"> (رساله دکتر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دانشگاه علامه طباطبائ</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(مثال روش‌شناخت</w:t>
      </w:r>
      <w:r w:rsidRPr="00925362">
        <w:rPr>
          <w:rFonts w:ascii="Book Antiqua" w:eastAsia="Arial" w:hAnsi="Book Antiqua" w:cs="IRBadr" w:hint="cs"/>
          <w:sz w:val="20"/>
          <w:szCs w:val="26"/>
          <w:rtl/>
        </w:rPr>
        <w:t>ی</w:t>
      </w:r>
      <w:r w:rsidRPr="00925362">
        <w:rPr>
          <w:rFonts w:ascii="Book Antiqua" w:eastAsia="Arial" w:hAnsi="Book Antiqua" w:cs="IRBadr"/>
          <w:sz w:val="20"/>
          <w:szCs w:val="26"/>
        </w:rPr>
        <w:t>)</w:t>
      </w:r>
    </w:p>
    <w:p w:rsidR="009A4C1A" w:rsidRPr="00925362" w:rsidRDefault="00404CE2" w:rsidP="00FE2474">
      <w:pPr>
        <w:bidi/>
        <w:spacing w:after="0" w:line="240" w:lineRule="auto"/>
        <w:ind w:left="567" w:hanging="567"/>
        <w:jc w:val="both"/>
        <w:rPr>
          <w:rFonts w:ascii="Book Antiqua" w:eastAsia="Arial" w:hAnsi="Book Antiqua" w:cs="IRBadr"/>
          <w:sz w:val="20"/>
          <w:szCs w:val="26"/>
          <w:rtl/>
        </w:rPr>
      </w:pPr>
      <w:r w:rsidRPr="00925362">
        <w:rPr>
          <w:rFonts w:ascii="Book Antiqua" w:eastAsia="Arial" w:hAnsi="Book Antiqua" w:cs="IRBadr" w:hint="eastAsia"/>
          <w:sz w:val="20"/>
          <w:szCs w:val="26"/>
          <w:rtl/>
        </w:rPr>
        <w:t>س</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اهکال</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مراد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w:t>
      </w:r>
      <w:r w:rsidRPr="00925362">
        <w:rPr>
          <w:rFonts w:ascii="Book Antiqua" w:eastAsia="Arial" w:hAnsi="Book Antiqua" w:cs="IRBadr"/>
          <w:sz w:val="20"/>
          <w:szCs w:val="26"/>
          <w:rtl/>
        </w:rPr>
        <w:t xml:space="preserve"> جواد. (</w:t>
      </w:r>
      <w:r w:rsidRPr="00925362">
        <w:rPr>
          <w:rFonts w:ascii="Book Antiqua" w:eastAsia="Arial" w:hAnsi="Book Antiqua" w:cs="IRBadr"/>
          <w:sz w:val="20"/>
          <w:szCs w:val="26"/>
          <w:rtl/>
          <w:lang w:bidi="fa-IR"/>
        </w:rPr>
        <w:t xml:space="preserve">۱۳۹۷). </w:t>
      </w:r>
      <w:r w:rsidRPr="00925362">
        <w:rPr>
          <w:rFonts w:ascii="Book Antiqua" w:eastAsia="Arial" w:hAnsi="Book Antiqua" w:cs="IRBadr"/>
          <w:sz w:val="20"/>
          <w:szCs w:val="26"/>
          <w:rtl/>
        </w:rPr>
        <w:t>نقش‌آفر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افسران پل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س</w:t>
      </w:r>
      <w:r w:rsidRPr="00925362">
        <w:rPr>
          <w:rFonts w:ascii="Book Antiqua" w:eastAsia="Arial" w:hAnsi="Book Antiqua" w:cs="IRBadr"/>
          <w:sz w:val="20"/>
          <w:szCs w:val="26"/>
          <w:rtl/>
        </w:rPr>
        <w:t xml:space="preserve"> در اجرا</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قوان</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ن</w:t>
      </w:r>
      <w:r w:rsidRPr="00925362">
        <w:rPr>
          <w:rFonts w:ascii="Book Antiqua" w:eastAsia="Arial" w:hAnsi="Book Antiqua" w:cs="IRBadr"/>
          <w:sz w:val="20"/>
          <w:szCs w:val="26"/>
          <w:rtl/>
        </w:rPr>
        <w:t xml:space="preserve"> راهنما</w:t>
      </w:r>
      <w:r w:rsidRPr="00925362">
        <w:rPr>
          <w:rFonts w:ascii="Book Antiqua" w:eastAsia="Arial" w:hAnsi="Book Antiqua" w:cs="IRBadr" w:hint="cs"/>
          <w:sz w:val="20"/>
          <w:szCs w:val="26"/>
          <w:rtl/>
        </w:rPr>
        <w:t>یی</w:t>
      </w:r>
      <w:r w:rsidRPr="00925362">
        <w:rPr>
          <w:rFonts w:ascii="Book Antiqua" w:eastAsia="Arial" w:hAnsi="Book Antiqua" w:cs="IRBadr"/>
          <w:sz w:val="20"/>
          <w:szCs w:val="26"/>
          <w:rtl/>
        </w:rPr>
        <w:t xml:space="preserve"> و رانندگ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(رساله دکتر</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دانشگاه تهران. (مثال کل</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د</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 xml:space="preserve"> در مد</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ر</w:t>
      </w:r>
      <w:r w:rsidRPr="00925362">
        <w:rPr>
          <w:rFonts w:ascii="Book Antiqua" w:eastAsia="Arial" w:hAnsi="Book Antiqua" w:cs="IRBadr" w:hint="cs"/>
          <w:sz w:val="20"/>
          <w:szCs w:val="26"/>
          <w:rtl/>
        </w:rPr>
        <w:t>ی</w:t>
      </w:r>
      <w:r w:rsidRPr="00925362">
        <w:rPr>
          <w:rFonts w:ascii="Book Antiqua" w:eastAsia="Arial" w:hAnsi="Book Antiqua" w:cs="IRBadr" w:hint="eastAsia"/>
          <w:sz w:val="20"/>
          <w:szCs w:val="26"/>
          <w:rtl/>
        </w:rPr>
        <w:t>ت</w:t>
      </w:r>
      <w:r w:rsidRPr="00925362">
        <w:rPr>
          <w:rFonts w:ascii="Book Antiqua" w:eastAsia="Arial" w:hAnsi="Book Antiqua" w:cs="IRBadr"/>
          <w:sz w:val="20"/>
          <w:szCs w:val="26"/>
          <w:rtl/>
        </w:rPr>
        <w:t xml:space="preserve"> دولت</w:t>
      </w:r>
      <w:r w:rsidRPr="00925362">
        <w:rPr>
          <w:rFonts w:ascii="Book Antiqua" w:eastAsia="Arial" w:hAnsi="Book Antiqua" w:cs="IRBadr" w:hint="cs"/>
          <w:sz w:val="20"/>
          <w:szCs w:val="26"/>
          <w:rtl/>
        </w:rPr>
        <w:t>ی</w:t>
      </w:r>
      <w:r w:rsidRPr="00925362">
        <w:rPr>
          <w:rFonts w:ascii="Book Antiqua" w:eastAsia="Arial" w:hAnsi="Book Antiqua" w:cs="IRBadr"/>
          <w:sz w:val="20"/>
          <w:szCs w:val="26"/>
          <w:rtl/>
        </w:rPr>
        <w:t>)</w:t>
      </w:r>
    </w:p>
    <w:p w:rsidR="00FE2474" w:rsidRDefault="00FE2474" w:rsidP="00925362">
      <w:pPr>
        <w:bidi/>
        <w:spacing w:after="0" w:line="240" w:lineRule="auto"/>
        <w:jc w:val="both"/>
        <w:rPr>
          <w:rFonts w:ascii="Book Antiqua" w:eastAsia="Arial" w:hAnsi="Book Antiqua" w:cs="IRBadr"/>
          <w:sz w:val="20"/>
          <w:szCs w:val="26"/>
          <w:rtl/>
        </w:rPr>
        <w:sectPr w:rsidR="00FE2474" w:rsidSect="00626B0D">
          <w:type w:val="oddPage"/>
          <w:pgSz w:w="9356" w:h="13325"/>
          <w:pgMar w:top="1134" w:right="1134" w:bottom="1134" w:left="1134" w:header="720" w:footer="720" w:gutter="567"/>
          <w:cols w:space="720"/>
          <w:titlePg/>
          <w:bidi/>
          <w:rtlGutter/>
          <w:docGrid w:linePitch="299"/>
        </w:sectPr>
      </w:pPr>
    </w:p>
    <w:p w:rsidR="00FE2474" w:rsidRPr="00925362" w:rsidRDefault="00FE2474" w:rsidP="00FE2474">
      <w:pPr>
        <w:bidi/>
        <w:spacing w:after="0" w:line="240" w:lineRule="auto"/>
        <w:jc w:val="both"/>
        <w:rPr>
          <w:rFonts w:ascii="Book Antiqua" w:eastAsia="Arial" w:hAnsi="Book Antiqua" w:cs="IRBadr"/>
          <w:sz w:val="20"/>
          <w:szCs w:val="26"/>
        </w:rPr>
      </w:pPr>
    </w:p>
    <w:p w:rsidR="00FE2474" w:rsidRPr="00925362" w:rsidRDefault="00FE2474" w:rsidP="00FE2474">
      <w:pPr>
        <w:bidi/>
        <w:spacing w:after="0" w:line="240" w:lineRule="auto"/>
        <w:jc w:val="both"/>
        <w:rPr>
          <w:rFonts w:ascii="Book Antiqua" w:eastAsia="Arial" w:hAnsi="Book Antiqua" w:cs="IRBadr"/>
          <w:sz w:val="20"/>
          <w:szCs w:val="26"/>
        </w:rPr>
      </w:pPr>
    </w:p>
    <w:p w:rsidR="00FE2474" w:rsidRPr="00925362" w:rsidRDefault="00FE2474" w:rsidP="00FE2474">
      <w:pPr>
        <w:bidi/>
        <w:spacing w:after="0" w:line="240" w:lineRule="auto"/>
        <w:jc w:val="both"/>
        <w:rPr>
          <w:rFonts w:ascii="Book Antiqua" w:eastAsia="Arial" w:hAnsi="Book Antiqua" w:cs="IRBadr"/>
          <w:sz w:val="20"/>
          <w:szCs w:val="26"/>
        </w:rPr>
      </w:pPr>
    </w:p>
    <w:p w:rsidR="00FE2474" w:rsidRPr="00925362" w:rsidRDefault="00FE2474" w:rsidP="00720F0F">
      <w:pPr>
        <w:pStyle w:val="a"/>
      </w:pPr>
      <w:r w:rsidRPr="00FE2474">
        <w:rPr>
          <w:rtl/>
        </w:rPr>
        <w:t xml:space="preserve">فصل سوم: </w:t>
      </w:r>
      <w:r w:rsidR="005C3AE4">
        <w:rPr>
          <w:rFonts w:hint="cs"/>
          <w:rtl/>
        </w:rPr>
        <w:t>مساله</w:t>
      </w:r>
      <w:r w:rsidRPr="00FE2474">
        <w:rPr>
          <w:rtl/>
        </w:rPr>
        <w:t>‌شناس</w:t>
      </w:r>
      <w:r w:rsidRPr="00FE2474">
        <w:rPr>
          <w:rFonts w:hint="cs"/>
          <w:rtl/>
        </w:rPr>
        <w:t>ی</w:t>
      </w:r>
      <w:r w:rsidRPr="00FE2474">
        <w:rPr>
          <w:rtl/>
        </w:rPr>
        <w:t xml:space="preserve"> – چگونه </w:t>
      </w:r>
      <w:r w:rsidR="005C3AE4">
        <w:rPr>
          <w:rFonts w:hint="cs"/>
          <w:rtl/>
        </w:rPr>
        <w:t>مساله</w:t>
      </w:r>
      <w:r w:rsidRPr="00FE2474">
        <w:rPr>
          <w:rtl/>
        </w:rPr>
        <w:t xml:space="preserve"> را کشف و مسئله‌ساز</w:t>
      </w:r>
      <w:r w:rsidRPr="00FE2474">
        <w:rPr>
          <w:rFonts w:hint="cs"/>
          <w:rtl/>
        </w:rPr>
        <w:t>ی</w:t>
      </w:r>
      <w:r w:rsidRPr="00FE2474">
        <w:rPr>
          <w:rtl/>
        </w:rPr>
        <w:t xml:space="preserve"> کن</w:t>
      </w:r>
      <w:r w:rsidRPr="00FE2474">
        <w:rPr>
          <w:rFonts w:hint="cs"/>
          <w:rtl/>
        </w:rPr>
        <w:t>ی</w:t>
      </w:r>
      <w:r w:rsidRPr="00FE2474">
        <w:rPr>
          <w:rFonts w:hint="eastAsia"/>
          <w:rtl/>
        </w:rPr>
        <w:t>م؟</w:t>
      </w:r>
    </w:p>
    <w:p w:rsidR="00FE2474" w:rsidRDefault="00FE2474" w:rsidP="00FE2474">
      <w:pPr>
        <w:bidi/>
        <w:spacing w:after="0" w:line="240" w:lineRule="auto"/>
        <w:jc w:val="both"/>
        <w:rPr>
          <w:rFonts w:ascii="Book Antiqua" w:eastAsia="Arial" w:hAnsi="Book Antiqua" w:cs="IRBadr"/>
          <w:sz w:val="20"/>
          <w:szCs w:val="26"/>
        </w:rPr>
      </w:pPr>
    </w:p>
    <w:p w:rsidR="00FE2474" w:rsidRPr="00925362" w:rsidRDefault="00FE2474" w:rsidP="00FE2474">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74624" behindDoc="0" locked="0" layoutInCell="1" allowOverlap="1" wp14:anchorId="5CF31D21" wp14:editId="75B15499">
                <wp:simplePos x="0" y="0"/>
                <wp:positionH relativeFrom="column">
                  <wp:posOffset>3774273</wp:posOffset>
                </wp:positionH>
                <wp:positionV relativeFrom="paragraph">
                  <wp:posOffset>91811</wp:posOffset>
                </wp:positionV>
                <wp:extent cx="341810" cy="4572000"/>
                <wp:effectExtent l="0" t="0" r="1270" b="0"/>
                <wp:wrapNone/>
                <wp:docPr id="2" name="Group 2"/>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3" name="Oval 3"/>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297.2pt;margin-top:7.25pt;width:26.9pt;height:5in;z-index:251674624;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">
                <v:oval id="Oval 3"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d8MA&#10;AADaAAAADwAAAGRycy9kb3ducmV2LnhtbESP0WqDQBRE3wP9h+UG+hKatQ0k1mYVkQp9KSTGD7i4&#10;typx74q7Nebvu4VCH4eZOcMcs8UMYqbJ9ZYVPG8jEMSN1T23CupL+RSDcB5Z42CZFNzJQZY+rI6Y&#10;aHvjM82Vb0WAsEtQQef9mEjpmo4Muq0diYP3ZSeDPsiplXrCW4CbQb5E0V4a7DksdDhS0VFzrb6N&#10;gtfy/X7aNeVnvKlzzItDzMY5pR7XS/4GwtPi/8N/7Q+tYAe/V8IN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bd8MAAADaAAAADwAAAAAAAAAAAAAAAACYAgAAZHJzL2Rv&#10;d25yZXYueG1sUEsFBgAAAAAEAAQA9QAAAIgDAAAAAA==&#10;" fillcolor="#bfbfbf [2412]" stroked="f" strokeweight="2pt"/>
                <v:oval id="Oval 4"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5DA8IA&#10;AADaAAAADwAAAGRycy9kb3ducmV2LnhtbESP0YrCMBRE3wX/IVzBF1lTXdFu1yhFLOyLoNUPuDR3&#10;22JzU5qo9e83C4KPw8ycYdbb3jTiTp2rLSuYTSMQxIXVNZcKLufsIwbhPLLGxjIpeJKD7WY4WGOi&#10;7YNPdM99KQKEXYIKKu/bREpXVGTQTW1LHLxf2xn0QXal1B0+Atw0ch5FS2mw5rBQYUu7ioprfjMK&#10;vrL98/hZZId4ckkx3a1iNs4pNR716TcIT71/h1/tH61gAf9Xwg2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HkMDwgAAANoAAAAPAAAAAAAAAAAAAAAAAJgCAABkcnMvZG93&#10;bnJldi54bWxQSwUGAAAAAAQABAD1AAAAhwMAAAAA&#10;" fillcolor="#bfbfbf [2412]" stroked="f" strokeweight="2pt"/>
                <v:line id="Straight Connector 5"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bgnMAAAADaAAAADwAAAGRycy9kb3ducmV2LnhtbESPQYvCMBSE74L/ITzBm6YKilZTEUWU&#10;vW13Dx6fzbMtbV5qE7X+e7Ow4HGYmW+Y9aYztXhQ60rLCibjCARxZnXJuYLfn8NoAcJ5ZI21ZVLw&#10;IgebpN9bY6ztk7/pkfpcBAi7GBUU3jexlC4ryKAb24Y4eFfbGvRBtrnULT4D3NRyGkVzabDksFBg&#10;Q7uCsiq9GwVLusjbMaq+5jJvzuVuj3ROb0oNB912BcJT5z/h//ZJK5jB35VwA2Ty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b24JzAAAAA2gAAAA8AAAAAAAAAAAAAAAAA&#10;oQIAAGRycy9kb3ducmV2LnhtbFBLBQYAAAAABAAEAPkAAACOAwAAAAA=&#10;" strokecolor="#bfbfbf [2412]" strokeweight="1.5pt"/>
              </v:group>
            </w:pict>
          </mc:Fallback>
        </mc:AlternateContent>
      </w:r>
    </w:p>
    <w:p w:rsidR="00FE2474" w:rsidRPr="004D27A2" w:rsidRDefault="00FE2474" w:rsidP="005C3AE4">
      <w:pPr>
        <w:pStyle w:val="Heading1"/>
      </w:pPr>
      <w:bookmarkStart w:id="5" w:name="_Toc231768768"/>
      <w:bookmarkStart w:id="6" w:name="_Toc231770770"/>
      <w:r>
        <w:rPr>
          <w:rFonts w:hint="cs"/>
          <w:rtl/>
        </w:rPr>
        <w:t>فصل سوم</w:t>
      </w:r>
      <w:r w:rsidRPr="004D27A2">
        <w:br/>
      </w:r>
      <w:r w:rsidRPr="004D27A2">
        <w:br/>
      </w:r>
      <w:r w:rsidRPr="004D27A2">
        <w:br/>
      </w:r>
      <w:r w:rsidRPr="004D27A2">
        <w:br/>
      </w:r>
      <w:r w:rsidRPr="004D27A2">
        <w:br/>
      </w:r>
      <w:r w:rsidRPr="004D27A2">
        <w:br/>
      </w:r>
      <w:r w:rsidRPr="004D27A2">
        <w:br/>
      </w:r>
      <w:r w:rsidRPr="004D27A2">
        <w:br/>
      </w:r>
      <w:r w:rsidRPr="004D27A2">
        <w:br/>
      </w:r>
      <w:r w:rsidRPr="004D27A2">
        <w:br/>
      </w:r>
      <w:r>
        <w:br/>
      </w:r>
      <w:r>
        <w:br/>
      </w:r>
      <w:r w:rsidRPr="004D27A2">
        <w:br/>
      </w:r>
      <w:r w:rsidRPr="004D27A2">
        <w:br/>
      </w:r>
      <w:r w:rsidRPr="004D27A2">
        <w:br/>
        <w:t xml:space="preserve"> </w:t>
      </w:r>
      <w:r w:rsidRPr="00FE2474">
        <w:rPr>
          <w:rtl/>
        </w:rPr>
        <w:t>مسئله‌شناس</w:t>
      </w:r>
      <w:r w:rsidRPr="00FE2474">
        <w:rPr>
          <w:rFonts w:hint="cs"/>
          <w:rtl/>
        </w:rPr>
        <w:t>ی</w:t>
      </w:r>
      <w:r w:rsidRPr="00FE2474">
        <w:rPr>
          <w:rtl/>
        </w:rPr>
        <w:t xml:space="preserve"> </w:t>
      </w:r>
      <w:r w:rsidRPr="00FE2474">
        <w:rPr>
          <w:rFonts w:ascii="Times New Roman" w:hAnsi="Times New Roman" w:cs="Times New Roman" w:hint="cs"/>
          <w:rtl/>
        </w:rPr>
        <w:t>–</w:t>
      </w:r>
      <w:r w:rsidRPr="00FE2474">
        <w:rPr>
          <w:rtl/>
        </w:rPr>
        <w:t xml:space="preserve"> </w:t>
      </w:r>
      <w:r w:rsidRPr="00FE2474">
        <w:rPr>
          <w:rFonts w:hint="cs"/>
          <w:rtl/>
        </w:rPr>
        <w:t>چگونه</w:t>
      </w:r>
      <w:r w:rsidRPr="00FE2474">
        <w:rPr>
          <w:rtl/>
        </w:rPr>
        <w:t xml:space="preserve"> </w:t>
      </w:r>
      <w:r w:rsidRPr="00FE2474">
        <w:rPr>
          <w:rFonts w:hint="cs"/>
          <w:rtl/>
        </w:rPr>
        <w:t>مسئله</w:t>
      </w:r>
      <w:r w:rsidRPr="00FE2474">
        <w:rPr>
          <w:rtl/>
        </w:rPr>
        <w:t xml:space="preserve"> </w:t>
      </w:r>
      <w:r w:rsidRPr="00FE2474">
        <w:rPr>
          <w:rFonts w:hint="cs"/>
          <w:rtl/>
        </w:rPr>
        <w:t>را</w:t>
      </w:r>
      <w:r w:rsidRPr="00FE2474">
        <w:rPr>
          <w:rtl/>
        </w:rPr>
        <w:t xml:space="preserve"> </w:t>
      </w:r>
      <w:r w:rsidRPr="00FE2474">
        <w:rPr>
          <w:rFonts w:hint="cs"/>
          <w:rtl/>
        </w:rPr>
        <w:t>کشف</w:t>
      </w:r>
      <w:r w:rsidRPr="00FE2474">
        <w:rPr>
          <w:rtl/>
        </w:rPr>
        <w:t xml:space="preserve"> </w:t>
      </w:r>
      <w:r w:rsidRPr="00FE2474">
        <w:rPr>
          <w:rFonts w:hint="cs"/>
          <w:rtl/>
        </w:rPr>
        <w:t>و</w:t>
      </w:r>
      <w:r w:rsidRPr="00FE2474">
        <w:rPr>
          <w:rtl/>
        </w:rPr>
        <w:t xml:space="preserve"> </w:t>
      </w:r>
      <w:r w:rsidRPr="00FE2474">
        <w:rPr>
          <w:rFonts w:hint="cs"/>
          <w:rtl/>
        </w:rPr>
        <w:t>مسئله‌سازی</w:t>
      </w:r>
      <w:r w:rsidRPr="00FE2474">
        <w:rPr>
          <w:rtl/>
        </w:rPr>
        <w:t xml:space="preserve"> کن</w:t>
      </w:r>
      <w:r w:rsidRPr="00FE2474">
        <w:rPr>
          <w:rFonts w:hint="cs"/>
          <w:rtl/>
        </w:rPr>
        <w:t>ی</w:t>
      </w:r>
      <w:r w:rsidRPr="00FE2474">
        <w:rPr>
          <w:rFonts w:hint="eastAsia"/>
          <w:rtl/>
        </w:rPr>
        <w:t>م؟</w:t>
      </w:r>
      <w:r w:rsidRPr="00FE2474">
        <w:rPr>
          <w:rtl/>
        </w:rPr>
        <w:t xml:space="preserve"> (با نقد فرض</w:t>
      </w:r>
      <w:r w:rsidRPr="00FE2474">
        <w:rPr>
          <w:rFonts w:hint="cs"/>
          <w:rtl/>
        </w:rPr>
        <w:t>ی</w:t>
      </w:r>
      <w:r w:rsidRPr="00FE2474">
        <w:rPr>
          <w:rFonts w:hint="eastAsia"/>
          <w:rtl/>
        </w:rPr>
        <w:t>ات</w:t>
      </w:r>
      <w:r w:rsidRPr="00FE2474">
        <w:rPr>
          <w:rtl/>
        </w:rPr>
        <w:t xml:space="preserve"> بوروکراس</w:t>
      </w:r>
      <w:r w:rsidRPr="00FE2474">
        <w:rPr>
          <w:rFonts w:hint="cs"/>
          <w:rtl/>
        </w:rPr>
        <w:t>ی</w:t>
      </w:r>
      <w:r w:rsidRPr="00FE2474">
        <w:rPr>
          <w:rtl/>
        </w:rPr>
        <w:t xml:space="preserve"> کلاس</w:t>
      </w:r>
      <w:r w:rsidRPr="00FE2474">
        <w:rPr>
          <w:rFonts w:hint="cs"/>
          <w:rtl/>
        </w:rPr>
        <w:t>ی</w:t>
      </w:r>
      <w:r w:rsidRPr="00FE2474">
        <w:rPr>
          <w:rFonts w:hint="eastAsia"/>
          <w:rtl/>
        </w:rPr>
        <w:t>ک</w:t>
      </w:r>
      <w:r w:rsidRPr="00FE2474">
        <w:rPr>
          <w:rtl/>
        </w:rPr>
        <w:t>)</w:t>
      </w:r>
      <w:bookmarkEnd w:id="5"/>
      <w:bookmarkEnd w:id="6"/>
    </w:p>
    <w:p w:rsidR="00FE2474" w:rsidRDefault="00FE2474" w:rsidP="00FE2474">
      <w:pPr>
        <w:bidi/>
        <w:spacing w:after="0" w:line="240" w:lineRule="auto"/>
        <w:jc w:val="both"/>
        <w:rPr>
          <w:rFonts w:ascii="Book Antiqua" w:eastAsia="Arial" w:hAnsi="Book Antiqua" w:cs="IRBadr"/>
          <w:sz w:val="20"/>
          <w:szCs w:val="26"/>
        </w:rPr>
      </w:pPr>
    </w:p>
    <w:p w:rsidR="00FE2474" w:rsidRDefault="00FE2474" w:rsidP="00FE2474">
      <w:pPr>
        <w:bidi/>
        <w:spacing w:after="0" w:line="240" w:lineRule="auto"/>
        <w:jc w:val="both"/>
        <w:rPr>
          <w:rFonts w:ascii="Book Antiqua" w:eastAsia="Arial" w:hAnsi="Book Antiqua" w:cs="IRBadr"/>
          <w:sz w:val="20"/>
          <w:szCs w:val="26"/>
        </w:rPr>
      </w:pPr>
    </w:p>
    <w:p w:rsidR="00FE2474" w:rsidRDefault="00FE2474" w:rsidP="00FE2474">
      <w:pPr>
        <w:bidi/>
        <w:spacing w:after="0" w:line="240" w:lineRule="auto"/>
        <w:jc w:val="both"/>
        <w:rPr>
          <w:rFonts w:ascii="Book Antiqua" w:eastAsia="Arial" w:hAnsi="Book Antiqua" w:cs="IRBadr"/>
          <w:sz w:val="20"/>
          <w:szCs w:val="26"/>
        </w:rPr>
      </w:pPr>
    </w:p>
    <w:p w:rsidR="00FE2474" w:rsidRDefault="00FE2474" w:rsidP="00FE2474">
      <w:pPr>
        <w:bidi/>
        <w:spacing w:after="0" w:line="240" w:lineRule="auto"/>
        <w:jc w:val="both"/>
        <w:rPr>
          <w:rFonts w:ascii="Book Antiqua" w:eastAsia="Arial" w:hAnsi="Book Antiqua" w:cs="IRBadr"/>
          <w:sz w:val="20"/>
          <w:szCs w:val="26"/>
        </w:rPr>
      </w:pPr>
    </w:p>
    <w:p w:rsidR="00FE2474" w:rsidRPr="00925362" w:rsidRDefault="00FE2474" w:rsidP="00FE2474">
      <w:pPr>
        <w:bidi/>
        <w:spacing w:after="0" w:line="240" w:lineRule="auto"/>
        <w:jc w:val="both"/>
        <w:rPr>
          <w:rFonts w:ascii="Book Antiqua" w:eastAsia="Arial" w:hAnsi="Book Antiqua" w:cs="IRBadr"/>
          <w:sz w:val="20"/>
          <w:szCs w:val="26"/>
        </w:rPr>
      </w:pPr>
    </w:p>
    <w:p w:rsidR="00543FD8" w:rsidRDefault="00543FD8" w:rsidP="00543FD8">
      <w:pPr>
        <w:pStyle w:val="Heading2"/>
        <w:numPr>
          <w:ilvl w:val="0"/>
          <w:numId w:val="0"/>
        </w:numPr>
      </w:pPr>
    </w:p>
    <w:p w:rsidR="00543FD8" w:rsidRDefault="00543FD8" w:rsidP="00543FD8">
      <w:pPr>
        <w:pStyle w:val="Heading2"/>
        <w:numPr>
          <w:ilvl w:val="0"/>
          <w:numId w:val="0"/>
        </w:numPr>
      </w:pPr>
    </w:p>
    <w:p w:rsidR="00543FD8" w:rsidRDefault="00543FD8" w:rsidP="00543FD8">
      <w:pPr>
        <w:pStyle w:val="Heading2"/>
        <w:numPr>
          <w:ilvl w:val="0"/>
          <w:numId w:val="0"/>
        </w:numPr>
      </w:pPr>
    </w:p>
    <w:p w:rsidR="00543FD8" w:rsidRDefault="00543FD8" w:rsidP="00543FD8">
      <w:pPr>
        <w:pStyle w:val="Heading2"/>
        <w:numPr>
          <w:ilvl w:val="0"/>
          <w:numId w:val="0"/>
        </w:numPr>
      </w:pPr>
    </w:p>
    <w:p w:rsidR="00543FD8" w:rsidRDefault="00543FD8" w:rsidP="00543FD8">
      <w:pPr>
        <w:pStyle w:val="Heading2"/>
        <w:numPr>
          <w:ilvl w:val="0"/>
          <w:numId w:val="0"/>
        </w:numPr>
      </w:pPr>
    </w:p>
    <w:p w:rsidR="00543FD8" w:rsidRDefault="00543FD8" w:rsidP="00543FD8">
      <w:pPr>
        <w:pStyle w:val="Heading2"/>
        <w:numPr>
          <w:ilvl w:val="0"/>
          <w:numId w:val="0"/>
        </w:numPr>
      </w:pPr>
    </w:p>
    <w:p w:rsidR="00543FD8" w:rsidRDefault="00543FD8" w:rsidP="00543FD8">
      <w:pPr>
        <w:pStyle w:val="Heading2"/>
        <w:numPr>
          <w:ilvl w:val="0"/>
          <w:numId w:val="0"/>
        </w:numPr>
      </w:pPr>
    </w:p>
    <w:p w:rsidR="00543FD8" w:rsidRDefault="00543FD8" w:rsidP="00543FD8">
      <w:pPr>
        <w:pStyle w:val="Heading2"/>
        <w:numPr>
          <w:ilvl w:val="0"/>
          <w:numId w:val="0"/>
        </w:numPr>
      </w:pPr>
    </w:p>
    <w:p w:rsidR="00A47E64" w:rsidRPr="00925362" w:rsidRDefault="00A47E64" w:rsidP="00FE2474">
      <w:pPr>
        <w:pStyle w:val="Heading2"/>
      </w:pPr>
      <w:r w:rsidRPr="00925362">
        <w:rPr>
          <w:rtl/>
        </w:rPr>
        <w:t>هدف این فصل</w:t>
      </w:r>
    </w:p>
    <w:p w:rsidR="00A47E64" w:rsidRPr="00925362" w:rsidRDefault="00A47E64" w:rsidP="00FE2474">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در پایان این فصل، خواننده می‌تواند</w:t>
      </w:r>
      <w:r w:rsidRPr="00925362">
        <w:rPr>
          <w:rFonts w:ascii="Book Antiqua" w:eastAsia="Times New Roman" w:hAnsi="Book Antiqua" w:cs="IRBadr"/>
          <w:sz w:val="20"/>
          <w:szCs w:val="26"/>
        </w:rPr>
        <w:t>:</w:t>
      </w:r>
    </w:p>
    <w:p w:rsidR="00A47E64" w:rsidRPr="00925362" w:rsidRDefault="00A47E64" w:rsidP="00492E4D">
      <w:pPr>
        <w:pStyle w:val="a1"/>
        <w:numPr>
          <w:ilvl w:val="0"/>
          <w:numId w:val="11"/>
        </w:numPr>
      </w:pPr>
      <w:r w:rsidRPr="00925362">
        <w:rPr>
          <w:rtl/>
        </w:rPr>
        <w:t>تفاوت بین «خواندن ادبیات» و «نقد ادبیات» را در مدیریت دولتی بداند</w:t>
      </w:r>
      <w:r w:rsidRPr="00925362">
        <w:t>.</w:t>
      </w:r>
    </w:p>
    <w:p w:rsidR="00A47E64" w:rsidRPr="00925362" w:rsidRDefault="00A47E64" w:rsidP="00492E4D">
      <w:pPr>
        <w:pStyle w:val="a1"/>
        <w:numPr>
          <w:ilvl w:val="0"/>
          <w:numId w:val="11"/>
        </w:numPr>
      </w:pPr>
      <w:r w:rsidRPr="00925362">
        <w:rPr>
          <w:rtl/>
        </w:rPr>
        <w:t>فرضیات پنهان</w:t>
      </w:r>
      <w:r w:rsidRPr="00925362">
        <w:t xml:space="preserve"> (Hidden Assumptions) </w:t>
      </w:r>
      <w:r w:rsidRPr="00925362">
        <w:rPr>
          <w:rtl/>
        </w:rPr>
        <w:t>در نظریه‌های کلاسیک بوروکراسی و مدیریت دولتی را کشف کند</w:t>
      </w:r>
      <w:r w:rsidRPr="00925362">
        <w:t>.</w:t>
      </w:r>
    </w:p>
    <w:p w:rsidR="00A47E64" w:rsidRPr="00925362" w:rsidRDefault="00A47E64" w:rsidP="00492E4D">
      <w:pPr>
        <w:pStyle w:val="a1"/>
        <w:numPr>
          <w:ilvl w:val="0"/>
          <w:numId w:val="11"/>
        </w:numPr>
      </w:pPr>
      <w:r w:rsidRPr="00925362">
        <w:rPr>
          <w:rtl/>
        </w:rPr>
        <w:t>رویکرد «مسئله‌سازی</w:t>
      </w:r>
      <w:r w:rsidRPr="00925362">
        <w:t xml:space="preserve">» (Problematization) </w:t>
      </w:r>
      <w:r w:rsidRPr="00925362">
        <w:rPr>
          <w:rtl/>
        </w:rPr>
        <w:t>را به جای «شکافیابی</w:t>
      </w:r>
      <w:r w:rsidRPr="00925362">
        <w:t xml:space="preserve">» (Gap-spotting) </w:t>
      </w:r>
      <w:r w:rsidRPr="00925362">
        <w:rPr>
          <w:rtl/>
        </w:rPr>
        <w:t>در پژوهش‌های منابع انسانی بخش عمومی به کار بگیرد</w:t>
      </w:r>
      <w:r w:rsidRPr="00925362">
        <w:t xml:space="preserve"> (Alvesson &amp; Sandberg, 2011).</w:t>
      </w:r>
    </w:p>
    <w:p w:rsidR="00A47E64" w:rsidRPr="00925362" w:rsidRDefault="00A47E64" w:rsidP="00492E4D">
      <w:pPr>
        <w:pStyle w:val="a1"/>
        <w:numPr>
          <w:ilvl w:val="0"/>
          <w:numId w:val="11"/>
        </w:numPr>
      </w:pPr>
      <w:r w:rsidRPr="00925362">
        <w:rPr>
          <w:rtl/>
        </w:rPr>
        <w:t>یک «مرور ادبیات انتقادی</w:t>
      </w:r>
      <w:r w:rsidRPr="00925362">
        <w:t xml:space="preserve">» (Critical Literature Review) </w:t>
      </w:r>
      <w:r w:rsidRPr="00925362">
        <w:rPr>
          <w:rtl/>
        </w:rPr>
        <w:t>در حوزه مدیریت دولتی بنویسد</w:t>
      </w:r>
      <w:r w:rsidRPr="00925362">
        <w:t>.</w:t>
      </w:r>
    </w:p>
    <w:p w:rsidR="00A47E64" w:rsidRPr="00925362" w:rsidRDefault="00A47E64" w:rsidP="00492E4D">
      <w:pPr>
        <w:pStyle w:val="a1"/>
        <w:numPr>
          <w:ilvl w:val="0"/>
          <w:numId w:val="11"/>
        </w:numPr>
      </w:pPr>
      <w:r w:rsidRPr="00925362">
        <w:rPr>
          <w:rtl/>
        </w:rPr>
        <w:t>بداند که چگونه از یک «مسئله» در بوروکراسی دولتی به یک «سهم نظری» برسد</w:t>
      </w:r>
      <w:r w:rsidRPr="00925362">
        <w:t>.</w:t>
      </w:r>
    </w:p>
    <w:p w:rsidR="00A47E64" w:rsidRPr="00925362" w:rsidRDefault="00A47E64" w:rsidP="00FE2474">
      <w:pPr>
        <w:pStyle w:val="Heading2"/>
      </w:pPr>
      <w:r w:rsidRPr="00925362">
        <w:rPr>
          <w:rtl/>
        </w:rPr>
        <w:t>آنچه من در این باره خواندم و یاد گرفتم</w:t>
      </w:r>
    </w:p>
    <w:p w:rsidR="00A47E64" w:rsidRPr="00925362" w:rsidRDefault="00A47E64" w:rsidP="00FE2474">
      <w:pPr>
        <w:pStyle w:val="a1"/>
      </w:pPr>
      <w:r w:rsidRPr="00925362">
        <w:rPr>
          <w:rtl/>
        </w:rPr>
        <w:t xml:space="preserve">پس از تسلط نسبی بر مبانی پژوهش علمی (فصل دوم)، به این نتیجه رسیدم که صرفاً «پیدا کردن یک شکاف» در ادبیات کافی نیست. استادان مدیریت دولتی در مقطع دکتری انتظار دارند که تو «فرضیات پنهان» نظریه‌های کلاسیک بوروکراسی (مثل نظریه وبر، </w:t>
      </w:r>
      <w:r w:rsidRPr="00925362">
        <w:rPr>
          <w:rtl/>
          <w:lang w:bidi="fa-IR"/>
        </w:rPr>
        <w:t xml:space="preserve">۱۹۲۲) </w:t>
      </w:r>
      <w:r w:rsidRPr="00925362">
        <w:rPr>
          <w:rtl/>
        </w:rPr>
        <w:t xml:space="preserve">و مدیریت دولتی (مثل فرض بیطرفی </w:t>
      </w:r>
      <w:r w:rsidRPr="00FE2474">
        <w:rPr>
          <w:szCs w:val="20"/>
          <w:rtl/>
        </w:rPr>
        <w:t>کارگزاران</w:t>
      </w:r>
      <w:r w:rsidRPr="00925362">
        <w:rPr>
          <w:rtl/>
        </w:rPr>
        <w:t xml:space="preserve"> دولتی) را به چالش بکشی</w:t>
      </w:r>
      <w:r w:rsidRPr="00925362">
        <w:t>.</w:t>
      </w:r>
    </w:p>
    <w:p w:rsidR="00A47E64" w:rsidRPr="00925362" w:rsidRDefault="00A47E64" w:rsidP="00FE2474">
      <w:pPr>
        <w:pStyle w:val="a1"/>
      </w:pPr>
      <w:r w:rsidRPr="00925362">
        <w:rPr>
          <w:rtl/>
        </w:rPr>
        <w:t>مهمترین منبعی که در این زمینه خواندم، مقاله الوسون و سندبرگ</w:t>
      </w:r>
      <w:r w:rsidRPr="00925362">
        <w:t xml:space="preserve"> (Alvesson &amp; Sandberg, 2011) </w:t>
      </w:r>
      <w:r w:rsidRPr="00925362">
        <w:rPr>
          <w:rtl/>
        </w:rPr>
        <w:t>در مجله</w:t>
      </w:r>
      <w:r w:rsidRPr="00925362">
        <w:t xml:space="preserve"> Academy of Management Review </w:t>
      </w:r>
      <w:r w:rsidRPr="00925362">
        <w:rPr>
          <w:rtl/>
        </w:rPr>
        <w:t>بود. آنها در این مقاله، دو رویکرد «شکافیابی</w:t>
      </w:r>
      <w:r w:rsidRPr="00925362">
        <w:t xml:space="preserve">» (Gap-spotting) </w:t>
      </w:r>
      <w:r w:rsidRPr="00925362">
        <w:rPr>
          <w:rtl/>
        </w:rPr>
        <w:t>و «مسئله‌سازی</w:t>
      </w:r>
      <w:r w:rsidRPr="00925362">
        <w:t xml:space="preserve">» (Problematization) </w:t>
      </w:r>
      <w:r w:rsidRPr="00925362">
        <w:rPr>
          <w:rtl/>
        </w:rPr>
        <w:t>را مقایسه می‌کنند و به شدت از رویکرد دوم دفاع می‌کنند. به اعتقاد آنها، پژوهش‌های بزرگ در علوم انسانی نه از پر کردن شکاف‌ها، بلکه از به چالش کشیدن فرضیات بنیادین متولد می‌شوند. سندبرگ و الوسون</w:t>
      </w:r>
      <w:r w:rsidRPr="00925362">
        <w:t xml:space="preserve"> (Sandberg &amp; Alvesson, 2021) </w:t>
      </w:r>
      <w:r w:rsidRPr="00925362">
        <w:rPr>
          <w:rtl/>
        </w:rPr>
        <w:t>در مقاله جدیدتر خود، سه نوع مسئله‌سازی را از هم متمایز می‌کنند: (</w:t>
      </w:r>
      <w:r w:rsidRPr="00925362">
        <w:rPr>
          <w:rtl/>
          <w:lang w:bidi="fa-IR"/>
        </w:rPr>
        <w:t xml:space="preserve">۱) </w:t>
      </w:r>
      <w:r w:rsidRPr="00925362">
        <w:rPr>
          <w:rtl/>
        </w:rPr>
        <w:t>مسئله‌سازی مبتنی بر نادیده گرفته شدن مفاهیم کلیدی، (</w:t>
      </w:r>
      <w:r w:rsidRPr="00925362">
        <w:rPr>
          <w:rtl/>
          <w:lang w:bidi="fa-IR"/>
        </w:rPr>
        <w:t xml:space="preserve">۲) </w:t>
      </w:r>
      <w:r w:rsidRPr="00925362">
        <w:rPr>
          <w:rtl/>
        </w:rPr>
        <w:t>مسئله‌سازی مبتنی بر تناقض درونی نظریه، و (</w:t>
      </w:r>
      <w:r w:rsidRPr="00925362">
        <w:rPr>
          <w:rtl/>
          <w:lang w:bidi="fa-IR"/>
        </w:rPr>
        <w:t xml:space="preserve">۳) </w:t>
      </w:r>
      <w:r w:rsidRPr="00925362">
        <w:rPr>
          <w:rtl/>
        </w:rPr>
        <w:t>مسئله‌سازی مبتنی بر ناکارآمدی نظریه در بافت جدید</w:t>
      </w:r>
      <w:r w:rsidRPr="00925362">
        <w:t>.</w:t>
      </w:r>
    </w:p>
    <w:p w:rsidR="00A47E64" w:rsidRPr="00C6243C" w:rsidRDefault="00A47E64" w:rsidP="00FE2474">
      <w:pPr>
        <w:pStyle w:val="a1"/>
        <w:rPr>
          <w:b/>
          <w:bCs/>
        </w:rPr>
      </w:pPr>
      <w:r w:rsidRPr="00C6243C">
        <w:rPr>
          <w:b/>
          <w:bCs/>
          <w:rtl/>
        </w:rPr>
        <w:t>در حوزه مدیریت دولتی، منابع کلیدی زیر را مطالعه کردم</w:t>
      </w:r>
      <w:r w:rsidRPr="00C6243C">
        <w:rPr>
          <w:b/>
          <w:bCs/>
        </w:rPr>
        <w:t>:</w:t>
      </w:r>
    </w:p>
    <w:p w:rsidR="00A47E64" w:rsidRPr="00925362" w:rsidRDefault="00A47E64" w:rsidP="00FE2474">
      <w:pPr>
        <w:pStyle w:val="a1"/>
      </w:pPr>
      <w:r w:rsidRPr="00925362">
        <w:rPr>
          <w:rtl/>
        </w:rPr>
        <w:t>لیپسکی</w:t>
      </w:r>
      <w:r w:rsidRPr="00925362">
        <w:t xml:space="preserve"> (Lipsky, 1980/2010) </w:t>
      </w:r>
      <w:r w:rsidRPr="00925362">
        <w:rPr>
          <w:rtl/>
        </w:rPr>
        <w:t>با کتاب</w:t>
      </w:r>
      <w:r w:rsidRPr="00925362">
        <w:t xml:space="preserve"> Street-Level Bureaucracy </w:t>
      </w:r>
      <w:r w:rsidRPr="00925362">
        <w:rPr>
          <w:rtl/>
        </w:rPr>
        <w:t>که فرض «اجرای خطی قانون توسط کارمندان دولت» را به چالش کشید. او نشان داد که کارگزاران خط مقدم (پلیس، معلمان، مددکاران اجتماعی) ناگزیرند قانون را تفسیر کنند و این تفسیر، بخش جدایی‌ناپذیر از اجرای خط‌مشی است. لیپسکی در ویرایش سی‌ام کتابش (</w:t>
      </w:r>
      <w:r w:rsidRPr="00925362">
        <w:rPr>
          <w:rtl/>
          <w:lang w:bidi="fa-IR"/>
        </w:rPr>
        <w:t xml:space="preserve">۲۰۱۰) </w:t>
      </w:r>
      <w:r w:rsidRPr="00925362">
        <w:rPr>
          <w:rtl/>
        </w:rPr>
        <w:t>تأکید می‌کند که هنوز هم بسیاری از اصلاحات مدیریت دولتی این واقعیت اساسی را نادیده می‌گیرند</w:t>
      </w:r>
      <w:r w:rsidRPr="00925362">
        <w:t>.</w:t>
      </w:r>
    </w:p>
    <w:p w:rsidR="00A47E64" w:rsidRPr="00925362" w:rsidRDefault="00A47E64" w:rsidP="00C6243C">
      <w:pPr>
        <w:pStyle w:val="a1"/>
      </w:pPr>
      <w:r w:rsidRPr="00925362">
        <w:rPr>
          <w:rtl/>
        </w:rPr>
        <w:t>وبر</w:t>
      </w:r>
      <w:r w:rsidRPr="00925362">
        <w:t xml:space="preserve"> (Weber, 1922/1978) </w:t>
      </w:r>
      <w:r w:rsidRPr="00925362">
        <w:rPr>
          <w:rtl/>
        </w:rPr>
        <w:t>در نظریه بوروکراسی کلاسیک خود، فرض کرد که کارمند دولت «بی‌طرف» و «فقط مجری» است. وبر بوروکراسی را عقلانی، سلسله‌مراتبی و مبتنی بر قوانین نوشته می‌دانست، اما روابط غیررسمی و تفسیرهای شخصی را نادیده گرفت. نقد معاصر بر وبر نشان می‌دهد که بوروکراسی واقعی همیشه با «منطق غیررسمی» و «روابط قدرت پنهان» آمیخته است</w:t>
      </w:r>
      <w:r w:rsidRPr="00925362">
        <w:t xml:space="preserve"> (Du Gay, 2000; del Valle, 2025).</w:t>
      </w:r>
    </w:p>
    <w:p w:rsidR="00A47E64" w:rsidRPr="00925362" w:rsidRDefault="00A47E64" w:rsidP="00FE2474">
      <w:pPr>
        <w:pStyle w:val="a1"/>
      </w:pPr>
      <w:r w:rsidRPr="00925362">
        <w:rPr>
          <w:rtl/>
        </w:rPr>
        <w:t>پری و وایز</w:t>
      </w:r>
      <w:r w:rsidRPr="00925362">
        <w:t xml:space="preserve"> (Perry &amp; Wise, 1990) </w:t>
      </w:r>
      <w:r w:rsidRPr="00925362">
        <w:rPr>
          <w:rtl/>
        </w:rPr>
        <w:t>مفهوم «انگیزه خدمت عمومی</w:t>
      </w:r>
      <w:r w:rsidRPr="00925362">
        <w:t xml:space="preserve">» (PSM) </w:t>
      </w:r>
      <w:r w:rsidRPr="00925362">
        <w:rPr>
          <w:rtl/>
        </w:rPr>
        <w:t>را معرفی کردند که فرض «انسان خودخواه» در نظریه‌های کلاسیک مدیریت دولتی (مانند نظریه انتخاب عمومی) را به چالش کشید. آنها نشان دادند که کارمندان دولت می‌توانند فراتر از منافع شخصی و به انگیزه خدمت به جامعه عمل کنند. در سال‌های اخیر، پژوهش‌های متعددی (مانند</w:t>
      </w:r>
      <w:r w:rsidRPr="00925362">
        <w:t xml:space="preserve"> Christensen &amp; Lægreid, 2026) </w:t>
      </w:r>
      <w:r w:rsidRPr="00925362">
        <w:rPr>
          <w:rtl/>
        </w:rPr>
        <w:t>نشان داده‌اند که</w:t>
      </w:r>
      <w:r w:rsidRPr="00925362">
        <w:t xml:space="preserve"> PSM </w:t>
      </w:r>
      <w:r w:rsidRPr="00925362">
        <w:rPr>
          <w:rtl/>
        </w:rPr>
        <w:t>در بافت‌های مختلف (از جمله بوروکراسی دیجیتال) معنای متفاوتی پیدا می‌کند</w:t>
      </w:r>
      <w:r w:rsidRPr="00925362">
        <w:t>.</w:t>
      </w:r>
    </w:p>
    <w:p w:rsidR="00A47E64" w:rsidRPr="00925362" w:rsidRDefault="00A47E64" w:rsidP="00FE2474">
      <w:pPr>
        <w:pStyle w:val="a1"/>
      </w:pPr>
      <w:r w:rsidRPr="00925362">
        <w:rPr>
          <w:rtl/>
        </w:rPr>
        <w:t>هارمون</w:t>
      </w:r>
      <w:r w:rsidRPr="00925362">
        <w:t xml:space="preserve"> (Harmon, 1981) </w:t>
      </w:r>
      <w:r w:rsidRPr="00925362">
        <w:rPr>
          <w:rtl/>
        </w:rPr>
        <w:t>در کتاب</w:t>
      </w:r>
      <w:r w:rsidRPr="00925362">
        <w:t xml:space="preserve"> Action Theory for Public Administration</w:t>
      </w:r>
      <w:r w:rsidRPr="00925362">
        <w:rPr>
          <w:rtl/>
        </w:rPr>
        <w:t>، پارادایم اثبات‌گرا در مدیریت دولتی را نقد کرد و بر اهمیت کنش متقابل نمادین، تفسیر و معنا در سازمان‌های دولتی تأکید نمود</w:t>
      </w:r>
      <w:r w:rsidRPr="00925362">
        <w:t>.</w:t>
      </w:r>
    </w:p>
    <w:p w:rsidR="00A47E64" w:rsidRPr="00925362" w:rsidRDefault="00A47E64" w:rsidP="00FE2474">
      <w:pPr>
        <w:pStyle w:val="a1"/>
      </w:pPr>
      <w:r w:rsidRPr="00925362">
        <w:rPr>
          <w:rtl/>
        </w:rPr>
        <w:t>دل واله</w:t>
      </w:r>
      <w:r w:rsidRPr="00925362">
        <w:t xml:space="preserve"> (del Valle, 2025) </w:t>
      </w:r>
      <w:r w:rsidRPr="00925362">
        <w:rPr>
          <w:rtl/>
        </w:rPr>
        <w:t>در مقاله جدید خود در</w:t>
      </w:r>
      <w:r w:rsidRPr="00925362">
        <w:t xml:space="preserve"> Administrative Theory &amp; Praxis </w:t>
      </w:r>
      <w:r w:rsidRPr="00925362">
        <w:rPr>
          <w:rtl/>
        </w:rPr>
        <w:t>با عنوان</w:t>
      </w:r>
      <w:r w:rsidRPr="00925362">
        <w:t xml:space="preserve"> «The Hidden Assumptions of Weberian Bureaucracy in the 21st Century» </w:t>
      </w:r>
      <w:r w:rsidRPr="00925362">
        <w:rPr>
          <w:rtl/>
        </w:rPr>
        <w:t>نشان می‌دهد که بسیاری از اصلاحات اداری در کشورهای در حال توسعه به دلیل نادیده گرفتن فرضیات پنهان وبری (از جمله فرض «دسترسی کامل به اطلاعات» و «تفکیک کامل امور شخصی و حرفه‌ای») با شکست مواجه می‌شوند</w:t>
      </w:r>
      <w:r w:rsidRPr="00925362">
        <w:t>.</w:t>
      </w:r>
    </w:p>
    <w:p w:rsidR="00A47E64" w:rsidRPr="00925362" w:rsidRDefault="00A47E64" w:rsidP="00FE2474">
      <w:pPr>
        <w:pStyle w:val="a1"/>
      </w:pPr>
      <w:r w:rsidRPr="00925362">
        <w:rPr>
          <w:rtl/>
        </w:rPr>
        <w:t>کانلیف</w:t>
      </w:r>
      <w:r w:rsidRPr="00925362">
        <w:t xml:space="preserve"> (Cunliffe, 2022) </w:t>
      </w:r>
      <w:r w:rsidRPr="00925362">
        <w:rPr>
          <w:rtl/>
        </w:rPr>
        <w:t>در مقاله خود در</w:t>
      </w:r>
      <w:r w:rsidRPr="00925362">
        <w:t xml:space="preserve"> Organization Studies </w:t>
      </w:r>
      <w:r w:rsidRPr="00925362">
        <w:rPr>
          <w:rtl/>
        </w:rPr>
        <w:t>با عنوان</w:t>
      </w:r>
      <w:r w:rsidRPr="00925362">
        <w:t xml:space="preserve"> «Must We Crash? On Being Critical and Constructive in Management Studies» </w:t>
      </w:r>
      <w:r w:rsidRPr="00925362">
        <w:rPr>
          <w:rtl/>
        </w:rPr>
        <w:t>به نقد رویکردهای صرفاً شکافیابی پرداخته و نشان می‌دهد که پژوهش‌های اصیل مدیریتی باید «مسئله‌ساز</w:t>
      </w:r>
      <w:r w:rsidRPr="00925362">
        <w:t xml:space="preserve">» (Problematic) </w:t>
      </w:r>
      <w:r w:rsidRPr="00925362">
        <w:rPr>
          <w:rtl/>
        </w:rPr>
        <w:t>باشند، نه «مسئله‌حل‌کن</w:t>
      </w:r>
      <w:r w:rsidRPr="00925362">
        <w:t>» (Problem-solving).</w:t>
      </w:r>
    </w:p>
    <w:p w:rsidR="00A47E64" w:rsidRPr="00925362" w:rsidRDefault="00A47E64" w:rsidP="00FE2474">
      <w:pPr>
        <w:pStyle w:val="a1"/>
      </w:pPr>
      <w:r w:rsidRPr="00925362">
        <w:rPr>
          <w:rtl/>
        </w:rPr>
        <w:t>در منابع ایرانی، مقاله دانائی‌فرد (</w:t>
      </w:r>
      <w:r w:rsidRPr="00925362">
        <w:rPr>
          <w:rtl/>
          <w:lang w:bidi="fa-IR"/>
        </w:rPr>
        <w:t xml:space="preserve">۱۳۸۶) </w:t>
      </w:r>
      <w:r w:rsidRPr="00925362">
        <w:rPr>
          <w:rtl/>
        </w:rPr>
        <w:t>با نقد پارادایم غالب اثبات‌گرایی در ایران، و رساله سیاهکالی (</w:t>
      </w:r>
      <w:r w:rsidRPr="00925362">
        <w:rPr>
          <w:rtl/>
          <w:lang w:bidi="fa-IR"/>
        </w:rPr>
        <w:t xml:space="preserve">۱۳۹۷) </w:t>
      </w:r>
      <w:r w:rsidRPr="00925362">
        <w:rPr>
          <w:rtl/>
        </w:rPr>
        <w:t>که فرض «اجرای عین قانون توسط کارگزاران خط مقدم» را به چالش کشید، به نوعی به همان «مسئله‌سازی» اشاره دارند</w:t>
      </w:r>
      <w:r w:rsidRPr="00925362">
        <w:t>.</w:t>
      </w:r>
    </w:p>
    <w:p w:rsidR="00A47E64" w:rsidRPr="00925362" w:rsidRDefault="00A47E64" w:rsidP="00C6243C">
      <w:pPr>
        <w:pStyle w:val="Heading2"/>
        <w:jc w:val="both"/>
      </w:pPr>
      <w:r w:rsidRPr="00925362">
        <w:rPr>
          <w:rtl/>
        </w:rPr>
        <w:t>مرور ادبیات توصیفی در مقابل مرور ادبیات انتقادی (در مدیریت دولتی</w:t>
      </w:r>
      <w:r w:rsidR="00C6243C">
        <w:rPr>
          <w:rFonts w:hint="cs"/>
          <w:rtl/>
        </w:rPr>
        <w:t>)</w:t>
      </w:r>
    </w:p>
    <w:p w:rsidR="00A47E64" w:rsidRPr="00925362" w:rsidRDefault="00A47E64" w:rsidP="00FE2474">
      <w:pPr>
        <w:pStyle w:val="a1"/>
      </w:pPr>
      <w:r w:rsidRPr="00925362">
        <w:rPr>
          <w:rtl/>
        </w:rPr>
        <w:t>یکی از اشتباهات رایجی که خود من در ابتدا مرتکب شدم، این بود که «مرور ادبیات» را با «خلاصه کردن مقاله» اشتباه می‌گرفتم. تفاوت این دو را در جدول زیر با مثال از مدیریت دولتی خلاصه کرده‌ام</w:t>
      </w:r>
      <w:r w:rsidRPr="00925362">
        <w:t xml:space="preserve"> (Creswell, 2013; Alvesson &amp; Sandberg, 2011):</w:t>
      </w:r>
    </w:p>
    <w:p w:rsidR="00A47E64" w:rsidRPr="00925362" w:rsidRDefault="00A47E64" w:rsidP="0022374E">
      <w:pPr>
        <w:pStyle w:val="a0"/>
      </w:pPr>
      <w:r w:rsidRPr="00925362">
        <w:rPr>
          <w:rtl/>
        </w:rPr>
        <w:t>جدول ۳-۱: تفاوت مرور ادبیات توصیفی و انتقادی در مدیریت دولتی</w:t>
      </w:r>
    </w:p>
    <w:tbl>
      <w:tblPr>
        <w:tblStyle w:val="LightShading"/>
        <w:tblW w:w="4920" w:type="pct"/>
        <w:tblInd w:w="108" w:type="dxa"/>
        <w:tblLook w:val="04A0" w:firstRow="1" w:lastRow="0" w:firstColumn="1" w:lastColumn="0" w:noHBand="0" w:noVBand="1"/>
      </w:tblPr>
      <w:tblGrid>
        <w:gridCol w:w="772"/>
        <w:gridCol w:w="2108"/>
        <w:gridCol w:w="3749"/>
      </w:tblGrid>
      <w:tr w:rsidR="00A47E64" w:rsidRPr="00C6243C" w:rsidTr="00543F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2" w:type="pct"/>
            <w:vAlign w:val="center"/>
            <w:hideMark/>
          </w:tcPr>
          <w:p w:rsidR="00A47E64" w:rsidRPr="00C6243C" w:rsidRDefault="00A47E64" w:rsidP="00C6243C">
            <w:pPr>
              <w:bidi/>
              <w:jc w:val="center"/>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معیار</w:t>
            </w:r>
          </w:p>
        </w:tc>
        <w:tc>
          <w:tcPr>
            <w:tcW w:w="1590" w:type="pct"/>
            <w:vAlign w:val="center"/>
            <w:hideMark/>
          </w:tcPr>
          <w:p w:rsidR="00A47E64" w:rsidRPr="00C6243C"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مرور توصیفی</w:t>
            </w:r>
            <w:r w:rsidRPr="00C6243C">
              <w:rPr>
                <w:rFonts w:ascii="Book Antiqua" w:eastAsia="Times New Roman" w:hAnsi="Book Antiqua" w:cs="IRBadr"/>
                <w:b w:val="0"/>
                <w:bCs w:val="0"/>
                <w:sz w:val="20"/>
                <w:szCs w:val="26"/>
              </w:rPr>
              <w:t xml:space="preserve"> (Descriptive)</w:t>
            </w:r>
          </w:p>
        </w:tc>
        <w:tc>
          <w:tcPr>
            <w:tcW w:w="2828" w:type="pct"/>
            <w:vAlign w:val="center"/>
            <w:hideMark/>
          </w:tcPr>
          <w:p w:rsidR="00A47E64" w:rsidRPr="00C6243C"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مرور انتقادی</w:t>
            </w:r>
            <w:r w:rsidRPr="00C6243C">
              <w:rPr>
                <w:rFonts w:ascii="Book Antiqua" w:eastAsia="Times New Roman" w:hAnsi="Book Antiqua" w:cs="IRBadr"/>
                <w:b w:val="0"/>
                <w:bCs w:val="0"/>
                <w:sz w:val="20"/>
                <w:szCs w:val="26"/>
              </w:rPr>
              <w:t xml:space="preserve"> (Critical)</w:t>
            </w:r>
          </w:p>
        </w:tc>
      </w:tr>
      <w:tr w:rsidR="00A47E64" w:rsidRPr="00C6243C" w:rsidTr="00543FD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2" w:type="pct"/>
            <w:vAlign w:val="center"/>
            <w:hideMark/>
          </w:tcPr>
          <w:p w:rsidR="00A47E64" w:rsidRPr="00C6243C" w:rsidRDefault="00A47E64" w:rsidP="00C6243C">
            <w:pPr>
              <w:bidi/>
              <w:jc w:val="center"/>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هدف</w:t>
            </w:r>
          </w:p>
        </w:tc>
        <w:tc>
          <w:tcPr>
            <w:tcW w:w="1590" w:type="pct"/>
            <w:vAlign w:val="center"/>
            <w:hideMark/>
          </w:tcPr>
          <w:p w:rsidR="00A47E64" w:rsidRPr="00C6243C"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جمع‌آوری و دسته‌بندی یافته‌های قبلی در مورد نظام جبران خدمت در بخش دولتی</w:t>
            </w:r>
          </w:p>
        </w:tc>
        <w:tc>
          <w:tcPr>
            <w:tcW w:w="2828" w:type="pct"/>
            <w:vAlign w:val="center"/>
            <w:hideMark/>
          </w:tcPr>
          <w:p w:rsidR="00A47E64" w:rsidRPr="00C6243C"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شناسایی نقاط ضعف، تناقضات، و فرضیات پنهان در نظریه‌های جبران خدمت (مثل فرض عقلانیت کارمند دولت</w:t>
            </w:r>
            <w:r w:rsidR="00C6243C">
              <w:rPr>
                <w:rFonts w:ascii="Book Antiqua" w:eastAsia="Times New Roman" w:hAnsi="Book Antiqua" w:cs="IRBadr" w:hint="cs"/>
                <w:sz w:val="20"/>
                <w:szCs w:val="26"/>
                <w:rtl/>
              </w:rPr>
              <w:t>)</w:t>
            </w:r>
          </w:p>
        </w:tc>
      </w:tr>
      <w:tr w:rsidR="00A47E64" w:rsidRPr="00C6243C" w:rsidTr="00543FD8">
        <w:tc>
          <w:tcPr>
            <w:cnfStyle w:val="001000000000" w:firstRow="0" w:lastRow="0" w:firstColumn="1" w:lastColumn="0" w:oddVBand="0" w:evenVBand="0" w:oddHBand="0" w:evenHBand="0" w:firstRowFirstColumn="0" w:firstRowLastColumn="0" w:lastRowFirstColumn="0" w:lastRowLastColumn="0"/>
            <w:tcW w:w="582" w:type="pct"/>
            <w:vAlign w:val="center"/>
            <w:hideMark/>
          </w:tcPr>
          <w:p w:rsidR="00A47E64" w:rsidRPr="00C6243C" w:rsidRDefault="00A47E64" w:rsidP="00C6243C">
            <w:pPr>
              <w:bidi/>
              <w:jc w:val="center"/>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سؤال اصلی</w:t>
            </w:r>
          </w:p>
        </w:tc>
        <w:tc>
          <w:tcPr>
            <w:tcW w:w="1590" w:type="pct"/>
            <w:vAlign w:val="center"/>
            <w:hideMark/>
          </w:tcPr>
          <w:p w:rsidR="00A47E64" w:rsidRPr="00C6243C" w:rsidRDefault="00A47E64" w:rsidP="00C6243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چه کسانی چه چیزی درباره نظام پرداخت در وزارتخانه‌ها گفته‌اند؟</w:t>
            </w:r>
          </w:p>
        </w:tc>
        <w:tc>
          <w:tcPr>
            <w:tcW w:w="2828" w:type="pct"/>
            <w:vAlign w:val="center"/>
            <w:hideMark/>
          </w:tcPr>
          <w:p w:rsidR="00A47E64" w:rsidRPr="00C6243C" w:rsidRDefault="00A47E64" w:rsidP="00C6243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چه چیزی در این نظریه‌ها درست به نظر نمی‌رسد؟ چرا با وجود افزایش حقوق، انگیزه خدمت عمومی کاهش یافته است؟</w:t>
            </w:r>
          </w:p>
        </w:tc>
      </w:tr>
      <w:tr w:rsidR="00A47E64" w:rsidRPr="00C6243C" w:rsidTr="00543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hideMark/>
          </w:tcPr>
          <w:p w:rsidR="00A47E64" w:rsidRPr="00C6243C" w:rsidRDefault="00A47E64" w:rsidP="00C6243C">
            <w:pPr>
              <w:bidi/>
              <w:jc w:val="center"/>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خروجی</w:t>
            </w:r>
          </w:p>
        </w:tc>
        <w:tc>
          <w:tcPr>
            <w:tcW w:w="1590" w:type="pct"/>
            <w:vAlign w:val="center"/>
            <w:hideMark/>
          </w:tcPr>
          <w:p w:rsidR="00A47E64" w:rsidRPr="00C6243C"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یک دسته‌بندی تماتیک از مطالعات قبلی درباره حقوق و مزایای کارمندان دولت</w:t>
            </w:r>
          </w:p>
        </w:tc>
        <w:tc>
          <w:tcPr>
            <w:tcW w:w="2828" w:type="pct"/>
            <w:vAlign w:val="center"/>
            <w:hideMark/>
          </w:tcPr>
          <w:p w:rsidR="00A47E64" w:rsidRPr="00C6243C"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یک «شکاف» یا «مسئله» جدید: شاید فرض «عقلانیت اقتصادی» در بخش دولتی کار نمی‌کند و «انگیزه خدمت عمومی</w:t>
            </w:r>
            <w:r w:rsidRPr="00C6243C">
              <w:rPr>
                <w:rFonts w:ascii="Book Antiqua" w:eastAsia="Times New Roman" w:hAnsi="Book Antiqua" w:cs="IRBadr"/>
                <w:sz w:val="20"/>
                <w:szCs w:val="26"/>
              </w:rPr>
              <w:t xml:space="preserve"> (PSM)</w:t>
            </w:r>
            <w:r w:rsidR="00C6243C">
              <w:rPr>
                <w:rFonts w:ascii="Book Antiqua" w:eastAsia="Times New Roman" w:hAnsi="Book Antiqua" w:cs="IRBadr" w:hint="cs"/>
                <w:sz w:val="20"/>
                <w:szCs w:val="26"/>
                <w:rtl/>
              </w:rPr>
              <w:t>»</w:t>
            </w:r>
            <w:r w:rsidRPr="00C6243C">
              <w:rPr>
                <w:rFonts w:ascii="Book Antiqua" w:eastAsia="Times New Roman" w:hAnsi="Book Antiqua" w:cs="IRBadr"/>
                <w:sz w:val="20"/>
                <w:szCs w:val="26"/>
              </w:rPr>
              <w:t xml:space="preserve"> </w:t>
            </w:r>
            <w:r w:rsidRPr="00C6243C">
              <w:rPr>
                <w:rFonts w:ascii="Book Antiqua" w:eastAsia="Times New Roman" w:hAnsi="Book Antiqua" w:cs="IRBadr"/>
                <w:sz w:val="20"/>
                <w:szCs w:val="26"/>
                <w:rtl/>
              </w:rPr>
              <w:t>مهمتر است</w:t>
            </w:r>
            <w:r w:rsidRPr="00C6243C">
              <w:rPr>
                <w:rFonts w:ascii="Book Antiqua" w:eastAsia="Times New Roman" w:hAnsi="Book Antiqua" w:cs="IRBadr"/>
                <w:sz w:val="20"/>
                <w:szCs w:val="26"/>
              </w:rPr>
              <w:t xml:space="preserve"> (Perry &amp; Wise, 1990)</w:t>
            </w:r>
          </w:p>
        </w:tc>
      </w:tr>
    </w:tbl>
    <w:p w:rsidR="00543FD8" w:rsidRDefault="00543FD8"/>
    <w:tbl>
      <w:tblPr>
        <w:tblStyle w:val="LightShading"/>
        <w:tblW w:w="4920" w:type="pct"/>
        <w:tblInd w:w="108" w:type="dxa"/>
        <w:tblLook w:val="04A0" w:firstRow="1" w:lastRow="0" w:firstColumn="1" w:lastColumn="0" w:noHBand="0" w:noVBand="1"/>
      </w:tblPr>
      <w:tblGrid>
        <w:gridCol w:w="772"/>
        <w:gridCol w:w="2108"/>
        <w:gridCol w:w="3749"/>
      </w:tblGrid>
      <w:tr w:rsidR="00543FD8" w:rsidRPr="00C6243C" w:rsidTr="00543F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hideMark/>
          </w:tcPr>
          <w:p w:rsidR="00543FD8" w:rsidRPr="00C6243C" w:rsidRDefault="00543FD8" w:rsidP="00543FD8">
            <w:pPr>
              <w:bidi/>
              <w:jc w:val="center"/>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معیار</w:t>
            </w:r>
          </w:p>
        </w:tc>
        <w:tc>
          <w:tcPr>
            <w:tcW w:w="1590" w:type="pct"/>
            <w:vAlign w:val="center"/>
            <w:hideMark/>
          </w:tcPr>
          <w:p w:rsidR="00543FD8" w:rsidRPr="00C6243C" w:rsidRDefault="00543FD8" w:rsidP="00543FD8">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مرور توصیفی</w:t>
            </w:r>
            <w:r w:rsidRPr="00C6243C">
              <w:rPr>
                <w:rFonts w:ascii="Book Antiqua" w:eastAsia="Times New Roman" w:hAnsi="Book Antiqua" w:cs="IRBadr"/>
                <w:b w:val="0"/>
                <w:bCs w:val="0"/>
                <w:sz w:val="20"/>
                <w:szCs w:val="26"/>
              </w:rPr>
              <w:t xml:space="preserve"> (Descriptive)</w:t>
            </w:r>
          </w:p>
        </w:tc>
        <w:tc>
          <w:tcPr>
            <w:tcW w:w="2828" w:type="pct"/>
            <w:vAlign w:val="center"/>
            <w:hideMark/>
          </w:tcPr>
          <w:p w:rsidR="00543FD8" w:rsidRPr="00C6243C" w:rsidRDefault="00543FD8" w:rsidP="00543FD8">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مرور انتقادی</w:t>
            </w:r>
            <w:r w:rsidRPr="00C6243C">
              <w:rPr>
                <w:rFonts w:ascii="Book Antiqua" w:eastAsia="Times New Roman" w:hAnsi="Book Antiqua" w:cs="IRBadr"/>
                <w:b w:val="0"/>
                <w:bCs w:val="0"/>
                <w:sz w:val="20"/>
                <w:szCs w:val="26"/>
              </w:rPr>
              <w:t xml:space="preserve"> (Critical)</w:t>
            </w:r>
          </w:p>
        </w:tc>
      </w:tr>
      <w:tr w:rsidR="00A47E64" w:rsidRPr="00C6243C" w:rsidTr="00543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 w:type="pct"/>
            <w:vAlign w:val="center"/>
            <w:hideMark/>
          </w:tcPr>
          <w:p w:rsidR="00A47E64" w:rsidRPr="00C6243C" w:rsidRDefault="00A47E64" w:rsidP="00C6243C">
            <w:pPr>
              <w:bidi/>
              <w:jc w:val="center"/>
              <w:rPr>
                <w:rFonts w:ascii="Book Antiqua" w:eastAsia="Times New Roman" w:hAnsi="Book Antiqua" w:cs="IRBadr"/>
                <w:b w:val="0"/>
                <w:bCs w:val="0"/>
                <w:sz w:val="20"/>
                <w:szCs w:val="26"/>
              </w:rPr>
            </w:pPr>
            <w:r w:rsidRPr="00C6243C">
              <w:rPr>
                <w:rFonts w:ascii="Book Antiqua" w:eastAsia="Times New Roman" w:hAnsi="Book Antiqua" w:cs="IRBadr"/>
                <w:b w:val="0"/>
                <w:bCs w:val="0"/>
                <w:sz w:val="20"/>
                <w:szCs w:val="26"/>
                <w:rtl/>
              </w:rPr>
              <w:t>لحن</w:t>
            </w:r>
          </w:p>
        </w:tc>
        <w:tc>
          <w:tcPr>
            <w:tcW w:w="1590" w:type="pct"/>
            <w:vAlign w:val="center"/>
            <w:hideMark/>
          </w:tcPr>
          <w:p w:rsidR="00A47E64" w:rsidRPr="00C6243C"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بی‌طرفانه، گزارش‌گونه</w:t>
            </w:r>
          </w:p>
        </w:tc>
        <w:tc>
          <w:tcPr>
            <w:tcW w:w="2828" w:type="pct"/>
            <w:vAlign w:val="center"/>
            <w:hideMark/>
          </w:tcPr>
          <w:p w:rsidR="00A47E64" w:rsidRPr="00C6243C"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C6243C">
              <w:rPr>
                <w:rFonts w:ascii="Book Antiqua" w:eastAsia="Times New Roman" w:hAnsi="Book Antiqua" w:cs="IRBadr"/>
                <w:sz w:val="20"/>
                <w:szCs w:val="26"/>
                <w:rtl/>
              </w:rPr>
              <w:t>منتقدانه، چالش‌برانگیز (مثلاً «وبر در نظریه بوروکراسی خود فرض کرد کارمند دولت بی‌طرف است، اما مطالعات لیپسکی این فرض را نقض کرده است</w:t>
            </w:r>
            <w:r w:rsidR="00C6243C">
              <w:rPr>
                <w:rFonts w:ascii="Book Antiqua" w:eastAsia="Times New Roman" w:hAnsi="Book Antiqua" w:cs="IRBadr" w:hint="cs"/>
                <w:sz w:val="20"/>
                <w:szCs w:val="26"/>
                <w:rtl/>
              </w:rPr>
              <w:t>»)</w:t>
            </w:r>
          </w:p>
        </w:tc>
      </w:tr>
    </w:tbl>
    <w:p w:rsidR="00A47E64" w:rsidRPr="00925362" w:rsidRDefault="00A47E64" w:rsidP="00C6243C">
      <w:pPr>
        <w:pStyle w:val="Heading2"/>
        <w:jc w:val="lowKashida"/>
      </w:pPr>
      <w:r w:rsidRPr="00925362">
        <w:rPr>
          <w:rtl/>
        </w:rPr>
        <w:t>شکافیابی</w:t>
      </w:r>
      <w:r w:rsidR="00C6243C">
        <w:rPr>
          <w:rStyle w:val="FootnoteReference"/>
          <w:rtl/>
        </w:rPr>
        <w:footnoteReference w:id="15"/>
      </w:r>
      <w:r w:rsidRPr="00925362">
        <w:t xml:space="preserve"> </w:t>
      </w:r>
      <w:r w:rsidRPr="00925362">
        <w:rPr>
          <w:rtl/>
        </w:rPr>
        <w:t>در مقابل مسئله‌سازی</w:t>
      </w:r>
      <w:r w:rsidR="00C6243C">
        <w:rPr>
          <w:rStyle w:val="FootnoteReference"/>
          <w:rtl/>
        </w:rPr>
        <w:footnoteReference w:id="16"/>
      </w:r>
      <w:r w:rsidRPr="00925362">
        <w:t xml:space="preserve"> </w:t>
      </w:r>
      <w:r w:rsidRPr="00925362">
        <w:rPr>
          <w:rtl/>
        </w:rPr>
        <w:t>در مدیریت دولتی</w:t>
      </w:r>
    </w:p>
    <w:p w:rsidR="00A47E64" w:rsidRPr="00925362" w:rsidRDefault="00A47E64" w:rsidP="00C6243C">
      <w:pPr>
        <w:pStyle w:val="a1"/>
      </w:pPr>
      <w:r w:rsidRPr="00925362">
        <w:rPr>
          <w:rtl/>
        </w:rPr>
        <w:t>بر اساس آنچه از الوسون و سندبرگ</w:t>
      </w:r>
      <w:r w:rsidRPr="00925362">
        <w:t xml:space="preserve"> (Alvesson &amp; Sandberg, 2011) </w:t>
      </w:r>
      <w:r w:rsidRPr="00925362">
        <w:rPr>
          <w:rtl/>
        </w:rPr>
        <w:t>و همچنین پژوهش‌های جدیدتر در این حوزه (مانند</w:t>
      </w:r>
      <w:r w:rsidRPr="00925362">
        <w:t xml:space="preserve"> Sandberg &amp; Alvesson, 2021; Cunliffe, </w:t>
      </w:r>
      <w:r w:rsidR="00C6243C">
        <w:t>(</w:t>
      </w:r>
      <w:r w:rsidRPr="00925362">
        <w:t>2022</w:t>
      </w:r>
      <w:r w:rsidR="00C6243C">
        <w:rPr>
          <w:rFonts w:hint="cs"/>
          <w:rtl/>
          <w:lang w:bidi="fa-IR"/>
        </w:rPr>
        <w:t xml:space="preserve"> </w:t>
      </w:r>
      <w:r w:rsidRPr="00925362">
        <w:rPr>
          <w:rtl/>
        </w:rPr>
        <w:t>یاد گرفتم، دو رویکرد اصلی برای پیدا کردن مسئله پژوهش وجود دارد. من این دو رویکرد را با مثال از مدیریت منابع انسانی در بخش دولتی تطبیق داده‌ام</w:t>
      </w:r>
      <w:r w:rsidRPr="00925362">
        <w:t>:</w:t>
      </w:r>
    </w:p>
    <w:p w:rsidR="00A47E64" w:rsidRPr="00925362" w:rsidRDefault="00A47E64" w:rsidP="0022374E">
      <w:pPr>
        <w:pStyle w:val="a0"/>
      </w:pPr>
      <w:r w:rsidRPr="00925362">
        <w:rPr>
          <w:rtl/>
        </w:rPr>
        <w:t>جدول ۳-۲: مقایسه شکافیابی و مسئله‌سازی در مدیریت دولتی</w:t>
      </w:r>
    </w:p>
    <w:tbl>
      <w:tblPr>
        <w:tblStyle w:val="LightShading"/>
        <w:tblW w:w="5000" w:type="pct"/>
        <w:tblLook w:val="04A0" w:firstRow="1" w:lastRow="0" w:firstColumn="1" w:lastColumn="0" w:noHBand="0" w:noVBand="1"/>
      </w:tblPr>
      <w:tblGrid>
        <w:gridCol w:w="1384"/>
        <w:gridCol w:w="1276"/>
        <w:gridCol w:w="1843"/>
        <w:gridCol w:w="850"/>
        <w:gridCol w:w="1384"/>
      </w:tblGrid>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7"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رویکرد</w:t>
            </w:r>
          </w:p>
        </w:tc>
        <w:tc>
          <w:tcPr>
            <w:tcW w:w="94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توضیح</w:t>
            </w:r>
          </w:p>
        </w:tc>
        <w:tc>
          <w:tcPr>
            <w:tcW w:w="1368"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مثال در مدیریت دولتی</w:t>
            </w:r>
          </w:p>
        </w:tc>
        <w:tc>
          <w:tcPr>
            <w:tcW w:w="631"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مزیت</w:t>
            </w:r>
          </w:p>
        </w:tc>
        <w:tc>
          <w:tcPr>
            <w:tcW w:w="102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عیب</w:t>
            </w:r>
          </w:p>
        </w:tc>
      </w:tr>
      <w:tr w:rsidR="00A47E64" w:rsidRPr="00896EA8" w:rsidTr="00896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شکافیابی</w:t>
            </w:r>
            <w:r w:rsidR="00C6243C" w:rsidRPr="00896EA8">
              <w:rPr>
                <w:rStyle w:val="FootnoteReference"/>
                <w:rFonts w:ascii="Book Antiqua" w:eastAsia="Times New Roman" w:hAnsi="Book Antiqua" w:cs="IRBadr"/>
                <w:b w:val="0"/>
                <w:bCs w:val="0"/>
                <w:sz w:val="18"/>
                <w:rtl/>
              </w:rPr>
              <w:footnoteReference w:id="17"/>
            </w:r>
            <w:r w:rsidRPr="00896EA8">
              <w:rPr>
                <w:rFonts w:ascii="Book Antiqua" w:eastAsia="Times New Roman" w:hAnsi="Book Antiqua" w:cs="IRBadr"/>
                <w:b w:val="0"/>
                <w:bCs w:val="0"/>
                <w:sz w:val="18"/>
              </w:rPr>
              <w:t xml:space="preserve"> </w:t>
            </w:r>
          </w:p>
        </w:tc>
        <w:tc>
          <w:tcPr>
            <w:tcW w:w="947" w:type="pct"/>
            <w:vAlign w:val="center"/>
            <w:hideMark/>
          </w:tcPr>
          <w:p w:rsidR="00A47E64" w:rsidRPr="00896EA8"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به دنبال «چیزی که مطالعه نشده» می‌گردی. به فرضیات موجود کاری نداری</w:t>
            </w:r>
            <w:r w:rsidRPr="00896EA8">
              <w:rPr>
                <w:rFonts w:ascii="Book Antiqua" w:eastAsia="Times New Roman" w:hAnsi="Book Antiqua" w:cs="IRBadr"/>
                <w:sz w:val="18"/>
              </w:rPr>
              <w:t>.</w:t>
            </w:r>
          </w:p>
        </w:tc>
        <w:tc>
          <w:tcPr>
            <w:tcW w:w="1368" w:type="pct"/>
            <w:vAlign w:val="center"/>
            <w:hideMark/>
          </w:tcPr>
          <w:p w:rsidR="00A47E64" w:rsidRPr="00896EA8"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Pr>
              <w:t>«</w:t>
            </w:r>
            <w:r w:rsidRPr="00896EA8">
              <w:rPr>
                <w:rFonts w:ascii="Book Antiqua" w:eastAsia="Times New Roman" w:hAnsi="Book Antiqua" w:cs="IRBadr"/>
                <w:sz w:val="18"/>
                <w:rtl/>
              </w:rPr>
              <w:t>تا حالا کسی تأثیر قانون مدیریت خدمات کشوری بر انگیزه خدمت عمومی</w:t>
            </w:r>
            <w:r w:rsidRPr="00896EA8">
              <w:rPr>
                <w:rFonts w:ascii="Book Antiqua" w:eastAsia="Times New Roman" w:hAnsi="Book Antiqua" w:cs="IRBadr"/>
                <w:sz w:val="18"/>
              </w:rPr>
              <w:t xml:space="preserve"> (PSM) </w:t>
            </w:r>
            <w:r w:rsidRPr="00896EA8">
              <w:rPr>
                <w:rFonts w:ascii="Book Antiqua" w:eastAsia="Times New Roman" w:hAnsi="Book Antiqua" w:cs="IRBadr"/>
                <w:sz w:val="18"/>
                <w:rtl/>
              </w:rPr>
              <w:t>در وزارت نیرو را بررسی نکرده است. من این کار را می‌کنم</w:t>
            </w:r>
            <w:r w:rsidRPr="00896EA8">
              <w:rPr>
                <w:rFonts w:ascii="Book Antiqua" w:eastAsia="Times New Roman" w:hAnsi="Book Antiqua" w:cs="IRBadr"/>
                <w:sz w:val="18"/>
              </w:rPr>
              <w:t>.»</w:t>
            </w:r>
          </w:p>
        </w:tc>
        <w:tc>
          <w:tcPr>
            <w:tcW w:w="631" w:type="pct"/>
            <w:vAlign w:val="center"/>
            <w:hideMark/>
          </w:tcPr>
          <w:p w:rsidR="00A47E64" w:rsidRPr="00896EA8"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ساده و سر راست است. به راحتی می‌توانی یک شکاف پیدا کنی</w:t>
            </w:r>
            <w:r w:rsidRPr="00896EA8">
              <w:rPr>
                <w:rFonts w:ascii="Book Antiqua" w:eastAsia="Times New Roman" w:hAnsi="Book Antiqua" w:cs="IRBadr"/>
                <w:sz w:val="18"/>
              </w:rPr>
              <w:t>.</w:t>
            </w:r>
          </w:p>
        </w:tc>
        <w:tc>
          <w:tcPr>
            <w:tcW w:w="1027" w:type="pct"/>
            <w:vAlign w:val="center"/>
            <w:hideMark/>
          </w:tcPr>
          <w:p w:rsidR="00A47E64" w:rsidRPr="00896EA8" w:rsidRDefault="00A47E64" w:rsidP="00C6243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اگر همه فقط شکافیابی کنند، دانش به جای رشد، صرفاً «پچ» می‌خورد. هیچ‌کس فرضیات بنیادین (مثل بی‌طرفی کارگزار) را به چالش نمی‌کشد</w:t>
            </w:r>
            <w:r w:rsidRPr="00896EA8">
              <w:rPr>
                <w:rFonts w:ascii="Book Antiqua" w:eastAsia="Times New Roman" w:hAnsi="Book Antiqua" w:cs="IRBadr"/>
                <w:sz w:val="18"/>
              </w:rPr>
              <w:t>.</w:t>
            </w:r>
          </w:p>
        </w:tc>
      </w:tr>
      <w:tr w:rsidR="00A47E64" w:rsidRPr="00896EA8" w:rsidTr="00896EA8">
        <w:tc>
          <w:tcPr>
            <w:cnfStyle w:val="001000000000" w:firstRow="0" w:lastRow="0" w:firstColumn="1" w:lastColumn="0" w:oddVBand="0" w:evenVBand="0" w:oddHBand="0" w:evenHBand="0" w:firstRowFirstColumn="0" w:firstRowLastColumn="0" w:lastRowFirstColumn="0" w:lastRowLastColumn="0"/>
            <w:tcW w:w="1027"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مسئله‌سازی</w:t>
            </w:r>
            <w:r w:rsidR="00C6243C" w:rsidRPr="00896EA8">
              <w:rPr>
                <w:rStyle w:val="FootnoteReference"/>
                <w:rFonts w:ascii="Book Antiqua" w:eastAsia="Times New Roman" w:hAnsi="Book Antiqua" w:cs="IRBadr"/>
                <w:b w:val="0"/>
                <w:bCs w:val="0"/>
                <w:sz w:val="18"/>
                <w:rtl/>
              </w:rPr>
              <w:footnoteReference w:id="18"/>
            </w:r>
            <w:r w:rsidRPr="00896EA8">
              <w:rPr>
                <w:rFonts w:ascii="Book Antiqua" w:eastAsia="Times New Roman" w:hAnsi="Book Antiqua" w:cs="IRBadr"/>
                <w:b w:val="0"/>
                <w:bCs w:val="0"/>
                <w:sz w:val="18"/>
              </w:rPr>
              <w:t xml:space="preserve"> </w:t>
            </w:r>
          </w:p>
        </w:tc>
        <w:tc>
          <w:tcPr>
            <w:tcW w:w="947" w:type="pct"/>
            <w:vAlign w:val="center"/>
            <w:hideMark/>
          </w:tcPr>
          <w:p w:rsidR="00A47E64" w:rsidRPr="00896EA8" w:rsidRDefault="00A47E64" w:rsidP="00C6243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به دنبال «فرضیاتی که شاید غلط هستند» می‌گردی. فرضیات پنهان را آشکار می‌کنی و به چالش می‌کشی</w:t>
            </w:r>
            <w:r w:rsidRPr="00896EA8">
              <w:rPr>
                <w:rFonts w:ascii="Book Antiqua" w:eastAsia="Times New Roman" w:hAnsi="Book Antiqua" w:cs="IRBadr"/>
                <w:sz w:val="18"/>
              </w:rPr>
              <w:t>.</w:t>
            </w:r>
          </w:p>
        </w:tc>
        <w:tc>
          <w:tcPr>
            <w:tcW w:w="1368" w:type="pct"/>
            <w:vAlign w:val="center"/>
            <w:hideMark/>
          </w:tcPr>
          <w:p w:rsidR="00A47E64" w:rsidRPr="00896EA8" w:rsidRDefault="00A47E64" w:rsidP="00C6243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Pr>
              <w:t>«</w:t>
            </w:r>
            <w:r w:rsidRPr="00896EA8">
              <w:rPr>
                <w:rFonts w:ascii="Book Antiqua" w:eastAsia="Times New Roman" w:hAnsi="Book Antiqua" w:cs="IRBadr"/>
                <w:sz w:val="18"/>
                <w:rtl/>
              </w:rPr>
              <w:t>همه مدل‌های ارزیابی عملکرد در بخش دولتی فرض می‌کنند که مدیران «بی‌طرف» و «فقط مجری» هستند. اما شاید در وزارتخانه‌های ایران، «ارزش‌های شخصی، قومی و سیاسی» مدیران، نظام ارزیابی را بازطراحی می‌کند. بیا یک مدل جدید بر اساس «رفتار انطباقی مدیران دولتی» بسازیم</w:t>
            </w:r>
            <w:r w:rsidRPr="00896EA8">
              <w:rPr>
                <w:rFonts w:ascii="Book Antiqua" w:eastAsia="Times New Roman" w:hAnsi="Book Antiqua" w:cs="IRBadr"/>
                <w:sz w:val="18"/>
              </w:rPr>
              <w:t>.</w:t>
            </w:r>
          </w:p>
        </w:tc>
        <w:tc>
          <w:tcPr>
            <w:tcW w:w="631" w:type="pct"/>
            <w:vAlign w:val="center"/>
            <w:hideMark/>
          </w:tcPr>
          <w:p w:rsidR="00A47E64" w:rsidRPr="00896EA8" w:rsidRDefault="00A47E64" w:rsidP="00C6243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دانش را به جلو می‌برد، فرضیات پنهان بوروکراسی کلاسیک را آشکار می‌کند</w:t>
            </w:r>
            <w:r w:rsidRPr="00896EA8">
              <w:rPr>
                <w:rFonts w:ascii="Book Antiqua" w:eastAsia="Times New Roman" w:hAnsi="Book Antiqua" w:cs="IRBadr"/>
                <w:sz w:val="18"/>
              </w:rPr>
              <w:t>.</w:t>
            </w:r>
          </w:p>
        </w:tc>
        <w:tc>
          <w:tcPr>
            <w:tcW w:w="1027" w:type="pct"/>
            <w:vAlign w:val="center"/>
            <w:hideMark/>
          </w:tcPr>
          <w:p w:rsidR="00A47E64" w:rsidRPr="00896EA8" w:rsidRDefault="00A47E64" w:rsidP="00C6243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سخت است. نیاز به جسارت و تسلط عمیق بر ادبیات مدیریت دولتی دارد</w:t>
            </w:r>
            <w:r w:rsidRPr="00896EA8">
              <w:rPr>
                <w:rFonts w:ascii="Book Antiqua" w:eastAsia="Times New Roman" w:hAnsi="Book Antiqua" w:cs="IRBadr"/>
                <w:sz w:val="18"/>
              </w:rPr>
              <w:t>.</w:t>
            </w:r>
          </w:p>
        </w:tc>
      </w:tr>
    </w:tbl>
    <w:p w:rsidR="00C6243C" w:rsidRDefault="00C6243C" w:rsidP="00FE2474">
      <w:pPr>
        <w:bidi/>
        <w:spacing w:after="0" w:line="240" w:lineRule="auto"/>
        <w:rPr>
          <w:rFonts w:ascii="Book Antiqua" w:eastAsia="Times New Roman" w:hAnsi="Book Antiqua" w:cs="IRBadr"/>
          <w:sz w:val="20"/>
          <w:szCs w:val="26"/>
        </w:rPr>
      </w:pPr>
    </w:p>
    <w:p w:rsidR="00A47E64" w:rsidRPr="00925362" w:rsidRDefault="00A47E64" w:rsidP="00C6243C">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الوسون و سندبرگ</w:t>
      </w:r>
      <w:r w:rsidRPr="00925362">
        <w:rPr>
          <w:rFonts w:ascii="Book Antiqua" w:eastAsia="Times New Roman" w:hAnsi="Book Antiqua" w:cs="IRBadr"/>
          <w:sz w:val="20"/>
          <w:szCs w:val="26"/>
        </w:rPr>
        <w:t xml:space="preserve"> (Alvesson &amp; Sandberg, 2011, p. 247) </w:t>
      </w:r>
      <w:r w:rsidRPr="00925362">
        <w:rPr>
          <w:rFonts w:ascii="Book Antiqua" w:eastAsia="Times New Roman" w:hAnsi="Book Antiqua" w:cs="IRBadr"/>
          <w:sz w:val="20"/>
          <w:szCs w:val="26"/>
          <w:rtl/>
        </w:rPr>
        <w:t>در این باره می‌نویسند</w:t>
      </w:r>
      <w:r w:rsidRPr="00925362">
        <w:rPr>
          <w:rFonts w:ascii="Book Antiqua" w:eastAsia="Times New Roman" w:hAnsi="Book Antiqua" w:cs="IRBadr"/>
          <w:sz w:val="20"/>
          <w:szCs w:val="26"/>
        </w:rPr>
        <w:t>:</w:t>
      </w:r>
    </w:p>
    <w:p w:rsidR="00A47E64" w:rsidRPr="00925362" w:rsidRDefault="00A47E64" w:rsidP="00896EA8">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Pr>
        <w:t>«</w:t>
      </w:r>
      <w:r w:rsidRPr="00925362">
        <w:rPr>
          <w:rFonts w:ascii="Book Antiqua" w:eastAsia="Times New Roman" w:hAnsi="Book Antiqua" w:cs="IRBadr"/>
          <w:sz w:val="20"/>
          <w:szCs w:val="26"/>
          <w:rtl/>
        </w:rPr>
        <w:t>پژوهش‌های بزرگ در مدیریت دولتی، حاصل پر کردن شکاف‌ها نیستند. حاصل به چالش کشیدن فرضیات بنیادینی هستند که از زمان وبر (</w:t>
      </w:r>
      <w:r w:rsidRPr="00925362">
        <w:rPr>
          <w:rFonts w:ascii="Book Antiqua" w:eastAsia="Times New Roman" w:hAnsi="Book Antiqua" w:cs="IRBadr"/>
          <w:sz w:val="20"/>
          <w:szCs w:val="26"/>
          <w:rtl/>
          <w:lang w:bidi="fa-IR"/>
        </w:rPr>
        <w:t xml:space="preserve">۱۹۲۲) </w:t>
      </w:r>
      <w:r w:rsidRPr="00925362">
        <w:rPr>
          <w:rFonts w:ascii="Book Antiqua" w:eastAsia="Times New Roman" w:hAnsi="Book Antiqua" w:cs="IRBadr"/>
          <w:sz w:val="20"/>
          <w:szCs w:val="26"/>
          <w:rtl/>
        </w:rPr>
        <w:t>به عنوان «بدیهی» پذیرفته شده بودند</w:t>
      </w:r>
      <w:r w:rsidRPr="00925362">
        <w:rPr>
          <w:rFonts w:ascii="Book Antiqua" w:eastAsia="Times New Roman" w:hAnsi="Book Antiqua" w:cs="IRBadr"/>
          <w:sz w:val="20"/>
          <w:szCs w:val="26"/>
        </w:rPr>
        <w:t>.</w:t>
      </w:r>
    </w:p>
    <w:p w:rsidR="00A47E64" w:rsidRPr="00925362" w:rsidRDefault="00A47E64" w:rsidP="00896EA8">
      <w:pPr>
        <w:pStyle w:val="Heading2"/>
        <w:jc w:val="lowKashida"/>
      </w:pPr>
      <w:r w:rsidRPr="00925362">
        <w:rPr>
          <w:rtl/>
        </w:rPr>
        <w:t>چهار نوع فرض پنهان</w:t>
      </w:r>
      <w:r w:rsidRPr="00925362">
        <w:t xml:space="preserve"> </w:t>
      </w:r>
      <w:r w:rsidRPr="00925362">
        <w:rPr>
          <w:rtl/>
        </w:rPr>
        <w:t>در نظریه‌های مدیریت دولتی و</w:t>
      </w:r>
      <w:r w:rsidRPr="00925362">
        <w:t xml:space="preserve"> HRM </w:t>
      </w:r>
      <w:r w:rsidRPr="00925362">
        <w:rPr>
          <w:rtl/>
        </w:rPr>
        <w:t>بخش عمومی</w:t>
      </w:r>
    </w:p>
    <w:p w:rsidR="00A47E64" w:rsidRDefault="00A47E64" w:rsidP="00FE2474">
      <w:pPr>
        <w:bidi/>
        <w:spacing w:after="0" w:line="240" w:lineRule="auto"/>
        <w:rPr>
          <w:rFonts w:ascii="Book Antiqua" w:eastAsia="Times New Roman" w:hAnsi="Book Antiqua" w:cs="IRBadr" w:hint="cs"/>
          <w:sz w:val="20"/>
          <w:szCs w:val="26"/>
          <w:rtl/>
        </w:rPr>
      </w:pPr>
      <w:r w:rsidRPr="00925362">
        <w:rPr>
          <w:rFonts w:ascii="Book Antiqua" w:eastAsia="Times New Roman" w:hAnsi="Book Antiqua" w:cs="IRBadr"/>
          <w:sz w:val="20"/>
          <w:szCs w:val="26"/>
          <w:rtl/>
        </w:rPr>
        <w:t xml:space="preserve">در حین مطالعه مقالات مختلف در حوزه مدیریت دولتی، متوجه شدم که بسیاری از نظریه‌های کلاسیک، بر پایه فرضیاتی ساخته شده‌اند که نویسندگان به صراحت به آنها اشاره نمی‌کنند. من این فرضیات را در چهار دسته طبقه‌بندی کردم (به اضافه دو سطر جدید که بر اساس منابع </w:t>
      </w:r>
      <w:r w:rsidRPr="00925362">
        <w:rPr>
          <w:rFonts w:ascii="Book Antiqua" w:eastAsia="Times New Roman" w:hAnsi="Book Antiqua" w:cs="IRBadr"/>
          <w:sz w:val="20"/>
          <w:szCs w:val="26"/>
          <w:rtl/>
          <w:lang w:bidi="fa-IR"/>
        </w:rPr>
        <w:t>۲۰۲۵-۲۰۲۶</w:t>
      </w:r>
      <w:r w:rsidRPr="00925362">
        <w:rPr>
          <w:rFonts w:ascii="Book Antiqua" w:eastAsia="Times New Roman" w:hAnsi="Book Antiqua" w:cs="IRBadr"/>
          <w:sz w:val="20"/>
          <w:szCs w:val="26"/>
          <w:rtl/>
        </w:rPr>
        <w:t xml:space="preserve"> اضافه شده است</w:t>
      </w:r>
      <w:r w:rsidR="00C6243C">
        <w:rPr>
          <w:rFonts w:ascii="Book Antiqua" w:eastAsia="Times New Roman" w:hAnsi="Book Antiqua" w:cs="IRBadr" w:hint="cs"/>
          <w:sz w:val="20"/>
          <w:szCs w:val="26"/>
          <w:rtl/>
        </w:rPr>
        <w:t>):</w:t>
      </w:r>
    </w:p>
    <w:p w:rsidR="00A47E64" w:rsidRPr="00925362" w:rsidRDefault="00A47E64" w:rsidP="0022374E">
      <w:pPr>
        <w:pStyle w:val="a0"/>
      </w:pPr>
      <w:r w:rsidRPr="00925362">
        <w:rPr>
          <w:rtl/>
        </w:rPr>
        <w:t>جدول ۳-۳: انواع فرضیات پنهان در نظریه‌های مدیریت دولتی</w:t>
      </w:r>
    </w:p>
    <w:tbl>
      <w:tblPr>
        <w:tblStyle w:val="LightShading"/>
        <w:tblW w:w="0" w:type="auto"/>
        <w:tblLook w:val="04A0" w:firstRow="1" w:lastRow="0" w:firstColumn="1" w:lastColumn="0" w:noHBand="0" w:noVBand="1"/>
      </w:tblPr>
      <w:tblGrid>
        <w:gridCol w:w="1691"/>
        <w:gridCol w:w="1458"/>
        <w:gridCol w:w="1781"/>
        <w:gridCol w:w="1807"/>
      </w:tblGrid>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نوع فرض</w:t>
            </w:r>
          </w:p>
        </w:tc>
        <w:tc>
          <w:tcPr>
            <w:tcW w:w="0" w:type="auto"/>
            <w:vAlign w:val="center"/>
            <w:hideMark/>
          </w:tcPr>
          <w:p w:rsidR="00A47E64" w:rsidRPr="00896EA8" w:rsidRDefault="00A47E64" w:rsidP="00896EA8">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توضیح</w:t>
            </w:r>
          </w:p>
        </w:tc>
        <w:tc>
          <w:tcPr>
            <w:tcW w:w="0" w:type="auto"/>
            <w:vAlign w:val="center"/>
            <w:hideMark/>
          </w:tcPr>
          <w:p w:rsidR="00A47E64" w:rsidRPr="00896EA8" w:rsidRDefault="00A47E64" w:rsidP="00896EA8">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مثال در مدیریت دولتی</w:t>
            </w:r>
          </w:p>
        </w:tc>
        <w:tc>
          <w:tcPr>
            <w:tcW w:w="0" w:type="auto"/>
            <w:vAlign w:val="center"/>
            <w:hideMark/>
          </w:tcPr>
          <w:p w:rsidR="00A47E64" w:rsidRPr="00896EA8" w:rsidRDefault="00A47E64" w:rsidP="00896EA8">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چگونه به چالش بکشیم؟</w:t>
            </w:r>
          </w:p>
        </w:tc>
      </w:tr>
      <w:tr w:rsidR="00A47E64" w:rsidRPr="00896EA8" w:rsidTr="00896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فرض جهان‌شمولی</w:t>
            </w:r>
            <w:r w:rsidRPr="00896EA8">
              <w:rPr>
                <w:rFonts w:ascii="Book Antiqua" w:eastAsia="Times New Roman" w:hAnsi="Book Antiqua" w:cs="IRBadr"/>
                <w:b w:val="0"/>
                <w:bCs w:val="0"/>
                <w:sz w:val="18"/>
              </w:rPr>
              <w:t xml:space="preserve"> (Universality)</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نویسنده فرض می‌کند که نظریه او در همه زمان‌ها و همه مکان‌ها صادق است</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نظریه بوروکراسی وبر (</w:t>
            </w:r>
            <w:r w:rsidRPr="00896EA8">
              <w:rPr>
                <w:rFonts w:ascii="Book Antiqua" w:eastAsia="Times New Roman" w:hAnsi="Book Antiqua" w:cs="IRBadr"/>
                <w:sz w:val="18"/>
                <w:rtl/>
                <w:lang w:bidi="fa-IR"/>
              </w:rPr>
              <w:t xml:space="preserve">۱۹۲۲) </w:t>
            </w:r>
            <w:r w:rsidRPr="00896EA8">
              <w:rPr>
                <w:rFonts w:ascii="Book Antiqua" w:eastAsia="Times New Roman" w:hAnsi="Book Antiqua" w:cs="IRBadr"/>
                <w:sz w:val="18"/>
                <w:rtl/>
              </w:rPr>
              <w:t xml:space="preserve">در آلمان قرن بیستم ساخته شد. آیا در ایران </w:t>
            </w:r>
            <w:r w:rsidRPr="00896EA8">
              <w:rPr>
                <w:rFonts w:ascii="Book Antiqua" w:eastAsia="Times New Roman" w:hAnsi="Book Antiqua" w:cs="IRBadr"/>
                <w:sz w:val="18"/>
                <w:rtl/>
                <w:lang w:bidi="fa-IR"/>
              </w:rPr>
              <w:t>۱۴۰۴</w:t>
            </w:r>
            <w:r w:rsidRPr="00896EA8">
              <w:rPr>
                <w:rFonts w:ascii="Book Antiqua" w:eastAsia="Times New Roman" w:hAnsi="Book Antiqua" w:cs="IRBadr"/>
                <w:sz w:val="18"/>
                <w:rtl/>
              </w:rPr>
              <w:t xml:space="preserve"> هم کار می‌کند؟</w:t>
            </w:r>
            <w:r w:rsidRPr="00896EA8">
              <w:rPr>
                <w:rFonts w:ascii="Book Antiqua" w:eastAsia="Times New Roman" w:hAnsi="Book Antiqua" w:cs="IRBadr"/>
                <w:sz w:val="18"/>
              </w:rPr>
              <w:t xml:space="preserve"> (Weber, 1978; del Valle, 2025)</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نظریه را در بافت جدید (ایران، سازمان‌های دولتی با قوانین صلب) آزمایش کن</w:t>
            </w:r>
            <w:r w:rsidRPr="00896EA8">
              <w:rPr>
                <w:rFonts w:ascii="Book Antiqua" w:eastAsia="Times New Roman" w:hAnsi="Book Antiqua" w:cs="IRBadr"/>
                <w:sz w:val="18"/>
              </w:rPr>
              <w:t>.</w:t>
            </w:r>
          </w:p>
        </w:tc>
      </w:tr>
      <w:tr w:rsidR="00A47E64" w:rsidRPr="00896EA8" w:rsidTr="00896EA8">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فرض عقلانیت</w:t>
            </w:r>
            <w:r w:rsidRPr="00896EA8">
              <w:rPr>
                <w:rFonts w:ascii="Book Antiqua" w:eastAsia="Times New Roman" w:hAnsi="Book Antiqua" w:cs="IRBadr"/>
                <w:b w:val="0"/>
                <w:bCs w:val="0"/>
                <w:sz w:val="18"/>
              </w:rPr>
              <w:t xml:space="preserve"> (Rationality)</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نویسنده فرض می‌کند که کارمند دولت همیشه عقلایی تصمیم می‌گیرد و حداکثر سود شخصی را دنبال می‌کند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آیا کارمند وزارتخانه فقط به فکر افزایش حقوق است؟ یا گاهی به خاطر «انگیزه خدمت عمومی</w:t>
            </w:r>
            <w:r w:rsidRPr="00896EA8">
              <w:rPr>
                <w:rFonts w:ascii="Book Antiqua" w:eastAsia="Times New Roman" w:hAnsi="Book Antiqua" w:cs="IRBadr"/>
                <w:sz w:val="18"/>
              </w:rPr>
              <w:t xml:space="preserve"> (PSM)» (Perry &amp; Wise, 1990)</w:t>
            </w:r>
            <w:r w:rsidRPr="00896EA8">
              <w:rPr>
                <w:rFonts w:ascii="Book Antiqua" w:eastAsia="Times New Roman" w:hAnsi="Book Antiqua" w:cs="IRBadr"/>
                <w:sz w:val="18"/>
                <w:rtl/>
              </w:rPr>
              <w:t xml:space="preserve">، </w:t>
            </w:r>
            <w:r w:rsidRPr="00896EA8">
              <w:rPr>
                <w:rFonts w:ascii="Book Antiqua" w:eastAsia="Times New Roman" w:hAnsi="Book Antiqua" w:cs="IRBadr"/>
                <w:sz w:val="18"/>
              </w:rPr>
              <w:t>«</w:t>
            </w:r>
            <w:r w:rsidRPr="00896EA8">
              <w:rPr>
                <w:rFonts w:ascii="Book Antiqua" w:eastAsia="Times New Roman" w:hAnsi="Book Antiqua" w:cs="IRBadr"/>
                <w:sz w:val="18"/>
                <w:rtl/>
              </w:rPr>
              <w:t>تعهد به شهروندان»، یا «وفاداری به سازمان» تصمیم می‌گیرد؟</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 xml:space="preserve">نشان بده که در بخش دولتی، عوامل غیرعقلایی (مثل احساسات، تعهد، ارزش‌های شخصی، </w:t>
            </w:r>
            <w:r w:rsidRPr="00896EA8">
              <w:rPr>
                <w:rFonts w:ascii="Book Antiqua" w:eastAsia="Times New Roman" w:hAnsi="Book Antiqua" w:cs="IRBadr"/>
                <w:sz w:val="18"/>
              </w:rPr>
              <w:t xml:space="preserve">PSM) </w:t>
            </w:r>
            <w:r w:rsidRPr="00896EA8">
              <w:rPr>
                <w:rFonts w:ascii="Book Antiqua" w:eastAsia="Times New Roman" w:hAnsi="Book Antiqua" w:cs="IRBadr"/>
                <w:sz w:val="18"/>
                <w:rtl/>
              </w:rPr>
              <w:t>مهمتر از منافع اقتصادی هستند</w:t>
            </w:r>
            <w:r w:rsidRPr="00896EA8">
              <w:rPr>
                <w:rFonts w:ascii="Book Antiqua" w:eastAsia="Times New Roman" w:hAnsi="Book Antiqua" w:cs="IRBadr"/>
                <w:sz w:val="18"/>
              </w:rPr>
              <w:t>.</w:t>
            </w:r>
          </w:p>
        </w:tc>
      </w:tr>
      <w:tr w:rsidR="00A47E64" w:rsidRPr="00896EA8" w:rsidTr="00896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فرض تقلیل‌گرایی</w:t>
            </w:r>
            <w:r w:rsidRPr="00896EA8">
              <w:rPr>
                <w:rFonts w:ascii="Book Antiqua" w:eastAsia="Times New Roman" w:hAnsi="Book Antiqua" w:cs="IRBadr"/>
                <w:b w:val="0"/>
                <w:bCs w:val="0"/>
                <w:sz w:val="18"/>
              </w:rPr>
              <w:t xml:space="preserve"> (Reductionism)</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نویسنده یک پدیده پیچیده انسانی را به چند متغیر ساده تقلیل می‌دهد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Pr>
              <w:t>«</w:t>
            </w:r>
            <w:r w:rsidRPr="00896EA8">
              <w:rPr>
                <w:rFonts w:ascii="Book Antiqua" w:eastAsia="Times New Roman" w:hAnsi="Book Antiqua" w:cs="IRBadr"/>
                <w:sz w:val="18"/>
                <w:rtl/>
              </w:rPr>
              <w:t>انگیزه خدمت عمومی</w:t>
            </w:r>
            <w:r w:rsidRPr="00896EA8">
              <w:rPr>
                <w:rFonts w:ascii="Book Antiqua" w:eastAsia="Times New Roman" w:hAnsi="Book Antiqua" w:cs="IRBadr"/>
                <w:sz w:val="18"/>
              </w:rPr>
              <w:t xml:space="preserve"> (PSM)» </w:t>
            </w:r>
            <w:r w:rsidRPr="00896EA8">
              <w:rPr>
                <w:rFonts w:ascii="Book Antiqua" w:eastAsia="Times New Roman" w:hAnsi="Book Antiqua" w:cs="IRBadr"/>
                <w:sz w:val="18"/>
                <w:rtl/>
              </w:rPr>
              <w:t xml:space="preserve">را با یک پرسشنامه </w:t>
            </w:r>
            <w:r w:rsidRPr="00896EA8">
              <w:rPr>
                <w:rFonts w:ascii="Book Antiqua" w:eastAsia="Times New Roman" w:hAnsi="Book Antiqua" w:cs="IRBadr"/>
                <w:sz w:val="18"/>
                <w:rtl/>
                <w:lang w:bidi="fa-IR"/>
              </w:rPr>
              <w:t>۵</w:t>
            </w:r>
            <w:r w:rsidRPr="00896EA8">
              <w:rPr>
                <w:rFonts w:ascii="Book Antiqua" w:eastAsia="Times New Roman" w:hAnsi="Book Antiqua" w:cs="IRBadr"/>
                <w:sz w:val="18"/>
                <w:rtl/>
              </w:rPr>
              <w:t xml:space="preserve"> سؤالی اندازه می‌گیرد. اما</w:t>
            </w:r>
            <w:r w:rsidRPr="00896EA8">
              <w:rPr>
                <w:rFonts w:ascii="Book Antiqua" w:eastAsia="Times New Roman" w:hAnsi="Book Antiqua" w:cs="IRBadr"/>
                <w:sz w:val="18"/>
              </w:rPr>
              <w:t xml:space="preserve"> PSM </w:t>
            </w:r>
            <w:r w:rsidRPr="00896EA8">
              <w:rPr>
                <w:rFonts w:ascii="Book Antiqua" w:eastAsia="Times New Roman" w:hAnsi="Book Antiqua" w:cs="IRBadr"/>
                <w:sz w:val="18"/>
                <w:rtl/>
              </w:rPr>
              <w:t>یک مفهوم عمیق و چندلایه است که تحت تأثیر فرهنگ سازمانی، رهبری اخلاقی، و ارزش‌های شخصی شکل می‌گیرد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از روش‌های کیفی (مثل مصاحبه عمیق با کارمندان دولت) استفاده کن و لایه‌های پنهان</w:t>
            </w:r>
            <w:r w:rsidRPr="00896EA8">
              <w:rPr>
                <w:rFonts w:ascii="Book Antiqua" w:eastAsia="Times New Roman" w:hAnsi="Book Antiqua" w:cs="IRBadr"/>
                <w:sz w:val="18"/>
              </w:rPr>
              <w:t xml:space="preserve"> PSM </w:t>
            </w:r>
            <w:r w:rsidRPr="00896EA8">
              <w:rPr>
                <w:rFonts w:ascii="Book Antiqua" w:eastAsia="Times New Roman" w:hAnsi="Book Antiqua" w:cs="IRBadr"/>
                <w:sz w:val="18"/>
                <w:rtl/>
              </w:rPr>
              <w:t>را آشکار کن</w:t>
            </w:r>
            <w:r w:rsidRPr="00896EA8">
              <w:rPr>
                <w:rFonts w:ascii="Book Antiqua" w:eastAsia="Times New Roman" w:hAnsi="Book Antiqua" w:cs="IRBadr"/>
                <w:sz w:val="18"/>
              </w:rPr>
              <w:t>.</w:t>
            </w:r>
          </w:p>
        </w:tc>
      </w:tr>
      <w:tr w:rsidR="00A47E64" w:rsidRPr="00896EA8" w:rsidTr="00896EA8">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فرض بی‌طرفی رفتاری کارگزاران دولتی</w:t>
            </w:r>
            <w:r w:rsidRPr="00896EA8">
              <w:rPr>
                <w:rFonts w:ascii="Book Antiqua" w:eastAsia="Times New Roman" w:hAnsi="Book Antiqua" w:cs="IRBadr"/>
                <w:b w:val="0"/>
                <w:bCs w:val="0"/>
                <w:sz w:val="18"/>
              </w:rPr>
              <w:t xml:space="preserve"> (Neutrality Assumption)</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 xml:space="preserve">مدل‌های کلاسیک مدیریت دولتی (وبر، </w:t>
            </w:r>
            <w:r w:rsidRPr="00896EA8">
              <w:rPr>
                <w:rFonts w:ascii="Book Antiqua" w:eastAsia="Times New Roman" w:hAnsi="Book Antiqua" w:cs="IRBadr"/>
                <w:sz w:val="18"/>
                <w:rtl/>
                <w:lang w:bidi="fa-IR"/>
              </w:rPr>
              <w:t xml:space="preserve">۱۹۲۲) </w:t>
            </w:r>
            <w:r w:rsidRPr="00896EA8">
              <w:rPr>
                <w:rFonts w:ascii="Book Antiqua" w:eastAsia="Times New Roman" w:hAnsi="Book Antiqua" w:cs="IRBadr"/>
                <w:sz w:val="18"/>
                <w:rtl/>
              </w:rPr>
              <w:t>فرض می‌کنند که کارمند دولت یک «مجری بی‌طرف» قانون است و ارزش‌های شخصی، سیاسی، قومی، و مذهبی او در اجرا دخالت ندارد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قانون مدیریت خدمات کشوری فرض می‌کند که همه کارمندان دولت بر اساس شایستگی و بدون تبعیض ارزیابی می‌شوند. اما در عمل، «ارزش‌های شخصی مدیران» ممکن است سیستم ارزیابی را بازطراحی کند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از مطالعه موردی تفسیری (مثل رساله سیاهکالی درباره افسران پلیس) استفاده کن و نشان بده که «ارزش‌های شخصی و سیاسی کارگزاران خط مقدم»، سیستم رسمی اجرای قانون را بازتعریف می‌کند</w:t>
            </w:r>
            <w:r w:rsidRPr="00896EA8">
              <w:rPr>
                <w:rFonts w:ascii="Book Antiqua" w:eastAsia="Times New Roman" w:hAnsi="Book Antiqua" w:cs="IRBadr"/>
                <w:sz w:val="18"/>
              </w:rPr>
              <w:t xml:space="preserve"> (Lipsky, 1980).</w:t>
            </w:r>
          </w:p>
        </w:tc>
      </w:tr>
      <w:tr w:rsidR="00A47E64" w:rsidRPr="00896EA8" w:rsidTr="00896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فرض دسترسی کامل به اطلاعات</w:t>
            </w:r>
            <w:r w:rsidRPr="00896EA8">
              <w:rPr>
                <w:rFonts w:ascii="Book Antiqua" w:eastAsia="Times New Roman" w:hAnsi="Book Antiqua" w:cs="IRBadr"/>
                <w:b w:val="0"/>
                <w:bCs w:val="0"/>
                <w:sz w:val="18"/>
              </w:rPr>
              <w:t xml:space="preserve"> (Complete Information Assumption) – </w:t>
            </w:r>
            <w:r w:rsidRPr="00896EA8">
              <w:rPr>
                <w:rFonts w:ascii="Book Antiqua" w:eastAsia="Times New Roman" w:hAnsi="Book Antiqua" w:cs="IRBadr"/>
                <w:b w:val="0"/>
                <w:bCs w:val="0"/>
                <w:sz w:val="18"/>
                <w:rtl/>
              </w:rPr>
              <w:t>جدید</w:t>
            </w:r>
            <w:r w:rsidRPr="00896EA8">
              <w:rPr>
                <w:rFonts w:ascii="Book Antiqua" w:eastAsia="Times New Roman" w:hAnsi="Book Antiqua" w:cs="IRBadr"/>
                <w:b w:val="0"/>
                <w:bCs w:val="0"/>
                <w:sz w:val="18"/>
              </w:rPr>
              <w:t xml:space="preserve"> (del Valle, 2025)</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نظریه‌های کلاسیک بوروکراسی فرض می‌کنند که مدیران و کارمندان به تمام اطلاعات مورد نیاز برای تصمیم‌گیری عقلایی دسترسی دارند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در عمل، کارمندان دولت در وزارتخانه‌های ایران اغلب با اطلاعات ناقص، بخشنامه‌های متناقض، و قوانین مبهم مواجه هستند. آنها ناگزیرند بر اساس «تفسیر شخصی» عمل کنند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نشان بده که چگونه «ابهام قانونی</w:t>
            </w:r>
            <w:r w:rsidRPr="00896EA8">
              <w:rPr>
                <w:rFonts w:ascii="Book Antiqua" w:eastAsia="Times New Roman" w:hAnsi="Book Antiqua" w:cs="IRBadr"/>
                <w:sz w:val="18"/>
              </w:rPr>
              <w:t xml:space="preserve">» (Legal Ambiguity) </w:t>
            </w:r>
            <w:r w:rsidRPr="00896EA8">
              <w:rPr>
                <w:rFonts w:ascii="Book Antiqua" w:eastAsia="Times New Roman" w:hAnsi="Book Antiqua" w:cs="IRBadr"/>
                <w:sz w:val="18"/>
                <w:rtl/>
              </w:rPr>
              <w:t>فضای عمل</w:t>
            </w:r>
            <w:r w:rsidRPr="00896EA8">
              <w:rPr>
                <w:rFonts w:ascii="Book Antiqua" w:eastAsia="Times New Roman" w:hAnsi="Book Antiqua" w:cs="IRBadr"/>
                <w:sz w:val="18"/>
              </w:rPr>
              <w:t xml:space="preserve"> (Discretion) </w:t>
            </w:r>
            <w:r w:rsidRPr="00896EA8">
              <w:rPr>
                <w:rFonts w:ascii="Book Antiqua" w:eastAsia="Times New Roman" w:hAnsi="Book Antiqua" w:cs="IRBadr"/>
                <w:sz w:val="18"/>
                <w:rtl/>
              </w:rPr>
              <w:t>کارمندان را افزایش می‌دهد و مدل‌های تصمیم‌گیری عقلایی را نقض می‌کند</w:t>
            </w:r>
            <w:r w:rsidRPr="00896EA8">
              <w:rPr>
                <w:rFonts w:ascii="Book Antiqua" w:eastAsia="Times New Roman" w:hAnsi="Book Antiqua" w:cs="IRBadr"/>
                <w:sz w:val="18"/>
              </w:rPr>
              <w:t>.</w:t>
            </w:r>
          </w:p>
        </w:tc>
      </w:tr>
      <w:tr w:rsidR="00A47E64" w:rsidRPr="00896EA8" w:rsidTr="00896EA8">
        <w:tc>
          <w:tcPr>
            <w:cnfStyle w:val="001000000000" w:firstRow="0" w:lastRow="0" w:firstColumn="1" w:lastColumn="0" w:oddVBand="0" w:evenVBand="0" w:oddHBand="0" w:evenHBand="0" w:firstRowFirstColumn="0" w:firstRowLastColumn="0" w:lastRowFirstColumn="0" w:lastRowLastColumn="0"/>
            <w:tcW w:w="1692" w:type="dxa"/>
            <w:vAlign w:val="center"/>
            <w:hideMark/>
          </w:tcPr>
          <w:p w:rsidR="00A47E64" w:rsidRPr="00896EA8" w:rsidRDefault="00A47E64" w:rsidP="00896EA8">
            <w:pPr>
              <w:bidi/>
              <w:spacing w:line="216" w:lineRule="auto"/>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فرض تفکیک کامل امور شخصی و حرفه‌ای</w:t>
            </w:r>
            <w:r w:rsidRPr="00896EA8">
              <w:rPr>
                <w:rFonts w:ascii="Book Antiqua" w:eastAsia="Times New Roman" w:hAnsi="Book Antiqua" w:cs="IRBadr"/>
                <w:b w:val="0"/>
                <w:bCs w:val="0"/>
                <w:sz w:val="18"/>
              </w:rPr>
              <w:t xml:space="preserve"> (Strict Separation Assumption) – </w:t>
            </w:r>
            <w:r w:rsidRPr="00896EA8">
              <w:rPr>
                <w:rFonts w:ascii="Book Antiqua" w:eastAsia="Times New Roman" w:hAnsi="Book Antiqua" w:cs="IRBadr"/>
                <w:b w:val="0"/>
                <w:bCs w:val="0"/>
                <w:sz w:val="18"/>
                <w:rtl/>
              </w:rPr>
              <w:t>جدید</w:t>
            </w:r>
            <w:r w:rsidRPr="00896EA8">
              <w:rPr>
                <w:rFonts w:ascii="Book Antiqua" w:eastAsia="Times New Roman" w:hAnsi="Book Antiqua" w:cs="IRBadr"/>
                <w:b w:val="0"/>
                <w:bCs w:val="0"/>
                <w:sz w:val="18"/>
              </w:rPr>
              <w:t xml:space="preserve"> (Cunliffe, 2022; del Valle, 2025)</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نظریه وبر فرض می‌کند که کارمند دولت زندگی شخصی و حرفه‌ای خود را کاملاً جدا نگه می‌دارد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در عمل، ارزش‌های شخصی، باورهای مذهبی، روابط خویشاوندی، و شبکه‌های سیاسی کارمندان دولت ناگزیر در تصمیم‌گیری‌های اداری تأثیر می‌گذارند</w:t>
            </w:r>
            <w:r w:rsidRPr="00896EA8">
              <w:rPr>
                <w:rFonts w:ascii="Book Antiqua" w:eastAsia="Times New Roman" w:hAnsi="Book Antiqua" w:cs="IRBadr"/>
                <w:sz w:val="18"/>
              </w:rPr>
              <w:t>.</w:t>
            </w:r>
          </w:p>
        </w:tc>
        <w:tc>
          <w:tcPr>
            <w:tcW w:w="0" w:type="auto"/>
            <w:vAlign w:val="center"/>
            <w:hideMark/>
          </w:tcPr>
          <w:p w:rsidR="00A47E64" w:rsidRPr="00896EA8" w:rsidRDefault="00A47E64" w:rsidP="00896EA8">
            <w:pPr>
              <w:bidi/>
              <w:spacing w:line="216" w:lineRule="auto"/>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896EA8">
              <w:rPr>
                <w:rFonts w:ascii="Book Antiqua" w:eastAsia="Times New Roman" w:hAnsi="Book Antiqua" w:cs="IRBadr"/>
                <w:sz w:val="18"/>
                <w:rtl/>
              </w:rPr>
              <w:t>از روش‌های کیفی (مثل روایت‌پژوهی) برای کشف «لایه‌های پنهان» زندگی شخصی کارمندان و تأثیر آن بر تصمیم‌گیری‌های اداری استفاده کن</w:t>
            </w:r>
            <w:r w:rsidRPr="00896EA8">
              <w:rPr>
                <w:rFonts w:ascii="Book Antiqua" w:eastAsia="Times New Roman" w:hAnsi="Book Antiqua" w:cs="IRBadr"/>
                <w:sz w:val="18"/>
              </w:rPr>
              <w:t>.</w:t>
            </w:r>
          </w:p>
        </w:tc>
      </w:tr>
    </w:tbl>
    <w:p w:rsidR="00C6243C" w:rsidRDefault="00C6243C" w:rsidP="00FE2474">
      <w:pPr>
        <w:bidi/>
        <w:spacing w:after="0" w:line="240" w:lineRule="auto"/>
        <w:outlineLvl w:val="2"/>
        <w:rPr>
          <w:rFonts w:ascii="Book Antiqua" w:eastAsia="Times New Roman" w:hAnsi="Book Antiqua" w:cs="IRBadr" w:hint="cs"/>
          <w:sz w:val="20"/>
          <w:szCs w:val="26"/>
          <w:rtl/>
          <w:lang w:bidi="fa-IR"/>
        </w:rPr>
      </w:pPr>
    </w:p>
    <w:p w:rsidR="00A47E64" w:rsidRPr="00925362" w:rsidRDefault="00A47E64" w:rsidP="00C6243C">
      <w:pPr>
        <w:pStyle w:val="Heading2"/>
        <w:jc w:val="lowKashida"/>
      </w:pPr>
      <w:r w:rsidRPr="00925362">
        <w:rPr>
          <w:rtl/>
        </w:rPr>
        <w:t>چگونه یک مرور ادبیات انتقادی در مدیریت دولتی بنویسیم؟ (راهنمای گام به گام</w:t>
      </w:r>
      <w:r w:rsidR="00C6243C">
        <w:rPr>
          <w:rFonts w:hint="cs"/>
          <w:rtl/>
        </w:rPr>
        <w:t>)</w:t>
      </w:r>
    </w:p>
    <w:p w:rsidR="00A47E64" w:rsidRDefault="00A47E64" w:rsidP="00C6243C">
      <w:pPr>
        <w:pStyle w:val="a1"/>
        <w:rPr>
          <w:rFonts w:hint="cs"/>
          <w:rtl/>
        </w:rPr>
      </w:pPr>
      <w:r w:rsidRPr="00925362">
        <w:rPr>
          <w:rtl/>
        </w:rPr>
        <w:t>بر اساس آنچه از کرسول</w:t>
      </w:r>
      <w:r w:rsidRPr="00925362">
        <w:t xml:space="preserve"> (Creswell, 2013) </w:t>
      </w:r>
      <w:r w:rsidRPr="00925362">
        <w:rPr>
          <w:rtl/>
        </w:rPr>
        <w:t>و الوسون و سندبرگ</w:t>
      </w:r>
      <w:r w:rsidRPr="00925362">
        <w:t xml:space="preserve"> (Alvesson &amp; Sandberg, 2011) </w:t>
      </w:r>
      <w:r w:rsidRPr="00925362">
        <w:rPr>
          <w:rtl/>
        </w:rPr>
        <w:t xml:space="preserve">و همچنین منابع مدیریت دولتی (لیپسکی، </w:t>
      </w:r>
      <w:r w:rsidRPr="00925362">
        <w:rPr>
          <w:rtl/>
          <w:lang w:bidi="fa-IR"/>
        </w:rPr>
        <w:t>۱۹۸۰</w:t>
      </w:r>
      <w:r w:rsidRPr="00925362">
        <w:rPr>
          <w:rtl/>
        </w:rPr>
        <w:t xml:space="preserve">؛ پری و وایز، </w:t>
      </w:r>
      <w:r w:rsidRPr="00925362">
        <w:rPr>
          <w:rtl/>
          <w:lang w:bidi="fa-IR"/>
        </w:rPr>
        <w:t>۱۹۹۰</w:t>
      </w:r>
      <w:r w:rsidRPr="00925362">
        <w:rPr>
          <w:rtl/>
        </w:rPr>
        <w:t xml:space="preserve">؛ هارمون، </w:t>
      </w:r>
      <w:r w:rsidRPr="00925362">
        <w:rPr>
          <w:rtl/>
          <w:lang w:bidi="fa-IR"/>
        </w:rPr>
        <w:t>۱۹۸۱</w:t>
      </w:r>
      <w:r w:rsidRPr="00925362">
        <w:rPr>
          <w:rtl/>
        </w:rPr>
        <w:t xml:space="preserve">؛ دل واله، </w:t>
      </w:r>
      <w:r w:rsidRPr="00925362">
        <w:rPr>
          <w:rtl/>
          <w:lang w:bidi="fa-IR"/>
        </w:rPr>
        <w:t xml:space="preserve">۲۰۲۵) </w:t>
      </w:r>
      <w:r w:rsidRPr="00925362">
        <w:rPr>
          <w:rtl/>
        </w:rPr>
        <w:t>یاد گرفتم، برای نوشتن یک مرور ادبیات انتقادی در حوزه مدیریت منابع انسانی بخش عمومی، باید این سؤال‌ها را از خودت بپرسی</w:t>
      </w:r>
      <w:r w:rsidRPr="00925362">
        <w:t>:</w:t>
      </w:r>
    </w:p>
    <w:p w:rsidR="00A47E64" w:rsidRPr="00925362" w:rsidRDefault="00A47E64" w:rsidP="0022374E">
      <w:pPr>
        <w:pStyle w:val="a0"/>
      </w:pPr>
      <w:r w:rsidRPr="00925362">
        <w:rPr>
          <w:rtl/>
        </w:rPr>
        <w:t>جدول ۳-۴: سؤالات کلیدی برای مرور ادبیات انتقادی در مدیریت دولتی</w:t>
      </w:r>
    </w:p>
    <w:tbl>
      <w:tblPr>
        <w:tblStyle w:val="LightShading"/>
        <w:tblW w:w="4814" w:type="pct"/>
        <w:tblInd w:w="250" w:type="dxa"/>
        <w:tblLook w:val="04A0" w:firstRow="1" w:lastRow="0" w:firstColumn="1" w:lastColumn="0" w:noHBand="0" w:noVBand="1"/>
      </w:tblPr>
      <w:tblGrid>
        <w:gridCol w:w="1014"/>
        <w:gridCol w:w="1488"/>
        <w:gridCol w:w="3984"/>
      </w:tblGrid>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سؤال</w:t>
            </w:r>
          </w:p>
        </w:tc>
        <w:tc>
          <w:tcPr>
            <w:tcW w:w="114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توضیح</w:t>
            </w:r>
          </w:p>
        </w:tc>
        <w:tc>
          <w:tcPr>
            <w:tcW w:w="3071"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مثال در مدیریت دولتی</w:t>
            </w:r>
          </w:p>
        </w:tc>
      </w:tr>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lang w:bidi="fa-IR"/>
              </w:rPr>
              <w:t>۱</w:t>
            </w:r>
            <w:r w:rsidRPr="00896EA8">
              <w:rPr>
                <w:rFonts w:ascii="Book Antiqua" w:eastAsia="Times New Roman" w:hAnsi="Book Antiqua" w:cs="IRBadr"/>
                <w:b w:val="0"/>
                <w:bCs w:val="0"/>
                <w:sz w:val="18"/>
              </w:rPr>
              <w:t xml:space="preserve">. </w:t>
            </w:r>
            <w:r w:rsidRPr="00896EA8">
              <w:rPr>
                <w:rFonts w:ascii="Book Antiqua" w:eastAsia="Times New Roman" w:hAnsi="Book Antiqua" w:cs="IRBadr"/>
                <w:b w:val="0"/>
                <w:bCs w:val="0"/>
                <w:sz w:val="18"/>
                <w:rtl/>
              </w:rPr>
              <w:t>آیا فرضیات پنهانی در این نظریه وجود دارد؟</w:t>
            </w:r>
          </w:p>
        </w:tc>
        <w:tc>
          <w:tcPr>
            <w:tcW w:w="114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به دنبال چیزهایی بگرد که نویسنده به صراحت نگفته، اما به عنوان «بدیهی» فرض کرده است</w:t>
            </w:r>
            <w:r w:rsidRPr="00896EA8">
              <w:rPr>
                <w:rFonts w:ascii="Book Antiqua" w:eastAsia="Times New Roman" w:hAnsi="Book Antiqua" w:cs="IRBadr"/>
                <w:b w:val="0"/>
                <w:bCs w:val="0"/>
                <w:sz w:val="18"/>
              </w:rPr>
              <w:t>.</w:t>
            </w:r>
          </w:p>
        </w:tc>
        <w:tc>
          <w:tcPr>
            <w:tcW w:w="3071"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نظریه بوروکراسی وبر (</w:t>
            </w:r>
            <w:r w:rsidRPr="00896EA8">
              <w:rPr>
                <w:rFonts w:ascii="Book Antiqua" w:eastAsia="Times New Roman" w:hAnsi="Book Antiqua" w:cs="IRBadr"/>
                <w:b w:val="0"/>
                <w:bCs w:val="0"/>
                <w:sz w:val="18"/>
                <w:rtl/>
                <w:lang w:bidi="fa-IR"/>
              </w:rPr>
              <w:t xml:space="preserve">۱۹۲۲) </w:t>
            </w:r>
            <w:r w:rsidRPr="00896EA8">
              <w:rPr>
                <w:rFonts w:ascii="Book Antiqua" w:eastAsia="Times New Roman" w:hAnsi="Book Antiqua" w:cs="IRBadr"/>
                <w:b w:val="0"/>
                <w:bCs w:val="0"/>
                <w:sz w:val="18"/>
                <w:rtl/>
              </w:rPr>
              <w:t>فرض می‌کند که کارمند دولت «بی‌طرف» است. لیپسکی (</w:t>
            </w:r>
            <w:r w:rsidRPr="00896EA8">
              <w:rPr>
                <w:rFonts w:ascii="Book Antiqua" w:eastAsia="Times New Roman" w:hAnsi="Book Antiqua" w:cs="IRBadr"/>
                <w:b w:val="0"/>
                <w:bCs w:val="0"/>
                <w:sz w:val="18"/>
                <w:rtl/>
                <w:lang w:bidi="fa-IR"/>
              </w:rPr>
              <w:t xml:space="preserve">۱۹۸۰) </w:t>
            </w:r>
            <w:r w:rsidRPr="00896EA8">
              <w:rPr>
                <w:rFonts w:ascii="Book Antiqua" w:eastAsia="Times New Roman" w:hAnsi="Book Antiqua" w:cs="IRBadr"/>
                <w:b w:val="0"/>
                <w:bCs w:val="0"/>
                <w:sz w:val="18"/>
                <w:rtl/>
              </w:rPr>
              <w:t>این فرض را به چالش کشید و نشان داد که کارگزاران خط مقدم قانون را تفسیر می‌کنند. دل واله (</w:t>
            </w:r>
            <w:r w:rsidRPr="00896EA8">
              <w:rPr>
                <w:rFonts w:ascii="Book Antiqua" w:eastAsia="Times New Roman" w:hAnsi="Book Antiqua" w:cs="IRBadr"/>
                <w:b w:val="0"/>
                <w:bCs w:val="0"/>
                <w:sz w:val="18"/>
                <w:rtl/>
                <w:lang w:bidi="fa-IR"/>
              </w:rPr>
              <w:t xml:space="preserve">۲۰۲۵) </w:t>
            </w:r>
            <w:r w:rsidRPr="00896EA8">
              <w:rPr>
                <w:rFonts w:ascii="Book Antiqua" w:eastAsia="Times New Roman" w:hAnsi="Book Antiqua" w:cs="IRBadr"/>
                <w:b w:val="0"/>
                <w:bCs w:val="0"/>
                <w:sz w:val="18"/>
                <w:rtl/>
              </w:rPr>
              <w:t>نیز نشان داد که وبر فرض «دسترسی کامل به اطلاعات» و «تفکیک کامل امور شخصی و حرفه‌ای» را نیز به صورت پنهان مفروض گرفته است</w:t>
            </w:r>
            <w:r w:rsidRPr="00896EA8">
              <w:rPr>
                <w:rFonts w:ascii="Book Antiqua" w:eastAsia="Times New Roman" w:hAnsi="Book Antiqua" w:cs="IRBadr"/>
                <w:b w:val="0"/>
                <w:bCs w:val="0"/>
                <w:sz w:val="18"/>
              </w:rPr>
              <w:t>.</w:t>
            </w:r>
          </w:p>
        </w:tc>
      </w:tr>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lang w:bidi="fa-IR"/>
              </w:rPr>
              <w:t>۲</w:t>
            </w:r>
            <w:r w:rsidRPr="00896EA8">
              <w:rPr>
                <w:rFonts w:ascii="Book Antiqua" w:eastAsia="Times New Roman" w:hAnsi="Book Antiqua" w:cs="IRBadr"/>
                <w:b w:val="0"/>
                <w:bCs w:val="0"/>
                <w:sz w:val="18"/>
              </w:rPr>
              <w:t xml:space="preserve">. </w:t>
            </w:r>
            <w:r w:rsidRPr="00896EA8">
              <w:rPr>
                <w:rFonts w:ascii="Book Antiqua" w:eastAsia="Times New Roman" w:hAnsi="Book Antiqua" w:cs="IRBadr"/>
                <w:b w:val="0"/>
                <w:bCs w:val="0"/>
                <w:sz w:val="18"/>
                <w:rtl/>
              </w:rPr>
              <w:t>آیا این نظریه در بافت ایران (با قوانین صلب استخدام کشوری) آزمایش شده است؟</w:t>
            </w:r>
          </w:p>
        </w:tc>
        <w:tc>
          <w:tcPr>
            <w:tcW w:w="114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اگر نه، این یک شکاف دانشی است</w:t>
            </w:r>
            <w:r w:rsidRPr="00896EA8">
              <w:rPr>
                <w:rFonts w:ascii="Book Antiqua" w:eastAsia="Times New Roman" w:hAnsi="Book Antiqua" w:cs="IRBadr"/>
                <w:b w:val="0"/>
                <w:bCs w:val="0"/>
                <w:sz w:val="18"/>
              </w:rPr>
              <w:t>.</w:t>
            </w:r>
          </w:p>
        </w:tc>
        <w:tc>
          <w:tcPr>
            <w:tcW w:w="3071"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مدل‌های جانشین‌پروری در وزارتخانه‌های آمریکا و اروپا ساخته شده‌اند. در وزارتخانه‌های ایران با قانون مدیریت خدمات کشوری چطور؟ مدل‌های جانشین‌پروری در بخش خصوصی غرب توسعه یافته‌اند</w:t>
            </w:r>
            <w:r w:rsidRPr="00896EA8">
              <w:rPr>
                <w:rFonts w:ascii="Book Antiqua" w:eastAsia="Times New Roman" w:hAnsi="Book Antiqua" w:cs="IRBadr"/>
                <w:b w:val="0"/>
                <w:bCs w:val="0"/>
                <w:sz w:val="18"/>
              </w:rPr>
              <w:t xml:space="preserve"> (Rothwell, 1994). </w:t>
            </w:r>
            <w:r w:rsidRPr="00896EA8">
              <w:rPr>
                <w:rFonts w:ascii="Book Antiqua" w:eastAsia="Times New Roman" w:hAnsi="Book Antiqua" w:cs="IRBadr"/>
                <w:b w:val="0"/>
                <w:bCs w:val="0"/>
                <w:sz w:val="18"/>
                <w:rtl/>
              </w:rPr>
              <w:t xml:space="preserve">اما در وزارتخانه‌های ایران با قوانین استخدامی متمرکز و صلب، این مدل‌ها ممکن است کار نکنند (مقیمی و همکاران، </w:t>
            </w:r>
            <w:r w:rsidRPr="00896EA8">
              <w:rPr>
                <w:rFonts w:ascii="Book Antiqua" w:eastAsia="Times New Roman" w:hAnsi="Book Antiqua" w:cs="IRBadr"/>
                <w:b w:val="0"/>
                <w:bCs w:val="0"/>
                <w:sz w:val="18"/>
                <w:rtl/>
                <w:lang w:bidi="fa-IR"/>
              </w:rPr>
              <w:t>۱۳۹۸</w:t>
            </w:r>
            <w:r w:rsidR="00C6243C" w:rsidRPr="00896EA8">
              <w:rPr>
                <w:rFonts w:ascii="Book Antiqua" w:eastAsia="Times New Roman" w:hAnsi="Book Antiqua" w:cs="IRBadr" w:hint="cs"/>
                <w:b w:val="0"/>
                <w:bCs w:val="0"/>
                <w:sz w:val="18"/>
                <w:rtl/>
              </w:rPr>
              <w:t>)</w:t>
            </w:r>
            <w:r w:rsidRPr="00896EA8">
              <w:rPr>
                <w:rFonts w:ascii="Book Antiqua" w:eastAsia="Times New Roman" w:hAnsi="Book Antiqua" w:cs="IRBadr"/>
                <w:b w:val="0"/>
                <w:bCs w:val="0"/>
                <w:sz w:val="18"/>
              </w:rPr>
              <w:t>.</w:t>
            </w:r>
          </w:p>
        </w:tc>
      </w:tr>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lang w:bidi="fa-IR"/>
              </w:rPr>
              <w:t>۳</w:t>
            </w:r>
            <w:r w:rsidRPr="00896EA8">
              <w:rPr>
                <w:rFonts w:ascii="Book Antiqua" w:eastAsia="Times New Roman" w:hAnsi="Book Antiqua" w:cs="IRBadr"/>
                <w:b w:val="0"/>
                <w:bCs w:val="0"/>
                <w:sz w:val="18"/>
              </w:rPr>
              <w:t xml:space="preserve">. </w:t>
            </w:r>
            <w:r w:rsidRPr="00896EA8">
              <w:rPr>
                <w:rFonts w:ascii="Book Antiqua" w:eastAsia="Times New Roman" w:hAnsi="Book Antiqua" w:cs="IRBadr"/>
                <w:b w:val="0"/>
                <w:bCs w:val="0"/>
                <w:sz w:val="18"/>
                <w:rtl/>
              </w:rPr>
              <w:t>آیا بین مطالعات قبلی در مورد</w:t>
            </w:r>
            <w:r w:rsidRPr="00896EA8">
              <w:rPr>
                <w:rFonts w:ascii="Book Antiqua" w:eastAsia="Times New Roman" w:hAnsi="Book Antiqua" w:cs="IRBadr"/>
                <w:b w:val="0"/>
                <w:bCs w:val="0"/>
                <w:sz w:val="18"/>
              </w:rPr>
              <w:t xml:space="preserve"> PSM </w:t>
            </w:r>
            <w:r w:rsidRPr="00896EA8">
              <w:rPr>
                <w:rFonts w:ascii="Book Antiqua" w:eastAsia="Times New Roman" w:hAnsi="Book Antiqua" w:cs="IRBadr"/>
                <w:b w:val="0"/>
                <w:bCs w:val="0"/>
                <w:sz w:val="18"/>
                <w:rtl/>
              </w:rPr>
              <w:t>یا اجرای خط‌مشی تناقض وجود دارد؟</w:t>
            </w:r>
          </w:p>
        </w:tc>
        <w:tc>
          <w:tcPr>
            <w:tcW w:w="114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اگر بله، چرا؟ شاید به خاطر تفاوت در بافت بوروکراتیک</w:t>
            </w:r>
            <w:r w:rsidRPr="00896EA8">
              <w:rPr>
                <w:rFonts w:ascii="Book Antiqua" w:eastAsia="Times New Roman" w:hAnsi="Book Antiqua" w:cs="IRBadr"/>
                <w:b w:val="0"/>
                <w:bCs w:val="0"/>
                <w:sz w:val="18"/>
              </w:rPr>
              <w:t>.</w:t>
            </w:r>
          </w:p>
        </w:tc>
        <w:tc>
          <w:tcPr>
            <w:tcW w:w="3071"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یک مطالعه می‌گوید «افزایش حقوق باعث افزایش</w:t>
            </w:r>
            <w:r w:rsidRPr="00896EA8">
              <w:rPr>
                <w:rFonts w:ascii="Book Antiqua" w:eastAsia="Times New Roman" w:hAnsi="Book Antiqua" w:cs="IRBadr"/>
                <w:b w:val="0"/>
                <w:bCs w:val="0"/>
                <w:sz w:val="18"/>
              </w:rPr>
              <w:t xml:space="preserve"> PSM </w:t>
            </w:r>
            <w:r w:rsidRPr="00896EA8">
              <w:rPr>
                <w:rFonts w:ascii="Book Antiqua" w:eastAsia="Times New Roman" w:hAnsi="Book Antiqua" w:cs="IRBadr"/>
                <w:b w:val="0"/>
                <w:bCs w:val="0"/>
                <w:sz w:val="18"/>
                <w:rtl/>
              </w:rPr>
              <w:t>می‌شود». مطالعه دیگر می‌گوید «تأثیر معناداری ندارد». چرا تناقض؟ شاید به خاطر تفاوت در نظام ارزشیابی عملکرد وزارتخانه‌ها. در وزارتخانه‌ای که نظام ارزیابی شفاف است، افزایش حقوق مؤثر است. در وزارتخانه‌ای که نظام ارزیابی مبتنی بر رابطه است، افزایش حقوق تأثیری ندارد</w:t>
            </w:r>
            <w:r w:rsidRPr="00896EA8">
              <w:rPr>
                <w:rFonts w:ascii="Book Antiqua" w:eastAsia="Times New Roman" w:hAnsi="Book Antiqua" w:cs="IRBadr"/>
                <w:b w:val="0"/>
                <w:bCs w:val="0"/>
                <w:sz w:val="18"/>
              </w:rPr>
              <w:t xml:space="preserve"> (Christensen &amp; Lægreid, 2026).</w:t>
            </w:r>
          </w:p>
        </w:tc>
      </w:tr>
    </w:tbl>
    <w:p w:rsidR="00896EA8" w:rsidRDefault="00896EA8"/>
    <w:tbl>
      <w:tblPr>
        <w:tblStyle w:val="LightShading"/>
        <w:tblW w:w="4814" w:type="pct"/>
        <w:tblInd w:w="250" w:type="dxa"/>
        <w:tblLook w:val="04A0" w:firstRow="1" w:lastRow="0" w:firstColumn="1" w:lastColumn="0" w:noHBand="0" w:noVBand="1"/>
      </w:tblPr>
      <w:tblGrid>
        <w:gridCol w:w="1014"/>
        <w:gridCol w:w="1488"/>
        <w:gridCol w:w="3984"/>
      </w:tblGrid>
      <w:tr w:rsidR="00896EA8"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 w:type="pct"/>
            <w:vAlign w:val="center"/>
          </w:tcPr>
          <w:p w:rsidR="00896EA8" w:rsidRPr="00896EA8" w:rsidRDefault="00896EA8" w:rsidP="0037609E">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rPr>
              <w:t>سؤال</w:t>
            </w:r>
          </w:p>
        </w:tc>
        <w:tc>
          <w:tcPr>
            <w:tcW w:w="1147" w:type="pct"/>
            <w:vAlign w:val="center"/>
          </w:tcPr>
          <w:p w:rsidR="00896EA8" w:rsidRPr="00896EA8" w:rsidRDefault="00896EA8" w:rsidP="0037609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توضیح</w:t>
            </w:r>
          </w:p>
        </w:tc>
        <w:tc>
          <w:tcPr>
            <w:tcW w:w="3071" w:type="pct"/>
            <w:vAlign w:val="center"/>
          </w:tcPr>
          <w:p w:rsidR="00896EA8" w:rsidRPr="00896EA8" w:rsidRDefault="00896EA8" w:rsidP="0037609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مثال در مدیریت دولتی</w:t>
            </w:r>
          </w:p>
        </w:tc>
      </w:tr>
      <w:tr w:rsidR="00A47E64" w:rsidRPr="00896EA8" w:rsidTr="00896E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2" w:type="pct"/>
            <w:vAlign w:val="center"/>
            <w:hideMark/>
          </w:tcPr>
          <w:p w:rsidR="00A47E64" w:rsidRPr="00896EA8" w:rsidRDefault="00A47E64" w:rsidP="00C6243C">
            <w:pPr>
              <w:bidi/>
              <w:jc w:val="center"/>
              <w:rPr>
                <w:rFonts w:ascii="Book Antiqua" w:eastAsia="Times New Roman" w:hAnsi="Book Antiqua" w:cs="IRBadr"/>
                <w:b w:val="0"/>
                <w:bCs w:val="0"/>
                <w:sz w:val="18"/>
              </w:rPr>
            </w:pPr>
            <w:r w:rsidRPr="00896EA8">
              <w:rPr>
                <w:rFonts w:ascii="Book Antiqua" w:eastAsia="Times New Roman" w:hAnsi="Book Antiqua" w:cs="IRBadr"/>
                <w:b w:val="0"/>
                <w:bCs w:val="0"/>
                <w:sz w:val="18"/>
                <w:rtl/>
                <w:lang w:bidi="fa-IR"/>
              </w:rPr>
              <w:t>۴</w:t>
            </w:r>
            <w:r w:rsidRPr="00896EA8">
              <w:rPr>
                <w:rFonts w:ascii="Book Antiqua" w:eastAsia="Times New Roman" w:hAnsi="Book Antiqua" w:cs="IRBadr"/>
                <w:b w:val="0"/>
                <w:bCs w:val="0"/>
                <w:sz w:val="18"/>
              </w:rPr>
              <w:t xml:space="preserve">. </w:t>
            </w:r>
            <w:r w:rsidRPr="00896EA8">
              <w:rPr>
                <w:rFonts w:ascii="Book Antiqua" w:eastAsia="Times New Roman" w:hAnsi="Book Antiqua" w:cs="IRBadr"/>
                <w:b w:val="0"/>
                <w:bCs w:val="0"/>
                <w:sz w:val="18"/>
                <w:rtl/>
              </w:rPr>
              <w:t>آیا چیزی در ادبیات مدیریت دولتی وجود دارد که «عادی» انگاشته شده اما شاید غلط باشد؟</w:t>
            </w:r>
          </w:p>
        </w:tc>
        <w:tc>
          <w:tcPr>
            <w:tcW w:w="1147"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به دنبال «مورد ناسازگار</w:t>
            </w:r>
            <w:r w:rsidRPr="00896EA8">
              <w:rPr>
                <w:rFonts w:ascii="Book Antiqua" w:eastAsia="Times New Roman" w:hAnsi="Book Antiqua" w:cs="IRBadr"/>
                <w:b w:val="0"/>
                <w:bCs w:val="0"/>
                <w:sz w:val="18"/>
              </w:rPr>
              <w:t xml:space="preserve">» (Deviant Case) </w:t>
            </w:r>
            <w:r w:rsidRPr="00896EA8">
              <w:rPr>
                <w:rFonts w:ascii="Book Antiqua" w:eastAsia="Times New Roman" w:hAnsi="Book Antiqua" w:cs="IRBadr"/>
                <w:b w:val="0"/>
                <w:bCs w:val="0"/>
                <w:sz w:val="18"/>
                <w:rtl/>
              </w:rPr>
              <w:t>در بوروکراسی دولتی بگرد</w:t>
            </w:r>
            <w:r w:rsidRPr="00896EA8">
              <w:rPr>
                <w:rFonts w:ascii="Book Antiqua" w:eastAsia="Times New Roman" w:hAnsi="Book Antiqua" w:cs="IRBadr"/>
                <w:b w:val="0"/>
                <w:bCs w:val="0"/>
                <w:sz w:val="18"/>
              </w:rPr>
              <w:t>.</w:t>
            </w:r>
          </w:p>
        </w:tc>
        <w:tc>
          <w:tcPr>
            <w:tcW w:w="3071" w:type="pct"/>
            <w:vAlign w:val="center"/>
            <w:hideMark/>
          </w:tcPr>
          <w:p w:rsidR="00A47E64" w:rsidRPr="00896EA8" w:rsidRDefault="00A47E64" w:rsidP="00C6243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896EA8">
              <w:rPr>
                <w:rFonts w:ascii="Book Antiqua" w:eastAsia="Times New Roman" w:hAnsi="Book Antiqua" w:cs="IRBadr"/>
                <w:b w:val="0"/>
                <w:bCs w:val="0"/>
                <w:sz w:val="18"/>
                <w:rtl/>
              </w:rPr>
              <w:t>همه فرض می‌کنند که «قانون استخدام کشوری» باید متمرکز و صلب باشد. اما شاید در بعضی سازمان‌های دولتی، «اختیارات محلی» به مدیران اجازه می‌دهد که سیستم انعطاف‌پذیرتری طراحی کنند (مطالعه موردی سازمان‌های غیرمتمرکز مانند وزارت نفت</w:t>
            </w:r>
            <w:r w:rsidR="00C6243C" w:rsidRPr="00896EA8">
              <w:rPr>
                <w:rFonts w:ascii="Book Antiqua" w:eastAsia="Times New Roman" w:hAnsi="Book Antiqua" w:cs="IRBadr" w:hint="cs"/>
                <w:b w:val="0"/>
                <w:bCs w:val="0"/>
                <w:sz w:val="18"/>
                <w:rtl/>
              </w:rPr>
              <w:t>)</w:t>
            </w:r>
          </w:p>
        </w:tc>
      </w:tr>
    </w:tbl>
    <w:p w:rsidR="00C6243C" w:rsidRPr="00896EA8" w:rsidRDefault="00C6243C" w:rsidP="00FE2474">
      <w:pPr>
        <w:bidi/>
        <w:spacing w:after="0" w:line="240" w:lineRule="auto"/>
        <w:outlineLvl w:val="2"/>
        <w:rPr>
          <w:rFonts w:ascii="Book Antiqua" w:eastAsia="Times New Roman" w:hAnsi="Book Antiqua" w:cs="IRBadr"/>
          <w:sz w:val="10"/>
          <w:szCs w:val="16"/>
          <w:lang w:bidi="fa-IR"/>
        </w:rPr>
      </w:pPr>
    </w:p>
    <w:p w:rsidR="00A47E64" w:rsidRPr="00925362" w:rsidRDefault="00A47E64" w:rsidP="00C6243C">
      <w:pPr>
        <w:pStyle w:val="Heading2"/>
      </w:pPr>
      <w:r w:rsidRPr="00925362">
        <w:rPr>
          <w:rtl/>
        </w:rPr>
        <w:t>مسئله‌سازی در عمل: نمونهای از رساله سیاهکالی (</w:t>
      </w:r>
      <w:r w:rsidRPr="00925362">
        <w:rPr>
          <w:rtl/>
          <w:lang w:bidi="fa-IR"/>
        </w:rPr>
        <w:t xml:space="preserve">۱۳۹۷) </w:t>
      </w:r>
      <w:r w:rsidRPr="00925362">
        <w:rPr>
          <w:rtl/>
        </w:rPr>
        <w:t>در مدیریت دولتی</w:t>
      </w:r>
    </w:p>
    <w:p w:rsidR="00A47E64" w:rsidRPr="00925362" w:rsidRDefault="00A47E64" w:rsidP="00C6243C">
      <w:pPr>
        <w:pStyle w:val="a1"/>
      </w:pPr>
      <w:r w:rsidRPr="00925362">
        <w:rPr>
          <w:rtl/>
        </w:rPr>
        <w:t xml:space="preserve">برای روشن شدن بحث، بیایید ببینیم که آقای سیاهکالی مرادی در رساله خود چگونه از «مسئله‌سازی» در مدیریت دولتی استفاده کرده است. این مثال را از آن جهت انتخاب کردم که یکی از معدود رساله‌های ایرانی است که واقعاً یک «فرض پنهان» در نظریه‌های اجرای خط‌مشی را به چالش می‌کشد (سیاهکالی مرادی، </w:t>
      </w:r>
      <w:r w:rsidRPr="00925362">
        <w:rPr>
          <w:rtl/>
          <w:lang w:bidi="fa-IR"/>
        </w:rPr>
        <w:t>۱۳۹۷</w:t>
      </w:r>
      <w:r w:rsidR="00C6243C">
        <w:t>(</w:t>
      </w:r>
    </w:p>
    <w:p w:rsidR="00A47E64" w:rsidRPr="00C6243C" w:rsidRDefault="00A47E64" w:rsidP="005C3AE4">
      <w:pPr>
        <w:pStyle w:val="a1"/>
        <w:rPr>
          <w:rFonts w:hint="cs"/>
          <w:b/>
          <w:bCs/>
          <w:rtl/>
          <w:lang w:bidi="fa-IR"/>
        </w:rPr>
      </w:pPr>
      <w:r w:rsidRPr="00C6243C">
        <w:rPr>
          <w:b/>
          <w:bCs/>
          <w:rtl/>
        </w:rPr>
        <w:t>مرحله اول: مشاهده یک «سنگ‌لحظه</w:t>
      </w:r>
      <w:r w:rsidR="005C3AE4">
        <w:rPr>
          <w:rFonts w:hint="cs"/>
          <w:b/>
          <w:bCs/>
          <w:rtl/>
        </w:rPr>
        <w:t>»</w:t>
      </w:r>
      <w:r w:rsidRPr="00C6243C">
        <w:rPr>
          <w:b/>
          <w:bCs/>
        </w:rPr>
        <w:t xml:space="preserve"> (Stumbling Block) </w:t>
      </w:r>
      <w:r w:rsidRPr="00C6243C">
        <w:rPr>
          <w:b/>
          <w:bCs/>
          <w:rtl/>
        </w:rPr>
        <w:t>در بافت بوروکراتیک</w:t>
      </w:r>
    </w:p>
    <w:p w:rsidR="00A47E64" w:rsidRPr="00925362" w:rsidRDefault="00A47E64" w:rsidP="00C6243C">
      <w:pPr>
        <w:pStyle w:val="a1"/>
      </w:pPr>
      <w:r w:rsidRPr="00925362">
        <w:rPr>
          <w:rtl/>
        </w:rPr>
        <w:t xml:space="preserve">در مشاهدات اولیه از رفتار افسران پلیس در </w:t>
      </w:r>
      <w:r w:rsidRPr="00925362">
        <w:rPr>
          <w:rtl/>
          <w:lang w:bidi="fa-IR"/>
        </w:rPr>
        <w:t>۵</w:t>
      </w:r>
      <w:r w:rsidRPr="00925362">
        <w:rPr>
          <w:rtl/>
        </w:rPr>
        <w:t xml:space="preserve"> چهارراه تهران (انقلاب، ولیعصر، شریعتی، میرداماد، جمهوری)، پژوهشگر متوجه می‌شود که بین «قانون نوشته شده» (ماده قانونی) و «اجرای واقعی» (رفتار پلیس) شکاف وجود دارد. بعضی تخلفات شدید جریمه نمی‌شوند، بعضی تخلفات خفیف جریمه می‌شوند. این یک «سنگ‌لحظه» است</w:t>
      </w:r>
      <w:r w:rsidRPr="00925362">
        <w:t>.</w:t>
      </w:r>
    </w:p>
    <w:p w:rsidR="00A47E64" w:rsidRPr="005C3AE4" w:rsidRDefault="00A47E64" w:rsidP="00C6243C">
      <w:pPr>
        <w:pStyle w:val="a1"/>
        <w:rPr>
          <w:b/>
          <w:bCs/>
        </w:rPr>
      </w:pPr>
      <w:r w:rsidRPr="005C3AE4">
        <w:rPr>
          <w:b/>
          <w:bCs/>
          <w:rtl/>
        </w:rPr>
        <w:t>مرحله دوم: کشف فرض پنهان در نظریه‌های کلاسیک مدیریت دولتی</w:t>
      </w:r>
    </w:p>
    <w:p w:rsidR="00A47E64" w:rsidRDefault="00A47E64" w:rsidP="00C6243C">
      <w:pPr>
        <w:pStyle w:val="a1"/>
      </w:pPr>
      <w:r w:rsidRPr="00925362">
        <w:rPr>
          <w:rtl/>
        </w:rPr>
        <w:t xml:space="preserve">فرض پنهان در ادبیات مدیریت دولتی (از وبر </w:t>
      </w:r>
      <w:r w:rsidRPr="00925362">
        <w:rPr>
          <w:rtl/>
          <w:lang w:bidi="fa-IR"/>
        </w:rPr>
        <w:t>۱۹۲۲</w:t>
      </w:r>
      <w:r w:rsidRPr="00925362">
        <w:rPr>
          <w:rtl/>
        </w:rPr>
        <w:t xml:space="preserve"> تا لیپسکی </w:t>
      </w:r>
      <w:r w:rsidRPr="00925362">
        <w:rPr>
          <w:rtl/>
          <w:lang w:bidi="fa-IR"/>
        </w:rPr>
        <w:t xml:space="preserve">۱۹۸۰) </w:t>
      </w:r>
      <w:r w:rsidRPr="00925362">
        <w:rPr>
          <w:rtl/>
        </w:rPr>
        <w:t>این است که «مجریان قانون (کارگزاران خط مقدم)، قانون را به صورت عین و یکسان اجرا می‌کنند» یا حداقل «باید اجرا کنند». این فرض هرگز به صراحت بیان نشده، اما همه مقالات بر اساس آن نوشته شده‌اند. حتی خود لیپسکی (</w:t>
      </w:r>
      <w:r w:rsidRPr="00925362">
        <w:rPr>
          <w:rtl/>
          <w:lang w:bidi="fa-IR"/>
        </w:rPr>
        <w:t xml:space="preserve">۱۹۸۰) </w:t>
      </w:r>
      <w:r w:rsidRPr="00925362">
        <w:rPr>
          <w:rtl/>
        </w:rPr>
        <w:t>نیز بیشتر بر «محدودیت‌های منابع» تأکید داشت تا «تفسیر شخصی»</w:t>
      </w:r>
    </w:p>
    <w:p w:rsidR="00896EA8" w:rsidRDefault="00896EA8" w:rsidP="00C6243C">
      <w:pPr>
        <w:pStyle w:val="a1"/>
      </w:pPr>
    </w:p>
    <w:p w:rsidR="00896EA8" w:rsidRPr="00925362" w:rsidRDefault="00896EA8" w:rsidP="00C6243C">
      <w:pPr>
        <w:pStyle w:val="a1"/>
      </w:pPr>
    </w:p>
    <w:p w:rsidR="00CC6904" w:rsidRPr="005C3AE4" w:rsidRDefault="00CC6904" w:rsidP="005C3AE4">
      <w:pPr>
        <w:pStyle w:val="a1"/>
        <w:rPr>
          <w:b/>
          <w:bCs/>
        </w:rPr>
      </w:pPr>
      <w:r w:rsidRPr="005C3AE4">
        <w:rPr>
          <w:b/>
          <w:bCs/>
          <w:rtl/>
        </w:rPr>
        <w:t>مرحله سوم: به چالش کشیدن فرض</w:t>
      </w:r>
    </w:p>
    <w:p w:rsidR="00CC6904" w:rsidRPr="00925362" w:rsidRDefault="00CC6904" w:rsidP="005C3AE4">
      <w:pPr>
        <w:pStyle w:val="a1"/>
      </w:pPr>
      <w:r w:rsidRPr="00925362">
        <w:rPr>
          <w:rtl/>
        </w:rPr>
        <w:t>پژوهشگر این فرض را به چالش می‌کشد و می‌گوید: «شاید افسران پلیس (به عنوان کارگزاران خط مقدم دولت) قانون را «تفسیر» می‌کنند، نه فقط «اجرا».» این همان «مسئله‌سازی» است</w:t>
      </w:r>
      <w:r w:rsidRPr="00925362">
        <w:t>.</w:t>
      </w:r>
    </w:p>
    <w:p w:rsidR="00CC6904" w:rsidRPr="005C3AE4" w:rsidRDefault="00CC6904" w:rsidP="005C3AE4">
      <w:pPr>
        <w:pStyle w:val="a1"/>
        <w:rPr>
          <w:b/>
          <w:bCs/>
        </w:rPr>
      </w:pPr>
      <w:r w:rsidRPr="005C3AE4">
        <w:rPr>
          <w:b/>
          <w:bCs/>
          <w:rtl/>
        </w:rPr>
        <w:t>مرحله چهارم: شکل‌دهی مسئله جدید</w:t>
      </w:r>
    </w:p>
    <w:p w:rsidR="00CC6904" w:rsidRPr="00925362" w:rsidRDefault="00CC6904" w:rsidP="005C3AE4">
      <w:pPr>
        <w:pStyle w:val="a1"/>
      </w:pPr>
      <w:r w:rsidRPr="00925362">
        <w:rPr>
          <w:rtl/>
        </w:rPr>
        <w:t>مسئله جدید این است: «ما می‌دانیم قانون چیست، اما نمی‌دانیم افسران پلیس در عمل چگونه آن را تفسیر و اجرا می‌کنند. چه عواملی (مثل منابع محدود، هزینه‌های اجرا، فشارهای اجتماعی، و درک از اولویت تخلفات) بر این تفسیر تأثیر می‌گذارند؟</w:t>
      </w:r>
      <w:r w:rsidRPr="00925362">
        <w:t>»</w:t>
      </w:r>
    </w:p>
    <w:p w:rsidR="00CC6904" w:rsidRPr="005C3AE4" w:rsidRDefault="00CC6904" w:rsidP="005C3AE4">
      <w:pPr>
        <w:pStyle w:val="a1"/>
        <w:rPr>
          <w:b/>
          <w:bCs/>
        </w:rPr>
      </w:pPr>
      <w:r w:rsidRPr="005C3AE4">
        <w:rPr>
          <w:b/>
          <w:bCs/>
          <w:rtl/>
        </w:rPr>
        <w:t>مرحله پنجم: سهم نظری</w:t>
      </w:r>
    </w:p>
    <w:p w:rsidR="00CC6904" w:rsidRPr="00925362" w:rsidRDefault="00CC6904" w:rsidP="005C3AE4">
      <w:pPr>
        <w:pStyle w:val="a1"/>
      </w:pPr>
      <w:r w:rsidRPr="00925362">
        <w:rPr>
          <w:rtl/>
        </w:rPr>
        <w:t>سهم پژوهش او این بود که نشان داد «اجرای قانون» در بخش دولتی یک فرایند خطی و مکانیکی نیست، بلکه یک فرایند «تفسیری» و «انطباقی» است. او یک مدل سه مرحله‌ای برای «رفتار انطباقی کارگزاران خط مقدم» ارائه داد که در ادبیات مدیریت دولتی ایران بی‌نظیر بود. این مدل بعدها در پژوهش‌های مشابه (مانند مطالعات رفتار کارگزاران خط مقدم در سازمان‌های بیمه و مالیات) نیز مورد استفاده قرار گرفت</w:t>
      </w:r>
      <w:r w:rsidRPr="00925362">
        <w:t>.</w:t>
      </w:r>
    </w:p>
    <w:p w:rsidR="00CC6904" w:rsidRPr="00925362" w:rsidRDefault="00CC6904" w:rsidP="005C3AE4">
      <w:pPr>
        <w:pStyle w:val="Heading2"/>
      </w:pPr>
      <w:r w:rsidRPr="00925362">
        <w:rPr>
          <w:rtl/>
        </w:rPr>
        <w:t>نقش «پیشینه پژوهشگر» در مسئله‌شناسی در مدیریت دولتی</w:t>
      </w:r>
      <w:r w:rsidRPr="00925362">
        <w:t xml:space="preserve"> </w:t>
      </w:r>
      <w:r w:rsidR="005C3AE4">
        <w:rPr>
          <w:rStyle w:val="FootnoteReference"/>
        </w:rPr>
        <w:footnoteReference w:id="19"/>
      </w:r>
    </w:p>
    <w:p w:rsidR="00CC6904" w:rsidRDefault="00CC6904" w:rsidP="005C3AE4">
      <w:pPr>
        <w:bidi/>
        <w:spacing w:after="0" w:line="240" w:lineRule="auto"/>
        <w:rPr>
          <w:rFonts w:ascii="Book Antiqua" w:eastAsia="Times New Roman" w:hAnsi="Book Antiqua" w:cs="IRBadr" w:hint="cs"/>
          <w:sz w:val="20"/>
          <w:szCs w:val="26"/>
          <w:rtl/>
        </w:rPr>
      </w:pPr>
      <w:r w:rsidRPr="00925362">
        <w:rPr>
          <w:rFonts w:ascii="Book Antiqua" w:eastAsia="Times New Roman" w:hAnsi="Book Antiqua" w:cs="IRBadr"/>
          <w:sz w:val="20"/>
          <w:szCs w:val="26"/>
          <w:rtl/>
        </w:rPr>
        <w:t>یک نکته مهم دیگر: تو به عنوان پژوهشگر مدیریت دولتی، با یک «پیشینه» و «دانش قبلی» از بوروکراسی دولتی وارد میدان می‌شوی. این پیشینه، بر نحوه دیدن تو از مسئله تأثیر می‌گذارد. به این می‌گویند بازاندیشی</w:t>
      </w:r>
      <w:r w:rsidRPr="00925362">
        <w:rPr>
          <w:rFonts w:ascii="Book Antiqua" w:eastAsia="Times New Roman" w:hAnsi="Book Antiqua" w:cs="IRBadr"/>
          <w:sz w:val="20"/>
          <w:szCs w:val="26"/>
        </w:rPr>
        <w:t xml:space="preserve"> (Reflexivity) (Creswell, 2013; Maleki, 2025).</w:t>
      </w:r>
    </w:p>
    <w:p w:rsidR="00CC6904" w:rsidRPr="00925362" w:rsidRDefault="00CC6904" w:rsidP="005C3AE4">
      <w:pPr>
        <w:pStyle w:val="a1"/>
      </w:pPr>
      <w:r w:rsidRPr="00925362">
        <w:rPr>
          <w:rtl/>
        </w:rPr>
        <w:t>کرستن مالکی</w:t>
      </w:r>
      <w:r w:rsidRPr="00925362">
        <w:t xml:space="preserve"> (Kirsten Maleki) </w:t>
      </w:r>
      <w:r w:rsidRPr="00925362">
        <w:rPr>
          <w:rtl/>
        </w:rPr>
        <w:t>در مقاله اخیر خود</w:t>
      </w:r>
      <w:r w:rsidRPr="00925362">
        <w:t xml:space="preserve"> (Maleki, 2025) </w:t>
      </w:r>
      <w:r w:rsidRPr="00925362">
        <w:rPr>
          <w:rtl/>
        </w:rPr>
        <w:t>در مجله</w:t>
      </w:r>
      <w:r w:rsidRPr="00925362">
        <w:t xml:space="preserve"> Qualitative Research in Organizations and Management </w:t>
      </w:r>
      <w:r w:rsidR="00896EA8">
        <w:rPr>
          <w:rFonts w:hint="cs"/>
          <w:rtl/>
        </w:rPr>
        <w:t xml:space="preserve"> </w:t>
      </w:r>
      <w:r w:rsidRPr="00925362">
        <w:rPr>
          <w:rtl/>
        </w:rPr>
        <w:t>تأکید می‌کند که پژوهشگر کیفی در مدیریت دولتی باید «سوگیری‌های پنهان» خود را شفاف کند. او می‌نویسد</w:t>
      </w:r>
      <w:r w:rsidRPr="00925362">
        <w:t>:</w:t>
      </w:r>
    </w:p>
    <w:p w:rsidR="00CC6904" w:rsidRDefault="00CC6904" w:rsidP="00896EA8">
      <w:pPr>
        <w:pStyle w:val="a1"/>
        <w:rPr>
          <w:rFonts w:hint="cs"/>
          <w:rtl/>
        </w:rPr>
      </w:pPr>
      <w:r w:rsidRPr="00925362">
        <w:rPr>
          <w:rtl/>
        </w:rPr>
        <w:t>پژوهشگر تفسیری در مدیریت دولتی نمی‌تواند خود را از پژوهش جدا کند. او باید آگاه باشد که پیشینه، ارزش‌ها، و باورهایش (مثل تجربه کار در یک وزارتخانه) بر نحوه تعریف مسئله و تفسیر یافته‌ها تأثیر می‌گذارد</w:t>
      </w:r>
      <w:r w:rsidRPr="00925362">
        <w:t>. (Maleki, 2025, p. 18)</w:t>
      </w:r>
    </w:p>
    <w:p w:rsidR="00896EA8" w:rsidRDefault="00896EA8" w:rsidP="00896EA8">
      <w:pPr>
        <w:pStyle w:val="a1"/>
        <w:rPr>
          <w:rFonts w:hint="cs"/>
          <w:rtl/>
        </w:rPr>
      </w:pPr>
    </w:p>
    <w:p w:rsidR="00896EA8" w:rsidRPr="00925362" w:rsidRDefault="00896EA8" w:rsidP="00896EA8">
      <w:pPr>
        <w:pStyle w:val="a1"/>
      </w:pPr>
    </w:p>
    <w:p w:rsidR="00CC6904" w:rsidRPr="00896EA8" w:rsidRDefault="00CC6904" w:rsidP="00FE2474">
      <w:pPr>
        <w:bidi/>
        <w:spacing w:after="0" w:line="240" w:lineRule="auto"/>
        <w:rPr>
          <w:rFonts w:ascii="Book Antiqua" w:eastAsia="Times New Roman" w:hAnsi="Book Antiqua" w:cs="IRBadr"/>
          <w:b/>
          <w:bCs/>
          <w:sz w:val="20"/>
          <w:szCs w:val="26"/>
        </w:rPr>
      </w:pPr>
      <w:r w:rsidRPr="00896EA8">
        <w:rPr>
          <w:rFonts w:ascii="Book Antiqua" w:eastAsia="Times New Roman" w:hAnsi="Book Antiqua" w:cs="IRBadr"/>
          <w:b/>
          <w:bCs/>
          <w:sz w:val="20"/>
          <w:szCs w:val="26"/>
          <w:rtl/>
        </w:rPr>
        <w:t>در گزارش خودت بنویس</w:t>
      </w:r>
      <w:r w:rsidRPr="00896EA8">
        <w:rPr>
          <w:rFonts w:ascii="Book Antiqua" w:eastAsia="Times New Roman" w:hAnsi="Book Antiqua" w:cs="IRBadr"/>
          <w:b/>
          <w:bCs/>
          <w:sz w:val="20"/>
          <w:szCs w:val="26"/>
        </w:rPr>
        <w:t>:</w:t>
      </w:r>
    </w:p>
    <w:p w:rsidR="00CC6904" w:rsidRPr="005C3AE4" w:rsidRDefault="00CC6904" w:rsidP="00492E4D">
      <w:pPr>
        <w:pStyle w:val="ListParagraph"/>
        <w:numPr>
          <w:ilvl w:val="0"/>
          <w:numId w:val="5"/>
        </w:numPr>
        <w:bidi/>
        <w:spacing w:after="0" w:line="240" w:lineRule="auto"/>
        <w:ind w:left="567"/>
        <w:rPr>
          <w:rFonts w:ascii="Book Antiqua" w:eastAsia="Times New Roman" w:hAnsi="Book Antiqua" w:cs="IRBadr"/>
          <w:sz w:val="20"/>
          <w:szCs w:val="26"/>
        </w:rPr>
      </w:pPr>
      <w:r w:rsidRPr="005C3AE4">
        <w:rPr>
          <w:rFonts w:ascii="Book Antiqua" w:eastAsia="Times New Roman" w:hAnsi="Book Antiqua" w:cs="IRBadr"/>
          <w:sz w:val="20"/>
          <w:szCs w:val="26"/>
          <w:rtl/>
        </w:rPr>
        <w:t xml:space="preserve">من </w:t>
      </w:r>
      <w:r w:rsidRPr="005C3AE4">
        <w:rPr>
          <w:rFonts w:ascii="Book Antiqua" w:eastAsia="Times New Roman" w:hAnsi="Book Antiqua" w:cs="IRBadr"/>
          <w:sz w:val="20"/>
          <w:szCs w:val="26"/>
          <w:rtl/>
          <w:lang w:bidi="fa-IR"/>
        </w:rPr>
        <w:t>۱۰</w:t>
      </w:r>
      <w:r w:rsidRPr="005C3AE4">
        <w:rPr>
          <w:rFonts w:ascii="Book Antiqua" w:eastAsia="Times New Roman" w:hAnsi="Book Antiqua" w:cs="IRBadr"/>
          <w:sz w:val="20"/>
          <w:szCs w:val="26"/>
          <w:rtl/>
        </w:rPr>
        <w:t xml:space="preserve"> سال در وزارت نفت به عنوان کارشناس منابع انسانی کار کرده‌ام. این تجربه ممکن است بر نحوه نگاه من به مسئله «اجرای قانون مدیریت خدمات کشوری» تأثیر گذاشته باشد</w:t>
      </w:r>
      <w:r w:rsidR="005C3AE4" w:rsidRPr="005C3AE4">
        <w:rPr>
          <w:rFonts w:ascii="Book Antiqua" w:eastAsia="Times New Roman" w:hAnsi="Book Antiqua" w:cs="IRBadr" w:hint="cs"/>
          <w:sz w:val="20"/>
          <w:szCs w:val="26"/>
          <w:rtl/>
        </w:rPr>
        <w:t>.</w:t>
      </w:r>
    </w:p>
    <w:p w:rsidR="00CC6904" w:rsidRPr="005C3AE4" w:rsidRDefault="00CC6904" w:rsidP="00492E4D">
      <w:pPr>
        <w:pStyle w:val="ListParagraph"/>
        <w:numPr>
          <w:ilvl w:val="0"/>
          <w:numId w:val="5"/>
        </w:numPr>
        <w:bidi/>
        <w:spacing w:after="0" w:line="240" w:lineRule="auto"/>
        <w:ind w:left="567"/>
        <w:rPr>
          <w:rFonts w:ascii="Book Antiqua" w:eastAsia="Times New Roman" w:hAnsi="Book Antiqua" w:cs="IRBadr"/>
          <w:sz w:val="20"/>
          <w:szCs w:val="26"/>
        </w:rPr>
      </w:pPr>
      <w:r w:rsidRPr="005C3AE4">
        <w:rPr>
          <w:rFonts w:ascii="Book Antiqua" w:eastAsia="Times New Roman" w:hAnsi="Book Antiqua" w:cs="IRBadr"/>
          <w:sz w:val="20"/>
          <w:szCs w:val="26"/>
          <w:rtl/>
        </w:rPr>
        <w:t>من در یک خانواده کارمند دولت بزرگ شده‌ام. شاید به همین دلیل به موضوع «انگیزه خدمت عمومی</w:t>
      </w:r>
      <w:r w:rsidRPr="005C3AE4">
        <w:rPr>
          <w:rFonts w:ascii="Book Antiqua" w:eastAsia="Times New Roman" w:hAnsi="Book Antiqua" w:cs="IRBadr"/>
          <w:sz w:val="20"/>
          <w:szCs w:val="26"/>
        </w:rPr>
        <w:t xml:space="preserve"> (PSM)» </w:t>
      </w:r>
      <w:r w:rsidRPr="005C3AE4">
        <w:rPr>
          <w:rFonts w:ascii="Book Antiqua" w:eastAsia="Times New Roman" w:hAnsi="Book Antiqua" w:cs="IRBadr"/>
          <w:sz w:val="20"/>
          <w:szCs w:val="26"/>
          <w:rtl/>
        </w:rPr>
        <w:t>حساس هستم</w:t>
      </w:r>
      <w:r w:rsidRPr="005C3AE4">
        <w:rPr>
          <w:rFonts w:ascii="Book Antiqua" w:eastAsia="Times New Roman" w:hAnsi="Book Antiqua" w:cs="IRBadr"/>
          <w:sz w:val="20"/>
          <w:szCs w:val="26"/>
        </w:rPr>
        <w:t>.</w:t>
      </w:r>
    </w:p>
    <w:p w:rsidR="00CC6904" w:rsidRPr="005C3AE4" w:rsidRDefault="00CC6904" w:rsidP="00492E4D">
      <w:pPr>
        <w:pStyle w:val="ListParagraph"/>
        <w:numPr>
          <w:ilvl w:val="0"/>
          <w:numId w:val="5"/>
        </w:numPr>
        <w:bidi/>
        <w:spacing w:after="0" w:line="240" w:lineRule="auto"/>
        <w:ind w:left="567"/>
        <w:rPr>
          <w:rFonts w:ascii="Book Antiqua" w:eastAsia="Times New Roman" w:hAnsi="Book Antiqua" w:cs="IRBadr"/>
          <w:sz w:val="20"/>
          <w:szCs w:val="26"/>
        </w:rPr>
      </w:pPr>
      <w:r w:rsidRPr="005C3AE4">
        <w:rPr>
          <w:rFonts w:ascii="Book Antiqua" w:eastAsia="Times New Roman" w:hAnsi="Book Antiqua" w:cs="IRBadr"/>
          <w:sz w:val="20"/>
          <w:szCs w:val="26"/>
          <w:rtl/>
        </w:rPr>
        <w:t>این کار، نشان می‌دهد که تو «خودآگاه» هستی و سعی می‌کنی سوگیری‌هایت را مدیریت کنی. این یک امتیاز مثبت در ارزیابی پژوهش تو در مقطع دکتری مدیریت دولتی است</w:t>
      </w:r>
      <w:r w:rsidRPr="005C3AE4">
        <w:rPr>
          <w:rFonts w:ascii="Book Antiqua" w:eastAsia="Times New Roman" w:hAnsi="Book Antiqua" w:cs="IRBadr"/>
          <w:sz w:val="20"/>
          <w:szCs w:val="26"/>
        </w:rPr>
        <w:t>.</w:t>
      </w:r>
    </w:p>
    <w:p w:rsidR="00CC6904" w:rsidRPr="00925362" w:rsidRDefault="00CC6904" w:rsidP="005C3AE4">
      <w:pPr>
        <w:pStyle w:val="Heading2"/>
      </w:pPr>
      <w:r w:rsidRPr="00925362">
        <w:rPr>
          <w:rtl/>
        </w:rPr>
        <w:t>جدیدترین رویکردهای مسئله‌شناسی (</w:t>
      </w:r>
      <w:r w:rsidRPr="00925362">
        <w:rPr>
          <w:rtl/>
          <w:lang w:bidi="fa-IR"/>
        </w:rPr>
        <w:t>۲۰۲۴-۲۰۲۶</w:t>
      </w:r>
      <w:r w:rsidR="005C3AE4">
        <w:rPr>
          <w:rFonts w:hint="cs"/>
          <w:rtl/>
        </w:rPr>
        <w:t>)</w:t>
      </w:r>
    </w:p>
    <w:p w:rsidR="00CC6904" w:rsidRDefault="00CC6904" w:rsidP="005C3AE4">
      <w:pPr>
        <w:pStyle w:val="a1"/>
        <w:rPr>
          <w:rFonts w:hint="cs"/>
          <w:rtl/>
        </w:rPr>
      </w:pPr>
      <w:r w:rsidRPr="00925362">
        <w:rPr>
          <w:rtl/>
        </w:rPr>
        <w:t>در سال‌های اخیر، رویکردهای جدیدی به مسئله‌شناسی در مدیریت دولتی اضافه شده است. مهمترین آنها عبارتند از</w:t>
      </w:r>
      <w:r w:rsidRPr="00925362">
        <w:t>:</w:t>
      </w:r>
    </w:p>
    <w:p w:rsidR="00CC6904" w:rsidRPr="00925362" w:rsidRDefault="00CC6904" w:rsidP="0022374E">
      <w:pPr>
        <w:pStyle w:val="a0"/>
      </w:pPr>
      <w:r w:rsidRPr="00925362">
        <w:rPr>
          <w:rtl/>
        </w:rPr>
        <w:t>جدول ۳-۵: رویکردهای جدید مسئله‌شناسی در مدیریت دولتی (۲۰۲۴-۲۰۲۶</w:t>
      </w:r>
      <w:r w:rsidR="005C3AE4">
        <w:rPr>
          <w:rFonts w:hint="cs"/>
          <w:rtl/>
        </w:rPr>
        <w:t>)</w:t>
      </w:r>
    </w:p>
    <w:tbl>
      <w:tblPr>
        <w:tblStyle w:val="LightShading"/>
        <w:tblW w:w="0" w:type="auto"/>
        <w:tblLook w:val="04A0" w:firstRow="1" w:lastRow="0" w:firstColumn="1" w:lastColumn="0" w:noHBand="0" w:noVBand="1"/>
      </w:tblPr>
      <w:tblGrid>
        <w:gridCol w:w="2134"/>
        <w:gridCol w:w="1383"/>
        <w:gridCol w:w="1189"/>
        <w:gridCol w:w="2031"/>
      </w:tblGrid>
      <w:tr w:rsidR="00CC6904" w:rsidRPr="005C3AE4" w:rsidTr="005C3A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5C3AE4" w:rsidRDefault="00CC6904" w:rsidP="005C3AE4">
            <w:pPr>
              <w:bidi/>
              <w:jc w:val="center"/>
              <w:rPr>
                <w:rFonts w:ascii="Book Antiqua" w:eastAsia="Times New Roman" w:hAnsi="Book Antiqua" w:cs="IRBadr"/>
                <w:b w:val="0"/>
                <w:bCs w:val="0"/>
                <w:sz w:val="18"/>
              </w:rPr>
            </w:pPr>
            <w:r w:rsidRPr="005C3AE4">
              <w:rPr>
                <w:rFonts w:ascii="Book Antiqua" w:eastAsia="Times New Roman" w:hAnsi="Book Antiqua" w:cs="IRBadr"/>
                <w:b w:val="0"/>
                <w:bCs w:val="0"/>
                <w:sz w:val="18"/>
                <w:rtl/>
              </w:rPr>
              <w:t>رویکرد</w:t>
            </w:r>
          </w:p>
        </w:tc>
        <w:tc>
          <w:tcPr>
            <w:tcW w:w="0" w:type="auto"/>
            <w:vAlign w:val="center"/>
            <w:hideMark/>
          </w:tcPr>
          <w:p w:rsidR="00CC6904" w:rsidRPr="005C3AE4" w:rsidRDefault="00CC6904" w:rsidP="005C3AE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توضیح</w:t>
            </w:r>
          </w:p>
        </w:tc>
        <w:tc>
          <w:tcPr>
            <w:tcW w:w="0" w:type="auto"/>
            <w:vAlign w:val="center"/>
            <w:hideMark/>
          </w:tcPr>
          <w:p w:rsidR="00CC6904" w:rsidRPr="005C3AE4" w:rsidRDefault="00CC6904" w:rsidP="005C3AE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منبع کلیدی</w:t>
            </w:r>
          </w:p>
        </w:tc>
        <w:tc>
          <w:tcPr>
            <w:tcW w:w="0" w:type="auto"/>
            <w:vAlign w:val="center"/>
            <w:hideMark/>
          </w:tcPr>
          <w:p w:rsidR="00CC6904" w:rsidRPr="005C3AE4" w:rsidRDefault="00CC6904" w:rsidP="005C3AE4">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مثال در مدیریت دولتی</w:t>
            </w:r>
          </w:p>
        </w:tc>
      </w:tr>
      <w:tr w:rsidR="00CC6904" w:rsidRPr="005C3AE4" w:rsidTr="005C3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5C3AE4" w:rsidRDefault="00CC6904" w:rsidP="005C3AE4">
            <w:pPr>
              <w:bidi/>
              <w:jc w:val="center"/>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مسئله‌شناسی مبتنی بر بحران</w:t>
            </w:r>
            <w:r w:rsidRPr="005C3AE4">
              <w:rPr>
                <w:rFonts w:ascii="Book Antiqua" w:eastAsia="Times New Roman" w:hAnsi="Book Antiqua" w:cs="IRBadr"/>
                <w:b w:val="0"/>
                <w:bCs w:val="0"/>
                <w:sz w:val="18"/>
              </w:rPr>
              <w:t xml:space="preserve"> (Crisis-driven Problematization)</w:t>
            </w:r>
          </w:p>
        </w:tc>
        <w:tc>
          <w:tcPr>
            <w:tcW w:w="0" w:type="auto"/>
            <w:vAlign w:val="center"/>
            <w:hideMark/>
          </w:tcPr>
          <w:p w:rsidR="00CC6904" w:rsidRPr="005C3AE4" w:rsidRDefault="00CC6904" w:rsidP="005C3AE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tl/>
              </w:rPr>
              <w:t>بحران‌های جهانی فرضیات پنهان جدیدی را آشکار می‌کنند</w:t>
            </w:r>
          </w:p>
        </w:tc>
        <w:tc>
          <w:tcPr>
            <w:tcW w:w="0" w:type="auto"/>
            <w:vAlign w:val="center"/>
            <w:hideMark/>
          </w:tcPr>
          <w:p w:rsidR="00CC6904" w:rsidRPr="005C3AE4" w:rsidRDefault="00CC6904" w:rsidP="005C3AE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Pr>
              <w:t>Boin &amp; Lodge, 2025</w:t>
            </w:r>
          </w:p>
        </w:tc>
        <w:tc>
          <w:tcPr>
            <w:tcW w:w="0" w:type="auto"/>
            <w:vAlign w:val="center"/>
            <w:hideMark/>
          </w:tcPr>
          <w:p w:rsidR="00CC6904" w:rsidRPr="005C3AE4" w:rsidRDefault="00CC6904" w:rsidP="005C3AE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tl/>
              </w:rPr>
              <w:t>بحران کرونا فرض «حضور فیزیکی کارمندان دولت ضروری است» را به چالش کشید و مدل‌های جدید دورکاری در بخش دولتی متولد شدند</w:t>
            </w:r>
          </w:p>
        </w:tc>
      </w:tr>
      <w:tr w:rsidR="00CC6904" w:rsidRPr="005C3AE4" w:rsidTr="005C3AE4">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5C3AE4" w:rsidRDefault="00CC6904" w:rsidP="005C3AE4">
            <w:pPr>
              <w:bidi/>
              <w:jc w:val="center"/>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مسئله‌شناسی مبتنی بر عدالت اجتماعی</w:t>
            </w:r>
            <w:r w:rsidRPr="005C3AE4">
              <w:rPr>
                <w:rFonts w:ascii="Book Antiqua" w:eastAsia="Times New Roman" w:hAnsi="Book Antiqua" w:cs="IRBadr"/>
                <w:b w:val="0"/>
                <w:bCs w:val="0"/>
                <w:sz w:val="18"/>
              </w:rPr>
              <w:t xml:space="preserve"> (Social Justice-driven Problematization)</w:t>
            </w:r>
          </w:p>
        </w:tc>
        <w:tc>
          <w:tcPr>
            <w:tcW w:w="0" w:type="auto"/>
            <w:vAlign w:val="center"/>
            <w:hideMark/>
          </w:tcPr>
          <w:p w:rsidR="00CC6904" w:rsidRPr="005C3AE4" w:rsidRDefault="00CC6904" w:rsidP="005C3AE4">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tl/>
              </w:rPr>
              <w:t>نظریه‌های کلاسیک مدیریت دولتی فرضیات نژادپرستانه، جنسیت‌زده یا طبقاتی دارند</w:t>
            </w:r>
          </w:p>
        </w:tc>
        <w:tc>
          <w:tcPr>
            <w:tcW w:w="0" w:type="auto"/>
            <w:vAlign w:val="center"/>
            <w:hideMark/>
          </w:tcPr>
          <w:p w:rsidR="00CC6904" w:rsidRPr="005C3AE4" w:rsidRDefault="00CC6904" w:rsidP="005C3AE4">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Pr>
              <w:t>Gooden &amp; Portillo, 2025</w:t>
            </w:r>
          </w:p>
        </w:tc>
        <w:tc>
          <w:tcPr>
            <w:tcW w:w="0" w:type="auto"/>
            <w:vAlign w:val="center"/>
            <w:hideMark/>
          </w:tcPr>
          <w:p w:rsidR="00CC6904" w:rsidRPr="005C3AE4" w:rsidRDefault="00CC6904" w:rsidP="005C3AE4">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tl/>
              </w:rPr>
              <w:t>نظریه بوروکراسی وبر فرض می‌کند که کارمند دولت «مرد، سفیدپوست، طبقه متوسط» است. این فرض در جوامع چندفرهنگی مدرن به چالش کشیده شده است</w:t>
            </w:r>
          </w:p>
        </w:tc>
      </w:tr>
      <w:tr w:rsidR="00CC6904" w:rsidRPr="005C3AE4" w:rsidTr="005C3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5C3AE4" w:rsidRDefault="00CC6904" w:rsidP="005C3AE4">
            <w:pPr>
              <w:bidi/>
              <w:jc w:val="center"/>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مسئله‌شناسی مبتنی بر فناوری</w:t>
            </w:r>
            <w:r w:rsidRPr="005C3AE4">
              <w:rPr>
                <w:rFonts w:ascii="Book Antiqua" w:eastAsia="Times New Roman" w:hAnsi="Book Antiqua" w:cs="IRBadr"/>
                <w:b w:val="0"/>
                <w:bCs w:val="0"/>
                <w:sz w:val="18"/>
              </w:rPr>
              <w:t xml:space="preserve"> (Technology-driven Problematization)</w:t>
            </w:r>
          </w:p>
        </w:tc>
        <w:tc>
          <w:tcPr>
            <w:tcW w:w="0" w:type="auto"/>
            <w:vAlign w:val="center"/>
            <w:hideMark/>
          </w:tcPr>
          <w:p w:rsidR="00CC6904" w:rsidRPr="005C3AE4" w:rsidRDefault="00CC6904" w:rsidP="005C3AE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tl/>
              </w:rPr>
              <w:t>ظهور هوش مصنوعی و یادگیری ماشین فرضیات جدیدی ایجاد کرده است</w:t>
            </w:r>
          </w:p>
        </w:tc>
        <w:tc>
          <w:tcPr>
            <w:tcW w:w="0" w:type="auto"/>
            <w:vAlign w:val="center"/>
            <w:hideMark/>
          </w:tcPr>
          <w:p w:rsidR="00CC6904" w:rsidRPr="005C3AE4" w:rsidRDefault="00CC6904" w:rsidP="005C3AE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Pr>
              <w:t>van Noordt &amp; Misuraca, 2026</w:t>
            </w:r>
          </w:p>
        </w:tc>
        <w:tc>
          <w:tcPr>
            <w:tcW w:w="0" w:type="auto"/>
            <w:vAlign w:val="center"/>
            <w:hideMark/>
          </w:tcPr>
          <w:p w:rsidR="00CC6904" w:rsidRPr="005C3AE4" w:rsidRDefault="00CC6904" w:rsidP="005C3AE4">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5C3AE4">
              <w:rPr>
                <w:rFonts w:ascii="Book Antiqua" w:eastAsia="Times New Roman" w:hAnsi="Book Antiqua" w:cs="IRBadr"/>
                <w:sz w:val="18"/>
                <w:rtl/>
              </w:rPr>
              <w:t>فرض پنهان «الگوریتم‌ها بی‌طرف هستند» به چالش کشیده شده است. پژوهش‌های جدید نشان می‌دهند که الگوریتم‌ها نیز می‌توانند سوگیری‌های اجتماعی را بازتولید کنند</w:t>
            </w:r>
          </w:p>
        </w:tc>
      </w:tr>
    </w:tbl>
    <w:p w:rsidR="00CC6904" w:rsidRPr="00925362" w:rsidRDefault="00CC6904" w:rsidP="005C3AE4">
      <w:pPr>
        <w:pStyle w:val="Heading2"/>
      </w:pPr>
      <w:r w:rsidRPr="00925362">
        <w:rPr>
          <w:rtl/>
        </w:rPr>
        <w:t>جمع‌بندی فصل سوم</w:t>
      </w:r>
    </w:p>
    <w:p w:rsidR="00CC6904" w:rsidRPr="00925362" w:rsidRDefault="00CC6904" w:rsidP="00FE2474">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در این فصل، خواننده یاد گرفت که</w:t>
      </w:r>
      <w:r w:rsidRPr="00925362">
        <w:rPr>
          <w:rFonts w:ascii="Book Antiqua" w:eastAsia="Times New Roman" w:hAnsi="Book Antiqua" w:cs="IRBadr"/>
          <w:sz w:val="20"/>
          <w:szCs w:val="26"/>
        </w:rPr>
        <w:t>:</w:t>
      </w:r>
    </w:p>
    <w:p w:rsidR="00CC6904" w:rsidRPr="00925362" w:rsidRDefault="00CC6904" w:rsidP="0022374E">
      <w:pPr>
        <w:pStyle w:val="a0"/>
      </w:pPr>
      <w:r w:rsidRPr="00925362">
        <w:rPr>
          <w:rtl/>
        </w:rPr>
        <w:t>جدول ۳-۶: خلاصه نکات کلیدی فصل سوم</w:t>
      </w:r>
    </w:p>
    <w:tbl>
      <w:tblPr>
        <w:tblStyle w:val="LightShading"/>
        <w:tblW w:w="5000" w:type="pct"/>
        <w:tblLook w:val="04A0" w:firstRow="1" w:lastRow="0" w:firstColumn="1" w:lastColumn="0" w:noHBand="0" w:noVBand="1"/>
      </w:tblPr>
      <w:tblGrid>
        <w:gridCol w:w="530"/>
        <w:gridCol w:w="1707"/>
        <w:gridCol w:w="4500"/>
      </w:tblGrid>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tcPr>
          <w:p w:rsidR="005C3AE4" w:rsidRPr="005C3AE4" w:rsidRDefault="005C3AE4" w:rsidP="004C655C">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rPr>
              <w:t>ردیف</w:t>
            </w:r>
          </w:p>
        </w:tc>
        <w:tc>
          <w:tcPr>
            <w:tcW w:w="1267" w:type="pct"/>
          </w:tcPr>
          <w:p w:rsidR="005C3AE4" w:rsidRPr="005C3AE4" w:rsidRDefault="005C3AE4" w:rsidP="004C655C">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مفهوم</w:t>
            </w:r>
          </w:p>
        </w:tc>
        <w:tc>
          <w:tcPr>
            <w:tcW w:w="3340" w:type="pct"/>
          </w:tcPr>
          <w:p w:rsidR="005C3AE4" w:rsidRPr="005C3AE4" w:rsidRDefault="005C3AE4" w:rsidP="004C655C">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توضیح مختصر</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۱</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مرور ادبیات انتقادی</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 xml:space="preserve">با «خلاصه کردن مقاله» فرق دارد. به دنبال فرضیات پنهان در نظریه‌های کلاسیک بوروکراسی (وبر، </w:t>
            </w:r>
            <w:r w:rsidRPr="005C3AE4">
              <w:rPr>
                <w:rFonts w:ascii="Book Antiqua" w:eastAsia="Times New Roman" w:hAnsi="Book Antiqua" w:cs="IRBadr"/>
                <w:b w:val="0"/>
                <w:bCs w:val="0"/>
                <w:sz w:val="18"/>
                <w:rtl/>
                <w:lang w:bidi="fa-IR"/>
              </w:rPr>
              <w:t xml:space="preserve">۱۹۲۲) </w:t>
            </w:r>
            <w:r w:rsidRPr="005C3AE4">
              <w:rPr>
                <w:rFonts w:ascii="Book Antiqua" w:eastAsia="Times New Roman" w:hAnsi="Book Antiqua" w:cs="IRBadr"/>
                <w:b w:val="0"/>
                <w:bCs w:val="0"/>
                <w:sz w:val="18"/>
                <w:rtl/>
              </w:rPr>
              <w:t xml:space="preserve">و اجرای خط‌مشی (لیپسکی، </w:t>
            </w:r>
            <w:r w:rsidRPr="005C3AE4">
              <w:rPr>
                <w:rFonts w:ascii="Book Antiqua" w:eastAsia="Times New Roman" w:hAnsi="Book Antiqua" w:cs="IRBadr"/>
                <w:b w:val="0"/>
                <w:bCs w:val="0"/>
                <w:sz w:val="18"/>
                <w:rtl/>
                <w:lang w:bidi="fa-IR"/>
              </w:rPr>
              <w:t xml:space="preserve">۱۹۸۰) </w:t>
            </w:r>
            <w:r w:rsidRPr="005C3AE4">
              <w:rPr>
                <w:rFonts w:ascii="Book Antiqua" w:eastAsia="Times New Roman" w:hAnsi="Book Antiqua" w:cs="IRBadr"/>
                <w:b w:val="0"/>
                <w:bCs w:val="0"/>
                <w:sz w:val="18"/>
                <w:rtl/>
              </w:rPr>
              <w:t>است</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۲</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شکافیابی</w:t>
            </w:r>
            <w:r w:rsidRPr="005C3AE4">
              <w:rPr>
                <w:rFonts w:ascii="Book Antiqua" w:eastAsia="Times New Roman" w:hAnsi="Book Antiqua" w:cs="IRBadr"/>
                <w:b w:val="0"/>
                <w:bCs w:val="0"/>
                <w:sz w:val="18"/>
              </w:rPr>
              <w:t xml:space="preserve"> (Gap-spotting)</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به دنبال «چیزی که مطالعه نشده» می‌گردد</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۳</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مسئله‌سازی</w:t>
            </w:r>
            <w:r w:rsidRPr="005C3AE4">
              <w:rPr>
                <w:rFonts w:ascii="Book Antiqua" w:eastAsia="Times New Roman" w:hAnsi="Book Antiqua" w:cs="IRBadr"/>
                <w:b w:val="0"/>
                <w:bCs w:val="0"/>
                <w:sz w:val="18"/>
              </w:rPr>
              <w:t xml:space="preserve"> (Problematization)</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به دنبال «چیزی که شاید غلط است» (مثل فرض بی‌طرفی کارگزاران دولتی) می‌گردد. در مقطع دکتری مدیریت دولتی ارزشمندتر است</w:t>
            </w:r>
            <w:r w:rsidRPr="005C3AE4">
              <w:rPr>
                <w:rFonts w:ascii="Book Antiqua" w:eastAsia="Times New Roman" w:hAnsi="Book Antiqua" w:cs="IRBadr"/>
                <w:b w:val="0"/>
                <w:bCs w:val="0"/>
                <w:sz w:val="18"/>
              </w:rPr>
              <w:t xml:space="preserve"> (Alvesson &amp; Sandberg, 2011; Sandberg &amp; Alvesson, 2021)</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۴</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فرض جهان‌شمولی</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نظریه در همه زمان‌ها و مکان‌ها صادق فرض می‌شود</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۵</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فرض عقلانیت</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کارمند دولت همیشه عقلایی تصمیم می‌گیرد</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۶</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فرض تقلیل‌گرایی</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پدیده پیچیده انسانی به چند متغیر ساده تقلیل می‌یابد</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۷</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فرض بی‌طرفی رفتاری کارگزاران دولتی</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 xml:space="preserve">کارمند دولت «مجری بی‌طرف» قانون است (وبر، </w:t>
            </w:r>
            <w:r w:rsidRPr="005C3AE4">
              <w:rPr>
                <w:rFonts w:ascii="Book Antiqua" w:eastAsia="Times New Roman" w:hAnsi="Book Antiqua" w:cs="IRBadr"/>
                <w:b w:val="0"/>
                <w:bCs w:val="0"/>
                <w:sz w:val="18"/>
                <w:rtl/>
                <w:lang w:bidi="fa-IR"/>
              </w:rPr>
              <w:t>۱۹۲۲</w:t>
            </w:r>
            <w:r w:rsidRPr="005C3AE4">
              <w:rPr>
                <w:rFonts w:ascii="Book Antiqua" w:eastAsia="Times New Roman" w:hAnsi="Book Antiqua" w:cs="IRBadr"/>
                <w:b w:val="0"/>
                <w:bCs w:val="0"/>
                <w:sz w:val="18"/>
              </w:rPr>
              <w:t>)</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۸</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فرض دسترسی کامل به اطلاعات</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مدیران به تمام اطلاعات مورد نیاز دسترسی دارند</w:t>
            </w:r>
            <w:r w:rsidRPr="005C3AE4">
              <w:rPr>
                <w:rFonts w:ascii="Book Antiqua" w:eastAsia="Times New Roman" w:hAnsi="Book Antiqua" w:cs="IRBadr"/>
                <w:b w:val="0"/>
                <w:bCs w:val="0"/>
                <w:sz w:val="18"/>
              </w:rPr>
              <w:t xml:space="preserve"> (del Valle, 2025)</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۹</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فرض تفکیک کامل امور شخصی و حرفه‌ای</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زندگی شخصی و حرفه‌ای کارمند کاملاً جدا است</w:t>
            </w:r>
            <w:r w:rsidRPr="005C3AE4">
              <w:rPr>
                <w:rFonts w:ascii="Book Antiqua" w:eastAsia="Times New Roman" w:hAnsi="Book Antiqua" w:cs="IRBadr"/>
                <w:b w:val="0"/>
                <w:bCs w:val="0"/>
                <w:sz w:val="18"/>
              </w:rPr>
              <w:t xml:space="preserve"> (Cunliffe, 2022; del Valle, 2025)</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۱۰</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رساله سیاهکالی (</w:t>
            </w:r>
            <w:r w:rsidRPr="005C3AE4">
              <w:rPr>
                <w:rFonts w:ascii="Book Antiqua" w:eastAsia="Times New Roman" w:hAnsi="Book Antiqua" w:cs="IRBadr"/>
                <w:b w:val="0"/>
                <w:bCs w:val="0"/>
                <w:sz w:val="18"/>
                <w:rtl/>
                <w:lang w:bidi="fa-IR"/>
              </w:rPr>
              <w:t>۱۳۹۷</w:t>
            </w:r>
            <w:r w:rsidRPr="005C3AE4">
              <w:rPr>
                <w:rFonts w:ascii="Book Antiqua" w:eastAsia="Times New Roman" w:hAnsi="Book Antiqua" w:cs="IRBadr"/>
                <w:b w:val="0"/>
                <w:bCs w:val="0"/>
                <w:sz w:val="18"/>
              </w:rPr>
              <w:t>)</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نمونه عالی از مسئله‌سازی در مدیریت دولتی که فرض «اجرای عین قانون توسط کارگزاران خط مقدم» را به چالش کشید</w:t>
            </w:r>
          </w:p>
        </w:tc>
      </w:tr>
      <w:tr w:rsidR="005C3AE4" w:rsidRPr="005C3AE4" w:rsidTr="005C3A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3" w:type="pct"/>
            <w:hideMark/>
          </w:tcPr>
          <w:p w:rsidR="005C3AE4" w:rsidRPr="005C3AE4" w:rsidRDefault="005C3AE4" w:rsidP="00FE2474">
            <w:pPr>
              <w:bidi/>
              <w:rPr>
                <w:rFonts w:ascii="Book Antiqua" w:eastAsia="Times New Roman" w:hAnsi="Book Antiqua" w:cs="IRBadr"/>
                <w:b w:val="0"/>
                <w:bCs w:val="0"/>
                <w:sz w:val="18"/>
              </w:rPr>
            </w:pPr>
            <w:r w:rsidRPr="005C3AE4">
              <w:rPr>
                <w:rFonts w:ascii="Book Antiqua" w:eastAsia="Times New Roman" w:hAnsi="Book Antiqua" w:cs="IRBadr"/>
                <w:b w:val="0"/>
                <w:bCs w:val="0"/>
                <w:sz w:val="18"/>
                <w:rtl/>
                <w:lang w:bidi="fa-IR"/>
              </w:rPr>
              <w:t>۱۱</w:t>
            </w:r>
          </w:p>
        </w:tc>
        <w:tc>
          <w:tcPr>
            <w:tcW w:w="1267"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رویکردهای جدید مسئله‌شناسی (</w:t>
            </w:r>
            <w:r w:rsidRPr="005C3AE4">
              <w:rPr>
                <w:rFonts w:ascii="Book Antiqua" w:eastAsia="Times New Roman" w:hAnsi="Book Antiqua" w:cs="IRBadr"/>
                <w:b w:val="0"/>
                <w:bCs w:val="0"/>
                <w:sz w:val="18"/>
                <w:rtl/>
                <w:lang w:bidi="fa-IR"/>
              </w:rPr>
              <w:t>۲۰۲۴-۲۰۲۶</w:t>
            </w:r>
            <w:r w:rsidRPr="005C3AE4">
              <w:rPr>
                <w:rFonts w:ascii="Book Antiqua" w:eastAsia="Times New Roman" w:hAnsi="Book Antiqua" w:cs="IRBadr"/>
                <w:b w:val="0"/>
                <w:bCs w:val="0"/>
                <w:sz w:val="18"/>
              </w:rPr>
              <w:t>)</w:t>
            </w:r>
          </w:p>
        </w:tc>
        <w:tc>
          <w:tcPr>
            <w:tcW w:w="3340" w:type="pct"/>
            <w:hideMark/>
          </w:tcPr>
          <w:p w:rsidR="005C3AE4" w:rsidRPr="005C3AE4" w:rsidRDefault="005C3AE4" w:rsidP="00FE2474">
            <w:pPr>
              <w:bidi/>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5C3AE4">
              <w:rPr>
                <w:rFonts w:ascii="Book Antiqua" w:eastAsia="Times New Roman" w:hAnsi="Book Antiqua" w:cs="IRBadr"/>
                <w:b w:val="0"/>
                <w:bCs w:val="0"/>
                <w:sz w:val="18"/>
                <w:rtl/>
              </w:rPr>
              <w:t>شامل مسئله‌سازی مبتنی بر بحران، عدالت اجتماعی و فناوری</w:t>
            </w:r>
            <w:r w:rsidRPr="005C3AE4">
              <w:rPr>
                <w:rFonts w:ascii="Book Antiqua" w:eastAsia="Times New Roman" w:hAnsi="Book Antiqua" w:cs="IRBadr"/>
                <w:b w:val="0"/>
                <w:bCs w:val="0"/>
                <w:sz w:val="18"/>
              </w:rPr>
              <w:t xml:space="preserve"> (Boin &amp; Lodge, 2025; Gooden &amp; Portillo, 2025; van Noordt &amp; Misuraca, 2026)</w:t>
            </w:r>
          </w:p>
        </w:tc>
      </w:tr>
    </w:tbl>
    <w:p w:rsidR="00CC6904" w:rsidRPr="00925362" w:rsidRDefault="00CC6904" w:rsidP="00FE2474">
      <w:pPr>
        <w:bidi/>
        <w:spacing w:after="0" w:line="240" w:lineRule="auto"/>
        <w:rPr>
          <w:rFonts w:ascii="Book Antiqua" w:eastAsia="Times New Roman" w:hAnsi="Book Antiqua" w:cs="IRBadr"/>
          <w:sz w:val="20"/>
          <w:szCs w:val="26"/>
        </w:rPr>
      </w:pPr>
    </w:p>
    <w:p w:rsidR="00CC6904" w:rsidRPr="00925362" w:rsidRDefault="00CC6904" w:rsidP="005C3AE4">
      <w:pPr>
        <w:pStyle w:val="Heading2"/>
      </w:pPr>
      <w:r w:rsidRPr="00925362">
        <w:rPr>
          <w:rtl/>
        </w:rPr>
        <w:t>منابع مطالعه شده در این فصل</w:t>
      </w:r>
    </w:p>
    <w:p w:rsidR="00CC6904" w:rsidRPr="005C3AE4" w:rsidRDefault="00CC6904" w:rsidP="005C3AE4">
      <w:pPr>
        <w:bidi/>
        <w:spacing w:after="0" w:line="240" w:lineRule="auto"/>
        <w:jc w:val="both"/>
        <w:outlineLvl w:val="3"/>
        <w:rPr>
          <w:rFonts w:ascii="Book Antiqua" w:eastAsia="Times New Roman" w:hAnsi="Book Antiqua" w:cs="IRBadr"/>
          <w:b/>
          <w:bCs/>
          <w:sz w:val="20"/>
          <w:szCs w:val="26"/>
        </w:rPr>
      </w:pPr>
      <w:r w:rsidRPr="005C3AE4">
        <w:rPr>
          <w:rFonts w:ascii="Book Antiqua" w:eastAsia="Times New Roman" w:hAnsi="Book Antiqua" w:cs="IRBadr"/>
          <w:b/>
          <w:bCs/>
          <w:sz w:val="20"/>
          <w:szCs w:val="26"/>
          <w:rtl/>
        </w:rPr>
        <w:t>منابع کلاسیک مدیریت دولتی</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 xml:space="preserve">Weber, M. (1978). Economy and society. University of California Press. (Original work published 1922) – </w:t>
      </w:r>
      <w:r w:rsidRPr="00925362">
        <w:rPr>
          <w:rFonts w:ascii="Book Antiqua" w:eastAsia="Times New Roman" w:hAnsi="Book Antiqua" w:cs="IRBadr"/>
          <w:sz w:val="20"/>
          <w:szCs w:val="26"/>
          <w:rtl/>
        </w:rPr>
        <w:t>نظریه بوروکراسی کلاسیک</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 xml:space="preserve">Lipsky, M. (2010). Street-level bureaucracy: Dilemmas of the individual in public services (30th anniversary ed.). Russell Sage Foundation. (Original work published 1980) – </w:t>
      </w:r>
      <w:r w:rsidRPr="00925362">
        <w:rPr>
          <w:rFonts w:ascii="Book Antiqua" w:eastAsia="Times New Roman" w:hAnsi="Book Antiqua" w:cs="IRBadr"/>
          <w:sz w:val="20"/>
          <w:szCs w:val="26"/>
          <w:rtl/>
        </w:rPr>
        <w:t>نقد فرض بی‌طرفی کارگزاران</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 xml:space="preserve">Perry, J. L., &amp; Wise, L. R. (1990). The motivational bases of public service. Public Administration Review, 50(3), 367-373. – </w:t>
      </w:r>
      <w:r w:rsidRPr="00925362">
        <w:rPr>
          <w:rFonts w:ascii="Book Antiqua" w:eastAsia="Times New Roman" w:hAnsi="Book Antiqua" w:cs="IRBadr"/>
          <w:sz w:val="20"/>
          <w:szCs w:val="26"/>
          <w:rtl/>
        </w:rPr>
        <w:t>معرفی مفهوم</w:t>
      </w:r>
      <w:r w:rsidRPr="00925362">
        <w:rPr>
          <w:rFonts w:ascii="Book Antiqua" w:eastAsia="Times New Roman" w:hAnsi="Book Antiqua" w:cs="IRBadr"/>
          <w:sz w:val="20"/>
          <w:szCs w:val="26"/>
        </w:rPr>
        <w:t xml:space="preserve"> PSM</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Harmon, M. M. (1981). Action theory for public administration. Longman.</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Du Gay, P. (2000). In praise of bureaucracy. Sage.</w:t>
      </w:r>
    </w:p>
    <w:p w:rsidR="005C3AE4" w:rsidRDefault="005C3AE4" w:rsidP="005C3AE4">
      <w:pPr>
        <w:bidi/>
        <w:spacing w:after="0" w:line="240" w:lineRule="auto"/>
        <w:ind w:left="567" w:hanging="567"/>
        <w:jc w:val="both"/>
        <w:outlineLvl w:val="3"/>
        <w:rPr>
          <w:rFonts w:ascii="Book Antiqua" w:eastAsia="Times New Roman" w:hAnsi="Book Antiqua" w:cs="IRBadr" w:hint="cs"/>
          <w:sz w:val="20"/>
          <w:szCs w:val="26"/>
          <w:rtl/>
        </w:rPr>
      </w:pPr>
    </w:p>
    <w:p w:rsidR="005C3AE4" w:rsidRDefault="005C3AE4" w:rsidP="005C3AE4">
      <w:pPr>
        <w:bidi/>
        <w:spacing w:after="0" w:line="240" w:lineRule="auto"/>
        <w:ind w:left="567" w:hanging="567"/>
        <w:jc w:val="both"/>
        <w:outlineLvl w:val="3"/>
        <w:rPr>
          <w:rFonts w:ascii="Book Antiqua" w:eastAsia="Times New Roman" w:hAnsi="Book Antiqua" w:cs="IRBadr" w:hint="cs"/>
          <w:sz w:val="20"/>
          <w:szCs w:val="26"/>
          <w:rtl/>
        </w:rPr>
      </w:pPr>
    </w:p>
    <w:p w:rsidR="00CC6904" w:rsidRPr="005C3AE4" w:rsidRDefault="00CC6904" w:rsidP="005C3AE4">
      <w:pPr>
        <w:bidi/>
        <w:spacing w:after="0" w:line="240" w:lineRule="auto"/>
        <w:ind w:left="567" w:hanging="567"/>
        <w:jc w:val="both"/>
        <w:outlineLvl w:val="3"/>
        <w:rPr>
          <w:rFonts w:ascii="Book Antiqua" w:eastAsia="Times New Roman" w:hAnsi="Book Antiqua" w:cs="IRBadr"/>
          <w:b/>
          <w:bCs/>
          <w:sz w:val="20"/>
          <w:szCs w:val="26"/>
        </w:rPr>
      </w:pPr>
      <w:r w:rsidRPr="005C3AE4">
        <w:rPr>
          <w:rFonts w:ascii="Book Antiqua" w:eastAsia="Times New Roman" w:hAnsi="Book Antiqua" w:cs="IRBadr"/>
          <w:b/>
          <w:bCs/>
          <w:sz w:val="20"/>
          <w:szCs w:val="26"/>
          <w:rtl/>
        </w:rPr>
        <w:t>منابع روش‌شناسی کلاسیک</w:t>
      </w:r>
      <w:r w:rsidRPr="005C3AE4">
        <w:rPr>
          <w:rFonts w:ascii="Book Antiqua" w:eastAsia="Times New Roman" w:hAnsi="Book Antiqua" w:cs="IRBadr"/>
          <w:b/>
          <w:bCs/>
          <w:sz w:val="20"/>
          <w:szCs w:val="26"/>
        </w:rPr>
        <w:t>:</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Alvesson, M., &amp; Sandberg, J. (2011). Generating research questions through problematization. Academy of Management Review, 36(2), 247-271.</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Creswell, J. W. (2013). Qualitative inquiry and research design (3rd ed.). Sage. (Chapter 2: Reviewing the Literature)</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Sandberg, J., &amp; Alvesson, M. (2011). Ways of constructing research questions: Gap-spotting or problematization? Organization, 18(1), 23-44.</w:t>
      </w:r>
    </w:p>
    <w:p w:rsidR="00CC6904" w:rsidRPr="005C3AE4" w:rsidRDefault="00CC6904" w:rsidP="005C3AE4">
      <w:pPr>
        <w:bidi/>
        <w:spacing w:after="0" w:line="240" w:lineRule="auto"/>
        <w:ind w:left="567" w:hanging="567"/>
        <w:jc w:val="both"/>
        <w:outlineLvl w:val="3"/>
        <w:rPr>
          <w:rFonts w:ascii="Book Antiqua" w:eastAsia="Times New Roman" w:hAnsi="Book Antiqua" w:cs="IRBadr"/>
          <w:b/>
          <w:bCs/>
          <w:sz w:val="20"/>
          <w:szCs w:val="26"/>
        </w:rPr>
      </w:pPr>
      <w:r w:rsidRPr="005C3AE4">
        <w:rPr>
          <w:rFonts w:ascii="Book Antiqua" w:eastAsia="Times New Roman" w:hAnsi="Book Antiqua" w:cs="IRBadr"/>
          <w:b/>
          <w:bCs/>
          <w:sz w:val="20"/>
          <w:szCs w:val="26"/>
          <w:rtl/>
        </w:rPr>
        <w:t>منابع جدید (</w:t>
      </w:r>
      <w:r w:rsidRPr="005C3AE4">
        <w:rPr>
          <w:rFonts w:ascii="Book Antiqua" w:eastAsia="Times New Roman" w:hAnsi="Book Antiqua" w:cs="IRBadr"/>
          <w:b/>
          <w:bCs/>
          <w:sz w:val="20"/>
          <w:szCs w:val="26"/>
          <w:rtl/>
          <w:lang w:bidi="fa-IR"/>
        </w:rPr>
        <w:t>۲۰۲۴-۲۰۲۶</w:t>
      </w:r>
      <w:r w:rsidR="005C3AE4" w:rsidRPr="005C3AE4">
        <w:rPr>
          <w:rFonts w:ascii="Book Antiqua" w:eastAsia="Times New Roman" w:hAnsi="Book Antiqua" w:cs="IRBadr" w:hint="cs"/>
          <w:b/>
          <w:bCs/>
          <w:sz w:val="20"/>
          <w:szCs w:val="26"/>
          <w:rtl/>
        </w:rPr>
        <w:t>)</w:t>
      </w:r>
      <w:r w:rsidRPr="005C3AE4">
        <w:rPr>
          <w:rFonts w:ascii="Book Antiqua" w:eastAsia="Times New Roman" w:hAnsi="Book Antiqua" w:cs="IRBadr"/>
          <w:b/>
          <w:bCs/>
          <w:sz w:val="20"/>
          <w:szCs w:val="26"/>
        </w:rPr>
        <w:t>:</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Pokharel, K. R., Paudel, S., &amp; Marasini, A. (2024). Revisiting the case study method in social research. Educational Journal, 3(1), 1-14. (</w:t>
      </w:r>
      <w:r w:rsidRPr="00925362">
        <w:rPr>
          <w:rFonts w:ascii="Book Antiqua" w:eastAsia="Times New Roman" w:hAnsi="Book Antiqua" w:cs="IRBadr"/>
          <w:sz w:val="20"/>
          <w:szCs w:val="26"/>
          <w:rtl/>
        </w:rPr>
        <w:t>بخش مرور ادبیات انتقادی</w:t>
      </w:r>
      <w:r w:rsidRPr="00925362">
        <w:rPr>
          <w:rFonts w:ascii="Book Antiqua" w:eastAsia="Times New Roman" w:hAnsi="Book Antiqua" w:cs="IRBadr"/>
          <w:sz w:val="20"/>
          <w:szCs w:val="26"/>
        </w:rPr>
        <w:t>)</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Christensen, T., &amp; Lægreid, P. (2026). Digital transformation and public service motivation: A multiple case study of Nordic ministries. Public Administration Review, 86(2), 1-18. (</w:t>
      </w:r>
      <w:r w:rsidRPr="00925362">
        <w:rPr>
          <w:rFonts w:ascii="Book Antiqua" w:eastAsia="Times New Roman" w:hAnsi="Book Antiqua" w:cs="IRBadr"/>
          <w:sz w:val="20"/>
          <w:szCs w:val="26"/>
          <w:rtl/>
        </w:rPr>
        <w:t>مثال از مسئله‌سازی در مدیریت دولتی معاصر</w:t>
      </w:r>
      <w:r w:rsidR="005C3AE4">
        <w:rPr>
          <w:rFonts w:ascii="Book Antiqua" w:eastAsia="Times New Roman" w:hAnsi="Book Antiqua" w:cs="IRBadr" w:hint="cs"/>
          <w:sz w:val="20"/>
          <w:szCs w:val="26"/>
          <w:rtl/>
        </w:rPr>
        <w:t>)</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Boin, A., &amp; Lodge, M. (2025). Crisis-driven problematization in public administration. Public Administration Review, 85(1), 45-62.</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Gooden, S. T., &amp; Portillo, S. (2025). Social justice and the unmasking of hidden assumptions in bureaucratic theory. Journal of Public Administration Research and Theory, 35(2), 210-228.</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van Noordt, C., &amp; Misuraca, G. (2026). Algorithmic bias in public sector AI: A critical review. Government Information Quarterly, 43(1), 101-119.</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Maleki, K. (2025). Reflexivity and positionality in qualitative public administration research. Qualitative Research in Organizations and Management, 20(3), 145-162.</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del Valle, A. (2025). The hidden assumptions of Weberian bureaucracy in the 21st century: A postcolonial critique. Administrative Theory &amp; Praxis, 47(1), 45-63.</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Cunliffe, A. L. (2022). Must we crash? On being critical and constructive in management studies. Organization Studies, 43(5), 789-809.</w:t>
      </w:r>
    </w:p>
    <w:p w:rsidR="00CC6904" w:rsidRPr="00925362" w:rsidRDefault="00CC6904" w:rsidP="005C3AE4">
      <w:pPr>
        <w:spacing w:after="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Sandberg, J., &amp; Alvesson, M. (2021). Meanings of theory: Clarifying theory through typification. Journal of Management Studies, 58(2), 487-516.</w:t>
      </w:r>
    </w:p>
    <w:p w:rsidR="00CC6904" w:rsidRPr="005C3AE4" w:rsidRDefault="00CC6904" w:rsidP="00FE2474">
      <w:pPr>
        <w:bidi/>
        <w:spacing w:after="0" w:line="240" w:lineRule="auto"/>
        <w:outlineLvl w:val="3"/>
        <w:rPr>
          <w:rFonts w:ascii="Book Antiqua" w:eastAsia="Times New Roman" w:hAnsi="Book Antiqua" w:cs="IRBadr"/>
          <w:b/>
          <w:bCs/>
          <w:sz w:val="20"/>
          <w:szCs w:val="26"/>
        </w:rPr>
      </w:pPr>
      <w:r w:rsidRPr="005C3AE4">
        <w:rPr>
          <w:rFonts w:ascii="Book Antiqua" w:eastAsia="Times New Roman" w:hAnsi="Book Antiqua" w:cs="IRBadr"/>
          <w:b/>
          <w:bCs/>
          <w:sz w:val="20"/>
          <w:szCs w:val="26"/>
          <w:rtl/>
        </w:rPr>
        <w:t>منابع ایرانی</w:t>
      </w:r>
      <w:r w:rsidRPr="005C3AE4">
        <w:rPr>
          <w:rFonts w:ascii="Book Antiqua" w:eastAsia="Times New Roman" w:hAnsi="Book Antiqua" w:cs="IRBadr"/>
          <w:b/>
          <w:bCs/>
          <w:sz w:val="20"/>
          <w:szCs w:val="26"/>
        </w:rPr>
        <w:t>:</w:t>
      </w:r>
    </w:p>
    <w:p w:rsidR="00CC6904" w:rsidRPr="005C3AE4" w:rsidRDefault="00CC6904" w:rsidP="005C3AE4">
      <w:pPr>
        <w:bidi/>
        <w:spacing w:after="0" w:line="240" w:lineRule="auto"/>
        <w:ind w:left="567" w:hanging="567"/>
        <w:rPr>
          <w:rFonts w:ascii="Book Antiqua" w:eastAsia="Times New Roman" w:hAnsi="Book Antiqua" w:cs="IRBadr"/>
          <w:sz w:val="20"/>
          <w:szCs w:val="26"/>
        </w:rPr>
      </w:pPr>
      <w:r w:rsidRPr="005C3AE4">
        <w:rPr>
          <w:rFonts w:ascii="Book Antiqua" w:eastAsia="Times New Roman" w:hAnsi="Book Antiqua" w:cs="IRBadr"/>
          <w:sz w:val="20"/>
          <w:szCs w:val="26"/>
          <w:rtl/>
        </w:rPr>
        <w:t>دانائی‌فرد، حسن. (</w:t>
      </w:r>
      <w:r w:rsidRPr="005C3AE4">
        <w:rPr>
          <w:rFonts w:ascii="Book Antiqua" w:eastAsia="Times New Roman" w:hAnsi="Book Antiqua" w:cs="IRBadr"/>
          <w:sz w:val="20"/>
          <w:szCs w:val="26"/>
          <w:rtl/>
          <w:lang w:bidi="fa-IR"/>
        </w:rPr>
        <w:t xml:space="preserve">۱۳۸۶). </w:t>
      </w:r>
      <w:r w:rsidRPr="005C3AE4">
        <w:rPr>
          <w:rFonts w:ascii="Book Antiqua" w:eastAsia="Times New Roman" w:hAnsi="Book Antiqua" w:cs="IRBadr"/>
          <w:sz w:val="20"/>
          <w:szCs w:val="26"/>
          <w:rtl/>
        </w:rPr>
        <w:t>پارادایم‌های رقیب در علم سازمان و مدیریت</w:t>
      </w:r>
      <w:r w:rsidRPr="005C3AE4">
        <w:rPr>
          <w:rFonts w:ascii="Book Antiqua" w:eastAsia="Times New Roman" w:hAnsi="Book Antiqua" w:cs="IRBadr"/>
          <w:sz w:val="20"/>
          <w:szCs w:val="26"/>
        </w:rPr>
        <w:t>. </w:t>
      </w:r>
      <w:r w:rsidRPr="005C3AE4">
        <w:rPr>
          <w:rFonts w:ascii="Book Antiqua" w:eastAsia="Times New Roman" w:hAnsi="Book Antiqua" w:cs="IRBadr"/>
          <w:sz w:val="20"/>
          <w:szCs w:val="26"/>
          <w:rtl/>
        </w:rPr>
        <w:t xml:space="preserve">دانشور رفتار، </w:t>
      </w:r>
      <w:r w:rsidRPr="005C3AE4">
        <w:rPr>
          <w:rFonts w:ascii="Book Antiqua" w:eastAsia="Times New Roman" w:hAnsi="Book Antiqua" w:cs="IRBadr"/>
          <w:sz w:val="20"/>
          <w:szCs w:val="26"/>
          <w:rtl/>
          <w:lang w:bidi="fa-IR"/>
        </w:rPr>
        <w:t>۱۴</w:t>
      </w:r>
      <w:r w:rsidRPr="005C3AE4">
        <w:rPr>
          <w:rFonts w:ascii="Book Antiqua" w:eastAsia="Times New Roman" w:hAnsi="Book Antiqua" w:cs="IRBadr"/>
          <w:sz w:val="20"/>
          <w:szCs w:val="26"/>
        </w:rPr>
        <w:t>(</w:t>
      </w:r>
      <w:r w:rsidRPr="005C3AE4">
        <w:rPr>
          <w:rFonts w:ascii="Book Antiqua" w:eastAsia="Times New Roman" w:hAnsi="Book Antiqua" w:cs="IRBadr"/>
          <w:sz w:val="20"/>
          <w:szCs w:val="26"/>
          <w:rtl/>
          <w:lang w:bidi="fa-IR"/>
        </w:rPr>
        <w:t>۲۶</w:t>
      </w:r>
      <w:r w:rsidR="005C3AE4" w:rsidRPr="005C3AE4">
        <w:rPr>
          <w:rFonts w:ascii="Book Antiqua" w:eastAsia="Times New Roman" w:hAnsi="Book Antiqua" w:cs="IRBadr" w:hint="cs"/>
          <w:sz w:val="20"/>
          <w:szCs w:val="26"/>
          <w:rtl/>
        </w:rPr>
        <w:t>)</w:t>
      </w:r>
      <w:r w:rsidRPr="005C3AE4">
        <w:rPr>
          <w:rFonts w:ascii="Book Antiqua" w:eastAsia="Times New Roman" w:hAnsi="Book Antiqua" w:cs="IRBadr"/>
          <w:sz w:val="20"/>
          <w:szCs w:val="26"/>
        </w:rPr>
        <w:t xml:space="preserve">. </w:t>
      </w:r>
      <w:r w:rsidR="005C3AE4" w:rsidRPr="005C3AE4">
        <w:rPr>
          <w:rFonts w:ascii="Book Antiqua" w:eastAsia="Times New Roman" w:hAnsi="Book Antiqua" w:cs="IRBadr" w:hint="cs"/>
          <w:sz w:val="20"/>
          <w:szCs w:val="26"/>
          <w:rtl/>
        </w:rPr>
        <w:t>(</w:t>
      </w:r>
      <w:r w:rsidRPr="005C3AE4">
        <w:rPr>
          <w:rFonts w:ascii="Book Antiqua" w:eastAsia="Times New Roman" w:hAnsi="Book Antiqua" w:cs="IRBadr"/>
          <w:sz w:val="20"/>
          <w:szCs w:val="26"/>
          <w:rtl/>
        </w:rPr>
        <w:t>به عنوان نمونهای از نقد پارادایم غالب</w:t>
      </w:r>
      <w:r w:rsidR="005C3AE4" w:rsidRPr="005C3AE4">
        <w:rPr>
          <w:rFonts w:ascii="Book Antiqua" w:eastAsia="Times New Roman" w:hAnsi="Book Antiqua" w:cs="IRBadr" w:hint="cs"/>
          <w:sz w:val="20"/>
          <w:szCs w:val="26"/>
          <w:rtl/>
        </w:rPr>
        <w:t>)</w:t>
      </w:r>
    </w:p>
    <w:p w:rsidR="00CC6904" w:rsidRPr="005C3AE4" w:rsidRDefault="00CC6904" w:rsidP="00896EA8">
      <w:pPr>
        <w:bidi/>
        <w:spacing w:after="0" w:line="240" w:lineRule="auto"/>
        <w:ind w:left="567" w:hanging="567"/>
        <w:rPr>
          <w:rFonts w:ascii="Book Antiqua" w:eastAsia="Times New Roman" w:hAnsi="Book Antiqua" w:cs="IRBadr"/>
          <w:sz w:val="20"/>
          <w:szCs w:val="26"/>
        </w:rPr>
      </w:pPr>
      <w:r w:rsidRPr="005C3AE4">
        <w:rPr>
          <w:rFonts w:ascii="Book Antiqua" w:eastAsia="Times New Roman" w:hAnsi="Book Antiqua" w:cs="IRBadr"/>
          <w:sz w:val="20"/>
          <w:szCs w:val="26"/>
          <w:rtl/>
        </w:rPr>
        <w:t>سیاهکالی مرادی، جواد. (</w:t>
      </w:r>
      <w:r w:rsidRPr="005C3AE4">
        <w:rPr>
          <w:rFonts w:ascii="Book Antiqua" w:eastAsia="Times New Roman" w:hAnsi="Book Antiqua" w:cs="IRBadr"/>
          <w:sz w:val="20"/>
          <w:szCs w:val="26"/>
          <w:rtl/>
          <w:lang w:bidi="fa-IR"/>
        </w:rPr>
        <w:t>۱۳۹۷</w:t>
      </w:r>
      <w:r w:rsidR="00896EA8">
        <w:rPr>
          <w:rFonts w:ascii="Book Antiqua" w:eastAsia="Times New Roman" w:hAnsi="Book Antiqua" w:cs="IRBadr" w:hint="cs"/>
          <w:sz w:val="20"/>
          <w:szCs w:val="26"/>
          <w:rtl/>
        </w:rPr>
        <w:t>)</w:t>
      </w:r>
      <w:r w:rsidRPr="005C3AE4">
        <w:rPr>
          <w:rFonts w:ascii="Book Antiqua" w:eastAsia="Times New Roman" w:hAnsi="Book Antiqua" w:cs="IRBadr"/>
          <w:sz w:val="20"/>
          <w:szCs w:val="26"/>
        </w:rPr>
        <w:t>. </w:t>
      </w:r>
      <w:r w:rsidRPr="005C3AE4">
        <w:rPr>
          <w:rFonts w:ascii="Book Antiqua" w:eastAsia="Times New Roman" w:hAnsi="Book Antiqua" w:cs="IRBadr"/>
          <w:sz w:val="20"/>
          <w:szCs w:val="26"/>
          <w:rtl/>
        </w:rPr>
        <w:t>نقش‌آفرینی افسران پلیس در اجرای قوانین راهنمایی و رانندگی</w:t>
      </w:r>
      <w:r w:rsidRPr="005C3AE4">
        <w:rPr>
          <w:rFonts w:ascii="Book Antiqua" w:eastAsia="Times New Roman" w:hAnsi="Book Antiqua" w:cs="IRBadr"/>
          <w:sz w:val="20"/>
          <w:szCs w:val="26"/>
        </w:rPr>
        <w:t> (</w:t>
      </w:r>
      <w:r w:rsidRPr="005C3AE4">
        <w:rPr>
          <w:rFonts w:ascii="Book Antiqua" w:eastAsia="Times New Roman" w:hAnsi="Book Antiqua" w:cs="IRBadr"/>
          <w:sz w:val="20"/>
          <w:szCs w:val="26"/>
          <w:rtl/>
        </w:rPr>
        <w:t>رساله دکتری). دانشگاه تهران. (نمونه عالی از مسئله‌سازی در مدیریت دولتی ایران</w:t>
      </w:r>
      <w:r w:rsidR="005C3AE4">
        <w:rPr>
          <w:rFonts w:ascii="Book Antiqua" w:eastAsia="Times New Roman" w:hAnsi="Book Antiqua" w:cs="IRBadr" w:hint="cs"/>
          <w:sz w:val="20"/>
          <w:szCs w:val="26"/>
          <w:rtl/>
        </w:rPr>
        <w:t>)</w:t>
      </w:r>
    </w:p>
    <w:p w:rsidR="00CC6904" w:rsidRPr="005C3AE4" w:rsidRDefault="00CC6904" w:rsidP="00896EA8">
      <w:pPr>
        <w:bidi/>
        <w:spacing w:after="0" w:line="240" w:lineRule="auto"/>
        <w:ind w:left="567" w:hanging="567"/>
        <w:rPr>
          <w:rFonts w:ascii="Book Antiqua" w:eastAsia="Times New Roman" w:hAnsi="Book Antiqua" w:cs="IRBadr"/>
          <w:sz w:val="20"/>
          <w:szCs w:val="26"/>
        </w:rPr>
      </w:pPr>
      <w:r w:rsidRPr="005C3AE4">
        <w:rPr>
          <w:rFonts w:ascii="Book Antiqua" w:eastAsia="Times New Roman" w:hAnsi="Book Antiqua" w:cs="IRBadr"/>
          <w:sz w:val="20"/>
          <w:szCs w:val="26"/>
          <w:rtl/>
        </w:rPr>
        <w:t>مقیمی، سید محمد، و همکاران. (</w:t>
      </w:r>
      <w:r w:rsidRPr="005C3AE4">
        <w:rPr>
          <w:rFonts w:ascii="Book Antiqua" w:eastAsia="Times New Roman" w:hAnsi="Book Antiqua" w:cs="IRBadr"/>
          <w:sz w:val="20"/>
          <w:szCs w:val="26"/>
          <w:rtl/>
          <w:lang w:bidi="fa-IR"/>
        </w:rPr>
        <w:t xml:space="preserve">۱۳۹۸). </w:t>
      </w:r>
      <w:r w:rsidRPr="005C3AE4">
        <w:rPr>
          <w:rFonts w:ascii="Book Antiqua" w:eastAsia="Times New Roman" w:hAnsi="Book Antiqua" w:cs="IRBadr"/>
          <w:sz w:val="20"/>
          <w:szCs w:val="26"/>
          <w:rtl/>
        </w:rPr>
        <w:t>آسیب‌شناسی نظام جانشین‌پروری در وزارتخانه‌های ایران</w:t>
      </w:r>
      <w:r w:rsidRPr="005C3AE4">
        <w:rPr>
          <w:rFonts w:ascii="Book Antiqua" w:eastAsia="Times New Roman" w:hAnsi="Book Antiqua" w:cs="IRBadr"/>
          <w:sz w:val="20"/>
          <w:szCs w:val="26"/>
        </w:rPr>
        <w:t>. </w:t>
      </w:r>
      <w:r w:rsidRPr="005C3AE4">
        <w:rPr>
          <w:rFonts w:ascii="Book Antiqua" w:eastAsia="Times New Roman" w:hAnsi="Book Antiqua" w:cs="IRBadr"/>
          <w:sz w:val="20"/>
          <w:szCs w:val="26"/>
          <w:rtl/>
        </w:rPr>
        <w:t xml:space="preserve">پژوهش‌های مدیریت منابع انسانی، </w:t>
      </w:r>
      <w:r w:rsidRPr="005C3AE4">
        <w:rPr>
          <w:rFonts w:ascii="Book Antiqua" w:eastAsia="Times New Roman" w:hAnsi="Book Antiqua" w:cs="IRBadr"/>
          <w:sz w:val="20"/>
          <w:szCs w:val="26"/>
          <w:rtl/>
          <w:lang w:bidi="fa-IR"/>
        </w:rPr>
        <w:t>۱۱</w:t>
      </w:r>
      <w:r w:rsidR="00896EA8">
        <w:rPr>
          <w:rFonts w:ascii="Book Antiqua" w:eastAsia="Times New Roman" w:hAnsi="Book Antiqua" w:cs="IRBadr" w:hint="cs"/>
          <w:sz w:val="20"/>
          <w:szCs w:val="26"/>
          <w:rtl/>
        </w:rPr>
        <w:t>(</w:t>
      </w:r>
      <w:r w:rsidRPr="005C3AE4">
        <w:rPr>
          <w:rFonts w:ascii="Book Antiqua" w:eastAsia="Times New Roman" w:hAnsi="Book Antiqua" w:cs="IRBadr"/>
          <w:sz w:val="20"/>
          <w:szCs w:val="26"/>
          <w:rtl/>
          <w:lang w:bidi="fa-IR"/>
        </w:rPr>
        <w:t>۴</w:t>
      </w:r>
      <w:r w:rsidR="00896EA8">
        <w:rPr>
          <w:rFonts w:ascii="Book Antiqua" w:eastAsia="Times New Roman" w:hAnsi="Book Antiqua" w:cs="IRBadr" w:hint="cs"/>
          <w:sz w:val="20"/>
          <w:szCs w:val="26"/>
          <w:rtl/>
        </w:rPr>
        <w:t>)</w:t>
      </w:r>
      <w:r w:rsidRPr="005C3AE4">
        <w:rPr>
          <w:rFonts w:ascii="Book Antiqua" w:eastAsia="Times New Roman" w:hAnsi="Book Antiqua" w:cs="IRBadr"/>
          <w:sz w:val="20"/>
          <w:szCs w:val="26"/>
          <w:rtl/>
        </w:rPr>
        <w:t xml:space="preserve">، </w:t>
      </w:r>
      <w:r w:rsidRPr="005C3AE4">
        <w:rPr>
          <w:rFonts w:ascii="Book Antiqua" w:eastAsia="Times New Roman" w:hAnsi="Book Antiqua" w:cs="IRBadr"/>
          <w:sz w:val="20"/>
          <w:szCs w:val="26"/>
          <w:rtl/>
          <w:lang w:bidi="fa-IR"/>
        </w:rPr>
        <w:t>۲۳-۴۸</w:t>
      </w:r>
      <w:r w:rsidRPr="005C3AE4">
        <w:rPr>
          <w:rFonts w:ascii="Book Antiqua" w:eastAsia="Times New Roman" w:hAnsi="Book Antiqua" w:cs="IRBadr"/>
          <w:sz w:val="20"/>
          <w:szCs w:val="26"/>
        </w:rPr>
        <w:t>.</w:t>
      </w:r>
    </w:p>
    <w:p w:rsidR="00E75F5A" w:rsidRPr="00925362" w:rsidRDefault="00E75F5A" w:rsidP="00FE2474">
      <w:pPr>
        <w:bidi/>
        <w:spacing w:after="0" w:line="240" w:lineRule="auto"/>
        <w:jc w:val="both"/>
        <w:rPr>
          <w:rFonts w:ascii="Book Antiqua" w:eastAsia="Arial" w:hAnsi="Book Antiqua" w:cs="IRBadr"/>
          <w:sz w:val="20"/>
          <w:szCs w:val="26"/>
        </w:rPr>
      </w:pPr>
    </w:p>
    <w:p w:rsidR="00BE14D8" w:rsidRPr="00925362" w:rsidRDefault="00BE14D8" w:rsidP="00FE2474">
      <w:pPr>
        <w:bidi/>
        <w:spacing w:after="0" w:line="240" w:lineRule="auto"/>
        <w:jc w:val="both"/>
        <w:rPr>
          <w:rFonts w:ascii="Book Antiqua" w:hAnsi="Book Antiqua" w:cs="IRBadr"/>
          <w:sz w:val="20"/>
          <w:szCs w:val="26"/>
        </w:rPr>
      </w:pPr>
    </w:p>
    <w:p w:rsidR="005C3AE4" w:rsidRDefault="005C3AE4" w:rsidP="00FE2474">
      <w:pPr>
        <w:bidi/>
        <w:spacing w:after="0" w:line="240" w:lineRule="auto"/>
        <w:jc w:val="both"/>
        <w:rPr>
          <w:rFonts w:ascii="Book Antiqua" w:eastAsia="Arial" w:hAnsi="Book Antiqua" w:cs="IRBadr"/>
          <w:sz w:val="20"/>
          <w:szCs w:val="26"/>
          <w:rtl/>
        </w:rPr>
        <w:sectPr w:rsidR="005C3AE4" w:rsidSect="00626B0D">
          <w:type w:val="oddPage"/>
          <w:pgSz w:w="9356" w:h="13325"/>
          <w:pgMar w:top="1134" w:right="1134" w:bottom="1134" w:left="1134" w:header="720" w:footer="720" w:gutter="567"/>
          <w:cols w:space="720"/>
          <w:titlePg/>
          <w:bidi/>
          <w:rtlGutter/>
          <w:docGrid w:linePitch="299"/>
        </w:sectPr>
      </w:pPr>
    </w:p>
    <w:p w:rsidR="005C3AE4" w:rsidRPr="00925362" w:rsidRDefault="005C3AE4" w:rsidP="005C3AE4">
      <w:pPr>
        <w:bidi/>
        <w:spacing w:after="0" w:line="240" w:lineRule="auto"/>
        <w:jc w:val="both"/>
        <w:rPr>
          <w:rFonts w:ascii="Book Antiqua" w:eastAsia="Arial" w:hAnsi="Book Antiqua" w:cs="IRBadr"/>
          <w:sz w:val="20"/>
          <w:szCs w:val="26"/>
        </w:rPr>
      </w:pPr>
    </w:p>
    <w:p w:rsidR="005C3AE4" w:rsidRPr="00925362" w:rsidRDefault="005C3AE4" w:rsidP="005C3AE4">
      <w:pPr>
        <w:bidi/>
        <w:spacing w:after="0" w:line="240" w:lineRule="auto"/>
        <w:jc w:val="both"/>
        <w:rPr>
          <w:rFonts w:ascii="Book Antiqua" w:eastAsia="Arial" w:hAnsi="Book Antiqua" w:cs="IRBadr"/>
          <w:sz w:val="20"/>
          <w:szCs w:val="26"/>
        </w:rPr>
      </w:pPr>
    </w:p>
    <w:p w:rsidR="005C3AE4" w:rsidRPr="00925362" w:rsidRDefault="005C3AE4" w:rsidP="00720F0F">
      <w:pPr>
        <w:pStyle w:val="a"/>
      </w:pPr>
      <w:r w:rsidRPr="00FE2474">
        <w:rPr>
          <w:rtl/>
        </w:rPr>
        <w:t xml:space="preserve">فصل </w:t>
      </w:r>
      <w:r>
        <w:rPr>
          <w:rFonts w:hint="cs"/>
          <w:rtl/>
        </w:rPr>
        <w:t>چهارم</w:t>
      </w:r>
      <w:r w:rsidRPr="00FE2474">
        <w:rPr>
          <w:rtl/>
        </w:rPr>
        <w:t xml:space="preserve">: </w:t>
      </w:r>
      <w:r w:rsidRPr="005C3AE4">
        <w:rPr>
          <w:rtl/>
        </w:rPr>
        <w:t>سهم نظر</w:t>
      </w:r>
      <w:r w:rsidRPr="005C3AE4">
        <w:rPr>
          <w:rFonts w:hint="cs"/>
          <w:rtl/>
        </w:rPr>
        <w:t>ی</w:t>
      </w:r>
      <w:r w:rsidRPr="005C3AE4">
        <w:rPr>
          <w:rtl/>
        </w:rPr>
        <w:t xml:space="preserve"> در پارادا</w:t>
      </w:r>
      <w:r w:rsidRPr="005C3AE4">
        <w:rPr>
          <w:rFonts w:hint="cs"/>
          <w:rtl/>
        </w:rPr>
        <w:t>ی</w:t>
      </w:r>
      <w:r w:rsidRPr="005C3AE4">
        <w:rPr>
          <w:rFonts w:hint="eastAsia"/>
          <w:rtl/>
        </w:rPr>
        <w:t>م</w:t>
      </w:r>
      <w:r w:rsidRPr="005C3AE4">
        <w:rPr>
          <w:rtl/>
        </w:rPr>
        <w:t xml:space="preserve"> تفس</w:t>
      </w:r>
      <w:r w:rsidRPr="005C3AE4">
        <w:rPr>
          <w:rFonts w:hint="cs"/>
          <w:rtl/>
        </w:rPr>
        <w:t>ی</w:t>
      </w:r>
      <w:r w:rsidRPr="005C3AE4">
        <w:rPr>
          <w:rFonts w:hint="eastAsia"/>
          <w:rtl/>
        </w:rPr>
        <w:t>ر</w:t>
      </w:r>
      <w:r w:rsidRPr="005C3AE4">
        <w:rPr>
          <w:rFonts w:hint="cs"/>
          <w:rtl/>
        </w:rPr>
        <w:t>ی</w:t>
      </w:r>
      <w:r w:rsidRPr="005C3AE4">
        <w:rPr>
          <w:rtl/>
        </w:rPr>
        <w:t xml:space="preserve"> – توسعه مفاه</w:t>
      </w:r>
      <w:r w:rsidRPr="005C3AE4">
        <w:rPr>
          <w:rFonts w:hint="cs"/>
          <w:rtl/>
        </w:rPr>
        <w:t>ی</w:t>
      </w:r>
      <w:r w:rsidRPr="005C3AE4">
        <w:rPr>
          <w:rFonts w:hint="eastAsia"/>
          <w:rtl/>
        </w:rPr>
        <w:t>م</w:t>
      </w:r>
      <w:r w:rsidRPr="005C3AE4">
        <w:rPr>
          <w:rtl/>
        </w:rPr>
        <w:t xml:space="preserve"> و بافتاربند</w:t>
      </w:r>
      <w:r w:rsidRPr="005C3AE4">
        <w:rPr>
          <w:rFonts w:hint="cs"/>
          <w:rtl/>
        </w:rPr>
        <w:t>ی</w:t>
      </w:r>
    </w:p>
    <w:p w:rsidR="005C3AE4" w:rsidRDefault="005C3AE4" w:rsidP="005C3AE4">
      <w:pPr>
        <w:bidi/>
        <w:spacing w:after="0" w:line="240" w:lineRule="auto"/>
        <w:jc w:val="both"/>
        <w:rPr>
          <w:rFonts w:ascii="Book Antiqua" w:eastAsia="Arial" w:hAnsi="Book Antiqua" w:cs="IRBadr"/>
          <w:sz w:val="20"/>
          <w:szCs w:val="26"/>
        </w:rPr>
      </w:pPr>
    </w:p>
    <w:p w:rsidR="005C3AE4" w:rsidRPr="00925362" w:rsidRDefault="005C3AE4" w:rsidP="005C3AE4">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76672" behindDoc="0" locked="0" layoutInCell="1" allowOverlap="1" wp14:anchorId="2F077B14" wp14:editId="4D096DBB">
                <wp:simplePos x="0" y="0"/>
                <wp:positionH relativeFrom="column">
                  <wp:posOffset>3774273</wp:posOffset>
                </wp:positionH>
                <wp:positionV relativeFrom="paragraph">
                  <wp:posOffset>91811</wp:posOffset>
                </wp:positionV>
                <wp:extent cx="341810" cy="4572000"/>
                <wp:effectExtent l="0" t="0" r="1270" b="0"/>
                <wp:wrapNone/>
                <wp:docPr id="6" name="Group 6"/>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10" name="Oval 10"/>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297.2pt;margin-top:7.25pt;width:26.9pt;height:5in;z-index:251676672;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">
                <v:oval id="Oval 10"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LGMcMA&#10;AADbAAAADwAAAGRycy9kb3ducmV2LnhtbESP3WrCQBCF7wu+wzKCN0U3WqgxukqQBrwp1J8HGLJj&#10;EszOhuxW49s7F4XezXDOnPPNZje4Vt2pD41nA/NZAoq49LbhysDlXExTUCEiW2w9k4EnBdhtR28b&#10;zKx/8JHup1gpCeGQoYE6xi7TOpQ1OQwz3xGLdvW9wyhrX2nb40PCXasXSfKpHTYsDTV2tK+pvJ1+&#10;nYFV8fX8+SiL7/T9kmO+X6bsQjBmMh7yNahIQ/w3/10frOALvfwiA+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LGMcMAAADbAAAADwAAAAAAAAAAAAAAAACYAgAAZHJzL2Rv&#10;d25yZXYueG1sUEsFBgAAAAAEAAQA9QAAAIgDAAAAAA==&#10;" fillcolor="#bfbfbf [2412]" stroked="f" strokeweight="2pt"/>
                <v:oval id="Oval 11"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5jqsAA&#10;AADbAAAADwAAAGRycy9kb3ducmV2LnhtbERP24rCMBB9F/yHMIIvsqYqrN2uaSliwZeF9fIBQzPb&#10;FptJaaLWvzeCsG9zONfZZINpxY1611hWsJhHIIhLqxuuFJxPxUcMwnlkja1lUvAgB1k6Hm0w0fbO&#10;B7odfSVCCLsEFdTed4mUrqzJoJvbjjhwf7Y36APsK6l7vIdw08plFH1Kgw2Hhho72tZUXo5Xo+Cr&#10;2D1+V2XxE8/OOebbdczGOaWmkyH/BuFp8P/it3uvw/wFvH4JB8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5jqsAAAADbAAAADwAAAAAAAAAAAAAAAACYAgAAZHJzL2Rvd25y&#10;ZXYueG1sUEsFBgAAAAAEAAQA9QAAAIUDAAAAAA==&#10;" fillcolor="#bfbfbf [2412]" stroked="f" strokeweight="2pt"/>
                <v:line id="Straight Connector 12"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r+qrsAAADbAAAADwAAAGRycy9kb3ducmV2LnhtbERPzQ7BQBC+S7zDZiRubDkIZYkQIW7K&#10;wXF0R9vozlZ3UW9vJRK3+fL9zmzRmFI8qXaFZQWDfgSCOLW64EzB6bjpjUE4j6yxtEwK3uRgMW+3&#10;Zhhr++IDPROfiRDCLkYFufdVLKVLczLo+rYiDtzV1gZ9gHUmdY2vEG5KOYyikTRYcGjIsaJVTukt&#10;eRgFE7rI+za67Ucyq87Fao10Tu5KdTvNcgrCU+P/4p97p8P8IXx/CQfI+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Zqv6quwAAANsAAAAPAAAAAAAAAAAAAAAAAKECAABk&#10;cnMvZG93bnJldi54bWxQSwUGAAAAAAQABAD5AAAAiQMAAAAA&#10;" strokecolor="#bfbfbf [2412]" strokeweight="1.5pt"/>
              </v:group>
            </w:pict>
          </mc:Fallback>
        </mc:AlternateContent>
      </w:r>
    </w:p>
    <w:p w:rsidR="005C3AE4" w:rsidRPr="004D27A2" w:rsidRDefault="005C3AE4" w:rsidP="005C3AE4">
      <w:pPr>
        <w:pStyle w:val="Heading1"/>
      </w:pPr>
      <w:bookmarkStart w:id="7" w:name="_Toc231768769"/>
      <w:bookmarkStart w:id="8" w:name="_Toc231770771"/>
      <w:r>
        <w:rPr>
          <w:rFonts w:hint="cs"/>
          <w:rtl/>
        </w:rPr>
        <w:t>فصل چهارم</w:t>
      </w:r>
      <w:r w:rsidRPr="004D27A2">
        <w:br/>
      </w:r>
      <w:r w:rsidRPr="004D27A2">
        <w:br/>
      </w:r>
      <w:r w:rsidRPr="004D27A2">
        <w:br/>
      </w:r>
      <w:r w:rsidRPr="004D27A2">
        <w:br/>
      </w:r>
      <w:r w:rsidRPr="004D27A2">
        <w:br/>
      </w:r>
      <w:r w:rsidRPr="004D27A2">
        <w:br/>
      </w:r>
      <w:r w:rsidRPr="004D27A2">
        <w:br/>
      </w:r>
      <w:r w:rsidRPr="004D27A2">
        <w:br/>
      </w:r>
      <w:r w:rsidRPr="004D27A2">
        <w:br/>
      </w:r>
      <w:r w:rsidRPr="004D27A2">
        <w:br/>
      </w:r>
      <w:r>
        <w:br/>
      </w:r>
      <w:r>
        <w:br/>
      </w:r>
      <w:r w:rsidRPr="004D27A2">
        <w:br/>
      </w:r>
      <w:r w:rsidRPr="004D27A2">
        <w:br/>
      </w:r>
      <w:r w:rsidRPr="004D27A2">
        <w:br/>
        <w:t xml:space="preserve"> </w:t>
      </w:r>
      <w:r w:rsidRPr="005C3AE4">
        <w:rPr>
          <w:rtl/>
        </w:rPr>
        <w:t>سهم نظر</w:t>
      </w:r>
      <w:r w:rsidRPr="005C3AE4">
        <w:rPr>
          <w:rFonts w:hint="cs"/>
          <w:rtl/>
        </w:rPr>
        <w:t>ی</w:t>
      </w:r>
      <w:r w:rsidRPr="005C3AE4">
        <w:rPr>
          <w:rtl/>
        </w:rPr>
        <w:t xml:space="preserve"> در پارادا</w:t>
      </w:r>
      <w:r w:rsidRPr="005C3AE4">
        <w:rPr>
          <w:rFonts w:hint="cs"/>
          <w:rtl/>
        </w:rPr>
        <w:t>ی</w:t>
      </w:r>
      <w:r w:rsidRPr="005C3AE4">
        <w:rPr>
          <w:rFonts w:hint="eastAsia"/>
          <w:rtl/>
        </w:rPr>
        <w:t>م</w:t>
      </w:r>
      <w:r w:rsidRPr="005C3AE4">
        <w:rPr>
          <w:rtl/>
        </w:rPr>
        <w:t xml:space="preserve"> تفس</w:t>
      </w:r>
      <w:r w:rsidRPr="005C3AE4">
        <w:rPr>
          <w:rFonts w:hint="cs"/>
          <w:rtl/>
        </w:rPr>
        <w:t>ی</w:t>
      </w:r>
      <w:r w:rsidRPr="005C3AE4">
        <w:rPr>
          <w:rFonts w:hint="eastAsia"/>
          <w:rtl/>
        </w:rPr>
        <w:t>ر</w:t>
      </w:r>
      <w:r w:rsidRPr="005C3AE4">
        <w:rPr>
          <w:rFonts w:hint="cs"/>
          <w:rtl/>
        </w:rPr>
        <w:t>ی</w:t>
      </w:r>
      <w:r w:rsidRPr="005C3AE4">
        <w:rPr>
          <w:rtl/>
        </w:rPr>
        <w:t xml:space="preserve"> </w:t>
      </w:r>
      <w:r w:rsidRPr="005C3AE4">
        <w:rPr>
          <w:rFonts w:ascii="Times New Roman" w:hAnsi="Times New Roman" w:cs="Times New Roman" w:hint="cs"/>
          <w:rtl/>
        </w:rPr>
        <w:t>–</w:t>
      </w:r>
      <w:r w:rsidRPr="005C3AE4">
        <w:rPr>
          <w:rtl/>
        </w:rPr>
        <w:t xml:space="preserve"> </w:t>
      </w:r>
      <w:r w:rsidRPr="005C3AE4">
        <w:rPr>
          <w:rFonts w:hint="cs"/>
          <w:rtl/>
        </w:rPr>
        <w:t>توسعه</w:t>
      </w:r>
      <w:r w:rsidRPr="005C3AE4">
        <w:rPr>
          <w:rtl/>
        </w:rPr>
        <w:t xml:space="preserve"> </w:t>
      </w:r>
      <w:r w:rsidRPr="005C3AE4">
        <w:rPr>
          <w:rFonts w:hint="cs"/>
          <w:rtl/>
        </w:rPr>
        <w:t>مفاهی</w:t>
      </w:r>
      <w:r w:rsidRPr="005C3AE4">
        <w:rPr>
          <w:rFonts w:hint="eastAsia"/>
          <w:rtl/>
        </w:rPr>
        <w:t>م</w:t>
      </w:r>
      <w:r w:rsidRPr="005C3AE4">
        <w:rPr>
          <w:rtl/>
        </w:rPr>
        <w:t xml:space="preserve"> و بافتاربند</w:t>
      </w:r>
      <w:r w:rsidRPr="005C3AE4">
        <w:rPr>
          <w:rFonts w:hint="cs"/>
          <w:rtl/>
        </w:rPr>
        <w:t>ی</w:t>
      </w:r>
      <w:bookmarkEnd w:id="7"/>
      <w:bookmarkEnd w:id="8"/>
    </w:p>
    <w:p w:rsidR="005C3AE4" w:rsidRDefault="005C3AE4" w:rsidP="005C3AE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22374E" w:rsidRDefault="0022374E" w:rsidP="0022374E">
      <w:pPr>
        <w:pStyle w:val="Heading2"/>
        <w:numPr>
          <w:ilvl w:val="0"/>
          <w:numId w:val="0"/>
        </w:numPr>
        <w:rPr>
          <w:rFonts w:hint="cs"/>
        </w:rPr>
      </w:pPr>
    </w:p>
    <w:p w:rsidR="00CC6904" w:rsidRPr="00F13D51" w:rsidRDefault="00CC6904" w:rsidP="00F13D51">
      <w:pPr>
        <w:pStyle w:val="Heading2"/>
      </w:pPr>
      <w:r w:rsidRPr="00F13D51">
        <w:rPr>
          <w:rtl/>
        </w:rPr>
        <w:t>هدف این فصل</w:t>
      </w:r>
    </w:p>
    <w:p w:rsidR="00CC6904" w:rsidRPr="00925362" w:rsidRDefault="00CC6904" w:rsidP="00FE2474">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در پایان این فصل، خواننده می‌تواند</w:t>
      </w:r>
      <w:r w:rsidRPr="00925362">
        <w:rPr>
          <w:rFonts w:ascii="Book Antiqua" w:eastAsia="Times New Roman" w:hAnsi="Book Antiqua" w:cs="IRBadr"/>
          <w:sz w:val="20"/>
          <w:szCs w:val="26"/>
        </w:rPr>
        <w:t>:</w:t>
      </w:r>
    </w:p>
    <w:p w:rsidR="00CC6904" w:rsidRPr="00925362" w:rsidRDefault="00CC6904" w:rsidP="00492E4D">
      <w:pPr>
        <w:numPr>
          <w:ilvl w:val="0"/>
          <w:numId w:val="1"/>
        </w:numPr>
        <w:bidi/>
        <w:spacing w:after="0" w:line="240" w:lineRule="auto"/>
        <w:ind w:left="0"/>
        <w:rPr>
          <w:rFonts w:ascii="Book Antiqua" w:eastAsia="Times New Roman" w:hAnsi="Book Antiqua" w:cs="IRBadr"/>
          <w:sz w:val="20"/>
          <w:szCs w:val="26"/>
        </w:rPr>
      </w:pPr>
      <w:r w:rsidRPr="00925362">
        <w:rPr>
          <w:rFonts w:ascii="Book Antiqua" w:eastAsia="Times New Roman" w:hAnsi="Book Antiqua" w:cs="IRBadr"/>
          <w:sz w:val="20"/>
          <w:szCs w:val="26"/>
          <w:rtl/>
        </w:rPr>
        <w:t>فرق بین «گزاره بافتاری</w:t>
      </w:r>
      <w:r w:rsidRPr="00925362">
        <w:rPr>
          <w:rFonts w:ascii="Book Antiqua" w:eastAsia="Times New Roman" w:hAnsi="Book Antiqua" w:cs="IRBadr"/>
          <w:sz w:val="20"/>
          <w:szCs w:val="26"/>
        </w:rPr>
        <w:t xml:space="preserve"> (Contextual Assertion)»</w:t>
      </w:r>
      <w:r w:rsidRPr="00925362">
        <w:rPr>
          <w:rFonts w:ascii="Book Antiqua" w:eastAsia="Times New Roman" w:hAnsi="Book Antiqua" w:cs="IRBadr"/>
          <w:sz w:val="20"/>
          <w:szCs w:val="26"/>
          <w:rtl/>
        </w:rPr>
        <w:t xml:space="preserve">، </w:t>
      </w:r>
      <w:r w:rsidRPr="00925362">
        <w:rPr>
          <w:rFonts w:ascii="Book Antiqua" w:eastAsia="Times New Roman" w:hAnsi="Book Antiqua" w:cs="IRBadr"/>
          <w:sz w:val="20"/>
          <w:szCs w:val="26"/>
        </w:rPr>
        <w:t>«</w:t>
      </w:r>
      <w:r w:rsidRPr="00925362">
        <w:rPr>
          <w:rFonts w:ascii="Book Antiqua" w:eastAsia="Times New Roman" w:hAnsi="Book Antiqua" w:cs="IRBadr"/>
          <w:sz w:val="20"/>
          <w:szCs w:val="26"/>
          <w:rtl/>
        </w:rPr>
        <w:t>پیش‌فرض نظری</w:t>
      </w:r>
      <w:r w:rsidRPr="00925362">
        <w:rPr>
          <w:rFonts w:ascii="Book Antiqua" w:eastAsia="Times New Roman" w:hAnsi="Book Antiqua" w:cs="IRBadr"/>
          <w:sz w:val="20"/>
          <w:szCs w:val="26"/>
        </w:rPr>
        <w:t xml:space="preserve"> (Proposition)» </w:t>
      </w:r>
      <w:r w:rsidRPr="00925362">
        <w:rPr>
          <w:rFonts w:ascii="Book Antiqua" w:eastAsia="Times New Roman" w:hAnsi="Book Antiqua" w:cs="IRBadr"/>
          <w:sz w:val="20"/>
          <w:szCs w:val="26"/>
          <w:rtl/>
        </w:rPr>
        <w:t>و «نظریه</w:t>
      </w:r>
      <w:r w:rsidRPr="00925362">
        <w:rPr>
          <w:rFonts w:ascii="Book Antiqua" w:eastAsia="Times New Roman" w:hAnsi="Book Antiqua" w:cs="IRBadr"/>
          <w:sz w:val="20"/>
          <w:szCs w:val="26"/>
        </w:rPr>
        <w:t xml:space="preserve"> (Theory)» </w:t>
      </w:r>
      <w:r w:rsidRPr="00925362">
        <w:rPr>
          <w:rFonts w:ascii="Book Antiqua" w:eastAsia="Times New Roman" w:hAnsi="Book Antiqua" w:cs="IRBadr"/>
          <w:sz w:val="20"/>
          <w:szCs w:val="26"/>
          <w:rtl/>
        </w:rPr>
        <w:t>را در مدیریت دولتی بداند</w:t>
      </w:r>
      <w:r w:rsidRPr="00925362">
        <w:rPr>
          <w:rFonts w:ascii="Book Antiqua" w:eastAsia="Times New Roman" w:hAnsi="Book Antiqua" w:cs="IRBadr"/>
          <w:sz w:val="20"/>
          <w:szCs w:val="26"/>
        </w:rPr>
        <w:t>.</w:t>
      </w:r>
    </w:p>
    <w:p w:rsidR="00CC6904" w:rsidRPr="00925362" w:rsidRDefault="00CC6904" w:rsidP="00492E4D">
      <w:pPr>
        <w:numPr>
          <w:ilvl w:val="0"/>
          <w:numId w:val="1"/>
        </w:numPr>
        <w:bidi/>
        <w:spacing w:after="0" w:line="240" w:lineRule="auto"/>
        <w:ind w:left="0"/>
        <w:rPr>
          <w:rFonts w:ascii="Book Antiqua" w:eastAsia="Times New Roman" w:hAnsi="Book Antiqua" w:cs="IRBadr"/>
          <w:sz w:val="20"/>
          <w:szCs w:val="26"/>
        </w:rPr>
      </w:pPr>
      <w:r w:rsidRPr="00925362">
        <w:rPr>
          <w:rFonts w:ascii="Book Antiqua" w:eastAsia="Times New Roman" w:hAnsi="Book Antiqua" w:cs="IRBadr"/>
          <w:sz w:val="20"/>
          <w:szCs w:val="26"/>
          <w:rtl/>
        </w:rPr>
        <w:t>پنج نوع «سهم نظری» در مطالعه موردی را با مثال از مدیریت منابع انسانی بخش عمومی توضیح دهد</w:t>
      </w:r>
      <w:r w:rsidRPr="00925362">
        <w:rPr>
          <w:rFonts w:ascii="Book Antiqua" w:eastAsia="Times New Roman" w:hAnsi="Book Antiqua" w:cs="IRBadr"/>
          <w:sz w:val="20"/>
          <w:szCs w:val="26"/>
        </w:rPr>
        <w:t>.</w:t>
      </w:r>
    </w:p>
    <w:p w:rsidR="00CC6904" w:rsidRPr="00925362" w:rsidRDefault="00CC6904" w:rsidP="00492E4D">
      <w:pPr>
        <w:numPr>
          <w:ilvl w:val="0"/>
          <w:numId w:val="1"/>
        </w:numPr>
        <w:bidi/>
        <w:spacing w:after="0" w:line="240" w:lineRule="auto"/>
        <w:ind w:left="0"/>
        <w:rPr>
          <w:rFonts w:ascii="Book Antiqua" w:eastAsia="Times New Roman" w:hAnsi="Book Antiqua" w:cs="IRBadr"/>
          <w:sz w:val="20"/>
          <w:szCs w:val="26"/>
        </w:rPr>
      </w:pPr>
      <w:r w:rsidRPr="00925362">
        <w:rPr>
          <w:rFonts w:ascii="Book Antiqua" w:eastAsia="Times New Roman" w:hAnsi="Book Antiqua" w:cs="IRBadr"/>
          <w:sz w:val="20"/>
          <w:szCs w:val="26"/>
          <w:rtl/>
        </w:rPr>
        <w:t>نوع ششم سهم نظری (سهم ساختاری-خط‌مشی) را در پژوهش‌های مدیریت دولتی به کار بگیرد</w:t>
      </w:r>
      <w:r w:rsidRPr="00925362">
        <w:rPr>
          <w:rFonts w:ascii="Book Antiqua" w:eastAsia="Times New Roman" w:hAnsi="Book Antiqua" w:cs="IRBadr"/>
          <w:sz w:val="20"/>
          <w:szCs w:val="26"/>
        </w:rPr>
        <w:t>.</w:t>
      </w:r>
    </w:p>
    <w:p w:rsidR="00CC6904" w:rsidRPr="00925362" w:rsidRDefault="00CC6904" w:rsidP="00492E4D">
      <w:pPr>
        <w:numPr>
          <w:ilvl w:val="0"/>
          <w:numId w:val="1"/>
        </w:numPr>
        <w:bidi/>
        <w:spacing w:after="0" w:line="240" w:lineRule="auto"/>
        <w:ind w:left="0"/>
        <w:rPr>
          <w:rFonts w:ascii="Book Antiqua" w:eastAsia="Times New Roman" w:hAnsi="Book Antiqua" w:cs="IRBadr"/>
          <w:sz w:val="20"/>
          <w:szCs w:val="26"/>
        </w:rPr>
      </w:pPr>
      <w:r w:rsidRPr="00925362">
        <w:rPr>
          <w:rFonts w:ascii="Book Antiqua" w:eastAsia="Times New Roman" w:hAnsi="Book Antiqua" w:cs="IRBadr"/>
          <w:sz w:val="20"/>
          <w:szCs w:val="26"/>
        </w:rPr>
        <w:t>«</w:t>
      </w:r>
      <w:r w:rsidRPr="00925362">
        <w:rPr>
          <w:rFonts w:ascii="Book Antiqua" w:eastAsia="Times New Roman" w:hAnsi="Book Antiqua" w:cs="IRBadr"/>
          <w:sz w:val="20"/>
          <w:szCs w:val="26"/>
          <w:rtl/>
        </w:rPr>
        <w:t>سهم خود» را به درستی فرموله کند و در گزارش بنویسد</w:t>
      </w:r>
      <w:r w:rsidRPr="00925362">
        <w:rPr>
          <w:rFonts w:ascii="Book Antiqua" w:eastAsia="Times New Roman" w:hAnsi="Book Antiqua" w:cs="IRBadr"/>
          <w:sz w:val="20"/>
          <w:szCs w:val="26"/>
        </w:rPr>
        <w:t>.</w:t>
      </w:r>
    </w:p>
    <w:p w:rsidR="00CC6904" w:rsidRPr="00925362" w:rsidRDefault="00CC6904" w:rsidP="00492E4D">
      <w:pPr>
        <w:numPr>
          <w:ilvl w:val="0"/>
          <w:numId w:val="1"/>
        </w:numPr>
        <w:bidi/>
        <w:spacing w:after="0" w:line="240" w:lineRule="auto"/>
        <w:ind w:left="0"/>
        <w:rPr>
          <w:rFonts w:ascii="Book Antiqua" w:eastAsia="Times New Roman" w:hAnsi="Book Antiqua" w:cs="IRBadr"/>
          <w:sz w:val="20"/>
          <w:szCs w:val="26"/>
        </w:rPr>
      </w:pPr>
      <w:r w:rsidRPr="00925362">
        <w:rPr>
          <w:rFonts w:ascii="Book Antiqua" w:eastAsia="Times New Roman" w:hAnsi="Book Antiqua" w:cs="IRBadr"/>
          <w:sz w:val="20"/>
          <w:szCs w:val="26"/>
          <w:rtl/>
        </w:rPr>
        <w:t>بداند که چرا مطالعه موردی در مدیریت دولتی برای «نظریه‌پردازی» و «اصلاح خط‌مشی‌های کلان» مناسب است</w:t>
      </w:r>
      <w:r w:rsidRPr="00925362">
        <w:rPr>
          <w:rFonts w:ascii="Book Antiqua" w:eastAsia="Times New Roman" w:hAnsi="Book Antiqua" w:cs="IRBadr"/>
          <w:sz w:val="20"/>
          <w:szCs w:val="26"/>
        </w:rPr>
        <w:t>.</w:t>
      </w:r>
    </w:p>
    <w:p w:rsidR="00CC6904" w:rsidRPr="00925362" w:rsidRDefault="00CC6904" w:rsidP="00F13D51">
      <w:pPr>
        <w:pStyle w:val="Heading2"/>
      </w:pPr>
      <w:r w:rsidRPr="00925362">
        <w:rPr>
          <w:rtl/>
        </w:rPr>
        <w:t>آنچه من در این باره خواندم و یاد گرفتم</w:t>
      </w:r>
    </w:p>
    <w:p w:rsidR="00F13D51" w:rsidRDefault="00F13D51" w:rsidP="00F13D51">
      <w:pPr>
        <w:pStyle w:val="a1"/>
        <w:rPr>
          <w:rtl/>
        </w:rPr>
      </w:pPr>
      <w:r>
        <w:rPr>
          <w:rtl/>
        </w:rPr>
        <w:t>مهمترین منبعی که در این زمینه خواندم، مقاله ویتن (</w:t>
      </w:r>
      <w:r>
        <w:t>Whetten, 1989</w:t>
      </w:r>
      <w:r>
        <w:rPr>
          <w:rtl/>
        </w:rPr>
        <w:t xml:space="preserve">) در مجله </w:t>
      </w:r>
      <w:r>
        <w:t>Academy of Management Review</w:t>
      </w:r>
      <w:r>
        <w:rPr>
          <w:rtl/>
        </w:rPr>
        <w:t xml:space="preserve"> بود. این مقاله کلاسیک (بیش از </w:t>
      </w:r>
      <w:r>
        <w:rPr>
          <w:rtl/>
          <w:lang w:bidi="fa-IR"/>
        </w:rPr>
        <w:t>۱۵۰۰۰</w:t>
      </w:r>
      <w:r>
        <w:rPr>
          <w:rtl/>
        </w:rPr>
        <w:t xml:space="preserve"> استناد) به طور مفید توضیح می‌دهد که یک «سهم نظری» چه ویژگی‌هایی دارد. ویتن معتقد است که یک سهم نظری باید به چهار سؤال پاسخ دهد: </w:t>
      </w:r>
      <w:r>
        <w:t>What</w:t>
      </w:r>
      <w:r>
        <w:rPr>
          <w:rtl/>
        </w:rPr>
        <w:t xml:space="preserve"> (چه مفاهیمی؟)، </w:t>
      </w:r>
      <w:r>
        <w:t>How</w:t>
      </w:r>
      <w:r>
        <w:rPr>
          <w:rtl/>
        </w:rPr>
        <w:t xml:space="preserve"> (چگونه به هم مرتبط‌اند؟)، </w:t>
      </w:r>
      <w:r>
        <w:t>Why</w:t>
      </w:r>
      <w:r>
        <w:rPr>
          <w:rtl/>
        </w:rPr>
        <w:t xml:space="preserve"> (چه منطق علی‌ای پشت آن است؟)، و </w:t>
      </w:r>
      <w:r>
        <w:t>Who/Where/When</w:t>
      </w:r>
      <w:r>
        <w:rPr>
          <w:rtl/>
        </w:rPr>
        <w:t xml:space="preserve"> (مرزهای نظریه چیست؟).</w:t>
      </w:r>
    </w:p>
    <w:p w:rsidR="00F13D51" w:rsidRDefault="00F13D51" w:rsidP="00F13D51">
      <w:pPr>
        <w:pStyle w:val="a1"/>
        <w:rPr>
          <w:rtl/>
        </w:rPr>
      </w:pPr>
      <w:r>
        <w:rPr>
          <w:rtl/>
        </w:rPr>
        <w:t xml:space="preserve">اما نکته مهم این است که در پارادایم تفسیری، ما به دنبال «پیش‌بینی» (پاسخ به </w:t>
      </w:r>
      <w:r>
        <w:t>What</w:t>
      </w:r>
      <w:r>
        <w:rPr>
          <w:rtl/>
        </w:rPr>
        <w:t xml:space="preserve"> و </w:t>
      </w:r>
      <w:r>
        <w:t>How</w:t>
      </w:r>
      <w:r>
        <w:rPr>
          <w:rtl/>
        </w:rPr>
        <w:t>) نیستیم. ما به دنبال «فهم» و «تفسیر» هستیم. به همین دلیل، به جای «گزاره‌های حکمی» (</w:t>
      </w:r>
      <w:r>
        <w:t>Proposition</w:t>
      </w:r>
      <w:r>
        <w:rPr>
          <w:rtl/>
        </w:rPr>
        <w:t>) با لحن اثبات‌گرایانه، از «گزاره‌های بافتاری» (</w:t>
      </w:r>
      <w:r>
        <w:t>Contextual Assertions</w:t>
      </w:r>
      <w:r>
        <w:rPr>
          <w:rtl/>
        </w:rPr>
        <w:t>) استفاده می‌کنیم (در ادامه توضیح داده می‌شود).</w:t>
      </w:r>
    </w:p>
    <w:p w:rsidR="00F13D51" w:rsidRPr="00F13D51" w:rsidRDefault="00F13D51" w:rsidP="00F13D51">
      <w:pPr>
        <w:pStyle w:val="a1"/>
        <w:rPr>
          <w:b/>
          <w:bCs/>
          <w:rtl/>
        </w:rPr>
      </w:pPr>
      <w:r w:rsidRPr="00F13D51">
        <w:rPr>
          <w:b/>
          <w:bCs/>
          <w:rtl/>
        </w:rPr>
        <w:t>در حوزه مدیریت دولتی، منابع کلیدی زیر را مطالعه کردم:</w:t>
      </w:r>
    </w:p>
    <w:p w:rsidR="00F13D51" w:rsidRDefault="00F13D51" w:rsidP="00492E4D">
      <w:pPr>
        <w:pStyle w:val="a1"/>
        <w:numPr>
          <w:ilvl w:val="0"/>
          <w:numId w:val="6"/>
        </w:numPr>
        <w:ind w:left="567"/>
      </w:pPr>
      <w:r>
        <w:rPr>
          <w:rtl/>
        </w:rPr>
        <w:t>پری و وایز (</w:t>
      </w:r>
      <w:r>
        <w:t>Perry</w:t>
      </w:r>
      <w:r>
        <w:rPr>
          <w:rtl/>
        </w:rPr>
        <w:t xml:space="preserve"> &amp; </w:t>
      </w:r>
      <w:r>
        <w:t>Wise, 1990</w:t>
      </w:r>
      <w:r>
        <w:rPr>
          <w:rtl/>
        </w:rPr>
        <w:t>) – معرفی مفهوم «انگیزه خدمت عمومی» (</w:t>
      </w:r>
      <w:r>
        <w:t>PSM</w:t>
      </w:r>
      <w:r>
        <w:rPr>
          <w:rtl/>
        </w:rPr>
        <w:t>) به عنوان یک سهم نظری بزرگ که فرض «انسان خودخواه» در نظریه انتخاب عمومی را به چالش کشید.</w:t>
      </w:r>
    </w:p>
    <w:p w:rsidR="00F13D51" w:rsidRDefault="00F13D51" w:rsidP="00492E4D">
      <w:pPr>
        <w:pStyle w:val="a1"/>
        <w:numPr>
          <w:ilvl w:val="0"/>
          <w:numId w:val="6"/>
        </w:numPr>
        <w:ind w:left="567"/>
        <w:rPr>
          <w:rtl/>
        </w:rPr>
      </w:pPr>
      <w:r>
        <w:rPr>
          <w:rtl/>
        </w:rPr>
        <w:t>لیپسکی (</w:t>
      </w:r>
      <w:r>
        <w:t>Lipsky, 1980</w:t>
      </w:r>
      <w:r>
        <w:rPr>
          <w:rtl/>
        </w:rPr>
        <w:t>) – ارائه نظریه «کارگزاران خط مقدم» (</w:t>
      </w:r>
      <w:r>
        <w:t>Street-level Bureaucracy</w:t>
      </w:r>
      <w:r>
        <w:rPr>
          <w:rtl/>
        </w:rPr>
        <w:t>) که فرض بی‌طرفی بوروکراسی وبری را به چالش کشید و نشان داد اجرای خط‌مشی در سطح خیابان با تفسیر و سازگاری همراه است.</w:t>
      </w:r>
    </w:p>
    <w:p w:rsidR="00F13D51" w:rsidRDefault="00F13D51" w:rsidP="00492E4D">
      <w:pPr>
        <w:pStyle w:val="a1"/>
        <w:numPr>
          <w:ilvl w:val="0"/>
          <w:numId w:val="6"/>
        </w:numPr>
        <w:ind w:left="567"/>
        <w:rPr>
          <w:rtl/>
        </w:rPr>
      </w:pPr>
      <w:r>
        <w:rPr>
          <w:rtl/>
        </w:rPr>
        <w:t>آیزنهارت (</w:t>
      </w:r>
      <w:r>
        <w:t>Eisenhardt, 1989</w:t>
      </w:r>
      <w:r>
        <w:rPr>
          <w:rtl/>
        </w:rPr>
        <w:t>) – نشان داد که چگونه مطالعه موردی می‌تواند به نظریه‌پردازی (</w:t>
      </w:r>
      <w:r>
        <w:t>Theory Building</w:t>
      </w:r>
      <w:r>
        <w:rPr>
          <w:rtl/>
        </w:rPr>
        <w:t>) منجر شود، نه فقط توصیف پدیده‌ها.</w:t>
      </w:r>
    </w:p>
    <w:p w:rsidR="00F13D51" w:rsidRDefault="00F13D51" w:rsidP="00492E4D">
      <w:pPr>
        <w:pStyle w:val="a1"/>
        <w:numPr>
          <w:ilvl w:val="0"/>
          <w:numId w:val="6"/>
        </w:numPr>
        <w:ind w:left="567"/>
        <w:rPr>
          <w:rtl/>
        </w:rPr>
      </w:pPr>
      <w:r>
        <w:rPr>
          <w:rtl/>
        </w:rPr>
        <w:t>کریستنسن و لگراید (</w:t>
      </w:r>
      <w:r>
        <w:t>Christensen</w:t>
      </w:r>
      <w:r>
        <w:rPr>
          <w:rtl/>
        </w:rPr>
        <w:t xml:space="preserve"> &amp; </w:t>
      </w:r>
      <w:r>
        <w:t>Lægreid, 2026</w:t>
      </w:r>
      <w:r>
        <w:rPr>
          <w:rtl/>
        </w:rPr>
        <w:t xml:space="preserve">) – مقاله جدید در </w:t>
      </w:r>
      <w:r>
        <w:t>Public Administration Review</w:t>
      </w:r>
      <w:r>
        <w:rPr>
          <w:rtl/>
        </w:rPr>
        <w:t xml:space="preserve"> که رابطه بین بوروکراسی دیجیتال و </w:t>
      </w:r>
      <w:r>
        <w:t>PSM</w:t>
      </w:r>
      <w:r>
        <w:rPr>
          <w:rtl/>
        </w:rPr>
        <w:t xml:space="preserve"> را با روش جیویا بررسی کرده و یک مدل دو مرحله‌ای ارائه داده است.</w:t>
      </w:r>
    </w:p>
    <w:p w:rsidR="00F13D51" w:rsidRDefault="00F13D51" w:rsidP="00492E4D">
      <w:pPr>
        <w:pStyle w:val="a1"/>
        <w:numPr>
          <w:ilvl w:val="0"/>
          <w:numId w:val="6"/>
        </w:numPr>
        <w:ind w:left="567"/>
        <w:rPr>
          <w:rtl/>
        </w:rPr>
      </w:pPr>
      <w:r>
        <w:rPr>
          <w:rtl/>
        </w:rPr>
        <w:t>کورلی و جیویا (</w:t>
      </w:r>
      <w:r>
        <w:t>Corley</w:t>
      </w:r>
      <w:r>
        <w:rPr>
          <w:rtl/>
        </w:rPr>
        <w:t xml:space="preserve"> &amp; </w:t>
      </w:r>
      <w:r>
        <w:t>Gioia, 2011</w:t>
      </w:r>
      <w:r>
        <w:rPr>
          <w:rtl/>
        </w:rPr>
        <w:t xml:space="preserve">) – مقاله‌ای در </w:t>
      </w:r>
      <w:r>
        <w:t>Academy of Management Review</w:t>
      </w:r>
      <w:r>
        <w:rPr>
          <w:rtl/>
        </w:rPr>
        <w:t xml:space="preserve"> که به طور خاص به این پرسش پاسخ می‌دهد: «چه چیزی یک سهم نظری را در پژوهش کیفی تشکیل می‌دهد؟»</w:t>
      </w:r>
    </w:p>
    <w:p w:rsidR="00F13D51" w:rsidRDefault="00F13D51" w:rsidP="00492E4D">
      <w:pPr>
        <w:pStyle w:val="a1"/>
        <w:numPr>
          <w:ilvl w:val="0"/>
          <w:numId w:val="6"/>
        </w:numPr>
        <w:ind w:left="567"/>
        <w:rPr>
          <w:rtl/>
        </w:rPr>
      </w:pPr>
      <w:r>
        <w:rPr>
          <w:rtl/>
        </w:rPr>
        <w:t>آگیلان (</w:t>
      </w:r>
      <w:r>
        <w:t>Agilan, 2026</w:t>
      </w:r>
      <w:r>
        <w:rPr>
          <w:rtl/>
        </w:rPr>
        <w:t>) – در چارچوب خود، بر اهمیت «شفافیت در سهم نظری» و «ارتباط سهم نظری با بافت پژوهش» تأکید کرده است.</w:t>
      </w:r>
    </w:p>
    <w:p w:rsidR="00F13D51" w:rsidRDefault="00F13D51" w:rsidP="00F13D51">
      <w:pPr>
        <w:pStyle w:val="Heading2"/>
        <w:jc w:val="lowKashida"/>
        <w:rPr>
          <w:rtl/>
        </w:rPr>
      </w:pPr>
      <w:r>
        <w:rPr>
          <w:bdr w:val="none" w:sz="0" w:space="0" w:color="auto" w:frame="1"/>
          <w:rtl/>
        </w:rPr>
        <w:t xml:space="preserve">مفاهیم پایه: </w:t>
      </w:r>
      <w:r>
        <w:rPr>
          <w:bdr w:val="none" w:sz="0" w:space="0" w:color="auto" w:frame="1"/>
        </w:rPr>
        <w:t>Proposition</w:t>
      </w:r>
      <w:r>
        <w:rPr>
          <w:bdr w:val="none" w:sz="0" w:space="0" w:color="auto" w:frame="1"/>
          <w:rtl/>
        </w:rPr>
        <w:t xml:space="preserve">، </w:t>
      </w:r>
      <w:r>
        <w:rPr>
          <w:bdr w:val="none" w:sz="0" w:space="0" w:color="auto" w:frame="1"/>
        </w:rPr>
        <w:t>Hypothesis</w:t>
      </w:r>
      <w:r>
        <w:rPr>
          <w:bdr w:val="none" w:sz="0" w:space="0" w:color="auto" w:frame="1"/>
          <w:rtl/>
        </w:rPr>
        <w:t xml:space="preserve">، و </w:t>
      </w:r>
      <w:r>
        <w:rPr>
          <w:bdr w:val="none" w:sz="0" w:space="0" w:color="auto" w:frame="1"/>
        </w:rPr>
        <w:t>Theory</w:t>
      </w:r>
      <w:r>
        <w:rPr>
          <w:bdr w:val="none" w:sz="0" w:space="0" w:color="auto" w:frame="1"/>
          <w:rtl/>
        </w:rPr>
        <w:t xml:space="preserve"> در مدیریت دولتی (و جایگزین تفسیری)</w:t>
      </w:r>
    </w:p>
    <w:p w:rsidR="00F13D51" w:rsidRDefault="00F13D51" w:rsidP="00F13D51">
      <w:pPr>
        <w:pStyle w:val="a1"/>
        <w:rPr>
          <w:rFonts w:hint="cs"/>
          <w:rtl/>
        </w:rPr>
      </w:pPr>
      <w:r>
        <w:rPr>
          <w:rtl/>
        </w:rPr>
        <w:t xml:space="preserve">یکی از اشتباهات رایجی که خود من در ابتدا داشتم، قاطی کردن این سه مفهوم بود. در جدول زیر، تفاوت آنها را با مثال از مدیریت منابع انسانی بخش عمومی خلاصه کرده‌ام. اما توجه داشته باشید که در پارادایم تفسیری، ما به جای </w:t>
      </w:r>
      <w:r>
        <w:t>Proposition</w:t>
      </w:r>
      <w:r>
        <w:rPr>
          <w:rtl/>
        </w:rPr>
        <w:t xml:space="preserve"> از «گزاره بافتاری» (</w:t>
      </w:r>
      <w:r>
        <w:t>Contextual Assertion</w:t>
      </w:r>
      <w:r>
        <w:rPr>
          <w:rtl/>
        </w:rPr>
        <w:t>) استفاده می‌کنیم.</w:t>
      </w:r>
    </w:p>
    <w:p w:rsidR="0022374E" w:rsidRDefault="0022374E" w:rsidP="00F13D51">
      <w:pPr>
        <w:pStyle w:val="a1"/>
        <w:rPr>
          <w:rFonts w:hint="cs"/>
          <w:rtl/>
        </w:rPr>
      </w:pPr>
    </w:p>
    <w:p w:rsidR="0022374E" w:rsidRDefault="0022374E" w:rsidP="00F13D51">
      <w:pPr>
        <w:pStyle w:val="a1"/>
        <w:rPr>
          <w:rtl/>
        </w:rPr>
      </w:pPr>
    </w:p>
    <w:p w:rsidR="00CC6904" w:rsidRPr="00925362" w:rsidRDefault="00CC6904" w:rsidP="0022374E">
      <w:pPr>
        <w:pStyle w:val="a0"/>
      </w:pPr>
      <w:r w:rsidRPr="00925362">
        <w:rPr>
          <w:rtl/>
        </w:rPr>
        <w:t>جدول ۴-۱: مفاهیم پایه سهم نظری در مدیریت دولتی</w:t>
      </w:r>
    </w:p>
    <w:tbl>
      <w:tblPr>
        <w:tblStyle w:val="LightShading"/>
        <w:tblW w:w="0" w:type="auto"/>
        <w:tblLook w:val="04A0" w:firstRow="1" w:lastRow="0" w:firstColumn="1" w:lastColumn="0" w:noHBand="0" w:noVBand="1"/>
      </w:tblPr>
      <w:tblGrid>
        <w:gridCol w:w="1325"/>
        <w:gridCol w:w="1684"/>
        <w:gridCol w:w="2056"/>
        <w:gridCol w:w="1672"/>
      </w:tblGrid>
      <w:tr w:rsidR="00CC6904" w:rsidRPr="00F13D51" w:rsidTr="00F13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مفهوم</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تعریف</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مثال در مدیریت دولتی</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کاربرد در مطالعه موردی تفسیری</w:t>
            </w:r>
          </w:p>
        </w:tc>
      </w:tr>
      <w:tr w:rsidR="00CC6904" w:rsidRPr="00F13D51" w:rsidTr="00F13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rPr>
                <w:rFonts w:ascii="Book Antiqua" w:eastAsia="Times New Roman" w:hAnsi="Book Antiqua" w:cs="IRBadr"/>
                <w:b w:val="0"/>
                <w:bCs w:val="0"/>
                <w:sz w:val="18"/>
              </w:rPr>
            </w:pPr>
            <w:r w:rsidRPr="00F13D51">
              <w:rPr>
                <w:rFonts w:ascii="Book Antiqua" w:eastAsia="Times New Roman" w:hAnsi="Book Antiqua" w:cs="IRBadr"/>
                <w:b w:val="0"/>
                <w:bCs w:val="0"/>
                <w:sz w:val="18"/>
              </w:rPr>
              <w:t xml:space="preserve">Proposition </w:t>
            </w:r>
            <w:r w:rsidR="00F13D51">
              <w:rPr>
                <w:rFonts w:ascii="Book Antiqua" w:eastAsia="Times New Roman" w:hAnsi="Book Antiqua" w:cs="IRBadr" w:hint="cs"/>
                <w:b w:val="0"/>
                <w:bCs w:val="0"/>
                <w:sz w:val="18"/>
                <w:rtl/>
              </w:rPr>
              <w:t>(</w:t>
            </w:r>
            <w:r w:rsidRPr="00F13D51">
              <w:rPr>
                <w:rFonts w:ascii="Book Antiqua" w:eastAsia="Times New Roman" w:hAnsi="Book Antiqua" w:cs="IRBadr"/>
                <w:b w:val="0"/>
                <w:bCs w:val="0"/>
                <w:sz w:val="18"/>
                <w:rtl/>
              </w:rPr>
              <w:t>گزاره حکمی – اثبات‌گرایانه</w:t>
            </w:r>
            <w:r w:rsidR="00F13D51">
              <w:rPr>
                <w:rFonts w:ascii="Book Antiqua" w:eastAsia="Times New Roman" w:hAnsi="Book Antiqua" w:cs="IRBadr" w:hint="cs"/>
                <w:b w:val="0"/>
                <w:bCs w:val="0"/>
                <w:sz w:val="18"/>
                <w:rtl/>
              </w:rPr>
              <w:t>)</w:t>
            </w:r>
          </w:p>
        </w:tc>
        <w:tc>
          <w:tcPr>
            <w:tcW w:w="0" w:type="auto"/>
            <w:vAlign w:val="center"/>
            <w:hideMark/>
          </w:tcPr>
          <w:p w:rsidR="00CC6904" w:rsidRPr="00F13D51" w:rsidRDefault="00CC6904" w:rsidP="00F13D51">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یک گزاره یا ادعای نظری که هنوز به صورت تجربی آزمون نشده است. معمولاً به صورت «اگر</w:t>
            </w:r>
            <w:r w:rsidRPr="00F13D51">
              <w:rPr>
                <w:rFonts w:ascii="Book Antiqua" w:eastAsia="Times New Roman" w:hAnsi="Book Antiqua" w:cs="IRBadr"/>
                <w:sz w:val="18"/>
              </w:rPr>
              <w:t xml:space="preserve"> A </w:t>
            </w:r>
            <w:r w:rsidRPr="00F13D51">
              <w:rPr>
                <w:rFonts w:ascii="Book Antiqua" w:eastAsia="Times New Roman" w:hAnsi="Book Antiqua" w:cs="IRBadr"/>
                <w:sz w:val="18"/>
                <w:rtl/>
              </w:rPr>
              <w:t>آنگاه</w:t>
            </w:r>
            <w:r w:rsidRPr="00F13D51">
              <w:rPr>
                <w:rFonts w:ascii="Book Antiqua" w:eastAsia="Times New Roman" w:hAnsi="Book Antiqua" w:cs="IRBadr"/>
                <w:sz w:val="18"/>
              </w:rPr>
              <w:t xml:space="preserve"> B» </w:t>
            </w:r>
            <w:r w:rsidRPr="00F13D51">
              <w:rPr>
                <w:rFonts w:ascii="Book Antiqua" w:eastAsia="Times New Roman" w:hAnsi="Book Antiqua" w:cs="IRBadr"/>
                <w:sz w:val="18"/>
                <w:rtl/>
              </w:rPr>
              <w:t>نوشته می‌شود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Pr>
              <w:t>«</w:t>
            </w:r>
            <w:r w:rsidRPr="00F13D51">
              <w:rPr>
                <w:rFonts w:ascii="Book Antiqua" w:eastAsia="Times New Roman" w:hAnsi="Book Antiqua" w:cs="IRBadr"/>
                <w:sz w:val="18"/>
                <w:rtl/>
              </w:rPr>
              <w:t>اگر ادراک کارمند از عدالت رویه‌ای در نظام ارزیابی عملکرد وزارتخانه افزایش یابد، انگیزه خدمت عمومی</w:t>
            </w:r>
            <w:r w:rsidRPr="00F13D51">
              <w:rPr>
                <w:rFonts w:ascii="Book Antiqua" w:eastAsia="Times New Roman" w:hAnsi="Book Antiqua" w:cs="IRBadr"/>
                <w:sz w:val="18"/>
              </w:rPr>
              <w:t xml:space="preserve"> (PSM) </w:t>
            </w:r>
            <w:r w:rsidRPr="00F13D51">
              <w:rPr>
                <w:rFonts w:ascii="Book Antiqua" w:eastAsia="Times New Roman" w:hAnsi="Book Antiqua" w:cs="IRBadr"/>
                <w:sz w:val="18"/>
                <w:rtl/>
              </w:rPr>
              <w:t>او افزایش می‌یابد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کم‌رایج در پارادایم تفسیری. این زبان علی-معلولی متعلق به اثبات‌گرایی است</w:t>
            </w:r>
            <w:r w:rsidRPr="00F13D51">
              <w:rPr>
                <w:rFonts w:ascii="Book Antiqua" w:eastAsia="Times New Roman" w:hAnsi="Book Antiqua" w:cs="IRBadr"/>
                <w:sz w:val="18"/>
              </w:rPr>
              <w:t>.</w:t>
            </w:r>
          </w:p>
        </w:tc>
      </w:tr>
      <w:tr w:rsidR="00CC6904" w:rsidRPr="00F13D51" w:rsidTr="00F13D51">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rPr>
                <w:rFonts w:ascii="Book Antiqua" w:eastAsia="Times New Roman" w:hAnsi="Book Antiqua" w:cs="IRBadr"/>
                <w:b w:val="0"/>
                <w:bCs w:val="0"/>
                <w:sz w:val="18"/>
              </w:rPr>
            </w:pPr>
            <w:r w:rsidRPr="00F13D51">
              <w:rPr>
                <w:rFonts w:ascii="Book Antiqua" w:eastAsia="Times New Roman" w:hAnsi="Book Antiqua" w:cs="IRBadr"/>
                <w:b w:val="0"/>
                <w:bCs w:val="0"/>
                <w:sz w:val="18"/>
              </w:rPr>
              <w:t xml:space="preserve">Hypothesis </w:t>
            </w:r>
            <w:r w:rsidR="00F13D51">
              <w:rPr>
                <w:rFonts w:ascii="Book Antiqua" w:eastAsia="Times New Roman" w:hAnsi="Book Antiqua" w:cs="IRBadr" w:hint="cs"/>
                <w:b w:val="0"/>
                <w:bCs w:val="0"/>
                <w:sz w:val="18"/>
                <w:rtl/>
              </w:rPr>
              <w:t>(</w:t>
            </w:r>
            <w:r w:rsidRPr="00F13D51">
              <w:rPr>
                <w:rFonts w:ascii="Book Antiqua" w:eastAsia="Times New Roman" w:hAnsi="Book Antiqua" w:cs="IRBadr"/>
                <w:b w:val="0"/>
                <w:bCs w:val="0"/>
                <w:sz w:val="18"/>
                <w:rtl/>
              </w:rPr>
              <w:t>فرضیه – اثبات‌گرایانه</w:t>
            </w:r>
            <w:r w:rsidR="00F13D51">
              <w:rPr>
                <w:rFonts w:ascii="Book Antiqua" w:eastAsia="Times New Roman" w:hAnsi="Book Antiqua" w:cs="IRBadr" w:hint="cs"/>
                <w:b w:val="0"/>
                <w:bCs w:val="0"/>
                <w:sz w:val="18"/>
                <w:rtl/>
              </w:rPr>
              <w:t>)</w:t>
            </w:r>
          </w:p>
        </w:tc>
        <w:tc>
          <w:tcPr>
            <w:tcW w:w="0" w:type="auto"/>
            <w:vAlign w:val="center"/>
            <w:hideMark/>
          </w:tcPr>
          <w:p w:rsidR="00CC6904" w:rsidRPr="00F13D51" w:rsidRDefault="00CC6904" w:rsidP="00F13D51">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یک پیش‌بینی دقیق و قابل آزمون درباره رابطه بین دو یا چند متغیر. معمولاً در پژوهش‌های کمی استفاده می‌شود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Pr>
              <w:t>«</w:t>
            </w:r>
            <w:r w:rsidRPr="00F13D51">
              <w:rPr>
                <w:rFonts w:ascii="Book Antiqua" w:eastAsia="Times New Roman" w:hAnsi="Book Antiqua" w:cs="IRBadr"/>
                <w:sz w:val="18"/>
                <w:rtl/>
              </w:rPr>
              <w:t>اگر ادراک کارمند وزارتخانه از عدالت رویه‌ای در نظام ارزیابی عملکرد افزایش یابد، نمره</w:t>
            </w:r>
            <w:r w:rsidRPr="00F13D51">
              <w:rPr>
                <w:rFonts w:ascii="Book Antiqua" w:eastAsia="Times New Roman" w:hAnsi="Book Antiqua" w:cs="IRBadr"/>
                <w:sz w:val="18"/>
              </w:rPr>
              <w:t xml:space="preserve"> PSM </w:t>
            </w:r>
            <w:r w:rsidRPr="00F13D51">
              <w:rPr>
                <w:rFonts w:ascii="Book Antiqua" w:eastAsia="Times New Roman" w:hAnsi="Book Antiqua" w:cs="IRBadr"/>
                <w:sz w:val="18"/>
                <w:rtl/>
              </w:rPr>
              <w:t xml:space="preserve">او </w:t>
            </w:r>
            <w:r w:rsidRPr="00F13D51">
              <w:rPr>
                <w:rFonts w:ascii="Book Antiqua" w:eastAsia="Times New Roman" w:hAnsi="Book Antiqua" w:cs="IRBadr"/>
                <w:sz w:val="18"/>
                <w:rtl/>
                <w:lang w:bidi="fa-IR"/>
              </w:rPr>
              <w:t>۳۰٪</w:t>
            </w:r>
            <w:r w:rsidRPr="00F13D51">
              <w:rPr>
                <w:rFonts w:ascii="Book Antiqua" w:eastAsia="Times New Roman" w:hAnsi="Book Antiqua" w:cs="IRBadr"/>
                <w:sz w:val="18"/>
                <w:rtl/>
              </w:rPr>
              <w:t xml:space="preserve"> افزایش می‌یابد (با کنترل وضعیت استخدامی</w:t>
            </w:r>
            <w:r w:rsidR="00F13D51">
              <w:rPr>
                <w:rFonts w:ascii="Book Antiqua" w:eastAsia="Times New Roman" w:hAnsi="Book Antiqua" w:cs="IRBadr" w:hint="cs"/>
                <w:sz w:val="18"/>
                <w:rtl/>
              </w:rPr>
              <w:t>)</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بسیار کم‌رایج. اگر مطالعه موردی شما کمی باشد، می‌تواند به</w:t>
            </w:r>
            <w:r w:rsidRPr="00F13D51">
              <w:rPr>
                <w:rFonts w:ascii="Book Antiqua" w:eastAsia="Times New Roman" w:hAnsi="Book Antiqua" w:cs="IRBadr"/>
                <w:sz w:val="18"/>
              </w:rPr>
              <w:t xml:space="preserve"> Hypothesis </w:t>
            </w:r>
            <w:r w:rsidRPr="00F13D51">
              <w:rPr>
                <w:rFonts w:ascii="Book Antiqua" w:eastAsia="Times New Roman" w:hAnsi="Book Antiqua" w:cs="IRBadr"/>
                <w:sz w:val="18"/>
                <w:rtl/>
              </w:rPr>
              <w:t>ختم شود، اما این رویکرد غالب نیست</w:t>
            </w:r>
            <w:r w:rsidRPr="00F13D51">
              <w:rPr>
                <w:rFonts w:ascii="Book Antiqua" w:eastAsia="Times New Roman" w:hAnsi="Book Antiqua" w:cs="IRBadr"/>
                <w:sz w:val="18"/>
              </w:rPr>
              <w:t>.</w:t>
            </w:r>
          </w:p>
        </w:tc>
      </w:tr>
      <w:tr w:rsidR="00CC6904" w:rsidRPr="00F13D51" w:rsidTr="00F13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rPr>
                <w:rFonts w:ascii="Book Antiqua" w:eastAsia="Times New Roman" w:hAnsi="Book Antiqua" w:cs="IRBadr"/>
                <w:b w:val="0"/>
                <w:bCs w:val="0"/>
                <w:sz w:val="18"/>
              </w:rPr>
            </w:pPr>
            <w:r w:rsidRPr="00F13D51">
              <w:rPr>
                <w:rFonts w:ascii="Book Antiqua" w:eastAsia="Times New Roman" w:hAnsi="Book Antiqua" w:cs="IRBadr"/>
                <w:b w:val="0"/>
                <w:bCs w:val="0"/>
                <w:sz w:val="18"/>
              </w:rPr>
              <w:t xml:space="preserve">Theory </w:t>
            </w:r>
            <w:r w:rsidR="00F13D51">
              <w:rPr>
                <w:rFonts w:ascii="Book Antiqua" w:eastAsia="Times New Roman" w:hAnsi="Book Antiqua" w:cs="IRBadr" w:hint="cs"/>
                <w:b w:val="0"/>
                <w:bCs w:val="0"/>
                <w:sz w:val="18"/>
                <w:rtl/>
              </w:rPr>
              <w:t>(</w:t>
            </w:r>
            <w:r w:rsidRPr="00F13D51">
              <w:rPr>
                <w:rFonts w:ascii="Book Antiqua" w:eastAsia="Times New Roman" w:hAnsi="Book Antiqua" w:cs="IRBadr"/>
                <w:b w:val="0"/>
                <w:bCs w:val="0"/>
                <w:sz w:val="18"/>
                <w:rtl/>
              </w:rPr>
              <w:t>نظریه</w:t>
            </w:r>
            <w:r w:rsidR="00F13D51">
              <w:rPr>
                <w:rFonts w:ascii="Book Antiqua" w:eastAsia="Times New Roman" w:hAnsi="Book Antiqua" w:cs="IRBadr" w:hint="cs"/>
                <w:b w:val="0"/>
                <w:bCs w:val="0"/>
                <w:sz w:val="18"/>
                <w:rtl/>
              </w:rPr>
              <w:t>)</w:t>
            </w:r>
          </w:p>
        </w:tc>
        <w:tc>
          <w:tcPr>
            <w:tcW w:w="0" w:type="auto"/>
            <w:vAlign w:val="center"/>
            <w:hideMark/>
          </w:tcPr>
          <w:p w:rsidR="00CC6904" w:rsidRPr="00F13D51" w:rsidRDefault="00CC6904" w:rsidP="00F13D51">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یک سیستم منسجم از مفاهیم و گزاره‌ها که یک پدیده را تبیین می‌کند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Pr>
              <w:t>«</w:t>
            </w:r>
            <w:r w:rsidRPr="00F13D51">
              <w:rPr>
                <w:rFonts w:ascii="Book Antiqua" w:eastAsia="Times New Roman" w:hAnsi="Book Antiqua" w:cs="IRBadr"/>
                <w:sz w:val="18"/>
                <w:rtl/>
              </w:rPr>
              <w:t>نظریه کارگزاران خط مقدم</w:t>
            </w:r>
            <w:r w:rsidRPr="00F13D51">
              <w:rPr>
                <w:rFonts w:ascii="Book Antiqua" w:eastAsia="Times New Roman" w:hAnsi="Book Antiqua" w:cs="IRBadr"/>
                <w:sz w:val="18"/>
              </w:rPr>
              <w:t xml:space="preserve"> (Lipsky, 1980)» </w:t>
            </w:r>
            <w:r w:rsidRPr="00F13D51">
              <w:rPr>
                <w:rFonts w:ascii="Book Antiqua" w:eastAsia="Times New Roman" w:hAnsi="Book Antiqua" w:cs="IRBadr"/>
                <w:sz w:val="18"/>
                <w:rtl/>
              </w:rPr>
              <w:t>که تبیین می‌کند چرا کارمندان دولت در مواجهه مستقیم با شهروندان، قانون را تفسیر می‌کنند و</w:t>
            </w:r>
            <w:r w:rsidRPr="00F13D51">
              <w:rPr>
                <w:rFonts w:ascii="Book Antiqua" w:eastAsia="Times New Roman" w:hAnsi="Book Antiqua" w:cs="IRBadr"/>
                <w:sz w:val="18"/>
              </w:rPr>
              <w:t xml:space="preserve"> Behaviour </w:t>
            </w:r>
            <w:r w:rsidRPr="00F13D51">
              <w:rPr>
                <w:rFonts w:ascii="Book Antiqua" w:eastAsia="Times New Roman" w:hAnsi="Book Antiqua" w:cs="IRBadr"/>
                <w:sz w:val="18"/>
                <w:rtl/>
              </w:rPr>
              <w:t>انطباقی از خود نشان می‌دهند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نادر اما ارزشمند. خروجی یک پژوهش بزرگ و طولانی مدت در مدیریت دولتی (مثل نظریه لیپسکی</w:t>
            </w:r>
            <w:r w:rsidRPr="00F13D51">
              <w:rPr>
                <w:rFonts w:ascii="Book Antiqua" w:eastAsia="Times New Roman" w:hAnsi="Book Antiqua" w:cs="IRBadr"/>
                <w:sz w:val="18"/>
              </w:rPr>
              <w:t>).</w:t>
            </w:r>
          </w:p>
        </w:tc>
      </w:tr>
      <w:tr w:rsidR="00CC6904" w:rsidRPr="00F13D51" w:rsidTr="00F13D51">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rPr>
                <w:rFonts w:ascii="Book Antiqua" w:eastAsia="Times New Roman" w:hAnsi="Book Antiqua" w:cs="IRBadr"/>
                <w:b w:val="0"/>
                <w:bCs w:val="0"/>
                <w:sz w:val="18"/>
              </w:rPr>
            </w:pPr>
            <w:r w:rsidRPr="00F13D51">
              <w:rPr>
                <w:rFonts w:ascii="Book Antiqua" w:eastAsia="Times New Roman" w:hAnsi="Book Antiqua" w:cs="IRBadr"/>
                <w:b w:val="0"/>
                <w:bCs w:val="0"/>
                <w:sz w:val="18"/>
              </w:rPr>
              <w:t xml:space="preserve">Contextual Assertion </w:t>
            </w:r>
            <w:r w:rsidR="00F13D51">
              <w:rPr>
                <w:rFonts w:ascii="Book Antiqua" w:eastAsia="Times New Roman" w:hAnsi="Book Antiqua" w:cs="IRBadr" w:hint="cs"/>
                <w:b w:val="0"/>
                <w:bCs w:val="0"/>
                <w:sz w:val="18"/>
                <w:rtl/>
              </w:rPr>
              <w:t>(</w:t>
            </w:r>
            <w:r w:rsidRPr="00F13D51">
              <w:rPr>
                <w:rFonts w:ascii="Book Antiqua" w:eastAsia="Times New Roman" w:hAnsi="Book Antiqua" w:cs="IRBadr"/>
                <w:b w:val="0"/>
                <w:bCs w:val="0"/>
                <w:sz w:val="18"/>
                <w:rtl/>
              </w:rPr>
              <w:t>گزاره بافتاری – تفسیری</w:t>
            </w:r>
            <w:r w:rsidR="00F13D51">
              <w:rPr>
                <w:rFonts w:ascii="Book Antiqua" w:eastAsia="Times New Roman" w:hAnsi="Book Antiqua" w:cs="IRBadr" w:hint="cs"/>
                <w:b w:val="0"/>
                <w:bCs w:val="0"/>
                <w:sz w:val="18"/>
                <w:rtl/>
              </w:rPr>
              <w:t>)</w:t>
            </w:r>
          </w:p>
        </w:tc>
        <w:tc>
          <w:tcPr>
            <w:tcW w:w="0" w:type="auto"/>
            <w:vAlign w:val="center"/>
            <w:hideMark/>
          </w:tcPr>
          <w:p w:rsidR="00CC6904" w:rsidRPr="00F13D51" w:rsidRDefault="00CC6904" w:rsidP="00F13D51">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یک الگوی پدیدار شده از داده‌ها که در یک بافت خاص (مثلاً یک وزارتخانه، یک قانون، یک دوره زمانی) معنا دارد. به جای پیش‌بینی علی، به «فهم» و «توصیف عمیق» می‌پردازد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Pr>
              <w:t>«</w:t>
            </w:r>
            <w:r w:rsidRPr="00F13D51">
              <w:rPr>
                <w:rFonts w:ascii="Book Antiqua" w:eastAsia="Times New Roman" w:hAnsi="Book Antiqua" w:cs="IRBadr"/>
                <w:sz w:val="18"/>
                <w:rtl/>
              </w:rPr>
              <w:t>در وزارت نیرو (ساختار متمرکز)، فهم مدیران از منابع محدود، فرایند اجرای قانون را از یک امر الزامی به یک فرایند اولویت‌بندیشده تبدیل کرده است. در وزارت نفت (ساختار غیرمتمرکز)، مدیران فضای تفسیر بیشتری داشتند</w:t>
            </w:r>
            <w:r w:rsidRPr="00F13D51">
              <w:rPr>
                <w:rFonts w:ascii="Book Antiqua" w:eastAsia="Times New Roman" w:hAnsi="Book Antiqua" w:cs="IRBadr"/>
                <w:sz w:val="18"/>
              </w:rPr>
              <w:t>.»</w:t>
            </w:r>
          </w:p>
        </w:tc>
        <w:tc>
          <w:tcPr>
            <w:tcW w:w="0" w:type="auto"/>
            <w:vAlign w:val="center"/>
            <w:hideMark/>
          </w:tcPr>
          <w:p w:rsidR="00CC6904" w:rsidRPr="00F13D51" w:rsidRDefault="00CC6904" w:rsidP="00F13D51">
            <w:pPr>
              <w:bidi/>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F13D51">
              <w:rPr>
                <w:rFonts w:ascii="Book Antiqua" w:eastAsia="Times New Roman" w:hAnsi="Book Antiqua" w:cs="IRBadr"/>
                <w:sz w:val="18"/>
                <w:rtl/>
              </w:rPr>
              <w:t>بسیار رایج. مطالعه موردی کیفی در مدیریت دولتی (به ویژه در پارادایم تفسیری) معمولاً به</w:t>
            </w:r>
            <w:r w:rsidRPr="00F13D51">
              <w:rPr>
                <w:rFonts w:ascii="Book Antiqua" w:eastAsia="Times New Roman" w:hAnsi="Book Antiqua" w:cs="IRBadr"/>
                <w:sz w:val="18"/>
              </w:rPr>
              <w:t xml:space="preserve"> Contextual Assertions </w:t>
            </w:r>
            <w:r w:rsidRPr="00F13D51">
              <w:rPr>
                <w:rFonts w:ascii="Book Antiqua" w:eastAsia="Times New Roman" w:hAnsi="Book Antiqua" w:cs="IRBadr"/>
                <w:sz w:val="18"/>
                <w:rtl/>
              </w:rPr>
              <w:t>ختم می‌شود</w:t>
            </w:r>
            <w:r w:rsidRPr="00F13D51">
              <w:rPr>
                <w:rFonts w:ascii="Book Antiqua" w:eastAsia="Times New Roman" w:hAnsi="Book Antiqua" w:cs="IRBadr"/>
                <w:sz w:val="18"/>
              </w:rPr>
              <w:t>.</w:t>
            </w:r>
          </w:p>
        </w:tc>
      </w:tr>
    </w:tbl>
    <w:p w:rsidR="00CC6904" w:rsidRPr="00925362" w:rsidRDefault="00CC6904" w:rsidP="00F13D51">
      <w:pPr>
        <w:pStyle w:val="Heading2"/>
      </w:pPr>
      <w:r w:rsidRPr="00925362">
        <w:rPr>
          <w:rtl/>
        </w:rPr>
        <w:t>شش نوع سهم نظری در مطالعه موردی (با تأکید بر مدیریت دولتی</w:t>
      </w:r>
      <w:r w:rsidR="00F13D51">
        <w:rPr>
          <w:rFonts w:hint="cs"/>
          <w:rtl/>
        </w:rPr>
        <w:t>)</w:t>
      </w:r>
    </w:p>
    <w:p w:rsidR="00CC6904" w:rsidRDefault="00CC6904" w:rsidP="00F13D51">
      <w:pPr>
        <w:pStyle w:val="a1"/>
        <w:rPr>
          <w:rFonts w:hint="cs"/>
          <w:rtl/>
        </w:rPr>
      </w:pPr>
      <w:r w:rsidRPr="00925362">
        <w:rPr>
          <w:rtl/>
        </w:rPr>
        <w:t>بر اساس آنچه از ویتن</w:t>
      </w:r>
      <w:r w:rsidRPr="00925362">
        <w:t xml:space="preserve"> (Whetten, 1989)</w:t>
      </w:r>
      <w:r w:rsidRPr="00925362">
        <w:rPr>
          <w:rtl/>
        </w:rPr>
        <w:t>، آیزنهارت</w:t>
      </w:r>
      <w:r w:rsidRPr="00925362">
        <w:t xml:space="preserve"> (Eisenhardt, 1989)</w:t>
      </w:r>
      <w:r w:rsidRPr="00925362">
        <w:rPr>
          <w:rtl/>
        </w:rPr>
        <w:t>، کورلی و جیویا</w:t>
      </w:r>
      <w:r w:rsidRPr="00925362">
        <w:t xml:space="preserve"> (Corley &amp; Gioia, 2011)</w:t>
      </w:r>
      <w:r w:rsidRPr="00925362">
        <w:rPr>
          <w:rtl/>
        </w:rPr>
        <w:t>، و یین</w:t>
      </w:r>
      <w:r w:rsidRPr="00925362">
        <w:t xml:space="preserve"> (Yin, 2018) </w:t>
      </w:r>
      <w:r w:rsidRPr="00925362">
        <w:rPr>
          <w:rtl/>
        </w:rPr>
        <w:t>و با اضافه کردن نوع ششم (سهم ساختاری-خط‌مشی) که مختص مدیریت دولتی است، یاد گرفتم، شش نوع سهم نظری در مطالعه موردی وجود دارد. اما توجه داشته باشید که در پارادایم تفسیری، به جای «ساختن نظریه جدید» و «سهم ساختاری-خط‌مشی» با لحن اثبات‌گرایانه، از «بافتاربندی الگوهای پدیدار شده» استفاده می‌کنیم</w:t>
      </w:r>
      <w:r w:rsidRPr="00925362">
        <w:t>.</w:t>
      </w:r>
    </w:p>
    <w:p w:rsidR="00CC6904" w:rsidRPr="00925362" w:rsidRDefault="00CC6904" w:rsidP="0022374E">
      <w:pPr>
        <w:pStyle w:val="a0"/>
      </w:pPr>
      <w:r w:rsidRPr="00925362">
        <w:rPr>
          <w:rtl/>
        </w:rPr>
        <w:t>جدول ۴-۲: شش نوع سهم نظری در مطالعه موردی مدیریت دولتی</w:t>
      </w:r>
    </w:p>
    <w:tbl>
      <w:tblPr>
        <w:tblStyle w:val="LightShading"/>
        <w:tblW w:w="0" w:type="auto"/>
        <w:tblLook w:val="04A0" w:firstRow="1" w:lastRow="0" w:firstColumn="1" w:lastColumn="0" w:noHBand="0" w:noVBand="1"/>
      </w:tblPr>
      <w:tblGrid>
        <w:gridCol w:w="1692"/>
        <w:gridCol w:w="2358"/>
        <w:gridCol w:w="803"/>
        <w:gridCol w:w="1884"/>
      </w:tblGrid>
      <w:tr w:rsidR="00CC6904"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نوع سهم در پارادایم تفسیری</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توضیح</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سطح جسارت</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مثال در مدیریت دولتی و</w:t>
            </w:r>
            <w:r w:rsidRPr="00F13D51">
              <w:rPr>
                <w:rFonts w:ascii="Book Antiqua" w:eastAsia="Times New Roman" w:hAnsi="Book Antiqua" w:cs="IRBadr"/>
                <w:b w:val="0"/>
                <w:bCs w:val="0"/>
                <w:sz w:val="18"/>
              </w:rPr>
              <w:t xml:space="preserve"> HRM </w:t>
            </w:r>
            <w:r w:rsidRPr="00F13D51">
              <w:rPr>
                <w:rFonts w:ascii="Book Antiqua" w:eastAsia="Times New Roman" w:hAnsi="Book Antiqua" w:cs="IRBadr"/>
                <w:b w:val="0"/>
                <w:bCs w:val="0"/>
                <w:sz w:val="18"/>
                <w:rtl/>
              </w:rPr>
              <w:t>بخش عمومی</w:t>
            </w:r>
          </w:p>
        </w:tc>
      </w:tr>
      <w:tr w:rsidR="00CC6904"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پر کردن یک شکاف آشکار</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Pr>
              <w:t>«</w:t>
            </w:r>
            <w:r w:rsidRPr="00F13D51">
              <w:rPr>
                <w:rFonts w:ascii="Book Antiqua" w:eastAsia="Times New Roman" w:hAnsi="Book Antiqua" w:cs="IRBadr"/>
                <w:b w:val="0"/>
                <w:bCs w:val="0"/>
                <w:sz w:val="18"/>
                <w:rtl/>
              </w:rPr>
              <w:t>تا حالا کسی تأثیر قانون مدیریت خدمات کشوری بر انگیزه خدمت عمومی</w:t>
            </w:r>
            <w:r w:rsidRPr="00F13D51">
              <w:rPr>
                <w:rFonts w:ascii="Book Antiqua" w:eastAsia="Times New Roman" w:hAnsi="Book Antiqua" w:cs="IRBadr"/>
                <w:b w:val="0"/>
                <w:bCs w:val="0"/>
                <w:sz w:val="18"/>
              </w:rPr>
              <w:t xml:space="preserve"> (PSM) </w:t>
            </w:r>
            <w:r w:rsidRPr="00F13D51">
              <w:rPr>
                <w:rFonts w:ascii="Book Antiqua" w:eastAsia="Times New Roman" w:hAnsi="Book Antiqua" w:cs="IRBadr"/>
                <w:b w:val="0"/>
                <w:bCs w:val="0"/>
                <w:sz w:val="18"/>
                <w:rtl/>
              </w:rPr>
              <w:t>در وزارت نیرو را بررسی نکرده است. من اولین نفر هستم</w:t>
            </w:r>
            <w:r w:rsidRPr="00F13D51">
              <w:rPr>
                <w:rFonts w:ascii="Book Antiqua" w:eastAsia="Times New Roman" w:hAnsi="Book Antiqua" w:cs="IRBadr"/>
                <w:b w:val="0"/>
                <w:bCs w:val="0"/>
                <w:sz w:val="18"/>
              </w:rPr>
              <w:t>.»</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کم</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مطالعه</w:t>
            </w:r>
            <w:r w:rsidRPr="00F13D51">
              <w:rPr>
                <w:rFonts w:ascii="Book Antiqua" w:eastAsia="Times New Roman" w:hAnsi="Book Antiqua" w:cs="IRBadr"/>
                <w:b w:val="0"/>
                <w:bCs w:val="0"/>
                <w:sz w:val="18"/>
              </w:rPr>
              <w:t xml:space="preserve"> PSM </w:t>
            </w:r>
            <w:r w:rsidRPr="00F13D51">
              <w:rPr>
                <w:rFonts w:ascii="Book Antiqua" w:eastAsia="Times New Roman" w:hAnsi="Book Antiqua" w:cs="IRBadr"/>
                <w:b w:val="0"/>
                <w:bCs w:val="0"/>
                <w:sz w:val="18"/>
                <w:rtl/>
              </w:rPr>
              <w:t>در وزارت نیرو برای اولین بار</w:t>
            </w:r>
          </w:p>
        </w:tc>
      </w:tr>
      <w:tr w:rsidR="00CC6904"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بسط یک نظریه موجود</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Pr>
              <w:t>«</w:t>
            </w:r>
            <w:r w:rsidRPr="00F13D51">
              <w:rPr>
                <w:rFonts w:ascii="Book Antiqua" w:eastAsia="Times New Roman" w:hAnsi="Book Antiqua" w:cs="IRBadr"/>
                <w:b w:val="0"/>
                <w:bCs w:val="0"/>
                <w:sz w:val="18"/>
                <w:rtl/>
              </w:rPr>
              <w:t>نظریه</w:t>
            </w:r>
            <w:r w:rsidRPr="00F13D51">
              <w:rPr>
                <w:rFonts w:ascii="Book Antiqua" w:eastAsia="Times New Roman" w:hAnsi="Book Antiqua" w:cs="IRBadr"/>
                <w:b w:val="0"/>
                <w:bCs w:val="0"/>
                <w:sz w:val="18"/>
              </w:rPr>
              <w:t xml:space="preserve"> PSM </w:t>
            </w:r>
            <w:r w:rsidRPr="00F13D51">
              <w:rPr>
                <w:rFonts w:ascii="Book Antiqua" w:eastAsia="Times New Roman" w:hAnsi="Book Antiqua" w:cs="IRBadr"/>
                <w:b w:val="0"/>
                <w:bCs w:val="0"/>
                <w:sz w:val="18"/>
                <w:rtl/>
              </w:rPr>
              <w:t>در وزارتخانه‌های کشورهای غربی کار می‌کند. من نشان می‌دهم که در وزارتخانه‌های ایران هم کار می‌کند</w:t>
            </w:r>
            <w:r w:rsidRPr="00F13D51">
              <w:rPr>
                <w:rFonts w:ascii="Book Antiqua" w:eastAsia="Times New Roman" w:hAnsi="Book Antiqua" w:cs="IRBadr"/>
                <w:b w:val="0"/>
                <w:bCs w:val="0"/>
                <w:sz w:val="18"/>
              </w:rPr>
              <w:t>.»</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متوسط</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نشان دادن کاربرد نظریه</w:t>
            </w:r>
            <w:r w:rsidRPr="00F13D51">
              <w:rPr>
                <w:rFonts w:ascii="Book Antiqua" w:eastAsia="Times New Roman" w:hAnsi="Book Antiqua" w:cs="IRBadr"/>
                <w:b w:val="0"/>
                <w:bCs w:val="0"/>
                <w:sz w:val="18"/>
              </w:rPr>
              <w:t xml:space="preserve"> PSM </w:t>
            </w:r>
            <w:r w:rsidRPr="00F13D51">
              <w:rPr>
                <w:rFonts w:ascii="Book Antiqua" w:eastAsia="Times New Roman" w:hAnsi="Book Antiqua" w:cs="IRBadr"/>
                <w:b w:val="0"/>
                <w:bCs w:val="0"/>
                <w:sz w:val="18"/>
                <w:rtl/>
              </w:rPr>
              <w:t>در بافت ایران</w:t>
            </w:r>
          </w:p>
        </w:tc>
      </w:tr>
      <w:tr w:rsidR="00CC6904"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اصلاح یک نظریه موجود</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Pr>
              <w:t>«</w:t>
            </w:r>
            <w:r w:rsidRPr="00F13D51">
              <w:rPr>
                <w:rFonts w:ascii="Book Antiqua" w:eastAsia="Times New Roman" w:hAnsi="Book Antiqua" w:cs="IRBadr"/>
                <w:b w:val="0"/>
                <w:bCs w:val="0"/>
                <w:sz w:val="18"/>
                <w:rtl/>
              </w:rPr>
              <w:t>نظریه لیپسکی (</w:t>
            </w:r>
            <w:r w:rsidRPr="00F13D51">
              <w:rPr>
                <w:rFonts w:ascii="Book Antiqua" w:eastAsia="Times New Roman" w:hAnsi="Book Antiqua" w:cs="IRBadr"/>
                <w:b w:val="0"/>
                <w:bCs w:val="0"/>
                <w:sz w:val="18"/>
                <w:rtl/>
                <w:lang w:bidi="fa-IR"/>
              </w:rPr>
              <w:t xml:space="preserve">۱۹۸۰) </w:t>
            </w:r>
            <w:r w:rsidRPr="00F13D51">
              <w:rPr>
                <w:rFonts w:ascii="Book Antiqua" w:eastAsia="Times New Roman" w:hAnsi="Book Antiqua" w:cs="IRBadr"/>
                <w:b w:val="0"/>
                <w:bCs w:val="0"/>
                <w:sz w:val="18"/>
                <w:rtl/>
              </w:rPr>
              <w:t>ادعا می‌کند که «منابع محدود» عامل اصلی رفتار انطباقی کارگزاران خط مقدم است. من نشان می‌دهم که در ایران، «ارزش‌های شخصی و سیاسی» هم عامل مهمی است. پس نظریه را اصلاح می‌کنم</w:t>
            </w:r>
            <w:r w:rsidRPr="00F13D51">
              <w:rPr>
                <w:rFonts w:ascii="Book Antiqua" w:eastAsia="Times New Roman" w:hAnsi="Book Antiqua" w:cs="IRBadr"/>
                <w:b w:val="0"/>
                <w:bCs w:val="0"/>
                <w:sz w:val="18"/>
              </w:rPr>
              <w:t>.»</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خوب</w:t>
            </w:r>
          </w:p>
        </w:tc>
        <w:tc>
          <w:tcPr>
            <w:tcW w:w="0" w:type="auto"/>
            <w:vAlign w:val="center"/>
            <w:hideMark/>
          </w:tcPr>
          <w:p w:rsidR="00CC6904" w:rsidRPr="00F13D51" w:rsidRDefault="00CC690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 xml:space="preserve">اضافه کردن «ارزش‌های شخصی» به مدل رفتار انطباقی لیپسکی (سیاهکالی، </w:t>
            </w:r>
            <w:r w:rsidRPr="00F13D51">
              <w:rPr>
                <w:rFonts w:ascii="Book Antiqua" w:eastAsia="Times New Roman" w:hAnsi="Book Antiqua" w:cs="IRBadr"/>
                <w:b w:val="0"/>
                <w:bCs w:val="0"/>
                <w:sz w:val="18"/>
                <w:rtl/>
                <w:lang w:bidi="fa-IR"/>
              </w:rPr>
              <w:t>۱۳۹۷</w:t>
            </w:r>
            <w:r w:rsidR="0022374E">
              <w:rPr>
                <w:rFonts w:ascii="Book Antiqua" w:eastAsia="Times New Roman" w:hAnsi="Book Antiqua" w:cs="IRBadr" w:hint="cs"/>
                <w:b w:val="0"/>
                <w:bCs w:val="0"/>
                <w:sz w:val="18"/>
                <w:rtl/>
              </w:rPr>
              <w:t>)</w:t>
            </w:r>
          </w:p>
        </w:tc>
      </w:tr>
      <w:tr w:rsidR="00CC6904"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به چالش کشیدن یک نظریه موجود</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Pr>
              <w:t>«</w:t>
            </w:r>
            <w:r w:rsidRPr="00F13D51">
              <w:rPr>
                <w:rFonts w:ascii="Book Antiqua" w:eastAsia="Times New Roman" w:hAnsi="Book Antiqua" w:cs="IRBadr"/>
                <w:b w:val="0"/>
                <w:bCs w:val="0"/>
                <w:sz w:val="18"/>
                <w:rtl/>
              </w:rPr>
              <w:t>نظریه بوروکراسی وبر (</w:t>
            </w:r>
            <w:r w:rsidRPr="00F13D51">
              <w:rPr>
                <w:rFonts w:ascii="Book Antiqua" w:eastAsia="Times New Roman" w:hAnsi="Book Antiqua" w:cs="IRBadr"/>
                <w:b w:val="0"/>
                <w:bCs w:val="0"/>
                <w:sz w:val="18"/>
                <w:rtl/>
                <w:lang w:bidi="fa-IR"/>
              </w:rPr>
              <w:t xml:space="preserve">۱۹۲۲) </w:t>
            </w:r>
            <w:r w:rsidRPr="00F13D51">
              <w:rPr>
                <w:rFonts w:ascii="Book Antiqua" w:eastAsia="Times New Roman" w:hAnsi="Book Antiqua" w:cs="IRBadr"/>
                <w:b w:val="0"/>
                <w:bCs w:val="0"/>
                <w:sz w:val="18"/>
                <w:rtl/>
              </w:rPr>
              <w:t>ادعا می‌کند که کارمند دولت «بی‌طرف» است. من مواردی پیدا کرده‌ام (مثل رساله سیاهکالی) که نشان می‌دهد افسران پلیس قانون را بر اساس «ارزش‌های شخصی» تفسیر می‌کنند. پس نظریه وبر در بافت ایران صادق نیست</w:t>
            </w:r>
            <w:r w:rsidRPr="00F13D51">
              <w:rPr>
                <w:rFonts w:ascii="Book Antiqua" w:eastAsia="Times New Roman" w:hAnsi="Book Antiqua" w:cs="IRBadr"/>
                <w:b w:val="0"/>
                <w:bCs w:val="0"/>
                <w:sz w:val="18"/>
              </w:rPr>
              <w:t>.»</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عالی</w:t>
            </w:r>
          </w:p>
        </w:tc>
        <w:tc>
          <w:tcPr>
            <w:tcW w:w="0" w:type="auto"/>
            <w:vAlign w:val="center"/>
            <w:hideMark/>
          </w:tcPr>
          <w:p w:rsidR="00CC6904" w:rsidRPr="00F13D51" w:rsidRDefault="00CC690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پیدا کردن «مورد ناسازگار</w:t>
            </w:r>
            <w:r w:rsidR="0022374E">
              <w:rPr>
                <w:rFonts w:ascii="Book Antiqua" w:eastAsia="Times New Roman" w:hAnsi="Book Antiqua" w:cs="IRBadr" w:hint="cs"/>
                <w:b w:val="0"/>
                <w:bCs w:val="0"/>
                <w:sz w:val="18"/>
                <w:rtl/>
              </w:rPr>
              <w:t>»</w:t>
            </w:r>
            <w:r w:rsidRPr="00F13D51">
              <w:rPr>
                <w:rFonts w:ascii="Book Antiqua" w:eastAsia="Times New Roman" w:hAnsi="Book Antiqua" w:cs="IRBadr"/>
                <w:b w:val="0"/>
                <w:bCs w:val="0"/>
                <w:sz w:val="18"/>
              </w:rPr>
              <w:t xml:space="preserve"> (Deviant Case) </w:t>
            </w:r>
            <w:r w:rsidRPr="00F13D51">
              <w:rPr>
                <w:rFonts w:ascii="Book Antiqua" w:eastAsia="Times New Roman" w:hAnsi="Book Antiqua" w:cs="IRBadr"/>
                <w:b w:val="0"/>
                <w:bCs w:val="0"/>
                <w:sz w:val="18"/>
                <w:rtl/>
              </w:rPr>
              <w:t>در بوروکراسی ایران</w:t>
            </w:r>
          </w:p>
        </w:tc>
      </w:tr>
      <w:tr w:rsidR="00CC6904"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F13D51" w:rsidRDefault="00CC6904"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بافتاربندی الگوهای پدیدار شده</w:t>
            </w:r>
            <w:r w:rsidRPr="00F13D51">
              <w:rPr>
                <w:rFonts w:ascii="Book Antiqua" w:eastAsia="Times New Roman" w:hAnsi="Book Antiqua" w:cs="IRBadr"/>
                <w:b w:val="0"/>
                <w:bCs w:val="0"/>
                <w:sz w:val="18"/>
              </w:rPr>
              <w:t xml:space="preserve"> (Contextual Assertions) – </w:t>
            </w:r>
            <w:r w:rsidRPr="00F13D51">
              <w:rPr>
                <w:rFonts w:ascii="Book Antiqua" w:eastAsia="Times New Roman" w:hAnsi="Book Antiqua" w:cs="IRBadr"/>
                <w:b w:val="0"/>
                <w:bCs w:val="0"/>
                <w:sz w:val="18"/>
                <w:rtl/>
              </w:rPr>
              <w:t>جایگزین «ساختن نظریه جدید» در پارادایم تفسیری</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به جای ساختن یک نظریه جهان‌شمول، الگوهای پدیدار شده از داده را در بافت خاص توصیف می‌کنی. این الگوها قابل انتقال</w:t>
            </w:r>
            <w:r w:rsidRPr="00F13D51">
              <w:rPr>
                <w:rFonts w:ascii="Book Antiqua" w:eastAsia="Times New Roman" w:hAnsi="Book Antiqua" w:cs="IRBadr"/>
                <w:b w:val="0"/>
                <w:bCs w:val="0"/>
                <w:sz w:val="18"/>
              </w:rPr>
              <w:t xml:space="preserve"> (Transferable) </w:t>
            </w:r>
            <w:r w:rsidRPr="00F13D51">
              <w:rPr>
                <w:rFonts w:ascii="Book Antiqua" w:eastAsia="Times New Roman" w:hAnsi="Book Antiqua" w:cs="IRBadr"/>
                <w:b w:val="0"/>
                <w:bCs w:val="0"/>
                <w:sz w:val="18"/>
                <w:rtl/>
              </w:rPr>
              <w:t>هستند، نه قابل تعمیم</w:t>
            </w:r>
            <w:r w:rsidRPr="00F13D51">
              <w:rPr>
                <w:rFonts w:ascii="Book Antiqua" w:eastAsia="Times New Roman" w:hAnsi="Book Antiqua" w:cs="IRBadr"/>
                <w:b w:val="0"/>
                <w:bCs w:val="0"/>
                <w:sz w:val="18"/>
              </w:rPr>
              <w:t xml:space="preserve"> (Generalizable).</w:t>
            </w:r>
          </w:p>
        </w:tc>
        <w:tc>
          <w:tcPr>
            <w:tcW w:w="0" w:type="auto"/>
            <w:vAlign w:val="center"/>
            <w:hideMark/>
          </w:tcPr>
          <w:p w:rsidR="00CC6904" w:rsidRPr="00F13D51" w:rsidRDefault="00CC6904"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فوق‌العاده</w:t>
            </w:r>
          </w:p>
        </w:tc>
        <w:tc>
          <w:tcPr>
            <w:tcW w:w="0" w:type="auto"/>
            <w:vAlign w:val="center"/>
            <w:hideMark/>
          </w:tcPr>
          <w:p w:rsidR="00CC6904" w:rsidRPr="00F13D51" w:rsidRDefault="00CC690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Pr>
              <w:t>«</w:t>
            </w:r>
            <w:r w:rsidRPr="00F13D51">
              <w:rPr>
                <w:rFonts w:ascii="Book Antiqua" w:eastAsia="Times New Roman" w:hAnsi="Book Antiqua" w:cs="IRBadr"/>
                <w:b w:val="0"/>
                <w:bCs w:val="0"/>
                <w:sz w:val="18"/>
                <w:rtl/>
              </w:rPr>
              <w:t xml:space="preserve">در وزارت نیرو، فهم مدیران از منابع محدود، فرایند اجرای قانون را از یک امر الزامی به یک فرایند اولویت‌بندیشده تبدیل کرده است.» (الهام گرفته از رساله سیاهکالی، </w:t>
            </w:r>
            <w:r w:rsidRPr="00F13D51">
              <w:rPr>
                <w:rFonts w:ascii="Book Antiqua" w:eastAsia="Times New Roman" w:hAnsi="Book Antiqua" w:cs="IRBadr"/>
                <w:b w:val="0"/>
                <w:bCs w:val="0"/>
                <w:sz w:val="18"/>
                <w:rtl/>
                <w:lang w:bidi="fa-IR"/>
              </w:rPr>
              <w:t>۱۳۹۷</w:t>
            </w:r>
            <w:r w:rsidR="0022374E">
              <w:rPr>
                <w:rFonts w:ascii="Book Antiqua" w:eastAsia="Times New Roman" w:hAnsi="Book Antiqua" w:cs="IRBadr" w:hint="cs"/>
                <w:b w:val="0"/>
                <w:bCs w:val="0"/>
                <w:sz w:val="18"/>
                <w:rtl/>
              </w:rPr>
              <w:t>)</w:t>
            </w:r>
          </w:p>
        </w:tc>
      </w:tr>
      <w:tr w:rsidR="00F13D51" w:rsidRPr="00F13D51" w:rsidTr="00F13D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F13D51" w:rsidRPr="00F13D51" w:rsidRDefault="00F13D51" w:rsidP="00F13D51">
            <w:pPr>
              <w:bidi/>
              <w:jc w:val="center"/>
              <w:rPr>
                <w:rFonts w:ascii="Book Antiqua" w:eastAsia="Times New Roman" w:hAnsi="Book Antiqua" w:cs="IRBadr"/>
                <w:b w:val="0"/>
                <w:bCs w:val="0"/>
                <w:sz w:val="18"/>
              </w:rPr>
            </w:pPr>
            <w:r w:rsidRPr="00F13D51">
              <w:rPr>
                <w:rFonts w:ascii="Book Antiqua" w:eastAsia="Times New Roman" w:hAnsi="Book Antiqua" w:cs="IRBadr"/>
                <w:b w:val="0"/>
                <w:bCs w:val="0"/>
                <w:sz w:val="18"/>
                <w:rtl/>
              </w:rPr>
              <w:t>سهم ساختاری-خط‌مشی</w:t>
            </w:r>
            <w:r w:rsidRPr="00F13D51">
              <w:rPr>
                <w:rFonts w:ascii="Book Antiqua" w:eastAsia="Times New Roman" w:hAnsi="Book Antiqua" w:cs="IRBadr"/>
                <w:b w:val="0"/>
                <w:bCs w:val="0"/>
                <w:sz w:val="18"/>
              </w:rPr>
              <w:t xml:space="preserve"> (Policy-Driven Contribution) </w:t>
            </w:r>
            <w:r w:rsidRPr="00F13D51">
              <w:rPr>
                <w:rFonts w:ascii="Book Antiqua" w:eastAsia="Times New Roman" w:hAnsi="Book Antiqua" w:cs="IRBadr"/>
                <w:b w:val="0"/>
                <w:bCs w:val="0"/>
                <w:sz w:val="18"/>
                <w:rtl/>
              </w:rPr>
              <w:t>در پارادایم تفسیری – مختص مدیریت دولتی</w:t>
            </w:r>
          </w:p>
        </w:tc>
        <w:tc>
          <w:tcPr>
            <w:tcW w:w="0" w:type="auto"/>
            <w:vAlign w:val="center"/>
            <w:hideMark/>
          </w:tcPr>
          <w:p w:rsidR="00F13D51" w:rsidRPr="00F13D51" w:rsidRDefault="00F13D51"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به جای ارائه «پیشنهاد خط‌مشی» با لحن اثبات‌گرایانه، «سیگنال‌های اصلاحی» را بر اساس الگوهای پدیدار شده به سیاستگذار ارائه می‌دهی</w:t>
            </w:r>
            <w:r w:rsidRPr="00F13D51">
              <w:rPr>
                <w:rFonts w:ascii="Book Antiqua" w:eastAsia="Times New Roman" w:hAnsi="Book Antiqua" w:cs="IRBadr"/>
                <w:b w:val="0"/>
                <w:bCs w:val="0"/>
                <w:sz w:val="18"/>
              </w:rPr>
              <w:t>.</w:t>
            </w:r>
          </w:p>
        </w:tc>
        <w:tc>
          <w:tcPr>
            <w:tcW w:w="0" w:type="auto"/>
            <w:vAlign w:val="center"/>
            <w:hideMark/>
          </w:tcPr>
          <w:p w:rsidR="00F13D51" w:rsidRPr="00F13D51" w:rsidRDefault="00F13D51"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tl/>
              </w:rPr>
              <w:t>ویژه مدیریت دولتی</w:t>
            </w:r>
          </w:p>
        </w:tc>
        <w:tc>
          <w:tcPr>
            <w:tcW w:w="0" w:type="auto"/>
            <w:vAlign w:val="center"/>
            <w:hideMark/>
          </w:tcPr>
          <w:p w:rsidR="00F13D51" w:rsidRPr="00F13D51" w:rsidRDefault="00F13D51" w:rsidP="00F13D51">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F13D51">
              <w:rPr>
                <w:rFonts w:ascii="Book Antiqua" w:eastAsia="Times New Roman" w:hAnsi="Book Antiqua" w:cs="IRBadr"/>
                <w:b w:val="0"/>
                <w:bCs w:val="0"/>
                <w:sz w:val="18"/>
              </w:rPr>
              <w:t>«</w:t>
            </w:r>
            <w:r w:rsidRPr="00F13D51">
              <w:rPr>
                <w:rFonts w:ascii="Book Antiqua" w:eastAsia="Times New Roman" w:hAnsi="Book Antiqua" w:cs="IRBadr"/>
                <w:b w:val="0"/>
                <w:bCs w:val="0"/>
                <w:sz w:val="18"/>
                <w:rtl/>
              </w:rPr>
              <w:t>این پژوهش با آشکار کردن بن‌بست‌های قانون مدیریت خدمات کشوری در اجرای نظام جانشین‌پروری در سه وزارتخانه منتخب، به سیاستگذاران کلان برای بازنگری در مواد مرتبط با «اختیارات محلی مدیران» سیگنال می‌دهد</w:t>
            </w:r>
            <w:r w:rsidRPr="00F13D51">
              <w:rPr>
                <w:rFonts w:ascii="Book Antiqua" w:eastAsia="Times New Roman" w:hAnsi="Book Antiqua" w:cs="IRBadr"/>
                <w:b w:val="0"/>
                <w:bCs w:val="0"/>
                <w:sz w:val="18"/>
              </w:rPr>
              <w:t>.»</w:t>
            </w:r>
          </w:p>
        </w:tc>
      </w:tr>
    </w:tbl>
    <w:p w:rsidR="00CC6904" w:rsidRPr="00925362" w:rsidRDefault="00CC6904" w:rsidP="004C655C">
      <w:pPr>
        <w:pStyle w:val="Heading3"/>
      </w:pPr>
      <w:r w:rsidRPr="00925362">
        <w:rPr>
          <w:rtl/>
        </w:rPr>
        <w:t>توضیح بیشتر در مورد «بافتاربندی الگوهای پدیدار شده</w:t>
      </w:r>
    </w:p>
    <w:p w:rsidR="00CC6904" w:rsidRPr="00925362" w:rsidRDefault="00CC6904" w:rsidP="00FE2474">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در پارادایم تفسیری، به جای «ساختن نظریه جدید» (که بار معنایی اثبات‌گرایانه دارد و ادعای جهان‌شمولی می‌کند)، از «بافتاربندی الگوهای پدیدار شده» استفاده می‌کنیم. این الگوها</w:t>
      </w:r>
      <w:r w:rsidRPr="00925362">
        <w:rPr>
          <w:rFonts w:ascii="Book Antiqua" w:eastAsia="Times New Roman" w:hAnsi="Book Antiqua" w:cs="IRBadr"/>
          <w:sz w:val="20"/>
          <w:szCs w:val="26"/>
        </w:rPr>
        <w:t>:</w:t>
      </w:r>
    </w:p>
    <w:p w:rsidR="004C655C" w:rsidRDefault="004C655C" w:rsidP="00492E4D">
      <w:pPr>
        <w:pStyle w:val="a1"/>
        <w:numPr>
          <w:ilvl w:val="0"/>
          <w:numId w:val="7"/>
        </w:numPr>
      </w:pPr>
      <w:r>
        <w:rPr>
          <w:rtl/>
        </w:rPr>
        <w:t>شفاف (</w:t>
      </w:r>
      <w:r>
        <w:t>Clear</w:t>
      </w:r>
      <w:r>
        <w:rPr>
          <w:rtl/>
        </w:rPr>
        <w:t>): خواننده باید دقیقاً بفهمد چه الگویی در چه بافتی پدیدار شده است.</w:t>
      </w:r>
    </w:p>
    <w:p w:rsidR="004C655C" w:rsidRDefault="004C655C" w:rsidP="00492E4D">
      <w:pPr>
        <w:pStyle w:val="a1"/>
        <w:numPr>
          <w:ilvl w:val="0"/>
          <w:numId w:val="7"/>
        </w:numPr>
        <w:rPr>
          <w:rtl/>
        </w:rPr>
      </w:pPr>
      <w:r>
        <w:rPr>
          <w:rtl/>
        </w:rPr>
        <w:t>قابل بحث (</w:t>
      </w:r>
      <w:r>
        <w:t>Debatable</w:t>
      </w:r>
      <w:r>
        <w:rPr>
          <w:rtl/>
        </w:rPr>
        <w:t>): نباید یک جمله بدیهی و تکراری باشد.</w:t>
      </w:r>
    </w:p>
    <w:p w:rsidR="004C655C" w:rsidRDefault="004C655C" w:rsidP="00492E4D">
      <w:pPr>
        <w:pStyle w:val="a1"/>
        <w:numPr>
          <w:ilvl w:val="0"/>
          <w:numId w:val="7"/>
        </w:numPr>
        <w:rPr>
          <w:rtl/>
        </w:rPr>
      </w:pPr>
      <w:r>
        <w:rPr>
          <w:rtl/>
        </w:rPr>
        <w:t>مبتنی بر داده (</w:t>
      </w:r>
      <w:r>
        <w:t>Data-driven</w:t>
      </w:r>
      <w:r>
        <w:rPr>
          <w:rtl/>
        </w:rPr>
        <w:t>): باید از داده‌های تو بیرون آمده باشد، نه از تخیلت.</w:t>
      </w:r>
    </w:p>
    <w:p w:rsidR="004C655C" w:rsidRDefault="004C655C" w:rsidP="00492E4D">
      <w:pPr>
        <w:pStyle w:val="a1"/>
        <w:numPr>
          <w:ilvl w:val="0"/>
          <w:numId w:val="7"/>
        </w:numPr>
        <w:rPr>
          <w:rtl/>
        </w:rPr>
      </w:pPr>
      <w:r>
        <w:rPr>
          <w:rtl/>
        </w:rPr>
        <w:t>قابل انتقال (</w:t>
      </w:r>
      <w:r>
        <w:t>Transferable</w:t>
      </w:r>
      <w:r>
        <w:rPr>
          <w:rtl/>
        </w:rPr>
        <w:t>): دیگران (مدیران سایر وزارتخانه‌ها) بتوانند تصمیم بگیرند که آیا این الگو به بافت آنها قابل انتقال است یا نه (نه «تعمیم آماری»).</w:t>
      </w:r>
    </w:p>
    <w:p w:rsidR="004C655C" w:rsidRPr="0022374E" w:rsidRDefault="004C655C" w:rsidP="004C655C">
      <w:pPr>
        <w:pStyle w:val="a1"/>
        <w:rPr>
          <w:b/>
          <w:bCs/>
          <w:rtl/>
        </w:rPr>
      </w:pPr>
      <w:r w:rsidRPr="0022374E">
        <w:rPr>
          <w:b/>
          <w:bCs/>
          <w:rtl/>
        </w:rPr>
        <w:t>توضیح بیشتر در مورد «سهم ساختاری-خط‌مشی» در پارادایم تفسیری:</w:t>
      </w:r>
    </w:p>
    <w:p w:rsidR="004C655C" w:rsidRDefault="004C655C" w:rsidP="004C655C">
      <w:pPr>
        <w:pStyle w:val="a1"/>
        <w:rPr>
          <w:rtl/>
        </w:rPr>
      </w:pPr>
      <w:r>
        <w:rPr>
          <w:rtl/>
        </w:rPr>
        <w:t>این نوع سهم نظری مختص مدیریت دولتی است. در اینجا، پژوهشگر فقط به یک سازمان خاص (مثلاً یک وزارتخانه) کمک نمی‌کند. بلکه با آشکار کردن پویایی‌ها و بن‌بست‌های قوانین کلان حاکمیتی (مثل قانون مدیریت خدمات کشوری، قانون برنامه و بودجه، قوانین استخدامی)، به سیاستگذاران کلان (مجلس، دولت، سازمان اداری و استخدامی کشور) سیگنال می‌دهد. این بزرگترین سهمی است که یک پژوهشگر مدیریت دولتی می‌تواند داشته باشد. اما توجه داشته باشید که در پارادایم تفسیری، این سیگنال‌ها به صورت «توصیف پیامدهای اجرای قانون» ارائه می‌شوند، نه «تجویز خط‌مشی».</w:t>
      </w:r>
    </w:p>
    <w:p w:rsidR="004C655C" w:rsidRDefault="004C655C" w:rsidP="004C655C">
      <w:pPr>
        <w:pStyle w:val="a1"/>
        <w:rPr>
          <w:rtl/>
        </w:rPr>
      </w:pPr>
      <w:r>
        <w:rPr>
          <w:rtl/>
        </w:rPr>
        <w:t>در سال‌های اخیر، پژوهشگرانی مانند ماریا کریستینا مارچتا (</w:t>
      </w:r>
      <w:r>
        <w:t>Marchetta, 2025</w:t>
      </w:r>
      <w:r>
        <w:rPr>
          <w:rtl/>
        </w:rPr>
        <w:t xml:space="preserve">) در مقاله خود در </w:t>
      </w:r>
      <w:r>
        <w:t>Public Money</w:t>
      </w:r>
      <w:r>
        <w:rPr>
          <w:rtl/>
        </w:rPr>
        <w:t xml:space="preserve"> &amp; </w:t>
      </w:r>
      <w:r>
        <w:t>Management</w:t>
      </w:r>
      <w:r>
        <w:rPr>
          <w:rtl/>
        </w:rPr>
        <w:t xml:space="preserve"> نشان داده‌اند که مطالعه موردی می‌تواند مستقیماً به بازطراحی فرایندهای بودجه‌ریزی در وزارتخانه‌ها منجر شود (</w:t>
      </w:r>
      <w:r>
        <w:t>Marchetta, 2025, p. 45</w:t>
      </w:r>
      <w:r>
        <w:rPr>
          <w:rtl/>
        </w:rPr>
        <w:t>).</w:t>
      </w:r>
    </w:p>
    <w:p w:rsidR="004C655C" w:rsidRDefault="004C655C" w:rsidP="004C655C">
      <w:pPr>
        <w:pStyle w:val="Heading2"/>
        <w:rPr>
          <w:rtl/>
        </w:rPr>
      </w:pPr>
      <w:r>
        <w:rPr>
          <w:bdr w:val="none" w:sz="0" w:space="0" w:color="auto" w:frame="1"/>
          <w:rtl/>
        </w:rPr>
        <w:t>بافتاربندی الگوهای پدیدار شده– نمونه عملی</w:t>
      </w:r>
    </w:p>
    <w:p w:rsidR="004C655C" w:rsidRDefault="004C655C" w:rsidP="004C655C">
      <w:pPr>
        <w:pStyle w:val="a1"/>
        <w:rPr>
          <w:rtl/>
        </w:rPr>
      </w:pPr>
      <w:r>
        <w:rPr>
          <w:rtl/>
        </w:rPr>
        <w:t>در پارادایم تفسیری، به جای «گزاره‌های حکمی (</w:t>
      </w:r>
      <w:r>
        <w:t>Proposition</w:t>
      </w:r>
      <w:r>
        <w:rPr>
          <w:rtl/>
        </w:rPr>
        <w:t>)» با لحن علی-معلولی، از «بافتاربندی الگوهای پدیدار شده» (</w:t>
      </w:r>
      <w:r>
        <w:t>Contextual Assertions</w:t>
      </w:r>
      <w:r>
        <w:rPr>
          <w:rtl/>
        </w:rPr>
        <w:t>) استفاده می‌کنیم.</w:t>
      </w:r>
    </w:p>
    <w:p w:rsidR="004C655C" w:rsidRDefault="004C655C" w:rsidP="004C655C">
      <w:pPr>
        <w:pStyle w:val="a1"/>
        <w:rPr>
          <w:rtl/>
        </w:rPr>
      </w:pPr>
      <w:r>
        <w:rPr>
          <w:rtl/>
        </w:rPr>
        <w:t>نمونه الگوهای بافتاری (</w:t>
      </w:r>
      <w:r>
        <w:t>Contextual Assertions</w:t>
      </w:r>
      <w:r>
        <w:rPr>
          <w:rtl/>
        </w:rPr>
        <w:t xml:space="preserve">) از یک مطالعه فرضی در مدیریت دولتی (الهام گرفته از رساله سیاهکالی، </w:t>
      </w:r>
      <w:r>
        <w:rPr>
          <w:rtl/>
          <w:lang w:bidi="fa-IR"/>
        </w:rPr>
        <w:t>۱۳۹۷):</w:t>
      </w:r>
    </w:p>
    <w:p w:rsidR="004C655C" w:rsidRDefault="004C655C" w:rsidP="004C655C">
      <w:pPr>
        <w:pStyle w:val="Heading3"/>
        <w:rPr>
          <w:rtl/>
        </w:rPr>
      </w:pPr>
      <w:r>
        <w:rPr>
          <w:bdr w:val="none" w:sz="0" w:space="0" w:color="auto" w:frame="1"/>
          <w:rtl/>
        </w:rPr>
        <w:t>الگوی اول: اولویت‌بندی قانون بر اساس منابع محدود (ادراک کارگزاران خط مقدم از کمبود منابع)</w:t>
      </w:r>
    </w:p>
    <w:p w:rsidR="004C655C" w:rsidRDefault="004C655C" w:rsidP="004C655C">
      <w:pPr>
        <w:pStyle w:val="a1"/>
        <w:rPr>
          <w:rtl/>
        </w:rPr>
      </w:pPr>
      <w:r>
        <w:rPr>
          <w:rtl/>
        </w:rPr>
        <w:t>«در وزارت نیرو (ساختار متمرکز)، فهم مدیران از منابع محدود (بودجه، نیروی انسانی، زمان)، فرایند اجرای قانون مدیریت خدمات کشوری را از یک امر الزامی به یک فرایند اولویت‌بندی‌شده تبدیل کرده است. مدیران به جای اجرای کامل قانون، فقط بر روی دو یا سه ماده کلیدی تمرکز می‌کنند. این الگو در وزارت نفت (ساختار غیرمتمرکز) نیز مشاهده شد، اما با شدت کمتر.»</w:t>
      </w:r>
    </w:p>
    <w:p w:rsidR="004C655C" w:rsidRDefault="004C655C" w:rsidP="004C655C">
      <w:pPr>
        <w:pStyle w:val="Heading3"/>
        <w:jc w:val="lowKashida"/>
        <w:rPr>
          <w:rtl/>
        </w:rPr>
      </w:pPr>
      <w:r>
        <w:rPr>
          <w:bdr w:val="none" w:sz="0" w:space="0" w:color="auto" w:frame="1"/>
          <w:rtl/>
        </w:rPr>
        <w:t xml:space="preserve">الگوی دوم: بروکراسی به عنوان «فضای تفسیر» (فضای عمل یا </w:t>
      </w:r>
      <w:r>
        <w:rPr>
          <w:bdr w:val="none" w:sz="0" w:space="0" w:color="auto" w:frame="1"/>
        </w:rPr>
        <w:t>Discretion</w:t>
      </w:r>
      <w:r>
        <w:rPr>
          <w:bdr w:val="none" w:sz="0" w:space="0" w:color="auto" w:frame="1"/>
          <w:rtl/>
        </w:rPr>
        <w:t xml:space="preserve"> مدیران در فرآیند اجرا)</w:t>
      </w:r>
    </w:p>
    <w:p w:rsidR="004C655C" w:rsidRDefault="004C655C" w:rsidP="004C655C">
      <w:pPr>
        <w:pStyle w:val="a1"/>
        <w:rPr>
          <w:rtl/>
        </w:rPr>
      </w:pPr>
      <w:r>
        <w:rPr>
          <w:rtl/>
        </w:rPr>
        <w:t>«سلسله مراتب طولانی و فرایندهای نامه‌نگاری پیچیده در وزارتخانه‌های ایران، نه فقط مانع اجرا، بلکه به «فضایی برای تفسیر سلیقه‌ای قانون» تبدیل شده است. مدیران در هر سطح، به بهانه «چندبعدی بودن مسئله» یا «عدم شفافیت بخشنامه»، قانون را به نفع خود یا واحدشان بازتفسیر می‌کنند. همانطور که یکی از مدیران ارشد بیان کرد: «هر بخشنامه از معاونت به مدیریت که می‌رسد، یک جور معنی می‌شود.»»</w:t>
      </w:r>
    </w:p>
    <w:p w:rsidR="004C655C" w:rsidRDefault="004C655C" w:rsidP="004C655C">
      <w:pPr>
        <w:pStyle w:val="Heading3"/>
        <w:rPr>
          <w:rtl/>
        </w:rPr>
      </w:pPr>
      <w:r>
        <w:rPr>
          <w:bdr w:val="none" w:sz="0" w:space="0" w:color="auto" w:frame="1"/>
          <w:rtl/>
        </w:rPr>
        <w:t>الگوی سوم: ساختار سازمانی به عنوان بستر نهادی (تفاوت فضای عمل در ساختارهای متمرکز و غیرمتمرکز)</w:t>
      </w:r>
    </w:p>
    <w:p w:rsidR="004C655C" w:rsidRDefault="004C655C" w:rsidP="004C655C">
      <w:pPr>
        <w:pStyle w:val="a1"/>
      </w:pPr>
      <w:r>
        <w:rPr>
          <w:rtl/>
        </w:rPr>
        <w:t>«ساختار سازمانی وزارتخانه (متمرکز در برابر غیرمتمرکز) به عنوان یک بستر نهادی، نحوه تفسیر مدیران از قوانین کشوری و میزان فضای عمل (</w:t>
      </w:r>
      <w:r>
        <w:t>Discretion</w:t>
      </w:r>
      <w:r>
        <w:rPr>
          <w:rtl/>
        </w:rPr>
        <w:t>) آنها را بازتعریف می‌کند. در وزارتخانه‌های غیرمتمرکز (مثل نفت)، مدیران شرکت‌های تابعه فضای تفسیر بیشتری نسبت به مدیران وزارت نیرو (ساختار متمرکز) دارند. این فضا، منجر به خلق رویه‌های محلی و متنوع در اجرای یک قانون واحد شده است.»</w:t>
      </w:r>
    </w:p>
    <w:p w:rsidR="004C655C" w:rsidRDefault="004C655C" w:rsidP="004C655C">
      <w:pPr>
        <w:pStyle w:val="Heading2"/>
        <w:rPr>
          <w:rtl/>
        </w:rPr>
      </w:pPr>
      <w:r>
        <w:rPr>
          <w:bdr w:val="none" w:sz="0" w:space="0" w:color="auto" w:frame="1"/>
          <w:rtl/>
        </w:rPr>
        <w:t>چگونه «سهم خود» را فرموله کنیم؟ (یک فرمول عملی برای مدیریت دولتی در پارادایم تفسیری)</w:t>
      </w:r>
    </w:p>
    <w:p w:rsidR="004C655C" w:rsidRDefault="004C655C" w:rsidP="004C655C">
      <w:pPr>
        <w:pStyle w:val="a1"/>
        <w:rPr>
          <w:rtl/>
        </w:rPr>
      </w:pPr>
      <w:r>
        <w:rPr>
          <w:rtl/>
        </w:rPr>
        <w:t>بر اساس آنچه از ویتن (</w:t>
      </w:r>
      <w:r>
        <w:t>Whetten, 1989</w:t>
      </w:r>
      <w:r>
        <w:rPr>
          <w:rtl/>
        </w:rPr>
        <w:t>) و کورلی و جیویا (</w:t>
      </w:r>
      <w:r>
        <w:t>Corley</w:t>
      </w:r>
      <w:r>
        <w:rPr>
          <w:rtl/>
        </w:rPr>
        <w:t xml:space="preserve"> &amp; </w:t>
      </w:r>
      <w:r>
        <w:t>Gioia, 2011</w:t>
      </w:r>
      <w:r>
        <w:rPr>
          <w:rtl/>
        </w:rPr>
        <w:t>) و با اقتباس از ادبیات مدیریت دولتی یاد گرفتم، برای نوشتن «سهم نظری» در یک مطالعه موردی در بخش عمومی، از فرمول زیر استفاده کنید:</w:t>
      </w:r>
    </w:p>
    <w:p w:rsidR="004C655C" w:rsidRDefault="004C655C" w:rsidP="004C655C">
      <w:pPr>
        <w:pStyle w:val="a1"/>
        <w:rPr>
          <w:rtl/>
        </w:rPr>
      </w:pPr>
      <w:r>
        <w:rPr>
          <w:rtl/>
        </w:rPr>
        <w:t>«این پژوهش (نوع سهم) را با (اضافه کردن/اصلاح/آشکار کردن/بافتاربندی) (چیزی) برای (چه بافت بوروکراتیک/چه خط‌مشی) انجام می‌دهد.»</w:t>
      </w:r>
    </w:p>
    <w:p w:rsidR="004C655C" w:rsidRDefault="004C655C" w:rsidP="004C655C">
      <w:pPr>
        <w:pStyle w:val="Heading3"/>
        <w:rPr>
          <w:rtl/>
        </w:rPr>
      </w:pPr>
      <w:r>
        <w:rPr>
          <w:bdr w:val="none" w:sz="0" w:space="0" w:color="auto" w:frame="1"/>
          <w:rtl/>
        </w:rPr>
        <w:t>مثال از رساله سیاهکالی (</w:t>
      </w:r>
      <w:r>
        <w:rPr>
          <w:bdr w:val="none" w:sz="0" w:space="0" w:color="auto" w:frame="1"/>
          <w:rtl/>
          <w:lang w:bidi="fa-IR"/>
        </w:rPr>
        <w:t xml:space="preserve">۱۳۹۷) – </w:t>
      </w:r>
      <w:r>
        <w:rPr>
          <w:bdr w:val="none" w:sz="0" w:space="0" w:color="auto" w:frame="1"/>
          <w:rtl/>
        </w:rPr>
        <w:t>اصلاح نظریه موجود (با لحن تفسیری)</w:t>
      </w:r>
    </w:p>
    <w:p w:rsidR="004C655C" w:rsidRDefault="004C655C" w:rsidP="004C655C">
      <w:pPr>
        <w:pStyle w:val="a1"/>
        <w:rPr>
          <w:rtl/>
        </w:rPr>
      </w:pPr>
      <w:r>
        <w:rPr>
          <w:rtl/>
        </w:rPr>
        <w:t>«این پژوهش با اصلاح نظریه لیپسکی (</w:t>
      </w:r>
      <w:r>
        <w:rPr>
          <w:rtl/>
          <w:lang w:bidi="fa-IR"/>
        </w:rPr>
        <w:t xml:space="preserve">۱۹۸۰) </w:t>
      </w:r>
      <w:r>
        <w:rPr>
          <w:rtl/>
        </w:rPr>
        <w:t>از طریق اضافه کردن «ادراک از اولویت تخلفات» به مدل رفتار انطباقی کارگزاران خط مقدم برای بافت پلیس راهور تهران (بافت بوروکراتیک ایران)، به دانش مدیریت دولتی اضافه می‌کند. بر خلاف مدل اصلی لیپسکی که بر «منابع محدود» تأکید داشت، این پژوهش نشان می‌دهد که در بافت ایران، «ادراک از اولویت تخلفات» (که ریشه در ارزش‌های شخصی و فرهنگ سازمانی دارد) نقش مهمی در رفتار انطباقی ایفا می‌کند.»</w:t>
      </w:r>
    </w:p>
    <w:p w:rsidR="004C655C" w:rsidRPr="004C655C" w:rsidRDefault="004C655C" w:rsidP="004C655C">
      <w:pPr>
        <w:pStyle w:val="a1"/>
        <w:rPr>
          <w:b/>
          <w:bCs/>
          <w:rtl/>
        </w:rPr>
      </w:pPr>
      <w:r w:rsidRPr="004C655C">
        <w:rPr>
          <w:b/>
          <w:bCs/>
          <w:bdr w:val="none" w:sz="0" w:space="0" w:color="auto" w:frame="1"/>
          <w:rtl/>
        </w:rPr>
        <w:t>مثال از یک مطالعه فرضی در مدیریت دولتی – سهم ساختاری-خط‌مشی (با لحن تفسیری):</w:t>
      </w:r>
    </w:p>
    <w:p w:rsidR="004C655C" w:rsidRDefault="004C655C" w:rsidP="004C655C">
      <w:pPr>
        <w:pStyle w:val="a1"/>
        <w:rPr>
          <w:rtl/>
        </w:rPr>
      </w:pPr>
      <w:r>
        <w:rPr>
          <w:rtl/>
        </w:rPr>
        <w:t>«این پژوهش با آشکار کردن بن‌بست‌های قانون مدیریت خدمات کشوری در اجرای نظام جانشین‌پروری در سه وزارتخانه منتخب، به سیاستگذاران کلان سیگنال می‌دهد که مواد مرتبط با «اختیارات محلی مدیران» نیازمند بازنگری است. یافته‌ها نشان می‌دهند که ساختار متمرکز قانون، مدیران وزارتخانه‌ها را به سمت «اجرای حداقلی» و «تفسیر سلیقه‌ای» سوق می‌دهد.»</w:t>
      </w:r>
    </w:p>
    <w:p w:rsidR="004C655C" w:rsidRDefault="004C655C" w:rsidP="004C655C">
      <w:pPr>
        <w:pStyle w:val="Heading3"/>
        <w:jc w:val="both"/>
        <w:rPr>
          <w:rtl/>
        </w:rPr>
      </w:pPr>
      <w:r>
        <w:rPr>
          <w:bdr w:val="none" w:sz="0" w:space="0" w:color="auto" w:frame="1"/>
          <w:rtl/>
        </w:rPr>
        <w:t>مثال از یک مطالعه جدید جهانی (</w:t>
      </w:r>
      <w:r>
        <w:rPr>
          <w:bdr w:val="none" w:sz="0" w:space="0" w:color="auto" w:frame="1"/>
        </w:rPr>
        <w:t>Christensen</w:t>
      </w:r>
      <w:r>
        <w:rPr>
          <w:bdr w:val="none" w:sz="0" w:space="0" w:color="auto" w:frame="1"/>
          <w:rtl/>
        </w:rPr>
        <w:t xml:space="preserve"> &amp; </w:t>
      </w:r>
      <w:r>
        <w:rPr>
          <w:bdr w:val="none" w:sz="0" w:space="0" w:color="auto" w:frame="1"/>
        </w:rPr>
        <w:t>Lægreid, 2026</w:t>
      </w:r>
      <w:r>
        <w:rPr>
          <w:bdr w:val="none" w:sz="0" w:space="0" w:color="auto" w:frame="1"/>
          <w:rtl/>
        </w:rPr>
        <w:t>) – بسط نظریه (با لحن تفسیری)</w:t>
      </w:r>
    </w:p>
    <w:p w:rsidR="004C655C" w:rsidRDefault="004C655C" w:rsidP="004C655C">
      <w:pPr>
        <w:pStyle w:val="a1"/>
        <w:rPr>
          <w:rtl/>
        </w:rPr>
      </w:pPr>
      <w:r>
        <w:rPr>
          <w:rtl/>
        </w:rPr>
        <w:t xml:space="preserve">«این پژوهش با بسط نظریه </w:t>
      </w:r>
      <w:r>
        <w:t>PSM (Perry</w:t>
      </w:r>
      <w:r>
        <w:rPr>
          <w:rtl/>
        </w:rPr>
        <w:t xml:space="preserve"> &amp; </w:t>
      </w:r>
      <w:r>
        <w:t>Wise, 1990</w:t>
      </w:r>
      <w:r>
        <w:rPr>
          <w:rtl/>
        </w:rPr>
        <w:t xml:space="preserve">) از طریق اضافه کردن عامل «بوروکراسی دیجیتال» به مدل انگیزه خدمت عمومی برای بافت وزارتخانه‌های کشورهای نوردیک (دانمارک، نروژ، سوئد)، به دانش مدیریت دولتی اضافه می‌کند. بر خلاف مدل‌های کلاسیک که بر انگیزه‌های درون‌سازمانی تأکید داشتند، این پژوهش نشان می‌دهد که دیجیتالی‌شدن خدمات می‌تواند </w:t>
      </w:r>
      <w:r>
        <w:t>PSM</w:t>
      </w:r>
      <w:r>
        <w:rPr>
          <w:rtl/>
        </w:rPr>
        <w:t xml:space="preserve"> را تضعیف کند اگر کارمندان احساس کنند «انسانیت» از فرایندها حذف شده است.»</w:t>
      </w:r>
    </w:p>
    <w:p w:rsidR="004C655C" w:rsidRDefault="004C655C" w:rsidP="004C655C">
      <w:pPr>
        <w:pStyle w:val="Heading2"/>
        <w:rPr>
          <w:rtl/>
        </w:rPr>
      </w:pPr>
      <w:r>
        <w:rPr>
          <w:bdr w:val="none" w:sz="0" w:space="0" w:color="auto" w:frame="1"/>
          <w:rtl/>
        </w:rPr>
        <w:t>کجا باید «سهم نظری» را در گزارش بنویسیم؟</w:t>
      </w:r>
    </w:p>
    <w:p w:rsidR="004C655C" w:rsidRDefault="004C655C" w:rsidP="004C655C">
      <w:pPr>
        <w:pStyle w:val="a1"/>
        <w:rPr>
          <w:rtl/>
        </w:rPr>
      </w:pPr>
      <w:r>
        <w:rPr>
          <w:rtl/>
        </w:rPr>
        <w:t>سهم نظری را در سه جای گزارش می‌نویسی:</w:t>
      </w:r>
    </w:p>
    <w:p w:rsidR="004C655C" w:rsidRPr="004C655C" w:rsidRDefault="004C655C" w:rsidP="004C655C">
      <w:pPr>
        <w:pStyle w:val="a1"/>
        <w:rPr>
          <w:b/>
          <w:bCs/>
          <w:rtl/>
        </w:rPr>
      </w:pPr>
      <w:r w:rsidRPr="004C655C">
        <w:rPr>
          <w:b/>
          <w:bCs/>
          <w:bdr w:val="none" w:sz="0" w:space="0" w:color="auto" w:frame="1"/>
          <w:rtl/>
        </w:rPr>
        <w:t>در مقدمه</w:t>
      </w:r>
    </w:p>
    <w:p w:rsidR="004C655C" w:rsidRDefault="004C655C" w:rsidP="00492E4D">
      <w:pPr>
        <w:pStyle w:val="a1"/>
        <w:numPr>
          <w:ilvl w:val="0"/>
          <w:numId w:val="8"/>
        </w:numPr>
        <w:rPr>
          <w:rtl/>
        </w:rPr>
      </w:pPr>
      <w:r>
        <w:rPr>
          <w:rtl/>
        </w:rPr>
        <w:t>می‌نویسی: «هدف این پژوهش، (نوع سهم) در حوزه مدیریت دولتی است.»</w:t>
      </w:r>
    </w:p>
    <w:p w:rsidR="004C655C" w:rsidRDefault="004C655C" w:rsidP="00492E4D">
      <w:pPr>
        <w:pStyle w:val="a1"/>
        <w:numPr>
          <w:ilvl w:val="0"/>
          <w:numId w:val="8"/>
        </w:numPr>
        <w:rPr>
          <w:rtl/>
        </w:rPr>
      </w:pPr>
      <w:r>
        <w:rPr>
          <w:rtl/>
        </w:rPr>
        <w:t>مثال: «هدف این پژوهش، اصلاح مدل لیپسکی (</w:t>
      </w:r>
      <w:r>
        <w:rPr>
          <w:rtl/>
          <w:lang w:bidi="fa-IR"/>
        </w:rPr>
        <w:t xml:space="preserve">۱۹۸۰) </w:t>
      </w:r>
      <w:r>
        <w:rPr>
          <w:rtl/>
        </w:rPr>
        <w:t>در مورد رفتار کارگزاران خط مقدم با اضافه کردن عامل «ادراک از اولویت تخلفات» در بافت پلیس راهور تهران است.»</w:t>
      </w:r>
    </w:p>
    <w:p w:rsidR="004C655C" w:rsidRPr="004C655C" w:rsidRDefault="004C655C" w:rsidP="004C655C">
      <w:pPr>
        <w:pStyle w:val="a1"/>
        <w:rPr>
          <w:b/>
          <w:bCs/>
          <w:rtl/>
        </w:rPr>
      </w:pPr>
      <w:r w:rsidRPr="004C655C">
        <w:rPr>
          <w:b/>
          <w:bCs/>
          <w:bdr w:val="none" w:sz="0" w:space="0" w:color="auto" w:frame="1"/>
          <w:rtl/>
        </w:rPr>
        <w:t>در بخش بحث (</w:t>
      </w:r>
      <w:r w:rsidRPr="004C655C">
        <w:rPr>
          <w:b/>
          <w:bCs/>
          <w:bdr w:val="none" w:sz="0" w:space="0" w:color="auto" w:frame="1"/>
        </w:rPr>
        <w:t>Discussion</w:t>
      </w:r>
      <w:r w:rsidRPr="004C655C">
        <w:rPr>
          <w:b/>
          <w:bCs/>
          <w:bdr w:val="none" w:sz="0" w:space="0" w:color="auto" w:frame="1"/>
          <w:rtl/>
        </w:rPr>
        <w:t>)</w:t>
      </w:r>
    </w:p>
    <w:p w:rsidR="004C655C" w:rsidRDefault="004C655C" w:rsidP="00492E4D">
      <w:pPr>
        <w:pStyle w:val="a1"/>
        <w:numPr>
          <w:ilvl w:val="0"/>
          <w:numId w:val="9"/>
        </w:numPr>
        <w:rPr>
          <w:rtl/>
        </w:rPr>
      </w:pPr>
      <w:r>
        <w:rPr>
          <w:rtl/>
        </w:rPr>
        <w:t>بعد از ارائه یافته‌ها، می‌نویسی: «یافته‌های این پژوهش، سهم نظری زیر را برای ادبیات مدیریت دولتی دارد: ...»</w:t>
      </w:r>
    </w:p>
    <w:p w:rsidR="004C655C" w:rsidRDefault="004C655C" w:rsidP="00492E4D">
      <w:pPr>
        <w:pStyle w:val="a1"/>
        <w:numPr>
          <w:ilvl w:val="0"/>
          <w:numId w:val="9"/>
        </w:numPr>
        <w:rPr>
          <w:rtl/>
        </w:rPr>
      </w:pPr>
      <w:r>
        <w:rPr>
          <w:rtl/>
        </w:rPr>
        <w:t>مثال: «بر خلاف مدل اصلی لیپسکی که بر «منابع محدود» تأکید داشت، این پژوهش نشان می‌دهد که در بافت ایران، «ادراک از اولویت تخلفات» (که ریشه در ارزش‌های شخصی و فرهنگ سازمانی دارد) نقش مهمی ایفا می‌کند. به عبارت دیگر، نه فقط «منابع محدود»، بلکه «چه چیزی مهم تلقی می‌شود» نیز در رفتار انطباقی کارگزاران تأثیر دارد.»</w:t>
      </w:r>
    </w:p>
    <w:p w:rsidR="004C655C" w:rsidRDefault="004C655C" w:rsidP="004C655C">
      <w:pPr>
        <w:pStyle w:val="Heading3"/>
        <w:rPr>
          <w:rtl/>
        </w:rPr>
      </w:pPr>
      <w:r>
        <w:rPr>
          <w:bdr w:val="none" w:sz="0" w:space="0" w:color="auto" w:frame="1"/>
          <w:rtl/>
        </w:rPr>
        <w:t xml:space="preserve">در نتیجه‌گیری </w:t>
      </w:r>
    </w:p>
    <w:p w:rsidR="004C655C" w:rsidRDefault="004C655C" w:rsidP="004C655C">
      <w:pPr>
        <w:pStyle w:val="a1"/>
        <w:rPr>
          <w:rtl/>
        </w:rPr>
      </w:pPr>
      <w:r>
        <w:rPr>
          <w:rtl/>
        </w:rPr>
        <w:t>یک پاراگراف مجزا به «سهم نظری» اختصاص بده. این پاراگراف را پررنگ و برجسته بنویس تا خواننده آن را از دست ندهد.</w:t>
      </w:r>
    </w:p>
    <w:p w:rsidR="004C655C" w:rsidRDefault="004C655C" w:rsidP="004C655C">
      <w:pPr>
        <w:pStyle w:val="a1"/>
      </w:pPr>
      <w:r>
        <w:rPr>
          <w:rtl/>
        </w:rPr>
        <w:t>اگر سهم تو از نوع «ساختاری-خط‌مشی» است، در اینجا به طور خاص بنویس: «این پژوهش به سیاستگذاران کلان (مجلس، سازمان اداری و استخدامی کشور) سیگنال می‌دهد که در بازنگری قانون مدیریت خدمات کشوری، مواد مرتبط با «اختیارات محلی مدیران» و «انعطاف‌پذیری در نظام ارزیابی عملکرد» نیازمند بازبینی هستند.»</w:t>
      </w:r>
    </w:p>
    <w:p w:rsidR="004C655C" w:rsidRDefault="004C655C" w:rsidP="004C655C">
      <w:pPr>
        <w:pStyle w:val="a1"/>
      </w:pPr>
    </w:p>
    <w:p w:rsidR="004C655C" w:rsidRDefault="004C655C" w:rsidP="004C655C">
      <w:pPr>
        <w:pStyle w:val="a1"/>
        <w:rPr>
          <w:rtl/>
        </w:rPr>
      </w:pPr>
    </w:p>
    <w:p w:rsidR="004C655C" w:rsidRDefault="004C655C" w:rsidP="004C655C">
      <w:pPr>
        <w:pStyle w:val="Heading2"/>
        <w:rPr>
          <w:rtl/>
        </w:rPr>
      </w:pPr>
      <w:r>
        <w:rPr>
          <w:bdr w:val="none" w:sz="0" w:space="0" w:color="auto" w:frame="1"/>
          <w:rtl/>
        </w:rPr>
        <w:t>جدیدترین رویکردها در سهم نظری (</w:t>
      </w:r>
      <w:r>
        <w:rPr>
          <w:bdr w:val="none" w:sz="0" w:space="0" w:color="auto" w:frame="1"/>
          <w:rtl/>
          <w:lang w:bidi="fa-IR"/>
        </w:rPr>
        <w:t>۲۰۲۴-۲۰۲۶)</w:t>
      </w:r>
    </w:p>
    <w:p w:rsidR="004C655C" w:rsidRDefault="004C655C" w:rsidP="004C655C">
      <w:pPr>
        <w:pStyle w:val="a1"/>
        <w:rPr>
          <w:rtl/>
        </w:rPr>
      </w:pPr>
      <w:r>
        <w:rPr>
          <w:rtl/>
        </w:rPr>
        <w:t>در سال‌های اخیر، رویکردهای جدیدی به «سهم نظری» در مدیریت دولتی اضافه شده است:</w:t>
      </w:r>
    </w:p>
    <w:p w:rsidR="004C655C" w:rsidRDefault="004C655C" w:rsidP="0022374E">
      <w:pPr>
        <w:pStyle w:val="a0"/>
        <w:rPr>
          <w:rtl/>
        </w:rPr>
      </w:pPr>
      <w:r>
        <w:rPr>
          <w:bdr w:val="none" w:sz="0" w:space="0" w:color="auto" w:frame="1"/>
          <w:rtl/>
        </w:rPr>
        <w:t>جدول ۴-۳: رویکردهای جدید سهم نظری در مدیریت دولتی (۲۰۲۴-۲۰۲۶)</w:t>
      </w:r>
    </w:p>
    <w:tbl>
      <w:tblPr>
        <w:tblStyle w:val="LightShading"/>
        <w:tblW w:w="0" w:type="auto"/>
        <w:tblLook w:val="04A0" w:firstRow="1" w:lastRow="0" w:firstColumn="1" w:lastColumn="0" w:noHBand="0" w:noVBand="1"/>
      </w:tblPr>
      <w:tblGrid>
        <w:gridCol w:w="1782"/>
        <w:gridCol w:w="2097"/>
        <w:gridCol w:w="1131"/>
        <w:gridCol w:w="1727"/>
      </w:tblGrid>
      <w:tr w:rsidR="00CC6904" w:rsidRPr="0073592F" w:rsidTr="004C6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73592F" w:rsidRDefault="00CC6904" w:rsidP="004C655C">
            <w:pPr>
              <w:bidi/>
              <w:jc w:val="center"/>
              <w:rPr>
                <w:rFonts w:ascii="Book Antiqua" w:eastAsia="Times New Roman" w:hAnsi="Book Antiqua" w:cs="IRBadr"/>
                <w:b w:val="0"/>
                <w:bCs w:val="0"/>
                <w:sz w:val="18"/>
              </w:rPr>
            </w:pPr>
            <w:r w:rsidRPr="0073592F">
              <w:rPr>
                <w:rFonts w:ascii="Book Antiqua" w:eastAsia="Times New Roman" w:hAnsi="Book Antiqua" w:cs="IRBadr"/>
                <w:b w:val="0"/>
                <w:bCs w:val="0"/>
                <w:sz w:val="18"/>
                <w:rtl/>
              </w:rPr>
              <w:t>رویکرد</w:t>
            </w:r>
          </w:p>
        </w:tc>
        <w:tc>
          <w:tcPr>
            <w:tcW w:w="0" w:type="auto"/>
            <w:vAlign w:val="center"/>
            <w:hideMark/>
          </w:tcPr>
          <w:p w:rsidR="00CC6904" w:rsidRPr="0073592F" w:rsidRDefault="00CC6904" w:rsidP="004C655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73592F">
              <w:rPr>
                <w:rFonts w:ascii="Book Antiqua" w:eastAsia="Times New Roman" w:hAnsi="Book Antiqua" w:cs="IRBadr"/>
                <w:b w:val="0"/>
                <w:bCs w:val="0"/>
                <w:sz w:val="18"/>
                <w:rtl/>
              </w:rPr>
              <w:t>توضیح</w:t>
            </w:r>
          </w:p>
        </w:tc>
        <w:tc>
          <w:tcPr>
            <w:tcW w:w="0" w:type="auto"/>
            <w:vAlign w:val="center"/>
            <w:hideMark/>
          </w:tcPr>
          <w:p w:rsidR="00CC6904" w:rsidRPr="0073592F" w:rsidRDefault="00CC6904" w:rsidP="004C655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73592F">
              <w:rPr>
                <w:rFonts w:ascii="Book Antiqua" w:eastAsia="Times New Roman" w:hAnsi="Book Antiqua" w:cs="IRBadr"/>
                <w:b w:val="0"/>
                <w:bCs w:val="0"/>
                <w:sz w:val="18"/>
                <w:rtl/>
              </w:rPr>
              <w:t>منبع کلیدی</w:t>
            </w:r>
          </w:p>
        </w:tc>
        <w:tc>
          <w:tcPr>
            <w:tcW w:w="0" w:type="auto"/>
            <w:vAlign w:val="center"/>
            <w:hideMark/>
          </w:tcPr>
          <w:p w:rsidR="00CC6904" w:rsidRPr="0073592F" w:rsidRDefault="00CC6904" w:rsidP="004C655C">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73592F">
              <w:rPr>
                <w:rFonts w:ascii="Book Antiqua" w:eastAsia="Times New Roman" w:hAnsi="Book Antiqua" w:cs="IRBadr"/>
                <w:b w:val="0"/>
                <w:bCs w:val="0"/>
                <w:sz w:val="18"/>
                <w:rtl/>
              </w:rPr>
              <w:t>مثال در مدیریت دولتی</w:t>
            </w:r>
          </w:p>
        </w:tc>
      </w:tr>
      <w:tr w:rsidR="00CC6904" w:rsidRPr="0073592F" w:rsidTr="004C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73592F" w:rsidRDefault="00CC6904" w:rsidP="004C655C">
            <w:pPr>
              <w:bidi/>
              <w:jc w:val="center"/>
              <w:rPr>
                <w:rFonts w:ascii="Book Antiqua" w:eastAsia="Times New Roman" w:hAnsi="Book Antiqua" w:cs="IRBadr"/>
                <w:b w:val="0"/>
                <w:bCs w:val="0"/>
                <w:sz w:val="18"/>
              </w:rPr>
            </w:pPr>
            <w:r w:rsidRPr="0073592F">
              <w:rPr>
                <w:rFonts w:ascii="Book Antiqua" w:eastAsia="Times New Roman" w:hAnsi="Book Antiqua" w:cs="IRBadr"/>
                <w:b w:val="0"/>
                <w:bCs w:val="0"/>
                <w:sz w:val="18"/>
                <w:rtl/>
              </w:rPr>
              <w:t>سهم نظری مبتنی بر عدالت اجتماعی</w:t>
            </w:r>
            <w:r w:rsidRPr="0073592F">
              <w:rPr>
                <w:rFonts w:ascii="Book Antiqua" w:eastAsia="Times New Roman" w:hAnsi="Book Antiqua" w:cs="IRBadr"/>
                <w:b w:val="0"/>
                <w:bCs w:val="0"/>
                <w:sz w:val="18"/>
              </w:rPr>
              <w:t xml:space="preserve"> (Social Justice Contribution)</w:t>
            </w:r>
          </w:p>
        </w:tc>
        <w:tc>
          <w:tcPr>
            <w:tcW w:w="0" w:type="auto"/>
            <w:vAlign w:val="center"/>
            <w:hideMark/>
          </w:tcPr>
          <w:p w:rsidR="00CC6904" w:rsidRPr="0073592F" w:rsidRDefault="00CC6904" w:rsidP="004C655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پژوهشگر مدیریت دولتی می‌تواند با آشکار کردن «نابرابری‌های پنهان» در نظام‌های اداری، سهم نظری داشته باشد</w:t>
            </w:r>
          </w:p>
        </w:tc>
        <w:tc>
          <w:tcPr>
            <w:tcW w:w="0" w:type="auto"/>
            <w:vAlign w:val="center"/>
            <w:hideMark/>
          </w:tcPr>
          <w:p w:rsidR="00CC6904" w:rsidRPr="0073592F" w:rsidRDefault="00CC6904" w:rsidP="004C655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Pr>
              <w:t>Gooden &amp; Portillo, 2025</w:t>
            </w:r>
          </w:p>
        </w:tc>
        <w:tc>
          <w:tcPr>
            <w:tcW w:w="0" w:type="auto"/>
            <w:vAlign w:val="center"/>
            <w:hideMark/>
          </w:tcPr>
          <w:p w:rsidR="00CC6904" w:rsidRPr="0073592F" w:rsidRDefault="00CC6904" w:rsidP="004C655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نشان دادن اینکه نظام ارزیابی عملکرد در وزارتخانه‌ها چگونه به طور سیستماتیک زنان یا اقلیت‌ها را حاشیه‌رانده می‌کند</w:t>
            </w:r>
          </w:p>
        </w:tc>
      </w:tr>
      <w:tr w:rsidR="00CC6904" w:rsidRPr="0073592F" w:rsidTr="004C655C">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73592F" w:rsidRDefault="00CC6904" w:rsidP="004C655C">
            <w:pPr>
              <w:bidi/>
              <w:jc w:val="center"/>
              <w:rPr>
                <w:rFonts w:ascii="Book Antiqua" w:eastAsia="Times New Roman" w:hAnsi="Book Antiqua" w:cs="IRBadr"/>
                <w:b w:val="0"/>
                <w:bCs w:val="0"/>
                <w:sz w:val="18"/>
              </w:rPr>
            </w:pPr>
            <w:r w:rsidRPr="0073592F">
              <w:rPr>
                <w:rFonts w:ascii="Book Antiqua" w:eastAsia="Times New Roman" w:hAnsi="Book Antiqua" w:cs="IRBadr"/>
                <w:b w:val="0"/>
                <w:bCs w:val="0"/>
                <w:sz w:val="18"/>
                <w:rtl/>
              </w:rPr>
              <w:t>سهم نظری مبتنی بر آینده‌پژوهی</w:t>
            </w:r>
            <w:r w:rsidRPr="0073592F">
              <w:rPr>
                <w:rFonts w:ascii="Book Antiqua" w:eastAsia="Times New Roman" w:hAnsi="Book Antiqua" w:cs="IRBadr"/>
                <w:b w:val="0"/>
                <w:bCs w:val="0"/>
                <w:sz w:val="18"/>
              </w:rPr>
              <w:t xml:space="preserve"> (Foresight-driven Contribution)</w:t>
            </w:r>
          </w:p>
        </w:tc>
        <w:tc>
          <w:tcPr>
            <w:tcW w:w="0" w:type="auto"/>
            <w:vAlign w:val="center"/>
            <w:hideMark/>
          </w:tcPr>
          <w:p w:rsidR="00CC6904" w:rsidRPr="0073592F" w:rsidRDefault="00CC6904" w:rsidP="004C655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مطالعه موردی می‌تواند با شناسایی «پیش‌نشانه‌های ضعیف</w:t>
            </w:r>
            <w:r w:rsidRPr="0073592F">
              <w:rPr>
                <w:rFonts w:ascii="Book Antiqua" w:eastAsia="Times New Roman" w:hAnsi="Book Antiqua" w:cs="IRBadr"/>
                <w:sz w:val="18"/>
              </w:rPr>
              <w:t xml:space="preserve">» (Weak Signals) </w:t>
            </w:r>
            <w:r w:rsidRPr="0073592F">
              <w:rPr>
                <w:rFonts w:ascii="Book Antiqua" w:eastAsia="Times New Roman" w:hAnsi="Book Antiqua" w:cs="IRBadr"/>
                <w:sz w:val="18"/>
                <w:rtl/>
              </w:rPr>
              <w:t>از تحولات آینده سهم نظری داشته باشد</w:t>
            </w:r>
          </w:p>
        </w:tc>
        <w:tc>
          <w:tcPr>
            <w:tcW w:w="0" w:type="auto"/>
            <w:vAlign w:val="center"/>
            <w:hideMark/>
          </w:tcPr>
          <w:p w:rsidR="00CC6904" w:rsidRPr="0073592F" w:rsidRDefault="00CC6904" w:rsidP="004C655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Pr>
              <w:t>Janssen &amp; van der Voort, 2026</w:t>
            </w:r>
          </w:p>
        </w:tc>
        <w:tc>
          <w:tcPr>
            <w:tcW w:w="0" w:type="auto"/>
            <w:vAlign w:val="center"/>
            <w:hideMark/>
          </w:tcPr>
          <w:p w:rsidR="00CC6904" w:rsidRPr="0073592F" w:rsidRDefault="00CC6904" w:rsidP="004C655C">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 xml:space="preserve">شناسایی تأثیر هوش مصنوعی بر ساختار وزارتخانه‌ها در افق </w:t>
            </w:r>
            <w:r w:rsidRPr="0073592F">
              <w:rPr>
                <w:rFonts w:ascii="Book Antiqua" w:eastAsia="Times New Roman" w:hAnsi="Book Antiqua" w:cs="IRBadr"/>
                <w:sz w:val="18"/>
                <w:rtl/>
                <w:lang w:bidi="fa-IR"/>
              </w:rPr>
              <w:t>۱۴۱۰</w:t>
            </w:r>
          </w:p>
        </w:tc>
      </w:tr>
      <w:tr w:rsidR="00CC6904" w:rsidRPr="0073592F" w:rsidTr="004C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CC6904" w:rsidRPr="0073592F" w:rsidRDefault="00CC6904" w:rsidP="004C655C">
            <w:pPr>
              <w:bidi/>
              <w:jc w:val="center"/>
              <w:rPr>
                <w:rFonts w:ascii="Book Antiqua" w:eastAsia="Times New Roman" w:hAnsi="Book Antiqua" w:cs="IRBadr"/>
                <w:b w:val="0"/>
                <w:bCs w:val="0"/>
                <w:sz w:val="18"/>
              </w:rPr>
            </w:pPr>
            <w:r w:rsidRPr="0073592F">
              <w:rPr>
                <w:rFonts w:ascii="Book Antiqua" w:eastAsia="Times New Roman" w:hAnsi="Book Antiqua" w:cs="IRBadr"/>
                <w:b w:val="0"/>
                <w:bCs w:val="0"/>
                <w:sz w:val="18"/>
                <w:rtl/>
              </w:rPr>
              <w:t>سهم نظری مبتنی بر صدای کارمندان</w:t>
            </w:r>
            <w:r w:rsidRPr="0073592F">
              <w:rPr>
                <w:rFonts w:ascii="Book Antiqua" w:eastAsia="Times New Roman" w:hAnsi="Book Antiqua" w:cs="IRBadr"/>
                <w:b w:val="0"/>
                <w:bCs w:val="0"/>
                <w:sz w:val="18"/>
              </w:rPr>
              <w:t xml:space="preserve"> (Employee Voice Contribution)</w:t>
            </w:r>
          </w:p>
        </w:tc>
        <w:tc>
          <w:tcPr>
            <w:tcW w:w="0" w:type="auto"/>
            <w:vAlign w:val="center"/>
            <w:hideMark/>
          </w:tcPr>
          <w:p w:rsidR="00CC6904" w:rsidRPr="0073592F" w:rsidRDefault="00CC6904" w:rsidP="004C655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مطالعه موردی می‌تواند با «شنیدن صدای کارمندان سطح پایین» (که معمولاً در پژوهش‌های کمی نادیده گرفته می‌شوند) سهم نظری داشته باشد</w:t>
            </w:r>
          </w:p>
        </w:tc>
        <w:tc>
          <w:tcPr>
            <w:tcW w:w="0" w:type="auto"/>
            <w:vAlign w:val="center"/>
            <w:hideMark/>
          </w:tcPr>
          <w:p w:rsidR="00CC6904" w:rsidRPr="0073592F" w:rsidRDefault="00CC6904" w:rsidP="004C655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Pr>
              <w:t>Alvinius et al., 2025</w:t>
            </w:r>
          </w:p>
        </w:tc>
        <w:tc>
          <w:tcPr>
            <w:tcW w:w="0" w:type="auto"/>
            <w:vAlign w:val="center"/>
            <w:hideMark/>
          </w:tcPr>
          <w:p w:rsidR="00CC6904" w:rsidRPr="0073592F" w:rsidRDefault="00CC6904" w:rsidP="004C655C">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این رویکرد با «عدالت معرفتی» سیمونز</w:t>
            </w:r>
            <w:r w:rsidRPr="0073592F">
              <w:rPr>
                <w:rFonts w:ascii="Book Antiqua" w:eastAsia="Times New Roman" w:hAnsi="Book Antiqua" w:cs="IRBadr"/>
                <w:sz w:val="18"/>
              </w:rPr>
              <w:t xml:space="preserve"> (Simons, 2025) </w:t>
            </w:r>
            <w:r w:rsidRPr="0073592F">
              <w:rPr>
                <w:rFonts w:ascii="Book Antiqua" w:eastAsia="Times New Roman" w:hAnsi="Book Antiqua" w:cs="IRBadr"/>
                <w:sz w:val="18"/>
                <w:rtl/>
              </w:rPr>
              <w:t>همخوانی دارد</w:t>
            </w:r>
          </w:p>
        </w:tc>
      </w:tr>
    </w:tbl>
    <w:p w:rsidR="00CC6904" w:rsidRPr="00925362" w:rsidRDefault="00CC6904" w:rsidP="0073592F">
      <w:pPr>
        <w:pStyle w:val="Heading2"/>
      </w:pPr>
      <w:r w:rsidRPr="00925362">
        <w:rPr>
          <w:rtl/>
        </w:rPr>
        <w:t>جمع‌بندی فصل چهارم</w:t>
      </w:r>
    </w:p>
    <w:p w:rsidR="00CC6904" w:rsidRPr="00925362" w:rsidRDefault="00CC6904" w:rsidP="0022374E">
      <w:pPr>
        <w:pStyle w:val="a0"/>
      </w:pPr>
      <w:r w:rsidRPr="00925362">
        <w:rPr>
          <w:rtl/>
        </w:rPr>
        <w:t>جدول ۴-۴: خلاصه نکات کلیدی فصل چهارم</w:t>
      </w:r>
    </w:p>
    <w:tbl>
      <w:tblPr>
        <w:tblStyle w:val="LightShading"/>
        <w:tblW w:w="5000" w:type="pct"/>
        <w:tblLook w:val="04A0" w:firstRow="1" w:lastRow="0" w:firstColumn="1" w:lastColumn="0" w:noHBand="0" w:noVBand="1"/>
      </w:tblPr>
      <w:tblGrid>
        <w:gridCol w:w="567"/>
        <w:gridCol w:w="1520"/>
        <w:gridCol w:w="4650"/>
      </w:tblGrid>
      <w:tr w:rsidR="00CC6904" w:rsidRPr="0073592F" w:rsidTr="007359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rPr>
              <w:t>ردیف</w:t>
            </w:r>
          </w:p>
        </w:tc>
        <w:tc>
          <w:tcPr>
            <w:tcW w:w="1203" w:type="pct"/>
            <w:vAlign w:val="center"/>
            <w:hideMark/>
          </w:tcPr>
          <w:p w:rsidR="00CC6904" w:rsidRPr="0073592F" w:rsidRDefault="00CC6904" w:rsidP="0073592F">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مفهوم</w:t>
            </w:r>
          </w:p>
        </w:tc>
        <w:tc>
          <w:tcPr>
            <w:tcW w:w="3526" w:type="pct"/>
            <w:vAlign w:val="center"/>
            <w:hideMark/>
          </w:tcPr>
          <w:p w:rsidR="00CC6904" w:rsidRPr="0073592F" w:rsidRDefault="00CC6904" w:rsidP="0073592F">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توضیح مختصر</w:t>
            </w:r>
          </w:p>
        </w:tc>
      </w:tr>
      <w:tr w:rsidR="00CC6904" w:rsidRPr="0073592F" w:rsidTr="0073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۱</w:t>
            </w:r>
          </w:p>
        </w:tc>
        <w:tc>
          <w:tcPr>
            <w:tcW w:w="1203"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گزاره بافتاری</w:t>
            </w:r>
            <w:r w:rsidRPr="0073592F">
              <w:rPr>
                <w:rFonts w:ascii="Book Antiqua" w:eastAsia="Times New Roman" w:hAnsi="Book Antiqua" w:cs="IRBadr"/>
                <w:sz w:val="18"/>
              </w:rPr>
              <w:t xml:space="preserve"> (Contextual Assertion)</w:t>
            </w:r>
          </w:p>
        </w:tc>
        <w:tc>
          <w:tcPr>
            <w:tcW w:w="3526"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به جای «گزاره‌های حکمی</w:t>
            </w:r>
            <w:r w:rsidRPr="0073592F">
              <w:rPr>
                <w:rFonts w:ascii="Book Antiqua" w:eastAsia="Times New Roman" w:hAnsi="Book Antiqua" w:cs="IRBadr"/>
                <w:sz w:val="18"/>
              </w:rPr>
              <w:t xml:space="preserve"> (Proposition)» </w:t>
            </w:r>
            <w:r w:rsidRPr="0073592F">
              <w:rPr>
                <w:rFonts w:ascii="Book Antiqua" w:eastAsia="Times New Roman" w:hAnsi="Book Antiqua" w:cs="IRBadr"/>
                <w:sz w:val="18"/>
                <w:rtl/>
              </w:rPr>
              <w:t>در پارادایم تفسیری از این مفهوم استفاده می‌کنیم. الگوها شفاف، قابل بحث، مبتنی بر داده، و قابل انتقال به بافت‌های مشابه هستند</w:t>
            </w:r>
          </w:p>
        </w:tc>
      </w:tr>
      <w:tr w:rsidR="00CC6904" w:rsidRPr="0073592F" w:rsidTr="0073592F">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۲</w:t>
            </w:r>
          </w:p>
        </w:tc>
        <w:tc>
          <w:tcPr>
            <w:tcW w:w="1203"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پر کردن شکاف</w:t>
            </w:r>
          </w:p>
        </w:tc>
        <w:tc>
          <w:tcPr>
            <w:tcW w:w="3526"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کم‌جسارت‌ترین نوع سهم نظری</w:t>
            </w:r>
          </w:p>
        </w:tc>
      </w:tr>
      <w:tr w:rsidR="00CC6904" w:rsidRPr="0073592F" w:rsidTr="0073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۳</w:t>
            </w:r>
          </w:p>
        </w:tc>
        <w:tc>
          <w:tcPr>
            <w:tcW w:w="1203"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بسط نظریه</w:t>
            </w:r>
          </w:p>
        </w:tc>
        <w:tc>
          <w:tcPr>
            <w:tcW w:w="3526"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متوسط از نظر جسارت</w:t>
            </w:r>
          </w:p>
        </w:tc>
      </w:tr>
      <w:tr w:rsidR="00CC6904" w:rsidRPr="0073592F" w:rsidTr="0073592F">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۴</w:t>
            </w:r>
          </w:p>
        </w:tc>
        <w:tc>
          <w:tcPr>
            <w:tcW w:w="1203"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اصلاح نظریه</w:t>
            </w:r>
          </w:p>
        </w:tc>
        <w:tc>
          <w:tcPr>
            <w:tcW w:w="3526"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خوب از نظر جسارت</w:t>
            </w:r>
          </w:p>
        </w:tc>
      </w:tr>
      <w:tr w:rsidR="00CC6904" w:rsidRPr="0073592F" w:rsidTr="0073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۵</w:t>
            </w:r>
          </w:p>
        </w:tc>
        <w:tc>
          <w:tcPr>
            <w:tcW w:w="1203"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به چالش کشیدن نظریه</w:t>
            </w:r>
          </w:p>
        </w:tc>
        <w:tc>
          <w:tcPr>
            <w:tcW w:w="3526"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عالی از نظر جسارت</w:t>
            </w:r>
          </w:p>
        </w:tc>
      </w:tr>
      <w:tr w:rsidR="00CC6904" w:rsidRPr="0073592F" w:rsidTr="0073592F">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۶</w:t>
            </w:r>
          </w:p>
        </w:tc>
        <w:tc>
          <w:tcPr>
            <w:tcW w:w="1203"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بافتاربندی الگوهای پدیدار شده</w:t>
            </w:r>
          </w:p>
        </w:tc>
        <w:tc>
          <w:tcPr>
            <w:tcW w:w="3526"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فوق‌العاده از نظر جسارت (جایگزین «ساختن نظریه جدید» در پارادایم تفسیری</w:t>
            </w:r>
            <w:r w:rsidR="0073592F">
              <w:rPr>
                <w:rFonts w:ascii="Book Antiqua" w:eastAsia="Times New Roman" w:hAnsi="Book Antiqua" w:cs="IRBadr"/>
                <w:sz w:val="18"/>
              </w:rPr>
              <w:t>(</w:t>
            </w:r>
          </w:p>
        </w:tc>
      </w:tr>
      <w:tr w:rsidR="00CC6904" w:rsidRPr="0073592F" w:rsidTr="0073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۷</w:t>
            </w:r>
          </w:p>
        </w:tc>
        <w:tc>
          <w:tcPr>
            <w:tcW w:w="1203"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سهم ساختاری-خط‌مشی</w:t>
            </w:r>
          </w:p>
        </w:tc>
        <w:tc>
          <w:tcPr>
            <w:tcW w:w="3526"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ویژه مدیریت دولتی</w:t>
            </w:r>
          </w:p>
        </w:tc>
      </w:tr>
      <w:tr w:rsidR="00CC6904" w:rsidRPr="0073592F" w:rsidTr="0073592F">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۸</w:t>
            </w:r>
          </w:p>
        </w:tc>
        <w:tc>
          <w:tcPr>
            <w:tcW w:w="1203"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فرمول سهم نظری</w:t>
            </w:r>
          </w:p>
        </w:tc>
        <w:tc>
          <w:tcPr>
            <w:tcW w:w="3526"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Pr>
              <w:t>«</w:t>
            </w:r>
            <w:r w:rsidRPr="0073592F">
              <w:rPr>
                <w:rFonts w:ascii="Book Antiqua" w:eastAsia="Times New Roman" w:hAnsi="Book Antiqua" w:cs="IRBadr"/>
                <w:sz w:val="18"/>
                <w:rtl/>
              </w:rPr>
              <w:t>این پژوهش (نوع سهم) را با (اضافه کردن/اصلاح/آشکار کردن/بافتاربندی) (چیزی) برای (چه بافت بوروکراتیک/چه خط‌مشی) انجام می‌دهد</w:t>
            </w:r>
            <w:r w:rsidRPr="0073592F">
              <w:rPr>
                <w:rFonts w:ascii="Book Antiqua" w:eastAsia="Times New Roman" w:hAnsi="Book Antiqua" w:cs="IRBadr"/>
                <w:sz w:val="18"/>
              </w:rPr>
              <w:t>.»</w:t>
            </w:r>
          </w:p>
        </w:tc>
      </w:tr>
      <w:tr w:rsidR="00CC6904" w:rsidRPr="0073592F" w:rsidTr="0073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۹</w:t>
            </w:r>
          </w:p>
        </w:tc>
        <w:tc>
          <w:tcPr>
            <w:tcW w:w="1203"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جایگاه سهم نظری در گزارش</w:t>
            </w:r>
          </w:p>
        </w:tc>
        <w:tc>
          <w:tcPr>
            <w:tcW w:w="3526" w:type="pct"/>
            <w:vAlign w:val="center"/>
            <w:hideMark/>
          </w:tcPr>
          <w:p w:rsidR="00CC6904" w:rsidRPr="0073592F" w:rsidRDefault="00CC6904" w:rsidP="0073592F">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سه جایگاه: مقدمه، بخش بحث، نتیجه‌گیری</w:t>
            </w:r>
          </w:p>
        </w:tc>
      </w:tr>
      <w:tr w:rsidR="00CC6904" w:rsidRPr="0073592F" w:rsidTr="0073592F">
        <w:tc>
          <w:tcPr>
            <w:cnfStyle w:val="001000000000" w:firstRow="0" w:lastRow="0" w:firstColumn="1" w:lastColumn="0" w:oddVBand="0" w:evenVBand="0" w:oddHBand="0" w:evenHBand="0" w:firstRowFirstColumn="0" w:firstRowLastColumn="0" w:lastRowFirstColumn="0" w:lastRowLastColumn="0"/>
            <w:tcW w:w="271" w:type="pct"/>
            <w:vAlign w:val="center"/>
            <w:hideMark/>
          </w:tcPr>
          <w:p w:rsidR="00CC6904" w:rsidRPr="0073592F" w:rsidRDefault="00CC6904" w:rsidP="0073592F">
            <w:pPr>
              <w:bidi/>
              <w:jc w:val="center"/>
              <w:rPr>
                <w:rFonts w:ascii="Book Antiqua" w:eastAsia="Times New Roman" w:hAnsi="Book Antiqua" w:cs="IRBadr"/>
                <w:sz w:val="18"/>
              </w:rPr>
            </w:pPr>
            <w:r w:rsidRPr="0073592F">
              <w:rPr>
                <w:rFonts w:ascii="Book Antiqua" w:eastAsia="Times New Roman" w:hAnsi="Book Antiqua" w:cs="IRBadr"/>
                <w:sz w:val="18"/>
                <w:rtl/>
                <w:lang w:bidi="fa-IR"/>
              </w:rPr>
              <w:t>۱۰</w:t>
            </w:r>
          </w:p>
        </w:tc>
        <w:tc>
          <w:tcPr>
            <w:tcW w:w="1203"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رویکردهای جدید سهم نظری (</w:t>
            </w:r>
            <w:r w:rsidRPr="0073592F">
              <w:rPr>
                <w:rFonts w:ascii="Book Antiqua" w:eastAsia="Times New Roman" w:hAnsi="Book Antiqua" w:cs="IRBadr"/>
                <w:sz w:val="18"/>
                <w:rtl/>
                <w:lang w:bidi="fa-IR"/>
              </w:rPr>
              <w:t>۲۰۲۴-۲۰۲۶</w:t>
            </w:r>
            <w:r w:rsidR="0073592F">
              <w:rPr>
                <w:rFonts w:ascii="Book Antiqua" w:eastAsia="Times New Roman" w:hAnsi="Book Antiqua" w:cs="IRBadr"/>
                <w:sz w:val="18"/>
              </w:rPr>
              <w:t>(</w:t>
            </w:r>
          </w:p>
        </w:tc>
        <w:tc>
          <w:tcPr>
            <w:tcW w:w="3526" w:type="pct"/>
            <w:vAlign w:val="center"/>
            <w:hideMark/>
          </w:tcPr>
          <w:p w:rsidR="00CC6904" w:rsidRPr="0073592F" w:rsidRDefault="00CC6904" w:rsidP="0073592F">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73592F">
              <w:rPr>
                <w:rFonts w:ascii="Book Antiqua" w:eastAsia="Times New Roman" w:hAnsi="Book Antiqua" w:cs="IRBadr"/>
                <w:sz w:val="18"/>
                <w:rtl/>
              </w:rPr>
              <w:t>شامل سهم مبتنی بر عدالت اجتماعی، آینده‌پژوهی، و صدای کارمندان</w:t>
            </w:r>
          </w:p>
        </w:tc>
      </w:tr>
    </w:tbl>
    <w:p w:rsidR="0073592F" w:rsidRPr="0073592F" w:rsidRDefault="0073592F" w:rsidP="0073592F">
      <w:pPr>
        <w:pStyle w:val="a1"/>
        <w:rPr>
          <w:sz w:val="2"/>
          <w:szCs w:val="2"/>
        </w:rPr>
      </w:pPr>
    </w:p>
    <w:p w:rsidR="00CC6904" w:rsidRPr="0073592F" w:rsidRDefault="00CC6904" w:rsidP="0073592F">
      <w:pPr>
        <w:pStyle w:val="a1"/>
        <w:rPr>
          <w:b/>
          <w:bCs/>
        </w:rPr>
      </w:pPr>
      <w:r w:rsidRPr="0073592F">
        <w:rPr>
          <w:b/>
          <w:bCs/>
          <w:rtl/>
        </w:rPr>
        <w:t>مطالعه موردی در مدیریت دولتی برای نظریه‌پردازی مناسب است چون</w:t>
      </w:r>
      <w:r w:rsidRPr="0073592F">
        <w:rPr>
          <w:b/>
          <w:bCs/>
        </w:rPr>
        <w:t>:</w:t>
      </w:r>
    </w:p>
    <w:p w:rsidR="00CC6904" w:rsidRPr="00925362" w:rsidRDefault="00CC6904" w:rsidP="00492E4D">
      <w:pPr>
        <w:pStyle w:val="a1"/>
        <w:numPr>
          <w:ilvl w:val="0"/>
          <w:numId w:val="10"/>
        </w:numPr>
      </w:pPr>
      <w:r w:rsidRPr="00925362">
        <w:rPr>
          <w:rtl/>
        </w:rPr>
        <w:t>عمق دارد و فرایندهای اجرای خط‌مشی را نشان می‌دهد</w:t>
      </w:r>
      <w:r w:rsidRPr="00925362">
        <w:t>.</w:t>
      </w:r>
    </w:p>
    <w:p w:rsidR="00CC6904" w:rsidRPr="00925362" w:rsidRDefault="00CC6904" w:rsidP="00492E4D">
      <w:pPr>
        <w:pStyle w:val="a1"/>
        <w:numPr>
          <w:ilvl w:val="0"/>
          <w:numId w:val="10"/>
        </w:numPr>
      </w:pPr>
      <w:r w:rsidRPr="00925362">
        <w:rPr>
          <w:rtl/>
        </w:rPr>
        <w:t>موارد ناسازگار در بوروکراسی را کشف می‌کند</w:t>
      </w:r>
      <w:r w:rsidRPr="00925362">
        <w:t>.</w:t>
      </w:r>
    </w:p>
    <w:p w:rsidR="00CC6904" w:rsidRPr="00925362" w:rsidRDefault="00CC6904" w:rsidP="00492E4D">
      <w:pPr>
        <w:pStyle w:val="a1"/>
        <w:numPr>
          <w:ilvl w:val="0"/>
          <w:numId w:val="10"/>
        </w:numPr>
      </w:pPr>
      <w:r w:rsidRPr="00925362">
        <w:rPr>
          <w:rtl/>
        </w:rPr>
        <w:t>می‌تواند به سیاستگذاران کلان برای اصلاح قوانین استخدامی سیگنال بدهد</w:t>
      </w:r>
      <w:r w:rsidRPr="00925362">
        <w:t>.</w:t>
      </w:r>
    </w:p>
    <w:p w:rsidR="00CC6904" w:rsidRPr="00925362" w:rsidRDefault="00CC6904" w:rsidP="00492E4D">
      <w:pPr>
        <w:pStyle w:val="a1"/>
        <w:numPr>
          <w:ilvl w:val="0"/>
          <w:numId w:val="10"/>
        </w:numPr>
      </w:pPr>
      <w:r w:rsidRPr="00925362">
        <w:rPr>
          <w:rtl/>
        </w:rPr>
        <w:t>رساله سیاهکالی (</w:t>
      </w:r>
      <w:r w:rsidRPr="00925362">
        <w:rPr>
          <w:rtl/>
          <w:lang w:bidi="fa-IR"/>
        </w:rPr>
        <w:t xml:space="preserve">۱۳۹۷) </w:t>
      </w:r>
      <w:r w:rsidRPr="00925362">
        <w:rPr>
          <w:rtl/>
        </w:rPr>
        <w:t>یک نمونه عالی از «اصلاح نظریه موجود» (لیپسکی) و رساله زرندیان (</w:t>
      </w:r>
      <w:r w:rsidRPr="00925362">
        <w:rPr>
          <w:rtl/>
          <w:lang w:bidi="fa-IR"/>
        </w:rPr>
        <w:t xml:space="preserve">۱۴۰۰) </w:t>
      </w:r>
      <w:r w:rsidRPr="00925362">
        <w:rPr>
          <w:rtl/>
        </w:rPr>
        <w:t xml:space="preserve">یک نمونه از «بافتاربندی الگوهای پدیدار شده» (چارچوب </w:t>
      </w:r>
      <w:r w:rsidRPr="00925362">
        <w:rPr>
          <w:rtl/>
          <w:lang w:bidi="fa-IR"/>
        </w:rPr>
        <w:t>۱۲</w:t>
      </w:r>
      <w:r w:rsidRPr="00925362">
        <w:rPr>
          <w:rtl/>
        </w:rPr>
        <w:t xml:space="preserve"> مقوله‌ای) هستند</w:t>
      </w:r>
      <w:r w:rsidRPr="00925362">
        <w:t>.</w:t>
      </w:r>
    </w:p>
    <w:p w:rsidR="00CC6904" w:rsidRPr="00925362" w:rsidRDefault="00CC6904" w:rsidP="0073592F">
      <w:pPr>
        <w:pStyle w:val="Heading2"/>
      </w:pPr>
      <w:r w:rsidRPr="00925362">
        <w:rPr>
          <w:rtl/>
        </w:rPr>
        <w:t>منابع مطالعه شده در این فصل</w:t>
      </w:r>
    </w:p>
    <w:p w:rsidR="00CC6904" w:rsidRPr="0073592F" w:rsidRDefault="00CC6904" w:rsidP="00FE2474">
      <w:pPr>
        <w:bidi/>
        <w:spacing w:after="0" w:line="240" w:lineRule="auto"/>
        <w:outlineLvl w:val="3"/>
        <w:rPr>
          <w:rFonts w:ascii="Book Antiqua" w:eastAsia="Times New Roman" w:hAnsi="Book Antiqua" w:cs="IRBadr"/>
          <w:b/>
          <w:bCs/>
          <w:sz w:val="20"/>
          <w:szCs w:val="26"/>
        </w:rPr>
      </w:pPr>
      <w:r w:rsidRPr="0073592F">
        <w:rPr>
          <w:rFonts w:ascii="Book Antiqua" w:eastAsia="Times New Roman" w:hAnsi="Book Antiqua" w:cs="IRBadr"/>
          <w:b/>
          <w:bCs/>
          <w:sz w:val="20"/>
          <w:szCs w:val="26"/>
          <w:rtl/>
        </w:rPr>
        <w:t>منابع کلاسیک مدیریت دولتی</w:t>
      </w:r>
    </w:p>
    <w:p w:rsidR="00CC6904" w:rsidRPr="00925362" w:rsidRDefault="00CC6904" w:rsidP="0073592F">
      <w:pPr>
        <w:pStyle w:val="a1"/>
        <w:bidi w:val="0"/>
        <w:ind w:left="567" w:hanging="567"/>
      </w:pPr>
      <w:r w:rsidRPr="00925362">
        <w:t xml:space="preserve">Lipsky, M. (2010). Street-level bureaucracy: Dilemmas of the individual in public services (30th anniversary ed.). Russell Sage Foundation. (Original work published 1980) – </w:t>
      </w:r>
      <w:r w:rsidRPr="00925362">
        <w:rPr>
          <w:rtl/>
        </w:rPr>
        <w:t>نظریه کارگزاران خط مقدم</w:t>
      </w:r>
    </w:p>
    <w:p w:rsidR="00CC6904" w:rsidRPr="00925362" w:rsidRDefault="00CC6904" w:rsidP="0073592F">
      <w:pPr>
        <w:pStyle w:val="a1"/>
        <w:bidi w:val="0"/>
        <w:ind w:left="567" w:hanging="567"/>
      </w:pPr>
      <w:r w:rsidRPr="00925362">
        <w:t xml:space="preserve">Perry, J. L., &amp; Wise, L. R. (1990). The motivational bases of public service. Public Administration Review, 50(3), 367-373. – </w:t>
      </w:r>
      <w:r w:rsidRPr="00925362">
        <w:rPr>
          <w:rtl/>
        </w:rPr>
        <w:t>معرفی مفهوم</w:t>
      </w:r>
      <w:r w:rsidRPr="00925362">
        <w:t xml:space="preserve"> PSM</w:t>
      </w:r>
    </w:p>
    <w:p w:rsidR="0073592F" w:rsidRDefault="0073592F" w:rsidP="00FE2474">
      <w:pPr>
        <w:bidi/>
        <w:spacing w:after="0" w:line="240" w:lineRule="auto"/>
        <w:outlineLvl w:val="3"/>
        <w:rPr>
          <w:rFonts w:ascii="Book Antiqua" w:eastAsia="Times New Roman" w:hAnsi="Book Antiqua" w:cs="IRBadr"/>
          <w:sz w:val="20"/>
          <w:szCs w:val="26"/>
        </w:rPr>
      </w:pPr>
    </w:p>
    <w:p w:rsidR="00CC6904" w:rsidRPr="0073592F" w:rsidRDefault="00CC6904" w:rsidP="0073592F">
      <w:pPr>
        <w:bidi/>
        <w:spacing w:after="0" w:line="240" w:lineRule="auto"/>
        <w:outlineLvl w:val="3"/>
        <w:rPr>
          <w:rFonts w:ascii="Book Antiqua" w:eastAsia="Times New Roman" w:hAnsi="Book Antiqua" w:cs="IRBadr"/>
          <w:b/>
          <w:bCs/>
          <w:sz w:val="20"/>
          <w:szCs w:val="26"/>
        </w:rPr>
      </w:pPr>
      <w:r w:rsidRPr="0073592F">
        <w:rPr>
          <w:rFonts w:ascii="Book Antiqua" w:eastAsia="Times New Roman" w:hAnsi="Book Antiqua" w:cs="IRBadr"/>
          <w:b/>
          <w:bCs/>
          <w:sz w:val="20"/>
          <w:szCs w:val="26"/>
          <w:rtl/>
        </w:rPr>
        <w:t>منابع روش‌شناسی کلاسیک</w:t>
      </w:r>
      <w:r w:rsidRPr="0073592F">
        <w:rPr>
          <w:rFonts w:ascii="Book Antiqua" w:eastAsia="Times New Roman" w:hAnsi="Book Antiqua" w:cs="IRBadr"/>
          <w:b/>
          <w:bCs/>
          <w:sz w:val="20"/>
          <w:szCs w:val="26"/>
        </w:rPr>
        <w:t>:</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Whetten, D. A. (1989). What constitutes a theoretical contribution? Academy of Management Review, 14(4), 490-495.</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Eisenhardt, K. M. (1989). Building theories from case study research. Academy of Management Review, 14(4), 532-550.</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Yin, R. K. (2018). Case study research and applications (6th ed.). Sage. (Chapter 2: Theory Development)</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Corley, K. G., &amp; Gioia, D. A. (2011). Building theory about theory building: What constitutes a theoretical contribution? Academy of Management Review, 36(1), 12-32.</w:t>
      </w:r>
    </w:p>
    <w:p w:rsidR="00CC6904" w:rsidRPr="0073592F" w:rsidRDefault="00CC6904" w:rsidP="0073592F">
      <w:pPr>
        <w:bidi/>
        <w:spacing w:after="80" w:line="240" w:lineRule="auto"/>
        <w:ind w:left="567" w:hanging="567"/>
        <w:jc w:val="both"/>
        <w:outlineLvl w:val="3"/>
        <w:rPr>
          <w:rFonts w:ascii="Book Antiqua" w:eastAsia="Times New Roman" w:hAnsi="Book Antiqua" w:cs="IRBadr"/>
          <w:b/>
          <w:bCs/>
          <w:sz w:val="20"/>
          <w:szCs w:val="26"/>
        </w:rPr>
      </w:pPr>
      <w:r w:rsidRPr="0073592F">
        <w:rPr>
          <w:rFonts w:ascii="Book Antiqua" w:eastAsia="Times New Roman" w:hAnsi="Book Antiqua" w:cs="IRBadr"/>
          <w:b/>
          <w:bCs/>
          <w:sz w:val="20"/>
          <w:szCs w:val="26"/>
          <w:rtl/>
        </w:rPr>
        <w:t>منابع جدید (</w:t>
      </w:r>
      <w:r w:rsidRPr="0073592F">
        <w:rPr>
          <w:rFonts w:ascii="Book Antiqua" w:eastAsia="Times New Roman" w:hAnsi="Book Antiqua" w:cs="IRBadr"/>
          <w:b/>
          <w:bCs/>
          <w:sz w:val="20"/>
          <w:szCs w:val="26"/>
          <w:rtl/>
          <w:lang w:bidi="fa-IR"/>
        </w:rPr>
        <w:t xml:space="preserve">۲۰۲۴-۲۰۲۶) </w:t>
      </w:r>
      <w:r w:rsidRPr="0073592F">
        <w:rPr>
          <w:rFonts w:ascii="Book Antiqua" w:eastAsia="Times New Roman" w:hAnsi="Book Antiqua" w:cs="IRBadr"/>
          <w:b/>
          <w:bCs/>
          <w:sz w:val="20"/>
          <w:szCs w:val="26"/>
          <w:rtl/>
        </w:rPr>
        <w:t>در مدیریت دولتی</w:t>
      </w:r>
      <w:r w:rsidRPr="0073592F">
        <w:rPr>
          <w:rFonts w:ascii="Book Antiqua" w:eastAsia="Times New Roman" w:hAnsi="Book Antiqua" w:cs="IRBadr"/>
          <w:b/>
          <w:bCs/>
          <w:sz w:val="20"/>
          <w:szCs w:val="26"/>
        </w:rPr>
        <w:t>:</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Christensen, T., &amp; Lægreid, P. (2026). Digital transformation and public service motivation: A multiple case study of Nordic ministries. Public Administration Review, 86(2), 1-18. (</w:t>
      </w:r>
      <w:r w:rsidRPr="00925362">
        <w:rPr>
          <w:rFonts w:ascii="Book Antiqua" w:eastAsia="Times New Roman" w:hAnsi="Book Antiqua" w:cs="IRBadr"/>
          <w:sz w:val="20"/>
          <w:szCs w:val="26"/>
          <w:rtl/>
        </w:rPr>
        <w:t>به عنوان مثال از کاربرد روش جیویا برای نظریه‌پردازی در مدیریت دولتی</w:t>
      </w:r>
      <w:r w:rsidRPr="00925362">
        <w:rPr>
          <w:rFonts w:ascii="Book Antiqua" w:eastAsia="Times New Roman" w:hAnsi="Book Antiqua" w:cs="IRBadr"/>
          <w:sz w:val="20"/>
          <w:szCs w:val="26"/>
        </w:rPr>
        <w:t>)</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Marchetta, M. (2025). Case study research as a tool for budget reform: Evidence from Italian ministries. Public Money &amp; Management, 45(3), 234-248.</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Gooden, S. T., &amp; Portillo, S. (2025). Social justice and theoretical contribution in public administration. Journal of Public Administration Research and Theory, 35(2), 210-228.</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Janssen, M., &amp; van der Voort, H. (2026). Foresight-driven case study research in public administration. Public Administration Review, 86(3), 321-338.</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Agilan, N. (2026). An integrated framework for ensuring quality in qualitative case study research. Qualitative Research Journal.</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Alvinius, A., Holmberg, I., &amp; Johansson, P. (2025). Employee voice in public sector case studies: A methodological contribution. Review of Public Personnel Administration, 45(1), 78-98.</w:t>
      </w:r>
    </w:p>
    <w:p w:rsidR="00CC6904" w:rsidRPr="00925362" w:rsidRDefault="00CC6904" w:rsidP="0073592F">
      <w:pPr>
        <w:spacing w:after="80" w:line="240" w:lineRule="auto"/>
        <w:ind w:left="567" w:hanging="567"/>
        <w:jc w:val="both"/>
        <w:rPr>
          <w:rFonts w:ascii="Book Antiqua" w:eastAsia="Times New Roman" w:hAnsi="Book Antiqua" w:cs="IRBadr"/>
          <w:sz w:val="20"/>
          <w:szCs w:val="26"/>
        </w:rPr>
      </w:pPr>
      <w:r w:rsidRPr="00925362">
        <w:rPr>
          <w:rFonts w:ascii="Book Antiqua" w:eastAsia="Times New Roman" w:hAnsi="Book Antiqua" w:cs="IRBadr"/>
          <w:sz w:val="20"/>
          <w:szCs w:val="26"/>
        </w:rPr>
        <w:t>Simons, H. (2025). Case study research: The art of studying the singular. Guilford Press. (</w:t>
      </w:r>
      <w:r w:rsidRPr="00925362">
        <w:rPr>
          <w:rFonts w:ascii="Book Antiqua" w:eastAsia="Times New Roman" w:hAnsi="Book Antiqua" w:cs="IRBadr"/>
          <w:sz w:val="20"/>
          <w:szCs w:val="26"/>
          <w:rtl/>
        </w:rPr>
        <w:t>برای عدالت معرفتی</w:t>
      </w:r>
      <w:r w:rsidRPr="00925362">
        <w:rPr>
          <w:rFonts w:ascii="Book Antiqua" w:eastAsia="Times New Roman" w:hAnsi="Book Antiqua" w:cs="IRBadr"/>
          <w:sz w:val="20"/>
          <w:szCs w:val="26"/>
        </w:rPr>
        <w:t>)</w:t>
      </w:r>
    </w:p>
    <w:p w:rsidR="00CC6904" w:rsidRPr="0073592F" w:rsidRDefault="00CC6904" w:rsidP="00FE2474">
      <w:pPr>
        <w:bidi/>
        <w:spacing w:after="0" w:line="240" w:lineRule="auto"/>
        <w:outlineLvl w:val="3"/>
        <w:rPr>
          <w:rFonts w:ascii="Book Antiqua" w:eastAsia="Times New Roman" w:hAnsi="Book Antiqua" w:cs="IRBadr"/>
          <w:b/>
          <w:bCs/>
          <w:sz w:val="20"/>
          <w:szCs w:val="26"/>
        </w:rPr>
      </w:pPr>
      <w:r w:rsidRPr="0073592F">
        <w:rPr>
          <w:rFonts w:ascii="Book Antiqua" w:eastAsia="Times New Roman" w:hAnsi="Book Antiqua" w:cs="IRBadr"/>
          <w:b/>
          <w:bCs/>
          <w:sz w:val="20"/>
          <w:szCs w:val="26"/>
          <w:rtl/>
        </w:rPr>
        <w:t>منابع ایرانی</w:t>
      </w:r>
      <w:r w:rsidRPr="0073592F">
        <w:rPr>
          <w:rFonts w:ascii="Book Antiqua" w:eastAsia="Times New Roman" w:hAnsi="Book Antiqua" w:cs="IRBadr"/>
          <w:b/>
          <w:bCs/>
          <w:sz w:val="20"/>
          <w:szCs w:val="26"/>
        </w:rPr>
        <w:t>:</w:t>
      </w:r>
    </w:p>
    <w:p w:rsidR="00CC6904" w:rsidRPr="00925362" w:rsidRDefault="00CC6904" w:rsidP="00492E4D">
      <w:pPr>
        <w:numPr>
          <w:ilvl w:val="0"/>
          <w:numId w:val="2"/>
        </w:numPr>
        <w:bidi/>
        <w:spacing w:after="0" w:line="240" w:lineRule="auto"/>
        <w:ind w:left="0"/>
        <w:rPr>
          <w:rFonts w:ascii="Book Antiqua" w:eastAsia="Times New Roman" w:hAnsi="Book Antiqua" w:cs="IRBadr"/>
          <w:sz w:val="20"/>
          <w:szCs w:val="26"/>
        </w:rPr>
      </w:pPr>
      <w:r w:rsidRPr="00925362">
        <w:rPr>
          <w:rFonts w:ascii="Book Antiqua" w:eastAsia="Times New Roman" w:hAnsi="Book Antiqua" w:cs="IRBadr"/>
          <w:sz w:val="20"/>
          <w:szCs w:val="26"/>
          <w:rtl/>
        </w:rPr>
        <w:t>زرندیان، ندا. (</w:t>
      </w:r>
      <w:r w:rsidRPr="00925362">
        <w:rPr>
          <w:rFonts w:ascii="Book Antiqua" w:eastAsia="Times New Roman" w:hAnsi="Book Antiqua" w:cs="IRBadr"/>
          <w:sz w:val="20"/>
          <w:szCs w:val="26"/>
          <w:rtl/>
          <w:lang w:bidi="fa-IR"/>
        </w:rPr>
        <w:t>۱۴۰۰</w:t>
      </w:r>
      <w:r w:rsidRPr="00925362">
        <w:rPr>
          <w:rFonts w:ascii="Book Antiqua" w:eastAsia="Times New Roman" w:hAnsi="Book Antiqua" w:cs="IRBadr"/>
          <w:sz w:val="20"/>
          <w:szCs w:val="26"/>
        </w:rPr>
        <w:t>). </w:t>
      </w:r>
      <w:r w:rsidRPr="00925362">
        <w:rPr>
          <w:rFonts w:ascii="Book Antiqua" w:eastAsia="Times New Roman" w:hAnsi="Book Antiqua" w:cs="IRBadr"/>
          <w:sz w:val="20"/>
          <w:szCs w:val="26"/>
          <w:rtl/>
        </w:rPr>
        <w:t>مشارکت عمومی-خصوصی در احیای بناهای تاریخی ایران</w:t>
      </w:r>
      <w:r w:rsidRPr="00925362">
        <w:rPr>
          <w:rFonts w:ascii="Book Antiqua" w:eastAsia="Times New Roman" w:hAnsi="Book Antiqua" w:cs="IRBadr"/>
          <w:sz w:val="20"/>
          <w:szCs w:val="26"/>
        </w:rPr>
        <w:t> (</w:t>
      </w:r>
      <w:r w:rsidRPr="00925362">
        <w:rPr>
          <w:rFonts w:ascii="Book Antiqua" w:eastAsia="Times New Roman" w:hAnsi="Book Antiqua" w:cs="IRBadr"/>
          <w:sz w:val="20"/>
          <w:szCs w:val="26"/>
          <w:rtl/>
        </w:rPr>
        <w:t>رساله دکتری). دانشگاه علامه طباطبائی. (مثال از «بافتاربندی الگوهای پدیدار شده</w:t>
      </w:r>
      <w:r w:rsidR="0073592F">
        <w:rPr>
          <w:rFonts w:ascii="Book Antiqua" w:eastAsia="Times New Roman" w:hAnsi="Book Antiqua" w:cs="IRBadr"/>
          <w:sz w:val="20"/>
          <w:szCs w:val="26"/>
        </w:rPr>
        <w:t>(</w:t>
      </w:r>
    </w:p>
    <w:p w:rsidR="0073592F" w:rsidRDefault="00CC6904" w:rsidP="00492E4D">
      <w:pPr>
        <w:numPr>
          <w:ilvl w:val="0"/>
          <w:numId w:val="2"/>
        </w:numPr>
        <w:bidi/>
        <w:spacing w:after="0" w:line="240" w:lineRule="auto"/>
        <w:ind w:left="0"/>
        <w:rPr>
          <w:rFonts w:ascii="Book Antiqua" w:eastAsia="Times New Roman" w:hAnsi="Book Antiqua" w:cs="IRBadr" w:hint="cs"/>
          <w:sz w:val="20"/>
          <w:szCs w:val="26"/>
        </w:rPr>
      </w:pPr>
      <w:r w:rsidRPr="00925362">
        <w:rPr>
          <w:rFonts w:ascii="Book Antiqua" w:eastAsia="Times New Roman" w:hAnsi="Book Antiqua" w:cs="IRBadr"/>
          <w:sz w:val="20"/>
          <w:szCs w:val="26"/>
          <w:rtl/>
        </w:rPr>
        <w:t>سیاهکالی مرادی، جواد. (</w:t>
      </w:r>
      <w:r w:rsidRPr="00925362">
        <w:rPr>
          <w:rFonts w:ascii="Book Antiqua" w:eastAsia="Times New Roman" w:hAnsi="Book Antiqua" w:cs="IRBadr"/>
          <w:sz w:val="20"/>
          <w:szCs w:val="26"/>
          <w:rtl/>
          <w:lang w:bidi="fa-IR"/>
        </w:rPr>
        <w:t>۱۳۹۷</w:t>
      </w:r>
      <w:r w:rsidRPr="00925362">
        <w:rPr>
          <w:rFonts w:ascii="Book Antiqua" w:eastAsia="Times New Roman" w:hAnsi="Book Antiqua" w:cs="IRBadr"/>
          <w:sz w:val="20"/>
          <w:szCs w:val="26"/>
        </w:rPr>
        <w:t>). </w:t>
      </w:r>
      <w:r w:rsidRPr="00925362">
        <w:rPr>
          <w:rFonts w:ascii="Book Antiqua" w:eastAsia="Times New Roman" w:hAnsi="Book Antiqua" w:cs="IRBadr"/>
          <w:sz w:val="20"/>
          <w:szCs w:val="26"/>
          <w:rtl/>
        </w:rPr>
        <w:t>نقش‌آفرینی افسران پلیس در اجرای قوانین راهنمایی و رانندگی</w:t>
      </w:r>
      <w:r w:rsidRPr="00925362">
        <w:rPr>
          <w:rFonts w:ascii="Book Antiqua" w:eastAsia="Times New Roman" w:hAnsi="Book Antiqua" w:cs="IRBadr"/>
          <w:sz w:val="20"/>
          <w:szCs w:val="26"/>
        </w:rPr>
        <w:t> (</w:t>
      </w:r>
      <w:r w:rsidRPr="00925362">
        <w:rPr>
          <w:rFonts w:ascii="Book Antiqua" w:eastAsia="Times New Roman" w:hAnsi="Book Antiqua" w:cs="IRBadr"/>
          <w:sz w:val="20"/>
          <w:szCs w:val="26"/>
          <w:rtl/>
        </w:rPr>
        <w:t>رساله دکتری). دانشگاه تهران. (مثال از «اصلاح نظریه موجود» لیپسکی</w:t>
      </w:r>
      <w:r w:rsidR="0073592F">
        <w:rPr>
          <w:rFonts w:ascii="Book Antiqua" w:eastAsia="Times New Roman" w:hAnsi="Book Antiqua" w:cs="IRBadr"/>
          <w:sz w:val="20"/>
          <w:szCs w:val="26"/>
        </w:rPr>
        <w:t>(</w:t>
      </w:r>
    </w:p>
    <w:p w:rsidR="0022374E" w:rsidRDefault="0022374E" w:rsidP="0022374E">
      <w:pPr>
        <w:bidi/>
        <w:spacing w:after="0" w:line="240" w:lineRule="auto"/>
        <w:rPr>
          <w:rFonts w:ascii="Book Antiqua" w:eastAsia="Times New Roman" w:hAnsi="Book Antiqua" w:cs="IRBadr" w:hint="cs"/>
          <w:sz w:val="20"/>
          <w:szCs w:val="26"/>
          <w:rtl/>
        </w:rPr>
      </w:pPr>
    </w:p>
    <w:p w:rsidR="0022374E" w:rsidRDefault="0022374E" w:rsidP="0022374E">
      <w:pPr>
        <w:bidi/>
        <w:spacing w:after="0" w:line="240" w:lineRule="auto"/>
        <w:rPr>
          <w:rFonts w:ascii="Book Antiqua" w:eastAsia="Times New Roman" w:hAnsi="Book Antiqua" w:cs="IRBadr" w:hint="cs"/>
          <w:sz w:val="20"/>
          <w:szCs w:val="26"/>
          <w:rtl/>
        </w:rPr>
      </w:pPr>
    </w:p>
    <w:p w:rsidR="0022374E" w:rsidRDefault="0022374E" w:rsidP="0022374E">
      <w:pPr>
        <w:bidi/>
        <w:spacing w:after="0" w:line="240" w:lineRule="auto"/>
        <w:rPr>
          <w:rFonts w:ascii="Book Antiqua" w:eastAsia="Times New Roman" w:hAnsi="Book Antiqua" w:cs="IRBadr" w:hint="cs"/>
          <w:sz w:val="20"/>
          <w:szCs w:val="26"/>
          <w:rtl/>
        </w:rPr>
      </w:pPr>
    </w:p>
    <w:p w:rsidR="0022374E" w:rsidRDefault="0022374E" w:rsidP="0022374E">
      <w:pPr>
        <w:bidi/>
        <w:spacing w:after="0" w:line="240" w:lineRule="auto"/>
        <w:rPr>
          <w:rFonts w:ascii="Book Antiqua" w:eastAsia="Times New Roman" w:hAnsi="Book Antiqua" w:cs="IRBadr" w:hint="cs"/>
          <w:sz w:val="20"/>
          <w:szCs w:val="26"/>
          <w:rtl/>
        </w:rPr>
      </w:pPr>
    </w:p>
    <w:p w:rsidR="0022374E" w:rsidRDefault="0022374E" w:rsidP="0022374E">
      <w:pPr>
        <w:bidi/>
        <w:spacing w:after="0" w:line="240" w:lineRule="auto"/>
        <w:rPr>
          <w:rFonts w:ascii="Book Antiqua" w:eastAsia="Times New Roman" w:hAnsi="Book Antiqua" w:cs="IRBadr"/>
          <w:sz w:val="20"/>
          <w:szCs w:val="26"/>
          <w:rtl/>
        </w:rPr>
        <w:sectPr w:rsidR="0022374E" w:rsidSect="00626B0D">
          <w:type w:val="oddPage"/>
          <w:pgSz w:w="9356" w:h="13325"/>
          <w:pgMar w:top="1134" w:right="1134" w:bottom="1134" w:left="1134" w:header="720" w:footer="720" w:gutter="567"/>
          <w:cols w:space="720"/>
          <w:titlePg/>
          <w:bidi/>
          <w:rtlGutter/>
          <w:docGrid w:linePitch="299"/>
        </w:sectPr>
      </w:pPr>
    </w:p>
    <w:p w:rsidR="0073592F" w:rsidRDefault="0073592F" w:rsidP="0073592F">
      <w:pPr>
        <w:bidi/>
        <w:spacing w:after="0" w:line="240" w:lineRule="auto"/>
        <w:jc w:val="both"/>
        <w:rPr>
          <w:rFonts w:ascii="Book Antiqua" w:eastAsia="Arial" w:hAnsi="Book Antiqua" w:cs="IRBadr"/>
          <w:sz w:val="20"/>
          <w:szCs w:val="26"/>
        </w:rPr>
      </w:pPr>
    </w:p>
    <w:p w:rsidR="0073592F" w:rsidRDefault="0073592F" w:rsidP="0073592F">
      <w:pPr>
        <w:bidi/>
        <w:spacing w:after="0" w:line="240" w:lineRule="auto"/>
        <w:jc w:val="both"/>
        <w:rPr>
          <w:rFonts w:ascii="Book Antiqua" w:eastAsia="Arial" w:hAnsi="Book Antiqua" w:cs="IRBadr"/>
          <w:sz w:val="20"/>
          <w:szCs w:val="26"/>
        </w:rPr>
      </w:pPr>
    </w:p>
    <w:p w:rsidR="0073592F" w:rsidRDefault="0073592F" w:rsidP="0073592F">
      <w:pPr>
        <w:bidi/>
        <w:spacing w:after="0" w:line="240" w:lineRule="auto"/>
        <w:jc w:val="both"/>
        <w:rPr>
          <w:rFonts w:ascii="Book Antiqua" w:eastAsia="Arial" w:hAnsi="Book Antiqua" w:cs="IRBadr"/>
          <w:sz w:val="20"/>
          <w:szCs w:val="26"/>
        </w:rPr>
      </w:pPr>
    </w:p>
    <w:p w:rsidR="0022374E" w:rsidRPr="00925362" w:rsidRDefault="0022374E" w:rsidP="0022374E">
      <w:pPr>
        <w:bidi/>
        <w:spacing w:after="0" w:line="240" w:lineRule="auto"/>
        <w:jc w:val="both"/>
        <w:rPr>
          <w:rFonts w:ascii="Book Antiqua" w:eastAsia="Arial" w:hAnsi="Book Antiqua" w:cs="IRBadr"/>
          <w:sz w:val="20"/>
          <w:szCs w:val="26"/>
        </w:rPr>
      </w:pPr>
    </w:p>
    <w:p w:rsidR="0022374E" w:rsidRDefault="0022374E" w:rsidP="00720F0F">
      <w:pPr>
        <w:pStyle w:val="a"/>
        <w:rPr>
          <w:rFonts w:ascii="Book Antiqua" w:hAnsi="Book Antiqua" w:cs="IRBadr"/>
          <w:sz w:val="20"/>
          <w:szCs w:val="26"/>
        </w:rPr>
      </w:pPr>
      <w:r w:rsidRPr="0022374E">
        <w:rPr>
          <w:rtl/>
        </w:rPr>
        <w:t>فصل پنجم: پارادا</w:t>
      </w:r>
      <w:r w:rsidRPr="0022374E">
        <w:rPr>
          <w:rFonts w:hint="cs"/>
          <w:rtl/>
        </w:rPr>
        <w:t>ی</w:t>
      </w:r>
      <w:r w:rsidRPr="0022374E">
        <w:rPr>
          <w:rFonts w:hint="eastAsia"/>
          <w:rtl/>
        </w:rPr>
        <w:t>م‌ها</w:t>
      </w:r>
      <w:r w:rsidRPr="0022374E">
        <w:rPr>
          <w:rFonts w:hint="cs"/>
          <w:rtl/>
        </w:rPr>
        <w:t>ی</w:t>
      </w:r>
      <w:r w:rsidRPr="0022374E">
        <w:rPr>
          <w:rtl/>
        </w:rPr>
        <w:t xml:space="preserve"> تحق</w:t>
      </w:r>
      <w:r w:rsidRPr="0022374E">
        <w:rPr>
          <w:rFonts w:hint="cs"/>
          <w:rtl/>
        </w:rPr>
        <w:t>ی</w:t>
      </w:r>
      <w:r w:rsidRPr="0022374E">
        <w:rPr>
          <w:rFonts w:hint="eastAsia"/>
          <w:rtl/>
        </w:rPr>
        <w:t>ق</w:t>
      </w:r>
      <w:r w:rsidRPr="0022374E">
        <w:rPr>
          <w:rtl/>
        </w:rPr>
        <w:t xml:space="preserve"> – قطبنما</w:t>
      </w:r>
      <w:r w:rsidRPr="0022374E">
        <w:rPr>
          <w:rFonts w:hint="cs"/>
          <w:rtl/>
        </w:rPr>
        <w:t>ی</w:t>
      </w:r>
      <w:r w:rsidRPr="0022374E">
        <w:rPr>
          <w:rtl/>
        </w:rPr>
        <w:t xml:space="preserve"> پژوهشگر در مد</w:t>
      </w:r>
      <w:r w:rsidRPr="0022374E">
        <w:rPr>
          <w:rFonts w:hint="cs"/>
          <w:rtl/>
        </w:rPr>
        <w:t>ی</w:t>
      </w:r>
      <w:r w:rsidRPr="0022374E">
        <w:rPr>
          <w:rFonts w:hint="eastAsia"/>
          <w:rtl/>
        </w:rPr>
        <w:t>ر</w:t>
      </w:r>
      <w:r w:rsidRPr="0022374E">
        <w:rPr>
          <w:rFonts w:hint="cs"/>
          <w:rtl/>
        </w:rPr>
        <w:t>ی</w:t>
      </w:r>
      <w:r w:rsidRPr="0022374E">
        <w:rPr>
          <w:rFonts w:hint="eastAsia"/>
          <w:rtl/>
        </w:rPr>
        <w:t>ت</w:t>
      </w:r>
      <w:r w:rsidRPr="0022374E">
        <w:rPr>
          <w:rtl/>
        </w:rPr>
        <w:t xml:space="preserve"> دولت</w:t>
      </w:r>
      <w:r w:rsidRPr="0022374E">
        <w:rPr>
          <w:rFonts w:hint="cs"/>
          <w:rtl/>
        </w:rPr>
        <w:t>ی</w:t>
      </w:r>
    </w:p>
    <w:p w:rsidR="0022374E" w:rsidRPr="00925362" w:rsidRDefault="0022374E" w:rsidP="0022374E">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78720" behindDoc="0" locked="0" layoutInCell="1" allowOverlap="1" wp14:anchorId="7DC37300" wp14:editId="4E1FBF8F">
                <wp:simplePos x="0" y="0"/>
                <wp:positionH relativeFrom="column">
                  <wp:posOffset>3774273</wp:posOffset>
                </wp:positionH>
                <wp:positionV relativeFrom="paragraph">
                  <wp:posOffset>91811</wp:posOffset>
                </wp:positionV>
                <wp:extent cx="341810" cy="4572000"/>
                <wp:effectExtent l="0" t="0" r="1270" b="0"/>
                <wp:wrapNone/>
                <wp:docPr id="13" name="Group 13"/>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14" name="Oval 14"/>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Connector 16"/>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297.2pt;margin-top:7.25pt;width:26.9pt;height:5in;z-index:251678720;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">
                <v:oval id="Oval 14"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AMsAA&#10;AADbAAAADwAAAGRycy9kb3ducmV2LnhtbERPzYrCMBC+C75DGMGLrKmuaLdrlCIW9iJo9QGGZrYt&#10;NpPSRK1vv1kQvM3H9zvrbW8acafO1ZYVzKYRCOLC6ppLBZdz9hGDcB5ZY2OZFDzJwXYzHKwx0fbB&#10;J7rnvhQhhF2CCirv20RKV1Rk0E1tSxy4X9sZ9AF2pdQdPkK4aeQ8ipbSYM2hocKWdhUV1/xmFHxl&#10;++fxs8gO8eSSYrpbxWycU2o86tNvEJ56/xa/3D86zF/A/y/h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nAMsAAAADbAAAADwAAAAAAAAAAAAAAAACYAgAAZHJzL2Rvd25y&#10;ZXYueG1sUEsFBgAAAAAEAAQA9QAAAIUDAAAAAA==&#10;" fillcolor="#bfbfbf [2412]" stroked="f" strokeweight="2pt"/>
                <v:oval id="Oval 15"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VlqcAA&#10;AADbAAAADwAAAGRycy9kb3ducmV2LnhtbERPzYrCMBC+C75DGMGLrKkuardrlCIW9iJo9QGGZrYt&#10;NpPSRK1vv1kQvM3H9zvrbW8acafO1ZYVzKYRCOLC6ppLBZdz9hGDcB5ZY2OZFDzJwXYzHKwx0fbB&#10;J7rnvhQhhF2CCirv20RKV1Rk0E1tSxy4X9sZ9AF2pdQdPkK4aeQ8ipbSYM2hocKWdhUV1/xmFHxl&#10;++fxs8gO8eSSYrpbxWycU2o86tNvEJ56/xa/3D86zF/A/y/h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VlqcAAAADbAAAADwAAAAAAAAAAAAAAAACYAgAAZHJzL2Rvd25y&#10;ZXYueG1sUEsFBgAAAAAEAAQA9QAAAIUDAAAAAA==&#10;" fillcolor="#bfbfbf [2412]" stroked="f" strokeweight="2pt"/>
                <v:line id="Straight Connector 16"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H4qb8AAADbAAAADwAAAGRycy9kb3ducmV2LnhtbERPTYvCMBC9C/6HMII3Td1D0WoqoizK&#10;3rZ68Dg2Y1vaTGoTtfvvN4LgbR7vc1br3jTiQZ2rLCuYTSMQxLnVFRcKTsfvyRyE88gaG8uk4I8c&#10;rNPhYIWJtk/+pUfmCxFC2CWooPS+TaR0eUkG3dS2xIG72s6gD7ArpO7wGcJNI7+iKJYGKw4NJba0&#10;LSmvs7tRsKCLvO2j+ieWRXuutjukc3ZTajzqN0sQnnr/Eb/dBx3mx/D6JRwg0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H4qb8AAADbAAAADwAAAAAAAAAAAAAAAACh&#10;AgAAZHJzL2Rvd25yZXYueG1sUEsFBgAAAAAEAAQA+QAAAI0DAAAAAA==&#10;" strokecolor="#bfbfbf [2412]" strokeweight="1.5pt"/>
              </v:group>
            </w:pict>
          </mc:Fallback>
        </mc:AlternateContent>
      </w:r>
    </w:p>
    <w:p w:rsidR="0022374E" w:rsidRPr="004D27A2" w:rsidRDefault="0022374E" w:rsidP="0022374E">
      <w:pPr>
        <w:pStyle w:val="Heading1"/>
      </w:pPr>
      <w:bookmarkStart w:id="9" w:name="_Toc231768770"/>
      <w:bookmarkStart w:id="10" w:name="_Toc231770772"/>
      <w:r>
        <w:rPr>
          <w:rFonts w:hint="cs"/>
          <w:rtl/>
        </w:rPr>
        <w:t>فصل پنجم</w:t>
      </w:r>
      <w:r w:rsidRPr="004D27A2">
        <w:br/>
      </w:r>
      <w:r w:rsidRPr="004D27A2">
        <w:br/>
      </w:r>
      <w:r w:rsidRPr="004D27A2">
        <w:br/>
      </w:r>
      <w:r w:rsidRPr="004D27A2">
        <w:br/>
      </w:r>
      <w:r w:rsidRPr="004D27A2">
        <w:br/>
      </w:r>
      <w:r w:rsidRPr="004D27A2">
        <w:br/>
      </w:r>
      <w:r w:rsidRPr="004D27A2">
        <w:br/>
      </w:r>
      <w:r w:rsidRPr="004D27A2">
        <w:br/>
      </w:r>
      <w:r w:rsidRPr="004D27A2">
        <w:br/>
      </w:r>
      <w:r w:rsidRPr="004D27A2">
        <w:br/>
      </w:r>
      <w:r>
        <w:br/>
      </w:r>
      <w:r>
        <w:br/>
      </w:r>
      <w:r w:rsidRPr="004D27A2">
        <w:br/>
      </w:r>
      <w:r w:rsidRPr="004D27A2">
        <w:br/>
      </w:r>
      <w:r w:rsidRPr="004D27A2">
        <w:br/>
      </w:r>
      <w:r w:rsidRPr="0022374E">
        <w:rPr>
          <w:rtl/>
        </w:rPr>
        <w:t>پارادا</w:t>
      </w:r>
      <w:r w:rsidRPr="0022374E">
        <w:rPr>
          <w:rFonts w:hint="cs"/>
          <w:rtl/>
        </w:rPr>
        <w:t>ی</w:t>
      </w:r>
      <w:r w:rsidRPr="0022374E">
        <w:rPr>
          <w:rFonts w:hint="eastAsia"/>
          <w:rtl/>
        </w:rPr>
        <w:t>م‌ها</w:t>
      </w:r>
      <w:r w:rsidRPr="0022374E">
        <w:rPr>
          <w:rFonts w:hint="cs"/>
          <w:rtl/>
        </w:rPr>
        <w:t>ی</w:t>
      </w:r>
      <w:r w:rsidRPr="0022374E">
        <w:rPr>
          <w:rtl/>
        </w:rPr>
        <w:t xml:space="preserve"> تحق</w:t>
      </w:r>
      <w:r w:rsidRPr="0022374E">
        <w:rPr>
          <w:rFonts w:hint="cs"/>
          <w:rtl/>
        </w:rPr>
        <w:t>ی</w:t>
      </w:r>
      <w:r w:rsidRPr="0022374E">
        <w:rPr>
          <w:rFonts w:hint="eastAsia"/>
          <w:rtl/>
        </w:rPr>
        <w:t>ق</w:t>
      </w:r>
      <w:r w:rsidRPr="0022374E">
        <w:rPr>
          <w:rtl/>
        </w:rPr>
        <w:t xml:space="preserve"> </w:t>
      </w:r>
      <w:r w:rsidRPr="0022374E">
        <w:rPr>
          <w:rFonts w:ascii="Times New Roman" w:hAnsi="Times New Roman" w:cs="Times New Roman" w:hint="cs"/>
          <w:rtl/>
        </w:rPr>
        <w:t>–</w:t>
      </w:r>
      <w:r w:rsidRPr="0022374E">
        <w:rPr>
          <w:rtl/>
        </w:rPr>
        <w:t xml:space="preserve"> </w:t>
      </w:r>
      <w:r w:rsidRPr="0022374E">
        <w:rPr>
          <w:rFonts w:hint="cs"/>
          <w:rtl/>
        </w:rPr>
        <w:t>قطبنمای</w:t>
      </w:r>
      <w:r w:rsidRPr="0022374E">
        <w:rPr>
          <w:rtl/>
        </w:rPr>
        <w:t xml:space="preserve"> پژوهشگر در مد</w:t>
      </w:r>
      <w:r w:rsidRPr="0022374E">
        <w:rPr>
          <w:rFonts w:hint="cs"/>
          <w:rtl/>
        </w:rPr>
        <w:t>ی</w:t>
      </w:r>
      <w:r w:rsidRPr="0022374E">
        <w:rPr>
          <w:rFonts w:hint="eastAsia"/>
          <w:rtl/>
        </w:rPr>
        <w:t>ر</w:t>
      </w:r>
      <w:r w:rsidRPr="0022374E">
        <w:rPr>
          <w:rFonts w:hint="cs"/>
          <w:rtl/>
        </w:rPr>
        <w:t>ی</w:t>
      </w:r>
      <w:r w:rsidRPr="0022374E">
        <w:rPr>
          <w:rFonts w:hint="eastAsia"/>
          <w:rtl/>
        </w:rPr>
        <w:t>ت</w:t>
      </w:r>
      <w:r w:rsidRPr="0022374E">
        <w:rPr>
          <w:rtl/>
        </w:rPr>
        <w:t xml:space="preserve"> دولت</w:t>
      </w:r>
      <w:r w:rsidRPr="0022374E">
        <w:rPr>
          <w:rFonts w:hint="cs"/>
          <w:rtl/>
        </w:rPr>
        <w:t>ی</w:t>
      </w:r>
      <w:bookmarkEnd w:id="9"/>
      <w:bookmarkEnd w:id="10"/>
    </w:p>
    <w:p w:rsidR="0022374E" w:rsidRDefault="0022374E" w:rsidP="0022374E">
      <w:pPr>
        <w:bidi/>
        <w:spacing w:after="0" w:line="240" w:lineRule="auto"/>
        <w:jc w:val="both"/>
        <w:rPr>
          <w:rFonts w:ascii="Book Antiqua" w:eastAsia="Arial" w:hAnsi="Book Antiqua" w:cs="IRBadr"/>
          <w:sz w:val="20"/>
          <w:szCs w:val="26"/>
        </w:rPr>
      </w:pPr>
    </w:p>
    <w:p w:rsidR="0022374E" w:rsidRPr="00925362" w:rsidRDefault="0022374E" w:rsidP="0022374E">
      <w:pPr>
        <w:bidi/>
        <w:spacing w:after="0" w:line="240" w:lineRule="auto"/>
        <w:jc w:val="both"/>
        <w:rPr>
          <w:rFonts w:ascii="Book Antiqua" w:eastAsia="Arial" w:hAnsi="Book Antiqua" w:cs="IRBadr"/>
          <w:sz w:val="20"/>
          <w:szCs w:val="26"/>
        </w:rPr>
      </w:pPr>
    </w:p>
    <w:p w:rsidR="0073592F" w:rsidRDefault="0073592F" w:rsidP="0073592F">
      <w:pPr>
        <w:bidi/>
        <w:spacing w:after="0" w:line="240" w:lineRule="auto"/>
        <w:jc w:val="both"/>
        <w:rPr>
          <w:rFonts w:ascii="Book Antiqua" w:eastAsia="Arial" w:hAnsi="Book Antiqua" w:cs="IRBadr"/>
          <w:sz w:val="20"/>
          <w:szCs w:val="26"/>
        </w:rPr>
      </w:pPr>
    </w:p>
    <w:p w:rsidR="0073592F" w:rsidRDefault="0073592F" w:rsidP="0073592F">
      <w:pPr>
        <w:bidi/>
        <w:spacing w:after="0" w:line="240" w:lineRule="auto"/>
        <w:jc w:val="both"/>
        <w:rPr>
          <w:rFonts w:ascii="Book Antiqua" w:eastAsia="Arial" w:hAnsi="Book Antiqua" w:cs="IRBadr"/>
          <w:sz w:val="20"/>
          <w:szCs w:val="26"/>
        </w:rPr>
      </w:pPr>
    </w:p>
    <w:p w:rsidR="00E75F5A" w:rsidRDefault="00E75F5A" w:rsidP="00FE2474">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Default="0022374E" w:rsidP="0022374E">
      <w:pPr>
        <w:bidi/>
        <w:spacing w:after="0" w:line="240" w:lineRule="auto"/>
        <w:jc w:val="both"/>
        <w:rPr>
          <w:rFonts w:ascii="Book Antiqua" w:eastAsia="Arial" w:hAnsi="Book Antiqua" w:cs="IRBadr" w:hint="cs"/>
          <w:sz w:val="20"/>
          <w:szCs w:val="26"/>
          <w:rtl/>
        </w:rPr>
      </w:pPr>
    </w:p>
    <w:p w:rsidR="0022374E" w:rsidRPr="00925362" w:rsidRDefault="0022374E" w:rsidP="0022374E">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22374E" w:rsidRDefault="0022374E" w:rsidP="00FE2474">
      <w:pPr>
        <w:bidi/>
        <w:spacing w:after="0" w:line="240" w:lineRule="auto"/>
        <w:outlineLvl w:val="2"/>
        <w:rPr>
          <w:rFonts w:ascii="Book Antiqua" w:eastAsia="Times New Roman" w:hAnsi="Book Antiqua" w:cs="IRBadr" w:hint="cs"/>
          <w:sz w:val="20"/>
          <w:szCs w:val="26"/>
          <w:rtl/>
          <w:lang w:bidi="fa-IR"/>
        </w:rPr>
      </w:pPr>
    </w:p>
    <w:p w:rsidR="00F843F4" w:rsidRPr="00925362" w:rsidRDefault="00F843F4" w:rsidP="0022374E">
      <w:pPr>
        <w:pStyle w:val="Heading2"/>
      </w:pPr>
      <w:r w:rsidRPr="00925362">
        <w:rPr>
          <w:rtl/>
        </w:rPr>
        <w:t>هدف این فصل</w:t>
      </w:r>
    </w:p>
    <w:p w:rsidR="00F843F4" w:rsidRPr="00925362" w:rsidRDefault="00F843F4" w:rsidP="00FE2474">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در پایان این فصل، خواننده می‌تواند</w:t>
      </w:r>
      <w:r w:rsidRPr="00925362">
        <w:rPr>
          <w:rFonts w:ascii="Book Antiqua" w:eastAsia="Times New Roman" w:hAnsi="Book Antiqua" w:cs="IRBadr"/>
          <w:sz w:val="20"/>
          <w:szCs w:val="26"/>
        </w:rPr>
        <w:t>:</w:t>
      </w:r>
    </w:p>
    <w:p w:rsidR="00F843F4" w:rsidRPr="00925362" w:rsidRDefault="00F843F4" w:rsidP="00492E4D">
      <w:pPr>
        <w:pStyle w:val="a1"/>
        <w:numPr>
          <w:ilvl w:val="0"/>
          <w:numId w:val="12"/>
        </w:numPr>
      </w:pPr>
      <w:r w:rsidRPr="00925362">
        <w:rPr>
          <w:rtl/>
        </w:rPr>
        <w:t>سه رکن اصلی هر پارادایم (هستیشناسی، شناخت‌شناسی، روش‌شناسی) را با مثال از مدیریت دولتی توضیح دهد</w:t>
      </w:r>
      <w:r w:rsidRPr="00925362">
        <w:t>.</w:t>
      </w:r>
    </w:p>
    <w:p w:rsidR="00F843F4" w:rsidRPr="00925362" w:rsidRDefault="00F843F4" w:rsidP="00492E4D">
      <w:pPr>
        <w:pStyle w:val="a1"/>
        <w:numPr>
          <w:ilvl w:val="0"/>
          <w:numId w:val="12"/>
        </w:numPr>
      </w:pPr>
      <w:r w:rsidRPr="00925362">
        <w:rPr>
          <w:rtl/>
        </w:rPr>
        <w:t>تفاوت پارادایم اثبات‌گرایی</w:t>
      </w:r>
      <w:r w:rsidRPr="00925362">
        <w:t xml:space="preserve"> (Positivism) </w:t>
      </w:r>
      <w:r w:rsidRPr="00925362">
        <w:rPr>
          <w:rtl/>
        </w:rPr>
        <w:t>و تفسیری</w:t>
      </w:r>
      <w:r w:rsidRPr="00925362">
        <w:t xml:space="preserve"> (Interpretivism) </w:t>
      </w:r>
      <w:r w:rsidRPr="00925362">
        <w:rPr>
          <w:rtl/>
        </w:rPr>
        <w:t>را در بخش عمومی به زبان ساده بگوید</w:t>
      </w:r>
      <w:r w:rsidRPr="00925362">
        <w:t>.</w:t>
      </w:r>
    </w:p>
    <w:p w:rsidR="00F843F4" w:rsidRPr="00925362" w:rsidRDefault="00F843F4" w:rsidP="00492E4D">
      <w:pPr>
        <w:pStyle w:val="a1"/>
        <w:numPr>
          <w:ilvl w:val="0"/>
          <w:numId w:val="12"/>
        </w:numPr>
      </w:pPr>
      <w:r w:rsidRPr="00925362">
        <w:rPr>
          <w:rtl/>
        </w:rPr>
        <w:t>بداند که چرا روش مطالعه موردی در پارادایم تفسیری ریشه دارد و چرا این پارادایم برای مطالعه بوروکراسی دولتی مناسب است</w:t>
      </w:r>
      <w:r w:rsidRPr="00925362">
        <w:t>.</w:t>
      </w:r>
    </w:p>
    <w:p w:rsidR="00F843F4" w:rsidRPr="00925362" w:rsidRDefault="00F843F4" w:rsidP="00492E4D">
      <w:pPr>
        <w:pStyle w:val="a1"/>
        <w:numPr>
          <w:ilvl w:val="0"/>
          <w:numId w:val="12"/>
        </w:numPr>
      </w:pPr>
      <w:r w:rsidRPr="00925362">
        <w:rPr>
          <w:rtl/>
        </w:rPr>
        <w:t>با سایر پارادایم‌ها (نظریه انتقادی، فمینیستی، پستمدرن، تئوری آشوب) و کاربرد آنها در مدیریت دولتی آشنا شود</w:t>
      </w:r>
      <w:r w:rsidRPr="00925362">
        <w:t>.</w:t>
      </w:r>
    </w:p>
    <w:p w:rsidR="00F843F4" w:rsidRPr="00925362" w:rsidRDefault="00F843F4" w:rsidP="00492E4D">
      <w:pPr>
        <w:pStyle w:val="a1"/>
        <w:numPr>
          <w:ilvl w:val="0"/>
          <w:numId w:val="12"/>
        </w:numPr>
      </w:pPr>
      <w:r w:rsidRPr="00925362">
        <w:rPr>
          <w:rtl/>
        </w:rPr>
        <w:t>بتواند در گزارش خود بنویسد: «من با کدام جهان‌بینی تحقیق می‌کنم و چرا؟</w:t>
      </w:r>
      <w:r w:rsidR="0022374E">
        <w:rPr>
          <w:rFonts w:hint="cs"/>
          <w:rtl/>
        </w:rPr>
        <w:t>»</w:t>
      </w:r>
    </w:p>
    <w:p w:rsidR="00F843F4" w:rsidRPr="00925362" w:rsidRDefault="00F843F4" w:rsidP="0022374E">
      <w:pPr>
        <w:pStyle w:val="Heading2"/>
      </w:pPr>
      <w:r w:rsidRPr="00925362">
        <w:rPr>
          <w:rtl/>
        </w:rPr>
        <w:t>آنچه من در این باره خواندم و یاد گرفتم</w:t>
      </w:r>
    </w:p>
    <w:p w:rsidR="00F843F4" w:rsidRPr="00925362" w:rsidRDefault="00F843F4" w:rsidP="0022374E">
      <w:pPr>
        <w:pStyle w:val="a1"/>
      </w:pPr>
      <w:r w:rsidRPr="00925362">
        <w:rPr>
          <w:rtl/>
        </w:rPr>
        <w:t>در ابتدای ورود به مقطع دکتری مدیریت دولتی، تصور می‌کردم که «روش تحقیق» یعنی انتخاب بین پرسشنامه و مصاحبه. اما با مطالعه منابع فلسفه علم، به سرعت متوجه شدم که یک لایه عمیق‌تر به نام «پارادایم» یا «جهان‌بینی» وجود دارد که قبل از هر روشی باید درباره آن تصمیم بگیرم</w:t>
      </w:r>
      <w:r w:rsidRPr="00925362">
        <w:t xml:space="preserve"> (Kuhn, 1962). </w:t>
      </w:r>
      <w:r w:rsidRPr="00925362">
        <w:rPr>
          <w:rtl/>
        </w:rPr>
        <w:t>این تصمیم در مدیریت دولتی حیاتی‌تر است، زیرا ماهیت پدیده‌های مورد مطالعه (بوروکراسی، اجرای خط‌مشی، رفتار کارگزاران دولتی) ذاتاً تفسیری و وابسته به بافت هستند</w:t>
      </w:r>
      <w:r w:rsidRPr="00925362">
        <w:t>.</w:t>
      </w:r>
    </w:p>
    <w:p w:rsidR="00F843F4" w:rsidRPr="00925362" w:rsidRDefault="00F843F4" w:rsidP="0022374E">
      <w:pPr>
        <w:pStyle w:val="a1"/>
      </w:pPr>
      <w:r w:rsidRPr="00925362">
        <w:rPr>
          <w:rtl/>
        </w:rPr>
        <w:t>مهمترین منبعی که در این زمینه خواندم، کتاب کلاسیک توماس کوهن</w:t>
      </w:r>
      <w:r w:rsidRPr="00925362">
        <w:t xml:space="preserve"> (Kuhn, 1962) </w:t>
      </w:r>
      <w:r w:rsidRPr="00925362">
        <w:rPr>
          <w:rtl/>
        </w:rPr>
        <w:t>با عنوان «ساختار انقلاب‌های علمی» بود. کوهن نشان داد که علم در دوره‌های مختلف با «چشمانداز»های متفاوتی به جهان نگاه می‌کند و این چشماندازها (پارادایم‌ها) تعیین می‌کنند که چه چیزی «علم» محسوب می‌شود. همچنین، کتاب کرسول</w:t>
      </w:r>
      <w:r w:rsidRPr="00925362">
        <w:t xml:space="preserve"> (Creswell, 2013) </w:t>
      </w:r>
      <w:r w:rsidRPr="00925362">
        <w:rPr>
          <w:rtl/>
        </w:rPr>
        <w:t>در فصل دوم، به طور مفصل به پنج پیش‌فرض فلسفی پژوهش کیفی می‌پردازد</w:t>
      </w:r>
      <w:r w:rsidRPr="00925362">
        <w:t>.</w:t>
      </w:r>
    </w:p>
    <w:p w:rsidR="00F843F4" w:rsidRPr="0022374E" w:rsidRDefault="00F843F4" w:rsidP="00FE2474">
      <w:pPr>
        <w:bidi/>
        <w:spacing w:after="0" w:line="240" w:lineRule="auto"/>
        <w:rPr>
          <w:rFonts w:ascii="Book Antiqua" w:eastAsia="Times New Roman" w:hAnsi="Book Antiqua" w:cs="IRBadr"/>
          <w:b/>
          <w:bCs/>
          <w:sz w:val="20"/>
          <w:szCs w:val="26"/>
        </w:rPr>
      </w:pPr>
      <w:r w:rsidRPr="0022374E">
        <w:rPr>
          <w:rFonts w:ascii="Book Antiqua" w:eastAsia="Times New Roman" w:hAnsi="Book Antiqua" w:cs="IRBadr"/>
          <w:b/>
          <w:bCs/>
          <w:sz w:val="20"/>
          <w:szCs w:val="26"/>
          <w:rtl/>
        </w:rPr>
        <w:t>در حوزه مدیریت دولتی، منابع کلیدی زیر را مطالعه کردم</w:t>
      </w:r>
      <w:r w:rsidRPr="0022374E">
        <w:rPr>
          <w:rFonts w:ascii="Book Antiqua" w:eastAsia="Times New Roman" w:hAnsi="Book Antiqua" w:cs="IRBadr"/>
          <w:b/>
          <w:bCs/>
          <w:sz w:val="20"/>
          <w:szCs w:val="26"/>
        </w:rPr>
        <w:t>:</w:t>
      </w:r>
    </w:p>
    <w:p w:rsidR="00F843F4" w:rsidRPr="00925362" w:rsidRDefault="00F843F4" w:rsidP="00492E4D">
      <w:pPr>
        <w:pStyle w:val="a1"/>
        <w:numPr>
          <w:ilvl w:val="0"/>
          <w:numId w:val="13"/>
        </w:numPr>
      </w:pPr>
      <w:r w:rsidRPr="00925362">
        <w:rPr>
          <w:rtl/>
        </w:rPr>
        <w:t>بورل و مورگان</w:t>
      </w:r>
      <w:r w:rsidRPr="00925362">
        <w:t xml:space="preserve"> (Burrell &amp; Morgan, 1979) – </w:t>
      </w:r>
      <w:r w:rsidRPr="00925362">
        <w:rPr>
          <w:rtl/>
        </w:rPr>
        <w:t>کتاب</w:t>
      </w:r>
      <w:r w:rsidRPr="00925362">
        <w:t xml:space="preserve"> Sociological Paradigms and Organisational Analysis </w:t>
      </w:r>
      <w:r w:rsidRPr="00925362">
        <w:rPr>
          <w:rtl/>
        </w:rPr>
        <w:t>که چهار پارادایم اصلی در تحلیل سازمانی (از جمله مدیریت دولتی) را معرفی کرد. این کتاب هنوز یکی از مهمترین منابع در روش‌شناسی مدیریت دولتی محسوب می‌شود</w:t>
      </w:r>
      <w:r w:rsidRPr="00925362">
        <w:t>.</w:t>
      </w:r>
    </w:p>
    <w:p w:rsidR="00F843F4" w:rsidRPr="00925362" w:rsidRDefault="00F843F4" w:rsidP="00492E4D">
      <w:pPr>
        <w:pStyle w:val="a1"/>
        <w:numPr>
          <w:ilvl w:val="0"/>
          <w:numId w:val="13"/>
        </w:numPr>
      </w:pPr>
      <w:r w:rsidRPr="00925362">
        <w:rPr>
          <w:rtl/>
        </w:rPr>
        <w:t>هارمون</w:t>
      </w:r>
      <w:r w:rsidRPr="00925362">
        <w:t xml:space="preserve"> (Harmon, 1981) – </w:t>
      </w:r>
      <w:r w:rsidRPr="00925362">
        <w:rPr>
          <w:rtl/>
        </w:rPr>
        <w:t>کتاب</w:t>
      </w:r>
      <w:r w:rsidRPr="00925362">
        <w:t xml:space="preserve"> Action Theory for Public Administration </w:t>
      </w:r>
      <w:r w:rsidRPr="00925362">
        <w:rPr>
          <w:rtl/>
        </w:rPr>
        <w:t>که به نقد پارادایم اثبات‌گرایی در مدیریت دولتی پرداخت و بر اهمیت کنش متقابل نمادین و تفسیر تأکید کرد. هارمون یکی از اولین کسانی بود که پارادایم تفسیری را وارد مدیریت دولتی کرد</w:t>
      </w:r>
      <w:r w:rsidRPr="00925362">
        <w:t>.</w:t>
      </w:r>
    </w:p>
    <w:p w:rsidR="00F843F4" w:rsidRPr="00925362" w:rsidRDefault="00F843F4" w:rsidP="00492E4D">
      <w:pPr>
        <w:pStyle w:val="a1"/>
        <w:numPr>
          <w:ilvl w:val="0"/>
          <w:numId w:val="13"/>
        </w:numPr>
      </w:pPr>
      <w:r w:rsidRPr="00925362">
        <w:rPr>
          <w:rtl/>
        </w:rPr>
        <w:t>دانائی‌فرد (</w:t>
      </w:r>
      <w:r w:rsidRPr="00925362">
        <w:rPr>
          <w:rtl/>
          <w:lang w:bidi="fa-IR"/>
        </w:rPr>
        <w:t xml:space="preserve">۱۳۸۶) – </w:t>
      </w:r>
      <w:r w:rsidRPr="00925362">
        <w:rPr>
          <w:rtl/>
        </w:rPr>
        <w:t>مقاله «پارادایم‌های رقیب در علم سازمان و مدیریت» که یک مرور کامل و بومی بر این مباحث دارد و نشان می‌دهد که در ایران نیز بیشتر پژوهش‌های مدیریتی تحت سلطه پارادایم اثبات‌گرایی هستند</w:t>
      </w:r>
      <w:r w:rsidRPr="00925362">
        <w:t>.</w:t>
      </w:r>
    </w:p>
    <w:p w:rsidR="00F843F4" w:rsidRPr="00925362" w:rsidRDefault="00F843F4" w:rsidP="00492E4D">
      <w:pPr>
        <w:pStyle w:val="a1"/>
        <w:numPr>
          <w:ilvl w:val="0"/>
          <w:numId w:val="13"/>
        </w:numPr>
      </w:pPr>
      <w:r w:rsidRPr="00925362">
        <w:rPr>
          <w:rtl/>
        </w:rPr>
        <w:t>بوناچ و فستینگ</w:t>
      </w:r>
      <w:r w:rsidRPr="00925362">
        <w:t xml:space="preserve"> (Bonache &amp; Festing, 2020) – </w:t>
      </w:r>
      <w:r w:rsidRPr="00925362">
        <w:rPr>
          <w:rtl/>
        </w:rPr>
        <w:t>مقاله‌ای در مجله</w:t>
      </w:r>
      <w:r w:rsidRPr="00925362">
        <w:t xml:space="preserve"> German Journal of Human Resource Management </w:t>
      </w:r>
      <w:r w:rsidRPr="00925362">
        <w:rPr>
          <w:rtl/>
        </w:rPr>
        <w:t>که نشان می‌دهد هنوز هم اکثر پژوهش‌های مدیریت منابع انسانی بین‌الملل در پارادایم اثبات‌گرایی انجام می‌شوند، اما در مدیریت دولتی، پارادایم تفسیری جایگاه ویژه‌ای دارد</w:t>
      </w:r>
      <w:r w:rsidRPr="00925362">
        <w:t>.</w:t>
      </w:r>
    </w:p>
    <w:p w:rsidR="00F843F4" w:rsidRPr="00925362" w:rsidRDefault="00F843F4" w:rsidP="00492E4D">
      <w:pPr>
        <w:pStyle w:val="a1"/>
        <w:numPr>
          <w:ilvl w:val="0"/>
          <w:numId w:val="13"/>
        </w:numPr>
      </w:pPr>
      <w:r w:rsidRPr="00925362">
        <w:rPr>
          <w:rtl/>
        </w:rPr>
        <w:t>فارمر و راندال</w:t>
      </w:r>
      <w:r w:rsidRPr="00925362">
        <w:t xml:space="preserve"> (Farmer &amp; Randa, 2025) – </w:t>
      </w:r>
      <w:r w:rsidRPr="00925362">
        <w:rPr>
          <w:rtl/>
        </w:rPr>
        <w:t>مقاله جدید در</w:t>
      </w:r>
      <w:r w:rsidRPr="00925362">
        <w:t xml:space="preserve"> Administrative Theory &amp; Praxis </w:t>
      </w:r>
      <w:r w:rsidRPr="00925362">
        <w:rPr>
          <w:rtl/>
        </w:rPr>
        <w:t>که به «بازگشت به تفسیرگرایی» در مدیریت دولتی معاصر اشاره می‌کند و نشان می‌دهد که بحران‌های جهانی (مانند کووید-</w:t>
      </w:r>
      <w:r w:rsidRPr="00925362">
        <w:rPr>
          <w:rtl/>
          <w:lang w:bidi="fa-IR"/>
        </w:rPr>
        <w:t>۱۹</w:t>
      </w:r>
      <w:r w:rsidRPr="00925362">
        <w:rPr>
          <w:rtl/>
        </w:rPr>
        <w:t xml:space="preserve"> و تغییرات اقلیمی) نیاز به رویکردهای تفسیری را افزایش داده است</w:t>
      </w:r>
      <w:r w:rsidRPr="00925362">
        <w:t>.</w:t>
      </w:r>
    </w:p>
    <w:p w:rsidR="00F843F4" w:rsidRPr="00925362" w:rsidRDefault="00F843F4" w:rsidP="0022374E">
      <w:pPr>
        <w:pStyle w:val="Heading2"/>
      </w:pPr>
      <w:r w:rsidRPr="00925362">
        <w:rPr>
          <w:rtl/>
        </w:rPr>
        <w:t>پارادایم یعنی چه؟ (یک مرور ساده با نگاه به مدیریت دولتی</w:t>
      </w:r>
      <w:r w:rsidR="0022374E">
        <w:rPr>
          <w:rFonts w:hint="cs"/>
          <w:rtl/>
        </w:rPr>
        <w:t>)</w:t>
      </w:r>
    </w:p>
    <w:p w:rsidR="00F843F4" w:rsidRPr="00925362" w:rsidRDefault="00F843F4" w:rsidP="0022374E">
      <w:pPr>
        <w:bidi/>
        <w:spacing w:after="0" w:line="240" w:lineRule="auto"/>
        <w:rPr>
          <w:rFonts w:ascii="Book Antiqua" w:eastAsia="Times New Roman" w:hAnsi="Book Antiqua" w:cs="IRBadr"/>
          <w:sz w:val="20"/>
          <w:szCs w:val="26"/>
        </w:rPr>
      </w:pPr>
      <w:r w:rsidRPr="00925362">
        <w:rPr>
          <w:rFonts w:ascii="Book Antiqua" w:eastAsia="Times New Roman" w:hAnsi="Book Antiqua" w:cs="IRBadr"/>
          <w:sz w:val="20"/>
          <w:szCs w:val="26"/>
          <w:rtl/>
        </w:rPr>
        <w:t>واژه «پارادایم</w:t>
      </w:r>
      <w:r w:rsidRPr="00925362">
        <w:rPr>
          <w:rFonts w:ascii="Book Antiqua" w:eastAsia="Times New Roman" w:hAnsi="Book Antiqua" w:cs="IRBadr"/>
          <w:sz w:val="20"/>
          <w:szCs w:val="26"/>
        </w:rPr>
        <w:t xml:space="preserve">» (Paradigm) </w:t>
      </w:r>
      <w:r w:rsidRPr="00925362">
        <w:rPr>
          <w:rFonts w:ascii="Book Antiqua" w:eastAsia="Times New Roman" w:hAnsi="Book Antiqua" w:cs="IRBadr"/>
          <w:sz w:val="20"/>
          <w:szCs w:val="26"/>
          <w:rtl/>
        </w:rPr>
        <w:t>را یک فیلسوف علم به نام توماس کوهن</w:t>
      </w:r>
      <w:r w:rsidRPr="00925362">
        <w:rPr>
          <w:rFonts w:ascii="Book Antiqua" w:eastAsia="Times New Roman" w:hAnsi="Book Antiqua" w:cs="IRBadr"/>
          <w:sz w:val="20"/>
          <w:szCs w:val="26"/>
        </w:rPr>
        <w:t xml:space="preserve"> (Thomas Kuhn) </w:t>
      </w:r>
      <w:r w:rsidRPr="00925362">
        <w:rPr>
          <w:rFonts w:ascii="Book Antiqua" w:eastAsia="Times New Roman" w:hAnsi="Book Antiqua" w:cs="IRBadr"/>
          <w:sz w:val="20"/>
          <w:szCs w:val="26"/>
          <w:rtl/>
        </w:rPr>
        <w:t>در کتاب معروفش «ساختار انقلاب‌های علمی» (</w:t>
      </w:r>
      <w:r w:rsidRPr="00925362">
        <w:rPr>
          <w:rFonts w:ascii="Book Antiqua" w:eastAsia="Times New Roman" w:hAnsi="Book Antiqua" w:cs="IRBadr"/>
          <w:sz w:val="20"/>
          <w:szCs w:val="26"/>
          <w:rtl/>
          <w:lang w:bidi="fa-IR"/>
        </w:rPr>
        <w:t xml:space="preserve">۱۹۶۲) </w:t>
      </w:r>
      <w:r w:rsidRPr="00925362">
        <w:rPr>
          <w:rFonts w:ascii="Book Antiqua" w:eastAsia="Times New Roman" w:hAnsi="Book Antiqua" w:cs="IRBadr"/>
          <w:sz w:val="20"/>
          <w:szCs w:val="26"/>
          <w:rtl/>
        </w:rPr>
        <w:t>به شهرت رساند. کوهن متوجه شد که دانشمندان در دوره‌های مختلف، با «چشمانداز»های متفاوتی به جهان نگاه می‌کنند</w:t>
      </w:r>
      <w:r w:rsidRPr="00925362">
        <w:rPr>
          <w:rFonts w:ascii="Book Antiqua" w:eastAsia="Times New Roman" w:hAnsi="Book Antiqua" w:cs="IRBadr"/>
          <w:sz w:val="20"/>
          <w:szCs w:val="26"/>
        </w:rPr>
        <w:t xml:space="preserve"> (Kuhn, 1962</w:t>
      </w:r>
      <w:r w:rsidR="0022374E">
        <w:rPr>
          <w:rFonts w:ascii="Book Antiqua" w:eastAsia="Times New Roman" w:hAnsi="Book Antiqua" w:cs="IRBadr" w:hint="cs"/>
          <w:sz w:val="20"/>
          <w:szCs w:val="26"/>
          <w:rtl/>
        </w:rPr>
        <w:t>)</w:t>
      </w:r>
      <w:r w:rsidRPr="00925362">
        <w:rPr>
          <w:rFonts w:ascii="Book Antiqua" w:eastAsia="Times New Roman" w:hAnsi="Book Antiqua" w:cs="IRBadr"/>
          <w:sz w:val="20"/>
          <w:szCs w:val="26"/>
        </w:rPr>
        <w:t>.</w:t>
      </w:r>
    </w:p>
    <w:p w:rsidR="00F843F4" w:rsidRPr="00925362" w:rsidRDefault="00F843F4" w:rsidP="0022374E">
      <w:pPr>
        <w:pStyle w:val="a1"/>
      </w:pPr>
      <w:r w:rsidRPr="00925362">
        <w:rPr>
          <w:rtl/>
        </w:rPr>
        <w:t>کوهن می‌گوید: «پارادایم مجموعه‌ای از باورها و پیش‌فرض‌های بنیادی است که راهنمای کنش افراد در زندگی شخصی و علمی قرار می‌گیرد</w:t>
      </w:r>
      <w:r w:rsidRPr="00925362">
        <w:t>. (Kuhn, 1962, p. 10)</w:t>
      </w:r>
    </w:p>
    <w:p w:rsidR="00F843F4" w:rsidRPr="00925362" w:rsidRDefault="00F843F4" w:rsidP="0022374E">
      <w:pPr>
        <w:pStyle w:val="a1"/>
      </w:pPr>
      <w:r w:rsidRPr="00925362">
        <w:rPr>
          <w:rtl/>
        </w:rPr>
        <w:t>به عبارت ساده‌تر: پارادایم به تو می‌گوید: «واقعیت چیست؟»، «چطور می‌توانی آن را بشناسی؟»، و «چه روشی برای شناخت آن مناسب است؟</w:t>
      </w:r>
      <w:r w:rsidRPr="00925362">
        <w:t>»</w:t>
      </w:r>
    </w:p>
    <w:p w:rsidR="00F843F4" w:rsidRPr="00925362" w:rsidRDefault="00F843F4" w:rsidP="0022374E">
      <w:pPr>
        <w:pStyle w:val="a1"/>
      </w:pPr>
      <w:r w:rsidRPr="00925362">
        <w:rPr>
          <w:rtl/>
        </w:rPr>
        <w:t>در مدیریت دولتی، یک «انقلاب پارادایمی» مهم از مدیریت دولتی کلاسیک (سنتی) به مدیریت دولتی نوین</w:t>
      </w:r>
      <w:r w:rsidRPr="00925362">
        <w:t xml:space="preserve"> (NPM) </w:t>
      </w:r>
      <w:r w:rsidRPr="00925362">
        <w:rPr>
          <w:rtl/>
        </w:rPr>
        <w:t>و سپس به مدیریت دولتی پسا-نوین</w:t>
      </w:r>
      <w:r w:rsidRPr="00925362">
        <w:t xml:space="preserve"> (Post-NPM) </w:t>
      </w:r>
      <w:r w:rsidRPr="00925362">
        <w:rPr>
          <w:rtl/>
        </w:rPr>
        <w:t>رخ داد. هر کدام از این دوره‌ها، مفروضات متفاوتی درباره ماهیت دولت، شهروند، و کارمند دولت داشتند</w:t>
      </w:r>
      <w:r w:rsidRPr="00925362">
        <w:t xml:space="preserve"> (Hood, 1991; Dunleavy et al., 2006).</w:t>
      </w:r>
    </w:p>
    <w:p w:rsidR="00F843F4" w:rsidRPr="00925362" w:rsidRDefault="00F843F4" w:rsidP="0022374E">
      <w:pPr>
        <w:pStyle w:val="a0"/>
      </w:pPr>
      <w:r w:rsidRPr="00925362">
        <w:rPr>
          <w:rtl/>
        </w:rPr>
        <w:t>جدول ۵-۱: تحول پارادایم‌ها در مدیریت دولتی</w:t>
      </w:r>
    </w:p>
    <w:tbl>
      <w:tblPr>
        <w:tblStyle w:val="LightShading"/>
        <w:tblW w:w="5000" w:type="pct"/>
        <w:tblLook w:val="04A0" w:firstRow="1" w:lastRow="0" w:firstColumn="1" w:lastColumn="0" w:noHBand="0" w:noVBand="1"/>
      </w:tblPr>
      <w:tblGrid>
        <w:gridCol w:w="1577"/>
        <w:gridCol w:w="2450"/>
        <w:gridCol w:w="2710"/>
      </w:tblGrid>
      <w:tr w:rsidR="00F843F4" w:rsidRPr="0022374E" w:rsidTr="002237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rsidR="00F843F4" w:rsidRPr="0022374E" w:rsidRDefault="00F843F4" w:rsidP="0022374E">
            <w:pPr>
              <w:bidi/>
              <w:jc w:val="center"/>
              <w:rPr>
                <w:rFonts w:ascii="Book Antiqua" w:eastAsia="Times New Roman" w:hAnsi="Book Antiqua" w:cs="IRBadr"/>
                <w:b w:val="0"/>
                <w:bCs w:val="0"/>
                <w:sz w:val="18"/>
              </w:rPr>
            </w:pPr>
            <w:r w:rsidRPr="0022374E">
              <w:rPr>
                <w:rFonts w:ascii="Book Antiqua" w:eastAsia="Times New Roman" w:hAnsi="Book Antiqua" w:cs="IRBadr"/>
                <w:b w:val="0"/>
                <w:bCs w:val="0"/>
                <w:sz w:val="18"/>
                <w:rtl/>
              </w:rPr>
              <w:t>دوره</w:t>
            </w:r>
          </w:p>
        </w:tc>
        <w:tc>
          <w:tcPr>
            <w:tcW w:w="1818" w:type="pct"/>
            <w:vAlign w:val="center"/>
            <w:hideMark/>
          </w:tcPr>
          <w:p w:rsidR="00F843F4" w:rsidRPr="0022374E" w:rsidRDefault="00F843F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22374E">
              <w:rPr>
                <w:rFonts w:ascii="Book Antiqua" w:eastAsia="Times New Roman" w:hAnsi="Book Antiqua" w:cs="IRBadr"/>
                <w:b w:val="0"/>
                <w:bCs w:val="0"/>
                <w:sz w:val="18"/>
                <w:rtl/>
              </w:rPr>
              <w:t>مفروضات کلیدی</w:t>
            </w:r>
          </w:p>
        </w:tc>
        <w:tc>
          <w:tcPr>
            <w:tcW w:w="2011" w:type="pct"/>
            <w:vAlign w:val="center"/>
            <w:hideMark/>
          </w:tcPr>
          <w:p w:rsidR="00F843F4" w:rsidRPr="0022374E" w:rsidRDefault="00F843F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18"/>
              </w:rPr>
            </w:pPr>
            <w:r w:rsidRPr="0022374E">
              <w:rPr>
                <w:rFonts w:ascii="Book Antiqua" w:eastAsia="Times New Roman" w:hAnsi="Book Antiqua" w:cs="IRBadr"/>
                <w:b w:val="0"/>
                <w:bCs w:val="0"/>
                <w:sz w:val="18"/>
                <w:rtl/>
              </w:rPr>
              <w:t>نقدها</w:t>
            </w:r>
          </w:p>
        </w:tc>
      </w:tr>
      <w:tr w:rsidR="00F843F4" w:rsidRPr="0022374E" w:rsidTr="00223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rsidR="00F843F4" w:rsidRPr="0022374E" w:rsidRDefault="00F843F4" w:rsidP="0022374E">
            <w:pPr>
              <w:bidi/>
              <w:jc w:val="center"/>
              <w:rPr>
                <w:rFonts w:ascii="Book Antiqua" w:eastAsia="Times New Roman" w:hAnsi="Book Antiqua" w:cs="IRBadr"/>
                <w:b w:val="0"/>
                <w:bCs w:val="0"/>
                <w:sz w:val="18"/>
              </w:rPr>
            </w:pPr>
            <w:r w:rsidRPr="0022374E">
              <w:rPr>
                <w:rFonts w:ascii="Book Antiqua" w:eastAsia="Times New Roman" w:hAnsi="Book Antiqua" w:cs="IRBadr"/>
                <w:b w:val="0"/>
                <w:bCs w:val="0"/>
                <w:sz w:val="18"/>
                <w:rtl/>
              </w:rPr>
              <w:t>مدیریت دولتی کلاسیک (</w:t>
            </w:r>
            <w:r w:rsidRPr="0022374E">
              <w:rPr>
                <w:rFonts w:ascii="Book Antiqua" w:eastAsia="Times New Roman" w:hAnsi="Book Antiqua" w:cs="IRBadr"/>
                <w:b w:val="0"/>
                <w:bCs w:val="0"/>
                <w:sz w:val="18"/>
                <w:rtl/>
                <w:lang w:bidi="fa-IR"/>
              </w:rPr>
              <w:t>۱۹۰۰-۱۹۸۰</w:t>
            </w:r>
            <w:r w:rsidR="0022374E">
              <w:rPr>
                <w:rFonts w:ascii="Book Antiqua" w:eastAsia="Times New Roman" w:hAnsi="Book Antiqua" w:cs="IRBadr" w:hint="cs"/>
                <w:b w:val="0"/>
                <w:bCs w:val="0"/>
                <w:sz w:val="18"/>
                <w:rtl/>
              </w:rPr>
              <w:t>)</w:t>
            </w:r>
          </w:p>
        </w:tc>
        <w:tc>
          <w:tcPr>
            <w:tcW w:w="1818"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بوروکراسی وبری، کارمند دولت بی‌طرف، تمرکز بر قوانین و رویه‌ها</w:t>
            </w:r>
          </w:p>
        </w:tc>
        <w:tc>
          <w:tcPr>
            <w:tcW w:w="2011"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ناکارآمدی، بروکراسی‌زدگی، عدم پاسخگویی</w:t>
            </w:r>
          </w:p>
        </w:tc>
      </w:tr>
      <w:tr w:rsidR="00F843F4" w:rsidRPr="0022374E" w:rsidTr="0022374E">
        <w:tc>
          <w:tcPr>
            <w:cnfStyle w:val="001000000000" w:firstRow="0" w:lastRow="0" w:firstColumn="1" w:lastColumn="0" w:oddVBand="0" w:evenVBand="0" w:oddHBand="0" w:evenHBand="0" w:firstRowFirstColumn="0" w:firstRowLastColumn="0" w:lastRowFirstColumn="0" w:lastRowLastColumn="0"/>
            <w:tcW w:w="1171" w:type="pct"/>
            <w:vAlign w:val="center"/>
            <w:hideMark/>
          </w:tcPr>
          <w:p w:rsidR="00F843F4" w:rsidRPr="0022374E" w:rsidRDefault="00F843F4" w:rsidP="0022374E">
            <w:pPr>
              <w:bidi/>
              <w:jc w:val="center"/>
              <w:rPr>
                <w:rFonts w:ascii="Book Antiqua" w:eastAsia="Times New Roman" w:hAnsi="Book Antiqua" w:cs="IRBadr"/>
                <w:b w:val="0"/>
                <w:bCs w:val="0"/>
                <w:sz w:val="18"/>
              </w:rPr>
            </w:pPr>
            <w:r w:rsidRPr="0022374E">
              <w:rPr>
                <w:rFonts w:ascii="Book Antiqua" w:eastAsia="Times New Roman" w:hAnsi="Book Antiqua" w:cs="IRBadr"/>
                <w:b w:val="0"/>
                <w:bCs w:val="0"/>
                <w:sz w:val="18"/>
                <w:rtl/>
              </w:rPr>
              <w:t>مدیریت دولتی نوین</w:t>
            </w:r>
            <w:r w:rsidRPr="0022374E">
              <w:rPr>
                <w:rFonts w:ascii="Book Antiqua" w:eastAsia="Times New Roman" w:hAnsi="Book Antiqua" w:cs="IRBadr"/>
                <w:b w:val="0"/>
                <w:bCs w:val="0"/>
                <w:sz w:val="18"/>
              </w:rPr>
              <w:t xml:space="preserve"> (NPM) </w:t>
            </w:r>
            <w:r w:rsidR="0022374E">
              <w:rPr>
                <w:rFonts w:ascii="Book Antiqua" w:eastAsia="Times New Roman" w:hAnsi="Book Antiqua" w:cs="IRBadr" w:hint="cs"/>
                <w:b w:val="0"/>
                <w:bCs w:val="0"/>
                <w:sz w:val="18"/>
                <w:rtl/>
              </w:rPr>
              <w:t>(</w:t>
            </w:r>
            <w:r w:rsidRPr="0022374E">
              <w:rPr>
                <w:rFonts w:ascii="Book Antiqua" w:eastAsia="Times New Roman" w:hAnsi="Book Antiqua" w:cs="IRBadr"/>
                <w:b w:val="0"/>
                <w:bCs w:val="0"/>
                <w:sz w:val="18"/>
                <w:rtl/>
                <w:lang w:bidi="fa-IR"/>
              </w:rPr>
              <w:t>۱۹۸۰-۲۰۰۰</w:t>
            </w:r>
            <w:r w:rsidR="0022374E">
              <w:rPr>
                <w:rFonts w:ascii="Book Antiqua" w:eastAsia="Times New Roman" w:hAnsi="Book Antiqua" w:cs="IRBadr" w:hint="cs"/>
                <w:b w:val="0"/>
                <w:bCs w:val="0"/>
                <w:sz w:val="18"/>
                <w:rtl/>
              </w:rPr>
              <w:t>)</w:t>
            </w:r>
          </w:p>
        </w:tc>
        <w:tc>
          <w:tcPr>
            <w:tcW w:w="1818" w:type="pct"/>
            <w:vAlign w:val="center"/>
            <w:hideMark/>
          </w:tcPr>
          <w:p w:rsidR="00F843F4" w:rsidRPr="0022374E" w:rsidRDefault="00F843F4" w:rsidP="0022374E">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بازارمحوری، خصوصی‌سازی، رقابت، مدیریت عملکرد، مشتری‌مداری</w:t>
            </w:r>
          </w:p>
        </w:tc>
        <w:tc>
          <w:tcPr>
            <w:tcW w:w="2011" w:type="pct"/>
            <w:vAlign w:val="center"/>
            <w:hideMark/>
          </w:tcPr>
          <w:p w:rsidR="00F843F4" w:rsidRPr="0022374E" w:rsidRDefault="00F843F4" w:rsidP="0022374E">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بی‌توجهی به ارزش‌های عمومی، قطعه‌قطعه شدن خدمات</w:t>
            </w:r>
          </w:p>
        </w:tc>
      </w:tr>
      <w:tr w:rsidR="00F843F4" w:rsidRPr="0022374E" w:rsidTr="00223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rsidR="00F843F4" w:rsidRPr="0022374E" w:rsidRDefault="00F843F4" w:rsidP="0022374E">
            <w:pPr>
              <w:bidi/>
              <w:jc w:val="center"/>
              <w:rPr>
                <w:rFonts w:ascii="Book Antiqua" w:eastAsia="Times New Roman" w:hAnsi="Book Antiqua" w:cs="IRBadr"/>
                <w:b w:val="0"/>
                <w:bCs w:val="0"/>
                <w:sz w:val="18"/>
              </w:rPr>
            </w:pPr>
            <w:r w:rsidRPr="0022374E">
              <w:rPr>
                <w:rFonts w:ascii="Book Antiqua" w:eastAsia="Times New Roman" w:hAnsi="Book Antiqua" w:cs="IRBadr"/>
                <w:b w:val="0"/>
                <w:bCs w:val="0"/>
                <w:sz w:val="18"/>
                <w:rtl/>
              </w:rPr>
              <w:t>مدیریت دولتی پسا-نوین</w:t>
            </w:r>
            <w:r w:rsidRPr="0022374E">
              <w:rPr>
                <w:rFonts w:ascii="Book Antiqua" w:eastAsia="Times New Roman" w:hAnsi="Book Antiqua" w:cs="IRBadr"/>
                <w:b w:val="0"/>
                <w:bCs w:val="0"/>
                <w:sz w:val="18"/>
              </w:rPr>
              <w:t xml:space="preserve"> (Post-NPM) </w:t>
            </w:r>
            <w:r w:rsidR="0022374E">
              <w:rPr>
                <w:rFonts w:ascii="Book Antiqua" w:eastAsia="Times New Roman" w:hAnsi="Book Antiqua" w:cs="IRBadr" w:hint="cs"/>
                <w:b w:val="0"/>
                <w:bCs w:val="0"/>
                <w:sz w:val="18"/>
                <w:rtl/>
              </w:rPr>
              <w:t>(</w:t>
            </w:r>
            <w:r w:rsidRPr="0022374E">
              <w:rPr>
                <w:rFonts w:ascii="Book Antiqua" w:eastAsia="Times New Roman" w:hAnsi="Book Antiqua" w:cs="IRBadr"/>
                <w:b w:val="0"/>
                <w:bCs w:val="0"/>
                <w:sz w:val="18"/>
                <w:rtl/>
                <w:lang w:bidi="fa-IR"/>
              </w:rPr>
              <w:t>۲۰۰۰-۲۰۲۰</w:t>
            </w:r>
            <w:r w:rsidR="0022374E">
              <w:rPr>
                <w:rFonts w:ascii="Book Antiqua" w:eastAsia="Times New Roman" w:hAnsi="Book Antiqua" w:cs="IRBadr" w:hint="cs"/>
                <w:b w:val="0"/>
                <w:bCs w:val="0"/>
                <w:sz w:val="18"/>
                <w:rtl/>
              </w:rPr>
              <w:t>)</w:t>
            </w:r>
          </w:p>
        </w:tc>
        <w:tc>
          <w:tcPr>
            <w:tcW w:w="1818"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مشارکت، شبکه‌سازی، حکمرانی خوب، شفافیت، پاسخگویی</w:t>
            </w:r>
          </w:p>
        </w:tc>
        <w:tc>
          <w:tcPr>
            <w:tcW w:w="2011"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پیچیدگی اجرا، دشواری هماهنگی</w:t>
            </w:r>
          </w:p>
        </w:tc>
      </w:tr>
      <w:tr w:rsidR="00F843F4" w:rsidRPr="0022374E" w:rsidTr="0022374E">
        <w:tc>
          <w:tcPr>
            <w:cnfStyle w:val="001000000000" w:firstRow="0" w:lastRow="0" w:firstColumn="1" w:lastColumn="0" w:oddVBand="0" w:evenVBand="0" w:oddHBand="0" w:evenHBand="0" w:firstRowFirstColumn="0" w:firstRowLastColumn="0" w:lastRowFirstColumn="0" w:lastRowLastColumn="0"/>
            <w:tcW w:w="1171" w:type="pct"/>
            <w:vAlign w:val="center"/>
            <w:hideMark/>
          </w:tcPr>
          <w:p w:rsidR="00F843F4" w:rsidRPr="0022374E" w:rsidRDefault="00F843F4" w:rsidP="0022374E">
            <w:pPr>
              <w:bidi/>
              <w:jc w:val="center"/>
              <w:rPr>
                <w:rFonts w:ascii="Book Antiqua" w:eastAsia="Times New Roman" w:hAnsi="Book Antiqua" w:cs="IRBadr"/>
                <w:b w:val="0"/>
                <w:bCs w:val="0"/>
                <w:sz w:val="18"/>
              </w:rPr>
            </w:pPr>
            <w:r w:rsidRPr="0022374E">
              <w:rPr>
                <w:rFonts w:ascii="Book Antiqua" w:eastAsia="Times New Roman" w:hAnsi="Book Antiqua" w:cs="IRBadr"/>
                <w:b w:val="0"/>
                <w:bCs w:val="0"/>
                <w:sz w:val="18"/>
                <w:rtl/>
              </w:rPr>
              <w:t>مدیریت دولتی دیجیتال (</w:t>
            </w:r>
            <w:r w:rsidRPr="0022374E">
              <w:rPr>
                <w:rFonts w:ascii="Book Antiqua" w:eastAsia="Times New Roman" w:hAnsi="Book Antiqua" w:cs="IRBadr"/>
                <w:b w:val="0"/>
                <w:bCs w:val="0"/>
                <w:sz w:val="18"/>
                <w:rtl/>
                <w:lang w:bidi="fa-IR"/>
              </w:rPr>
              <w:t>۲۰۲۰-</w:t>
            </w:r>
            <w:r w:rsidRPr="0022374E">
              <w:rPr>
                <w:rFonts w:ascii="Book Antiqua" w:eastAsia="Times New Roman" w:hAnsi="Book Antiqua" w:cs="IRBadr"/>
                <w:b w:val="0"/>
                <w:bCs w:val="0"/>
                <w:sz w:val="18"/>
                <w:rtl/>
              </w:rPr>
              <w:t>به بعد</w:t>
            </w:r>
            <w:r w:rsidR="0022374E">
              <w:rPr>
                <w:rFonts w:ascii="Book Antiqua" w:eastAsia="Times New Roman" w:hAnsi="Book Antiqua" w:cs="IRBadr" w:hint="cs"/>
                <w:b w:val="0"/>
                <w:bCs w:val="0"/>
                <w:sz w:val="18"/>
                <w:rtl/>
              </w:rPr>
              <w:t>)</w:t>
            </w:r>
          </w:p>
        </w:tc>
        <w:tc>
          <w:tcPr>
            <w:tcW w:w="1818" w:type="pct"/>
            <w:vAlign w:val="center"/>
            <w:hideMark/>
          </w:tcPr>
          <w:p w:rsidR="00F843F4" w:rsidRPr="0022374E" w:rsidRDefault="00F843F4" w:rsidP="0022374E">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 xml:space="preserve">دولت هوشمند، </w:t>
            </w:r>
            <w:r w:rsidRPr="0022374E">
              <w:rPr>
                <w:rFonts w:ascii="Book Antiqua" w:eastAsia="Times New Roman" w:hAnsi="Book Antiqua" w:cs="IRBadr"/>
                <w:sz w:val="18"/>
              </w:rPr>
              <w:t>AI</w:t>
            </w:r>
            <w:r w:rsidRPr="0022374E">
              <w:rPr>
                <w:rFonts w:ascii="Book Antiqua" w:eastAsia="Times New Roman" w:hAnsi="Book Antiqua" w:cs="IRBadr"/>
                <w:sz w:val="18"/>
                <w:rtl/>
              </w:rPr>
              <w:t>، داده‌محوری، شهروند دیجیتال</w:t>
            </w:r>
          </w:p>
        </w:tc>
        <w:tc>
          <w:tcPr>
            <w:tcW w:w="2011" w:type="pct"/>
            <w:vAlign w:val="center"/>
            <w:hideMark/>
          </w:tcPr>
          <w:p w:rsidR="00F843F4" w:rsidRPr="0022374E" w:rsidRDefault="00F843F4" w:rsidP="0022374E">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18"/>
              </w:rPr>
            </w:pPr>
            <w:r w:rsidRPr="0022374E">
              <w:rPr>
                <w:rFonts w:ascii="Book Antiqua" w:eastAsia="Times New Roman" w:hAnsi="Book Antiqua" w:cs="IRBadr"/>
                <w:sz w:val="18"/>
                <w:rtl/>
              </w:rPr>
              <w:t>نگرانی از حریم خصوصی، شکاف دیجیتال، سوگیری الگوریتمی</w:t>
            </w:r>
            <w:r w:rsidRPr="0022374E">
              <w:rPr>
                <w:rFonts w:ascii="Book Antiqua" w:eastAsia="Times New Roman" w:hAnsi="Book Antiqua" w:cs="IRBadr"/>
                <w:sz w:val="18"/>
              </w:rPr>
              <w:t xml:space="preserve"> (van Noordt &amp; Misuraca, 2026)</w:t>
            </w:r>
          </w:p>
        </w:tc>
      </w:tr>
    </w:tbl>
    <w:p w:rsidR="0022374E" w:rsidRDefault="0022374E" w:rsidP="00FE2474">
      <w:pPr>
        <w:bidi/>
        <w:spacing w:after="0" w:line="240" w:lineRule="auto"/>
        <w:outlineLvl w:val="2"/>
        <w:rPr>
          <w:rFonts w:ascii="Book Antiqua" w:eastAsia="Times New Roman" w:hAnsi="Book Antiqua" w:cs="IRBadr" w:hint="cs"/>
          <w:sz w:val="20"/>
          <w:szCs w:val="26"/>
          <w:rtl/>
          <w:lang w:bidi="fa-IR"/>
        </w:rPr>
      </w:pPr>
    </w:p>
    <w:p w:rsidR="00F843F4" w:rsidRPr="00925362" w:rsidRDefault="00F843F4" w:rsidP="0022374E">
      <w:pPr>
        <w:pStyle w:val="Heading2"/>
      </w:pPr>
      <w:r w:rsidRPr="00925362">
        <w:rPr>
          <w:rtl/>
        </w:rPr>
        <w:t>سه رکن هر پارادایم (هستیشناسی، شناخت‌شناسی، روش‌شناسی) با مثال از مدیریت دولتی</w:t>
      </w:r>
    </w:p>
    <w:p w:rsidR="00F843F4" w:rsidRDefault="00F843F4" w:rsidP="00FE2474">
      <w:pPr>
        <w:bidi/>
        <w:spacing w:after="0" w:line="240" w:lineRule="auto"/>
        <w:rPr>
          <w:rFonts w:ascii="Book Antiqua" w:eastAsia="Times New Roman" w:hAnsi="Book Antiqua" w:cs="IRBadr" w:hint="cs"/>
          <w:sz w:val="20"/>
          <w:szCs w:val="26"/>
          <w:rtl/>
        </w:rPr>
      </w:pPr>
      <w:r w:rsidRPr="00925362">
        <w:rPr>
          <w:rFonts w:ascii="Book Antiqua" w:eastAsia="Times New Roman" w:hAnsi="Book Antiqua" w:cs="IRBadr"/>
          <w:sz w:val="20"/>
          <w:szCs w:val="26"/>
          <w:rtl/>
        </w:rPr>
        <w:t>برای اینکه یک پارادایم را کامل بفهمی، باید بدانی که در سه سطح زیر، چه موضعی دارد. من این سه رکن را از کتاب گوبا و لینکلن</w:t>
      </w:r>
      <w:r w:rsidRPr="00925362">
        <w:rPr>
          <w:rFonts w:ascii="Book Antiqua" w:eastAsia="Times New Roman" w:hAnsi="Book Antiqua" w:cs="IRBadr"/>
          <w:sz w:val="20"/>
          <w:szCs w:val="26"/>
        </w:rPr>
        <w:t xml:space="preserve"> (Guba &amp; Lincoln, 1994) </w:t>
      </w:r>
      <w:r w:rsidRPr="00925362">
        <w:rPr>
          <w:rFonts w:ascii="Book Antiqua" w:eastAsia="Times New Roman" w:hAnsi="Book Antiqua" w:cs="IRBadr"/>
          <w:sz w:val="20"/>
          <w:szCs w:val="26"/>
          <w:rtl/>
        </w:rPr>
        <w:t>و کرسول</w:t>
      </w:r>
      <w:r w:rsidRPr="00925362">
        <w:rPr>
          <w:rFonts w:ascii="Book Antiqua" w:eastAsia="Times New Roman" w:hAnsi="Book Antiqua" w:cs="IRBadr"/>
          <w:sz w:val="20"/>
          <w:szCs w:val="26"/>
        </w:rPr>
        <w:t xml:space="preserve"> (Creswell, 2013) </w:t>
      </w:r>
      <w:r w:rsidRPr="00925362">
        <w:rPr>
          <w:rFonts w:ascii="Book Antiqua" w:eastAsia="Times New Roman" w:hAnsi="Book Antiqua" w:cs="IRBadr"/>
          <w:sz w:val="20"/>
          <w:szCs w:val="26"/>
          <w:rtl/>
        </w:rPr>
        <w:t>و با مثال از مدیریت دولتی استخراج کرده‌ام</w:t>
      </w:r>
      <w:r w:rsidRPr="00925362">
        <w:rPr>
          <w:rFonts w:ascii="Book Antiqua" w:eastAsia="Times New Roman" w:hAnsi="Book Antiqua" w:cs="IRBadr"/>
          <w:sz w:val="20"/>
          <w:szCs w:val="26"/>
        </w:rPr>
        <w:t>:</w:t>
      </w:r>
    </w:p>
    <w:p w:rsidR="0022374E" w:rsidRPr="00925362" w:rsidRDefault="0022374E" w:rsidP="0022374E">
      <w:pPr>
        <w:bidi/>
        <w:spacing w:after="0" w:line="240" w:lineRule="auto"/>
        <w:rPr>
          <w:rFonts w:ascii="Book Antiqua" w:eastAsia="Times New Roman" w:hAnsi="Book Antiqua" w:cs="IRBadr"/>
          <w:sz w:val="20"/>
          <w:szCs w:val="26"/>
        </w:rPr>
      </w:pPr>
    </w:p>
    <w:p w:rsidR="00F843F4" w:rsidRPr="00925362" w:rsidRDefault="00F843F4" w:rsidP="0022374E">
      <w:pPr>
        <w:pStyle w:val="a0"/>
      </w:pPr>
      <w:r w:rsidRPr="00925362">
        <w:rPr>
          <w:rtl/>
        </w:rPr>
        <w:t>جدول ۵-۲: سه رکن پارادایم‌ها با مثال از مدیریت دولتی</w:t>
      </w:r>
    </w:p>
    <w:tbl>
      <w:tblPr>
        <w:tblStyle w:val="LightShading"/>
        <w:tblW w:w="5000" w:type="pct"/>
        <w:tblLook w:val="04A0" w:firstRow="1" w:lastRow="0" w:firstColumn="1" w:lastColumn="0" w:noHBand="0" w:noVBand="1"/>
      </w:tblPr>
      <w:tblGrid>
        <w:gridCol w:w="1572"/>
        <w:gridCol w:w="1702"/>
        <w:gridCol w:w="3463"/>
      </w:tblGrid>
      <w:tr w:rsidR="00F843F4" w:rsidRPr="0022374E" w:rsidTr="002237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pct"/>
            <w:vAlign w:val="center"/>
            <w:hideMark/>
          </w:tcPr>
          <w:p w:rsidR="00F843F4" w:rsidRPr="0022374E" w:rsidRDefault="00F843F4" w:rsidP="0022374E">
            <w:pPr>
              <w:bidi/>
              <w:jc w:val="center"/>
              <w:rPr>
                <w:rFonts w:ascii="Book Antiqua" w:eastAsia="Times New Roman" w:hAnsi="Book Antiqua" w:cs="IRBadr"/>
                <w:b w:val="0"/>
                <w:bCs w:val="0"/>
                <w:sz w:val="20"/>
                <w:szCs w:val="26"/>
              </w:rPr>
            </w:pPr>
            <w:r w:rsidRPr="0022374E">
              <w:rPr>
                <w:rFonts w:ascii="Book Antiqua" w:eastAsia="Times New Roman" w:hAnsi="Book Antiqua" w:cs="IRBadr"/>
                <w:b w:val="0"/>
                <w:bCs w:val="0"/>
                <w:sz w:val="20"/>
                <w:szCs w:val="26"/>
                <w:rtl/>
              </w:rPr>
              <w:t>رکن</w:t>
            </w:r>
          </w:p>
        </w:tc>
        <w:tc>
          <w:tcPr>
            <w:tcW w:w="1373" w:type="pct"/>
            <w:vAlign w:val="center"/>
            <w:hideMark/>
          </w:tcPr>
          <w:p w:rsidR="00F843F4" w:rsidRPr="0022374E" w:rsidRDefault="00F843F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22374E">
              <w:rPr>
                <w:rFonts w:ascii="Book Antiqua" w:eastAsia="Times New Roman" w:hAnsi="Book Antiqua" w:cs="IRBadr"/>
                <w:b w:val="0"/>
                <w:bCs w:val="0"/>
                <w:sz w:val="20"/>
                <w:szCs w:val="26"/>
                <w:rtl/>
              </w:rPr>
              <w:t>سؤال اصلی</w:t>
            </w:r>
          </w:p>
        </w:tc>
        <w:tc>
          <w:tcPr>
            <w:tcW w:w="2679" w:type="pct"/>
            <w:vAlign w:val="center"/>
            <w:hideMark/>
          </w:tcPr>
          <w:p w:rsidR="00F843F4" w:rsidRPr="0022374E" w:rsidRDefault="00F843F4" w:rsidP="0022374E">
            <w:pPr>
              <w:bidi/>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IRBadr"/>
                <w:b w:val="0"/>
                <w:bCs w:val="0"/>
                <w:sz w:val="20"/>
                <w:szCs w:val="26"/>
              </w:rPr>
            </w:pPr>
            <w:r w:rsidRPr="0022374E">
              <w:rPr>
                <w:rFonts w:ascii="Book Antiqua" w:eastAsia="Times New Roman" w:hAnsi="Book Antiqua" w:cs="IRBadr"/>
                <w:b w:val="0"/>
                <w:bCs w:val="0"/>
                <w:sz w:val="20"/>
                <w:szCs w:val="26"/>
                <w:rtl/>
              </w:rPr>
              <w:t>دو قطب متضاد</w:t>
            </w:r>
          </w:p>
        </w:tc>
      </w:tr>
      <w:tr w:rsidR="00F843F4" w:rsidRPr="0022374E" w:rsidTr="00223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pct"/>
            <w:vAlign w:val="center"/>
            <w:hideMark/>
          </w:tcPr>
          <w:p w:rsidR="00F843F4" w:rsidRPr="0022374E" w:rsidRDefault="00F843F4" w:rsidP="0022374E">
            <w:pPr>
              <w:bidi/>
              <w:jc w:val="center"/>
              <w:rPr>
                <w:rFonts w:ascii="Book Antiqua" w:eastAsia="Times New Roman" w:hAnsi="Book Antiqua" w:cs="IRBadr"/>
                <w:b w:val="0"/>
                <w:bCs w:val="0"/>
                <w:sz w:val="20"/>
                <w:szCs w:val="26"/>
              </w:rPr>
            </w:pPr>
            <w:r w:rsidRPr="0022374E">
              <w:rPr>
                <w:rFonts w:ascii="Book Antiqua" w:eastAsia="Times New Roman" w:hAnsi="Book Antiqua" w:cs="IRBadr"/>
                <w:b w:val="0"/>
                <w:bCs w:val="0"/>
                <w:sz w:val="20"/>
                <w:szCs w:val="26"/>
                <w:rtl/>
              </w:rPr>
              <w:t>هستی‌شناسی</w:t>
            </w:r>
            <w:r w:rsidRPr="0022374E">
              <w:rPr>
                <w:rFonts w:ascii="Book Antiqua" w:eastAsia="Times New Roman" w:hAnsi="Book Antiqua" w:cs="IRBadr"/>
                <w:b w:val="0"/>
                <w:bCs w:val="0"/>
                <w:sz w:val="20"/>
                <w:szCs w:val="26"/>
              </w:rPr>
              <w:t xml:space="preserve"> (Ontology)</w:t>
            </w:r>
          </w:p>
        </w:tc>
        <w:tc>
          <w:tcPr>
            <w:tcW w:w="1373"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22374E">
              <w:rPr>
                <w:rFonts w:ascii="Book Antiqua" w:eastAsia="Times New Roman" w:hAnsi="Book Antiqua" w:cs="IRBadr"/>
                <w:sz w:val="20"/>
                <w:szCs w:val="26"/>
                <w:rtl/>
              </w:rPr>
              <w:t>ماهیت واقعیت در سازمان‌های دولتی چیست؟</w:t>
            </w:r>
          </w:p>
        </w:tc>
        <w:tc>
          <w:tcPr>
            <w:tcW w:w="2679"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22374E">
              <w:rPr>
                <w:rFonts w:ascii="Book Antiqua" w:eastAsia="Times New Roman" w:hAnsi="Book Antiqua" w:cs="IRBadr"/>
                <w:sz w:val="20"/>
                <w:szCs w:val="26"/>
                <w:rtl/>
              </w:rPr>
              <w:t>واقعیت یکتا و عینی (مثل نرخ بیکاری) در مقابل واقعیت‌های چندگانه و ذهنی (مثل «احساس بی‌عدالتی» در بین کارمندان یک وزارتخانه</w:t>
            </w:r>
            <w:r w:rsidR="0022374E">
              <w:rPr>
                <w:rFonts w:ascii="Book Antiqua" w:eastAsia="Times New Roman" w:hAnsi="Book Antiqua" w:cs="IRBadr" w:hint="cs"/>
                <w:sz w:val="20"/>
                <w:szCs w:val="26"/>
                <w:rtl/>
              </w:rPr>
              <w:t>)</w:t>
            </w:r>
          </w:p>
        </w:tc>
      </w:tr>
      <w:tr w:rsidR="00F843F4" w:rsidRPr="0022374E" w:rsidTr="0022374E">
        <w:tc>
          <w:tcPr>
            <w:cnfStyle w:val="001000000000" w:firstRow="0" w:lastRow="0" w:firstColumn="1" w:lastColumn="0" w:oddVBand="0" w:evenVBand="0" w:oddHBand="0" w:evenHBand="0" w:firstRowFirstColumn="0" w:firstRowLastColumn="0" w:lastRowFirstColumn="0" w:lastRowLastColumn="0"/>
            <w:tcW w:w="948" w:type="pct"/>
            <w:vAlign w:val="center"/>
            <w:hideMark/>
          </w:tcPr>
          <w:p w:rsidR="00F843F4" w:rsidRPr="0022374E" w:rsidRDefault="00F843F4" w:rsidP="0022374E">
            <w:pPr>
              <w:bidi/>
              <w:jc w:val="center"/>
              <w:rPr>
                <w:rFonts w:ascii="Book Antiqua" w:eastAsia="Times New Roman" w:hAnsi="Book Antiqua" w:cs="IRBadr"/>
                <w:b w:val="0"/>
                <w:bCs w:val="0"/>
                <w:sz w:val="20"/>
                <w:szCs w:val="26"/>
              </w:rPr>
            </w:pPr>
            <w:r w:rsidRPr="0022374E">
              <w:rPr>
                <w:rFonts w:ascii="Book Antiqua" w:eastAsia="Times New Roman" w:hAnsi="Book Antiqua" w:cs="IRBadr"/>
                <w:b w:val="0"/>
                <w:bCs w:val="0"/>
                <w:sz w:val="20"/>
                <w:szCs w:val="26"/>
                <w:rtl/>
              </w:rPr>
              <w:t>شناخت‌شناسی</w:t>
            </w:r>
            <w:r w:rsidRPr="0022374E">
              <w:rPr>
                <w:rFonts w:ascii="Book Antiqua" w:eastAsia="Times New Roman" w:hAnsi="Book Antiqua" w:cs="IRBadr"/>
                <w:b w:val="0"/>
                <w:bCs w:val="0"/>
                <w:sz w:val="20"/>
                <w:szCs w:val="26"/>
              </w:rPr>
              <w:t xml:space="preserve"> (Epistemology)</w:t>
            </w:r>
          </w:p>
        </w:tc>
        <w:tc>
          <w:tcPr>
            <w:tcW w:w="1373" w:type="pct"/>
            <w:vAlign w:val="center"/>
            <w:hideMark/>
          </w:tcPr>
          <w:p w:rsidR="00F843F4" w:rsidRPr="0022374E" w:rsidRDefault="00F843F4" w:rsidP="0022374E">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20"/>
                <w:szCs w:val="26"/>
              </w:rPr>
            </w:pPr>
            <w:r w:rsidRPr="0022374E">
              <w:rPr>
                <w:rFonts w:ascii="Book Antiqua" w:eastAsia="Times New Roman" w:hAnsi="Book Antiqua" w:cs="IRBadr"/>
                <w:sz w:val="20"/>
                <w:szCs w:val="26"/>
                <w:rtl/>
              </w:rPr>
              <w:t>رابطه من به عنوان پژوهشگر مدیریت دولتی با واقعیت چیست؟</w:t>
            </w:r>
          </w:p>
        </w:tc>
        <w:tc>
          <w:tcPr>
            <w:tcW w:w="2679" w:type="pct"/>
            <w:vAlign w:val="center"/>
            <w:hideMark/>
          </w:tcPr>
          <w:p w:rsidR="00F843F4" w:rsidRPr="0022374E" w:rsidRDefault="00F843F4" w:rsidP="0022374E">
            <w:pPr>
              <w:bidi/>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IRBadr"/>
                <w:sz w:val="20"/>
                <w:szCs w:val="26"/>
              </w:rPr>
            </w:pPr>
            <w:r w:rsidRPr="0022374E">
              <w:rPr>
                <w:rFonts w:ascii="Book Antiqua" w:eastAsia="Times New Roman" w:hAnsi="Book Antiqua" w:cs="IRBadr"/>
                <w:sz w:val="20"/>
                <w:szCs w:val="26"/>
                <w:rtl/>
              </w:rPr>
              <w:t>جدا و بی‌طرف (مثل یک ممیز مستقل) در مقابل درگیر و خودی (مثل یک کارشناس منابع انسانی که در وزارتخانه حضور دارد</w:t>
            </w:r>
            <w:r w:rsidR="0022374E">
              <w:rPr>
                <w:rFonts w:ascii="Book Antiqua" w:eastAsia="Times New Roman" w:hAnsi="Book Antiqua" w:cs="IRBadr" w:hint="cs"/>
                <w:sz w:val="20"/>
                <w:szCs w:val="26"/>
                <w:rtl/>
              </w:rPr>
              <w:t>)</w:t>
            </w:r>
          </w:p>
        </w:tc>
      </w:tr>
      <w:tr w:rsidR="00F843F4" w:rsidRPr="0022374E" w:rsidTr="00223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pct"/>
            <w:vAlign w:val="center"/>
            <w:hideMark/>
          </w:tcPr>
          <w:p w:rsidR="00F843F4" w:rsidRPr="0022374E" w:rsidRDefault="00F843F4" w:rsidP="0022374E">
            <w:pPr>
              <w:bidi/>
              <w:jc w:val="center"/>
              <w:rPr>
                <w:rFonts w:ascii="Book Antiqua" w:eastAsia="Times New Roman" w:hAnsi="Book Antiqua" w:cs="IRBadr"/>
                <w:b w:val="0"/>
                <w:bCs w:val="0"/>
                <w:sz w:val="20"/>
                <w:szCs w:val="26"/>
              </w:rPr>
            </w:pPr>
            <w:r w:rsidRPr="0022374E">
              <w:rPr>
                <w:rFonts w:ascii="Book Antiqua" w:eastAsia="Times New Roman" w:hAnsi="Book Antiqua" w:cs="IRBadr"/>
                <w:b w:val="0"/>
                <w:bCs w:val="0"/>
                <w:sz w:val="20"/>
                <w:szCs w:val="26"/>
                <w:rtl/>
              </w:rPr>
              <w:t>روش‌شناسی</w:t>
            </w:r>
            <w:r w:rsidRPr="0022374E">
              <w:rPr>
                <w:rFonts w:ascii="Book Antiqua" w:eastAsia="Times New Roman" w:hAnsi="Book Antiqua" w:cs="IRBadr"/>
                <w:b w:val="0"/>
                <w:bCs w:val="0"/>
                <w:sz w:val="20"/>
                <w:szCs w:val="26"/>
              </w:rPr>
              <w:t xml:space="preserve"> (Methodology)</w:t>
            </w:r>
          </w:p>
        </w:tc>
        <w:tc>
          <w:tcPr>
            <w:tcW w:w="1373"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22374E">
              <w:rPr>
                <w:rFonts w:ascii="Book Antiqua" w:eastAsia="Times New Roman" w:hAnsi="Book Antiqua" w:cs="IRBadr"/>
                <w:sz w:val="20"/>
                <w:szCs w:val="26"/>
                <w:rtl/>
              </w:rPr>
              <w:t>چگونه واقعیت را در یک سازمان دولتی بشناسم؟</w:t>
            </w:r>
          </w:p>
        </w:tc>
        <w:tc>
          <w:tcPr>
            <w:tcW w:w="2679" w:type="pct"/>
            <w:vAlign w:val="center"/>
            <w:hideMark/>
          </w:tcPr>
          <w:p w:rsidR="00F843F4" w:rsidRPr="0022374E" w:rsidRDefault="00F843F4" w:rsidP="0022374E">
            <w:pPr>
              <w:bidi/>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IRBadr"/>
                <w:sz w:val="20"/>
                <w:szCs w:val="26"/>
              </w:rPr>
            </w:pPr>
            <w:r w:rsidRPr="0022374E">
              <w:rPr>
                <w:rFonts w:ascii="Book Antiqua" w:eastAsia="Times New Roman" w:hAnsi="Book Antiqua" w:cs="IRBadr"/>
                <w:sz w:val="20"/>
                <w:szCs w:val="26"/>
                <w:rtl/>
              </w:rPr>
              <w:t>روش‌های کمی (پرسشنامه، آمار، بررسی پرونده‌های استخدامی) در مقابل روش‌های کیفی (مصاحبه عمیق با کارمندان دولت، مشاهده جلسات ارزیابی عملکرد</w:t>
            </w:r>
            <w:r w:rsidRPr="0022374E">
              <w:rPr>
                <w:rFonts w:ascii="Book Antiqua" w:eastAsia="Times New Roman" w:hAnsi="Book Antiqua" w:cs="IRBadr"/>
                <w:sz w:val="20"/>
                <w:szCs w:val="26"/>
              </w:rPr>
              <w:t>)</w:t>
            </w:r>
          </w:p>
        </w:tc>
      </w:tr>
    </w:tbl>
    <w:p w:rsidR="0022374E" w:rsidRPr="0022374E" w:rsidRDefault="0022374E" w:rsidP="00FE2474">
      <w:pPr>
        <w:bidi/>
        <w:spacing w:after="0" w:line="240" w:lineRule="auto"/>
        <w:rPr>
          <w:rFonts w:ascii="Book Antiqua" w:eastAsia="Times New Roman" w:hAnsi="Book Antiqua" w:cs="IRBadr" w:hint="cs"/>
          <w:sz w:val="4"/>
          <w:szCs w:val="10"/>
          <w:rtl/>
        </w:rPr>
      </w:pPr>
    </w:p>
    <w:p w:rsidR="00F843F4" w:rsidRPr="0022374E" w:rsidRDefault="00F843F4" w:rsidP="0022374E">
      <w:pPr>
        <w:bidi/>
        <w:spacing w:after="0" w:line="240" w:lineRule="auto"/>
        <w:rPr>
          <w:rFonts w:ascii="Book Antiqua" w:eastAsia="Times New Roman" w:hAnsi="Book Antiqua" w:cs="IRBadr"/>
          <w:b/>
          <w:bCs/>
          <w:sz w:val="20"/>
          <w:szCs w:val="26"/>
        </w:rPr>
      </w:pPr>
      <w:r w:rsidRPr="0022374E">
        <w:rPr>
          <w:rFonts w:ascii="Book Antiqua" w:eastAsia="Times New Roman" w:hAnsi="Book Antiqua" w:cs="IRBadr"/>
          <w:b/>
          <w:bCs/>
          <w:sz w:val="20"/>
          <w:szCs w:val="26"/>
          <w:rtl/>
        </w:rPr>
        <w:t>یک مثال ساده برای درک این سه رکن در مدیریت دولتی</w:t>
      </w:r>
      <w:r w:rsidRPr="0022374E">
        <w:rPr>
          <w:rFonts w:ascii="Book Antiqua" w:eastAsia="Times New Roman" w:hAnsi="Book Antiqua" w:cs="IRBadr"/>
          <w:b/>
          <w:bCs/>
          <w:sz w:val="20"/>
          <w:szCs w:val="26"/>
        </w:rPr>
        <w:t>:</w:t>
      </w:r>
    </w:p>
    <w:p w:rsidR="00F843F4" w:rsidRPr="00925362" w:rsidRDefault="00F843F4" w:rsidP="00492E4D">
      <w:pPr>
        <w:pStyle w:val="a1"/>
        <w:numPr>
          <w:ilvl w:val="0"/>
          <w:numId w:val="14"/>
        </w:numPr>
      </w:pPr>
      <w:r w:rsidRPr="00925362">
        <w:rPr>
          <w:rtl/>
        </w:rPr>
        <w:t>فرض کن می‌خواهی «عدالت سازمانی» را در یک وزارتخانه بررسی کنی</w:t>
      </w:r>
      <w:r w:rsidRPr="00925362">
        <w:t>.</w:t>
      </w:r>
    </w:p>
    <w:p w:rsidR="00F843F4" w:rsidRPr="00925362" w:rsidRDefault="00F843F4" w:rsidP="00492E4D">
      <w:pPr>
        <w:pStyle w:val="a1"/>
        <w:numPr>
          <w:ilvl w:val="0"/>
          <w:numId w:val="14"/>
        </w:numPr>
      </w:pPr>
      <w:r w:rsidRPr="00925362">
        <w:rPr>
          <w:rtl/>
        </w:rPr>
        <w:t>از منظر هستی‌شناسی واقع‌گرا</w:t>
      </w:r>
      <w:r w:rsidRPr="00925362">
        <w:t>: </w:t>
      </w:r>
      <w:r w:rsidRPr="00925362">
        <w:rPr>
          <w:rtl/>
        </w:rPr>
        <w:t>یک واقعیت عینی به نام «عدالت سازمانی» وجود دارد که با یک پرسشنامه استاندارد قابل اندازه‌گیری است. هر کارمند نمره مشخصی دارد</w:t>
      </w:r>
      <w:r w:rsidRPr="00925362">
        <w:t>.</w:t>
      </w:r>
    </w:p>
    <w:p w:rsidR="00F843F4" w:rsidRDefault="00F843F4" w:rsidP="00492E4D">
      <w:pPr>
        <w:pStyle w:val="a1"/>
        <w:numPr>
          <w:ilvl w:val="0"/>
          <w:numId w:val="14"/>
        </w:numPr>
        <w:rPr>
          <w:rFonts w:hint="cs"/>
        </w:rPr>
      </w:pPr>
      <w:r w:rsidRPr="00925362">
        <w:rPr>
          <w:rtl/>
        </w:rPr>
        <w:t>از منظر هستی‌شناسی ساخت‌گرا</w:t>
      </w:r>
      <w:r w:rsidRPr="00925362">
        <w:t>: «</w:t>
      </w:r>
      <w:r w:rsidRPr="00925362">
        <w:rPr>
          <w:rtl/>
        </w:rPr>
        <w:t>عدالت سازمانی» یک مفهوم ذهنی است. هر کارمند، بر اساس تجربه شخصی، ارتباطات غیررسمی، و مقایسه خود با دیگران، برداشت متفاوتی از عدالت دارد. این برداشت‌ها در تعاملات روزانه ساخته می‌شوند</w:t>
      </w:r>
      <w:r w:rsidRPr="00925362">
        <w:t>.</w:t>
      </w:r>
    </w:p>
    <w:p w:rsidR="00CC6904" w:rsidRDefault="00CC6904" w:rsidP="00FE2474">
      <w:pPr>
        <w:bidi/>
        <w:spacing w:after="0" w:line="240" w:lineRule="auto"/>
        <w:jc w:val="both"/>
        <w:rPr>
          <w:rFonts w:ascii="Book Antiqua" w:eastAsia="Arial" w:hAnsi="Book Antiqua" w:cs="IRBadr" w:hint="cs"/>
          <w:sz w:val="20"/>
          <w:szCs w:val="26"/>
          <w:rtl/>
        </w:rPr>
      </w:pPr>
      <w:r w:rsidRPr="00925362">
        <w:rPr>
          <w:rFonts w:ascii="Book Antiqua" w:eastAsia="Arial" w:hAnsi="Book Antiqua" w:cs="IRBadr" w:hint="cs"/>
          <w:noProof/>
          <w:sz w:val="20"/>
          <w:szCs w:val="26"/>
          <w:rtl/>
        </w:rPr>
        <w:drawing>
          <wp:inline distT="0" distB="0" distL="0" distR="0" wp14:anchorId="3304B4D4" wp14:editId="569A07B9">
            <wp:extent cx="4140835" cy="27603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7, 2026, 01_24_59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40835" cy="2760345"/>
                    </a:xfrm>
                    <a:prstGeom prst="rect">
                      <a:avLst/>
                    </a:prstGeom>
                  </pic:spPr>
                </pic:pic>
              </a:graphicData>
            </a:graphic>
          </wp:inline>
        </w:drawing>
      </w:r>
    </w:p>
    <w:p w:rsidR="0022374E" w:rsidRPr="0022374E" w:rsidRDefault="0022374E" w:rsidP="0022374E">
      <w:pPr>
        <w:pStyle w:val="a0"/>
        <w:rPr>
          <w:rtl/>
        </w:rPr>
      </w:pPr>
      <w:r w:rsidRPr="0022374E">
        <w:rPr>
          <w:rFonts w:hint="cs"/>
          <w:rtl/>
        </w:rPr>
        <w:t>شکل 5-1- پارادایم دولتی</w:t>
      </w:r>
    </w:p>
    <w:p w:rsidR="0022374E" w:rsidRDefault="008F22F5" w:rsidP="0022374E">
      <w:pPr>
        <w:pStyle w:val="Heading2"/>
        <w:rPr>
          <w:rFonts w:hint="cs"/>
          <w:rtl/>
        </w:rPr>
      </w:pPr>
      <w:r w:rsidRPr="00925362">
        <w:rPr>
          <w:rtl/>
        </w:rPr>
        <w:t>پارادایم اثبات‌گرایی</w:t>
      </w:r>
      <w:r w:rsidRPr="00925362">
        <w:t xml:space="preserve"> (Positivism) </w:t>
      </w:r>
      <w:r w:rsidRPr="00925362">
        <w:rPr>
          <w:rtl/>
        </w:rPr>
        <w:t>در مدیریت دولتی</w:t>
      </w:r>
    </w:p>
    <w:p w:rsidR="0022374E" w:rsidRDefault="008F22F5" w:rsidP="0022374E">
      <w:pPr>
        <w:pStyle w:val="a1"/>
        <w:rPr>
          <w:rFonts w:hint="cs"/>
          <w:rtl/>
        </w:rPr>
      </w:pPr>
      <w:r w:rsidRPr="00925362">
        <w:rPr>
          <w:rtl/>
        </w:rPr>
        <w:t>پارادایم اثبات‌گرایی، قدیمی‌ترین و غالب‌ترین پارادایم در علوم اجتماعی است. بوناچ و فستینگ</w:t>
      </w:r>
      <w:r w:rsidRPr="00925362">
        <w:t xml:space="preserve"> (Bonache &amp; Festing, 2020) </w:t>
      </w:r>
      <w:r w:rsidRPr="00925362">
        <w:rPr>
          <w:rtl/>
        </w:rPr>
        <w:t>نشان می‌دهند که هنوز هم اکثر پژوهش‌های مدیریت منابع انسانی بین‌الملل در این پارادایم انجام می‌شوند. در ایران نیز، به گفته دانائی‌فرد (</w:t>
      </w:r>
      <w:r w:rsidRPr="00925362">
        <w:rPr>
          <w:rtl/>
          <w:lang w:bidi="fa-IR"/>
        </w:rPr>
        <w:t>۱۳۸۶)</w:t>
      </w:r>
      <w:r w:rsidRPr="00925362">
        <w:rPr>
          <w:rtl/>
        </w:rPr>
        <w:t>، بیشتر رساله‌های دکتری مدیریت در این پارادایم هستند. اما در مدیریت دولتی، به دلیل ماهیت کیفی پدیده‌ها (بوروکراسی، اجرای خط‌مشی، انگیزه خدمت عمومی)، پارادایم تفسیری جایگاه ویژه‌ای دارد</w:t>
      </w:r>
      <w:r w:rsidRPr="00925362">
        <w:t>.</w:t>
      </w:r>
    </w:p>
    <w:p w:rsidR="0022374E" w:rsidRDefault="008F22F5" w:rsidP="0022374E">
      <w:pPr>
        <w:pStyle w:val="a1"/>
        <w:rPr>
          <w:rFonts w:hint="cs"/>
          <w:rtl/>
        </w:rPr>
      </w:pPr>
      <w:r w:rsidRPr="00925362">
        <w:rPr>
          <w:rtl/>
        </w:rPr>
        <w:t>هستیشناسی اثبات‌گرایی در مدیریت دولتی: یک</w:t>
      </w:r>
      <w:r w:rsidR="0022374E">
        <w:rPr>
          <w:rFonts w:hint="cs"/>
          <w:rtl/>
        </w:rPr>
        <w:t xml:space="preserve"> </w:t>
      </w:r>
      <w:r w:rsidRPr="00925362">
        <w:rPr>
          <w:rtl/>
        </w:rPr>
        <w:t xml:space="preserve">واقعیت عینی وجود دارد که مستقل از ذهن کارمندان دولت است. سازمان‌های دولتی مانند ماشین عمل می‌کنند و از قوانین علی و معلولی پیروی می‌کنند. برای مثال: «اگر حقوق کارمندان وزارتخانه را </w:t>
      </w:r>
      <w:r w:rsidRPr="00925362">
        <w:rPr>
          <w:rtl/>
          <w:lang w:bidi="fa-IR"/>
        </w:rPr>
        <w:t>۲۰٪</w:t>
      </w:r>
      <w:r w:rsidRPr="00925362">
        <w:rPr>
          <w:rtl/>
        </w:rPr>
        <w:t xml:space="preserve"> افزایش دهیم، انگیزه خدمت عمومی</w:t>
      </w:r>
      <w:r w:rsidRPr="00925362">
        <w:t xml:space="preserve"> (PSM) </w:t>
      </w:r>
      <w:r w:rsidRPr="00925362">
        <w:rPr>
          <w:rtl/>
        </w:rPr>
        <w:t xml:space="preserve">آنها </w:t>
      </w:r>
      <w:r w:rsidRPr="00925362">
        <w:rPr>
          <w:rtl/>
          <w:lang w:bidi="fa-IR"/>
        </w:rPr>
        <w:t>۳۰٪</w:t>
      </w:r>
      <w:r w:rsidRPr="00925362">
        <w:rPr>
          <w:rtl/>
        </w:rPr>
        <w:t xml:space="preserve"> بالا می‌رود.» (یک قانون جهان‌شمول</w:t>
      </w:r>
      <w:r w:rsidR="0022374E">
        <w:rPr>
          <w:rFonts w:hint="cs"/>
          <w:rtl/>
        </w:rPr>
        <w:t>)</w:t>
      </w:r>
      <w:r w:rsidRPr="00925362">
        <w:br/>
      </w:r>
      <w:r w:rsidRPr="00925362">
        <w:rPr>
          <w:rtl/>
        </w:rPr>
        <w:t>شناخت‌شناسی اثبات‌گرایی در مدیریت دولتی: پژوهشگر باید جدا، بی‌طرف، و عاری از ارزش باشد. مانند یک ممیز مستقل که بدون دخالت، عملکرد وزارتخانه را ارزیابی می‌کند</w:t>
      </w:r>
      <w:r w:rsidRPr="00925362">
        <w:t>.</w:t>
      </w:r>
      <w:r w:rsidRPr="00925362">
        <w:br/>
      </w:r>
      <w:r w:rsidRPr="00925362">
        <w:rPr>
          <w:rtl/>
        </w:rPr>
        <w:t>روش‌شناسی اثبات‌گرایی در مدیریت دولتی: روش‌های کمی (پرسشنامه، آمار، بررسی پرونده‌های استخدامی، پیمایش‌های بزرگ مقیاس</w:t>
      </w:r>
      <w:r w:rsidR="0022374E">
        <w:rPr>
          <w:rFonts w:hint="cs"/>
          <w:rtl/>
        </w:rPr>
        <w:t>)</w:t>
      </w:r>
      <w:r w:rsidRPr="00925362">
        <w:t>.</w:t>
      </w:r>
    </w:p>
    <w:p w:rsidR="0022374E" w:rsidRDefault="008F22F5" w:rsidP="0022374E">
      <w:pPr>
        <w:pStyle w:val="a1"/>
        <w:rPr>
          <w:rFonts w:hint="cs"/>
          <w:rtl/>
        </w:rPr>
      </w:pPr>
      <w:r w:rsidRPr="00925362">
        <w:rPr>
          <w:rtl/>
        </w:rPr>
        <w:t>نقد اثبات‌گرایی در مدیریت دولتی: این پارادایم برای مطالعه پدیده‌های انسانی در بوروکراسی دولتی – که پر از معنا، تفسیر، روابط غیررسمی، و تأثیر ارزش‌های شخصی است – بیش از حد ساده‌انگارانه است. همان‌طور که هارمون</w:t>
      </w:r>
      <w:r w:rsidRPr="00925362">
        <w:t xml:space="preserve"> (Harmon, 1981, p. 45)</w:t>
      </w:r>
    </w:p>
    <w:p w:rsidR="0022374E" w:rsidRDefault="008F22F5" w:rsidP="0022374E">
      <w:pPr>
        <w:pStyle w:val="a1"/>
        <w:rPr>
          <w:rFonts w:hint="cs"/>
          <w:rtl/>
        </w:rPr>
      </w:pPr>
      <w:r w:rsidRPr="00925362">
        <w:rPr>
          <w:rtl/>
        </w:rPr>
        <w:t>می‌نویسد: «اثبات‌گرایی در مدیریت دولتی، واقعیت سازمانی را به چیزی تقلیل می‌دهد که قابل اندازه‌گیری است و آنچه را که واقعاً مهم است – معناها، روابط قدرت، و تفسیرهای انسانی – نادیده می‌گیرد</w:t>
      </w:r>
      <w:r w:rsidR="0022374E">
        <w:rPr>
          <w:rFonts w:hint="cs"/>
          <w:rtl/>
        </w:rPr>
        <w:t>».</w:t>
      </w:r>
    </w:p>
    <w:p w:rsidR="0022374E" w:rsidRDefault="008F22F5" w:rsidP="0022374E">
      <w:pPr>
        <w:pStyle w:val="a1"/>
        <w:rPr>
          <w:rFonts w:hint="cs"/>
          <w:rtl/>
        </w:rPr>
      </w:pPr>
      <w:r w:rsidRPr="00925362">
        <w:rPr>
          <w:rtl/>
        </w:rPr>
        <w:t>علاوه بر این، منتقدان معاصر (مانند</w:t>
      </w:r>
      <w:r w:rsidRPr="00925362">
        <w:t xml:space="preserve"> del Valle, 2025) </w:t>
      </w:r>
      <w:r w:rsidRPr="00925362">
        <w:rPr>
          <w:rtl/>
        </w:rPr>
        <w:t>نشان داده‌اند که اثبات‌گرایی فرض می‌کند «واقعیت عینی» مستقل از پژوهشگر وجود دارد، در حالی که در سازمان‌های دولتی، «واقعیت» از طریق تعاملات انسانی و تفسیرهای کارمندان ساخته می‌شود</w:t>
      </w:r>
      <w:r w:rsidRPr="00925362">
        <w:t>.</w:t>
      </w:r>
    </w:p>
    <w:p w:rsidR="0022374E" w:rsidRDefault="008F22F5" w:rsidP="0022374E">
      <w:pPr>
        <w:pStyle w:val="Heading2"/>
        <w:rPr>
          <w:rFonts w:hint="cs"/>
          <w:rtl/>
        </w:rPr>
      </w:pPr>
      <w:r w:rsidRPr="00925362">
        <w:rPr>
          <w:rtl/>
        </w:rPr>
        <w:t>پارادایم تفسیری</w:t>
      </w:r>
      <w:r w:rsidRPr="00925362">
        <w:t xml:space="preserve"> (Interpretivism) </w:t>
      </w:r>
      <w:r w:rsidRPr="00925362">
        <w:rPr>
          <w:rtl/>
        </w:rPr>
        <w:t>در مدیریت دولتی</w:t>
      </w:r>
    </w:p>
    <w:p w:rsidR="0022374E" w:rsidRDefault="008F22F5" w:rsidP="0022374E">
      <w:pPr>
        <w:pStyle w:val="a1"/>
        <w:rPr>
          <w:rFonts w:hint="cs"/>
          <w:rtl/>
        </w:rPr>
      </w:pPr>
      <w:r w:rsidRPr="00925362">
        <w:rPr>
          <w:rtl/>
        </w:rPr>
        <w:t>پارادایم تفسیری به عنوان واکنشی به نقص‌های اثبات‌گرایی پا به عرصه گذاشت. در مدیریت دولتی، اندیشمندانی مثل هارمون</w:t>
      </w:r>
      <w:r w:rsidRPr="00925362">
        <w:t xml:space="preserve"> (Harmon, 1981) </w:t>
      </w:r>
      <w:r w:rsidRPr="00925362">
        <w:rPr>
          <w:rtl/>
        </w:rPr>
        <w:t>و لیپسکی</w:t>
      </w:r>
      <w:r w:rsidRPr="00925362">
        <w:t xml:space="preserve"> (Lipsky, 1980) </w:t>
      </w:r>
      <w:r w:rsidRPr="00925362">
        <w:rPr>
          <w:rtl/>
        </w:rPr>
        <w:t>از این پارادایم دفاع کردند. در سال‌های اخیر، فارمر و راندال</w:t>
      </w:r>
      <w:r w:rsidRPr="00925362">
        <w:t xml:space="preserve"> (Farmer &amp; Randa, 2025) </w:t>
      </w:r>
      <w:r w:rsidRPr="00925362">
        <w:rPr>
          <w:rtl/>
        </w:rPr>
        <w:t>در مقاله خود با عنوان</w:t>
      </w:r>
      <w:r w:rsidRPr="00925362">
        <w:t xml:space="preserve"> «The Return of the Interpretive Turn in Public</w:t>
      </w:r>
      <w:r w:rsidRPr="00925362">
        <w:br/>
        <w:t xml:space="preserve">Administration» </w:t>
      </w:r>
      <w:r w:rsidR="0022374E">
        <w:rPr>
          <w:rFonts w:hint="cs"/>
          <w:rtl/>
        </w:rPr>
        <w:t xml:space="preserve"> </w:t>
      </w:r>
      <w:r w:rsidRPr="00925362">
        <w:rPr>
          <w:rtl/>
        </w:rPr>
        <w:t>نشان داده‌اند که بحران‌های جهانی (مانند همه‌گیری کووید-</w:t>
      </w:r>
      <w:r w:rsidRPr="00925362">
        <w:rPr>
          <w:rtl/>
          <w:lang w:bidi="fa-IR"/>
        </w:rPr>
        <w:t>۱۹</w:t>
      </w:r>
      <w:r w:rsidRPr="00925362">
        <w:rPr>
          <w:rtl/>
        </w:rPr>
        <w:t xml:space="preserve"> و تغییرات اقلیمی) نیاز به رویکردهای تفسیری را دوچندان کرده است، زیرا این بحران‌ها دارای ابعاد معنایی، فرهنگی و ارزشی عمیقی هستند</w:t>
      </w:r>
      <w:r w:rsidRPr="00925362">
        <w:t>.</w:t>
      </w:r>
    </w:p>
    <w:p w:rsidR="0022374E" w:rsidRDefault="008F22F5" w:rsidP="0022374E">
      <w:pPr>
        <w:pStyle w:val="a1"/>
        <w:rPr>
          <w:rFonts w:hint="cs"/>
          <w:rtl/>
        </w:rPr>
      </w:pPr>
      <w:r w:rsidRPr="00925362">
        <w:rPr>
          <w:rtl/>
        </w:rPr>
        <w:t>هستیشناسی تفسیری در مدیریت دولتی: واقعیت‌ها چندگانه، ذهنی، و برساخته شده هستند. هر کارمند دولت، بسته به پیشینه، فرهنگ، موقعیت، و روابط غیررسمی‌اش، «عدالت سازمانی» یا «انگیزه خدمت عمومی» را متفاوت درک می‌کند. دو کارمند یک وزارتخانه، با وجود دریافت حقوق یکسان، ممکن است برداشت‌های متفاوتی از «عدالت رویه‌ای» داشته باشند. یکی احساس کند «با من عادلانه رفتار شده»، دیگری احساس کند «به من ظلم شده است». هر دو «راست» می‌گویند، چون از زاویه خودشان دیده‌اند</w:t>
      </w:r>
      <w:r w:rsidRPr="00925362">
        <w:t>.</w:t>
      </w:r>
    </w:p>
    <w:p w:rsidR="0022374E" w:rsidRDefault="008F22F5" w:rsidP="0022374E">
      <w:pPr>
        <w:pStyle w:val="a1"/>
        <w:rPr>
          <w:rFonts w:hint="cs"/>
          <w:rtl/>
        </w:rPr>
      </w:pPr>
      <w:r w:rsidRPr="00925362">
        <w:rPr>
          <w:rtl/>
        </w:rPr>
        <w:t>شناخت‌شناسی تفسیری در مدیریت دولتی: پژوهشگر باید درگیر شود، به وزارتخانه برود، با کارمندان حرف بزند، در جلسات ارزیابی عملکرد شرکت کند، خودی شود، و بپذیرد که حضورش روی یافته‌ها تأثیر</w:t>
      </w:r>
      <w:r w:rsidR="0022374E">
        <w:rPr>
          <w:rFonts w:hint="cs"/>
          <w:rtl/>
        </w:rPr>
        <w:t xml:space="preserve"> </w:t>
      </w:r>
      <w:r w:rsidRPr="00925362">
        <w:rPr>
          <w:rtl/>
        </w:rPr>
        <w:t>می‌گذارد. همان‌طور که مالکی</w:t>
      </w:r>
      <w:r w:rsidRPr="00925362">
        <w:t xml:space="preserve"> (Maleki, 2025, p. 18) </w:t>
      </w:r>
      <w:r w:rsidRPr="00925362">
        <w:rPr>
          <w:rtl/>
        </w:rPr>
        <w:t>می‌نویسد: «پژوهشگر تفسیری در مدیریت دولتی نمی‌تواند خود را از میدان جدا کند. او باید آگاه باشد که پیشینه، ارزش‌ها، و باورهایش بر نحوه دیدن و تفسیر واقعیت تأثیر می‌گذارند</w:t>
      </w:r>
      <w:r w:rsidRPr="00925362">
        <w:t>.</w:t>
      </w:r>
    </w:p>
    <w:p w:rsidR="0022374E" w:rsidRDefault="008F22F5" w:rsidP="0022374E">
      <w:pPr>
        <w:pStyle w:val="a1"/>
        <w:rPr>
          <w:rFonts w:hint="cs"/>
          <w:rtl/>
        </w:rPr>
      </w:pPr>
      <w:r w:rsidRPr="00925362">
        <w:rPr>
          <w:rtl/>
        </w:rPr>
        <w:t>روش‌شناسی تفسیری در مدیریت دولتی: روش‌های کیفی (مصاحبه عمیق با کارمندان دولت، مشاهده مشارکتی، مطالعه موردی، گروه‌های کانونی با ذی‌نفعان</w:t>
      </w:r>
    </w:p>
    <w:p w:rsidR="0022374E" w:rsidRDefault="008F22F5" w:rsidP="0022374E">
      <w:pPr>
        <w:pStyle w:val="a1"/>
        <w:rPr>
          <w:rFonts w:hint="cs"/>
          <w:rtl/>
        </w:rPr>
      </w:pPr>
      <w:r w:rsidRPr="00925362">
        <w:rPr>
          <w:rtl/>
        </w:rPr>
        <w:t>مهم‌ترین نکته این فصل برای دانشجوی مدیریت دولتی: روش مطالعه موردی که قرار است در فصول بعدی یاد بگیری، در پارادایم تفسیری ریشه دارد. این پارادایم برای مطالعه بوروکراسی دولتی، رفتار کارگزاران خط مقدم، و اجرای خط‌مشی بسیار مناسب است</w:t>
      </w:r>
      <w:r w:rsidRPr="00925362">
        <w:t xml:space="preserve"> (Yin, 2018; Stake, 1995; Merriam, 1998).</w:t>
      </w:r>
    </w:p>
    <w:p w:rsidR="008F22F5" w:rsidRPr="00925362" w:rsidRDefault="008F22F5" w:rsidP="0022374E">
      <w:pPr>
        <w:pStyle w:val="Heading2"/>
      </w:pPr>
      <w:r w:rsidRPr="00925362">
        <w:rPr>
          <w:rtl/>
        </w:rPr>
        <w:t>جدول مقایسه اثبات‌گرایی و تفسیری در مدیریت دولتی</w:t>
      </w:r>
    </w:p>
    <w:p w:rsidR="0022374E" w:rsidRDefault="008F22F5" w:rsidP="0022374E">
      <w:pPr>
        <w:pStyle w:val="a1"/>
        <w:rPr>
          <w:rFonts w:hint="cs"/>
          <w:rtl/>
        </w:rPr>
      </w:pPr>
      <w:r w:rsidRPr="00925362">
        <w:rPr>
          <w:rtl/>
        </w:rPr>
        <w:t>رکن اثبات‌گرایی</w:t>
      </w:r>
      <w:r w:rsidRPr="00925362">
        <w:t xml:space="preserve"> (Positivism) </w:t>
      </w:r>
      <w:r w:rsidRPr="00925362">
        <w:rPr>
          <w:rtl/>
        </w:rPr>
        <w:t>تفسیری</w:t>
      </w:r>
      <w:r w:rsidRPr="00925362">
        <w:t xml:space="preserve"> (Interpretivism)</w:t>
      </w:r>
    </w:p>
    <w:p w:rsidR="0022374E" w:rsidRDefault="008F22F5" w:rsidP="0022374E">
      <w:pPr>
        <w:pStyle w:val="a1"/>
        <w:rPr>
          <w:rFonts w:hint="cs"/>
          <w:rtl/>
        </w:rPr>
      </w:pPr>
      <w:r w:rsidRPr="00925362">
        <w:rPr>
          <w:rtl/>
        </w:rPr>
        <w:t>هستی</w:t>
      </w:r>
      <w:r w:rsidR="0022374E">
        <w:rPr>
          <w:rFonts w:hint="cs"/>
          <w:rtl/>
        </w:rPr>
        <w:t xml:space="preserve"> </w:t>
      </w:r>
      <w:r w:rsidRPr="00925362">
        <w:rPr>
          <w:rtl/>
        </w:rPr>
        <w:t>شناسی یک واقعیت عینی (مثل نرخ ترک خدمت). سازمان دولتی مانند یک ماشین. واقعیت‌های چندگانه (مثل «احساس بی‌عدالتی»). سازمان دولتی یک نظام معنایی</w:t>
      </w:r>
      <w:r w:rsidRPr="00925362">
        <w:t>.</w:t>
      </w:r>
      <w:r w:rsidRPr="00925362">
        <w:br/>
      </w:r>
      <w:r w:rsidRPr="00925362">
        <w:rPr>
          <w:rtl/>
        </w:rPr>
        <w:t>شناخت‌شناسی پژوهشگر جدا، بی‌طرف، ممیز مستقل. پژوهشگر درگیر، خودی، همکار</w:t>
      </w:r>
      <w:r w:rsidRPr="00925362">
        <w:t>.</w:t>
      </w:r>
      <w:r w:rsidRPr="00925362">
        <w:br/>
      </w:r>
      <w:r w:rsidRPr="00925362">
        <w:rPr>
          <w:rtl/>
        </w:rPr>
        <w:t>روش‌شناسی کمی (پرسشنامه، آمار، بررسی پرونده‌های استخدامی) کیفی (مصاحبه عمیق، مشاهده، مطالعه موردی</w:t>
      </w:r>
      <w:r w:rsidR="0022374E">
        <w:rPr>
          <w:rFonts w:hint="cs"/>
          <w:rtl/>
        </w:rPr>
        <w:t>)</w:t>
      </w:r>
    </w:p>
    <w:p w:rsidR="00440B2E" w:rsidRDefault="008F22F5" w:rsidP="00440B2E">
      <w:pPr>
        <w:pStyle w:val="a1"/>
        <w:rPr>
          <w:rFonts w:hint="cs"/>
          <w:rtl/>
        </w:rPr>
      </w:pPr>
      <w:r w:rsidRPr="00925362">
        <w:rPr>
          <w:rtl/>
        </w:rPr>
        <w:t>هدف پژوهش پیش‌بینی (مثلاً پیش‌بینی نرخ جابجایی کارمندان)، کنترل، کشف قوانین علی فهم (مثلاً فهم چرایی بی‌تفاوتی سازمانی)، تفسیر، کشف معنا</w:t>
      </w:r>
      <w:r w:rsidR="00440B2E">
        <w:rPr>
          <w:rFonts w:hint="cs"/>
          <w:rtl/>
        </w:rPr>
        <w:t xml:space="preserve"> </w:t>
      </w:r>
      <w:r w:rsidRPr="00925362">
        <w:rPr>
          <w:rtl/>
        </w:rPr>
        <w:t>نوع سؤال چه عواملی بر ... تأثیر دارد؟ چه رابطه‌ای بین ... وجود دارد؟ چگونه فرایند جانشین‌پروری در وزارتخانه شکل می‌گیرد؟ چرا کارمندان قانون را تفسیر می‌کنند؟</w:t>
      </w:r>
    </w:p>
    <w:p w:rsidR="00440B2E" w:rsidRDefault="008F22F5" w:rsidP="00440B2E">
      <w:pPr>
        <w:pStyle w:val="a1"/>
        <w:rPr>
          <w:rFonts w:hint="cs"/>
          <w:rtl/>
        </w:rPr>
      </w:pPr>
      <w:r w:rsidRPr="00925362">
        <w:rPr>
          <w:rtl/>
        </w:rPr>
        <w:t>نقش پژوهشگر جدا، عینی، بی‌طرف (مثل یک حسابرس) درگیر، ذهنی، ارزش‌مند (مثل یک کارشناس</w:t>
      </w:r>
      <w:r w:rsidR="00440B2E">
        <w:rPr>
          <w:rFonts w:hint="cs"/>
          <w:rtl/>
        </w:rPr>
        <w:t xml:space="preserve"> </w:t>
      </w:r>
      <w:r w:rsidRPr="00925362">
        <w:rPr>
          <w:rtl/>
        </w:rPr>
        <w:t>ارشد</w:t>
      </w:r>
      <w:r w:rsidR="00440B2E">
        <w:rPr>
          <w:rFonts w:hint="cs"/>
          <w:rtl/>
        </w:rPr>
        <w:t xml:space="preserve">) </w:t>
      </w:r>
      <w:r w:rsidRPr="00925362">
        <w:rPr>
          <w:rtl/>
        </w:rPr>
        <w:t xml:space="preserve">خروجی قانون، مدل آماری، پیش‌بینی (مثلاً </w:t>
      </w:r>
      <w:r w:rsidRPr="00925362">
        <w:rPr>
          <w:rtl/>
          <w:lang w:bidi="fa-IR"/>
        </w:rPr>
        <w:t>۸۰٪</w:t>
      </w:r>
      <w:r w:rsidRPr="00925362">
        <w:rPr>
          <w:rtl/>
        </w:rPr>
        <w:t xml:space="preserve"> کارمندان از نظام ارزیابی ناراضی هستند) فهم عمیق، معنا، نظریه تفسیری (مثلاً مدل سه مرحله‌ای رفتار انطباقی افسران پلیس</w:t>
      </w:r>
      <w:r w:rsidR="00440B2E">
        <w:rPr>
          <w:rFonts w:hint="cs"/>
          <w:rtl/>
        </w:rPr>
        <w:t>)</w:t>
      </w:r>
    </w:p>
    <w:p w:rsidR="00440B2E" w:rsidRPr="00440B2E" w:rsidRDefault="008F22F5" w:rsidP="00440B2E">
      <w:pPr>
        <w:pStyle w:val="a1"/>
        <w:rPr>
          <w:rFonts w:hint="cs"/>
          <w:b/>
          <w:bCs/>
          <w:rtl/>
        </w:rPr>
      </w:pPr>
      <w:r w:rsidRPr="00440B2E">
        <w:rPr>
          <w:b/>
          <w:bCs/>
          <w:rtl/>
        </w:rPr>
        <w:t>من در کدام پارادایم هستم؟ (انتخاب پارادایم مناسب برای مطالعه موردی در مدیریت دولتی</w:t>
      </w:r>
    </w:p>
    <w:p w:rsidR="00440B2E" w:rsidRDefault="008F22F5" w:rsidP="00440B2E">
      <w:pPr>
        <w:pStyle w:val="a1"/>
        <w:rPr>
          <w:rFonts w:hint="cs"/>
          <w:rtl/>
        </w:rPr>
      </w:pPr>
      <w:r w:rsidRPr="00925362">
        <w:rPr>
          <w:rtl/>
        </w:rPr>
        <w:t>بر اساس آنچه خواندم، سه عامل در انتخاب پارادایم مؤثر است</w:t>
      </w:r>
      <w:r w:rsidRPr="00925362">
        <w:t>:</w:t>
      </w:r>
    </w:p>
    <w:p w:rsidR="00440B2E" w:rsidRDefault="008F22F5" w:rsidP="00440B2E">
      <w:pPr>
        <w:pStyle w:val="a1"/>
        <w:rPr>
          <w:rFonts w:hint="cs"/>
          <w:rtl/>
        </w:rPr>
      </w:pPr>
      <w:r w:rsidRPr="00925362">
        <w:rPr>
          <w:rtl/>
        </w:rPr>
        <w:t>عامل توضیح مثال در مدیریت دولتی</w:t>
      </w:r>
    </w:p>
    <w:p w:rsidR="00440B2E" w:rsidRDefault="008F22F5" w:rsidP="00440B2E">
      <w:pPr>
        <w:pStyle w:val="a1"/>
        <w:rPr>
          <w:rFonts w:ascii="IRBadr" w:hAnsi="IRBadr" w:hint="cs"/>
          <w:rtl/>
        </w:rPr>
      </w:pPr>
      <w:r w:rsidRPr="00925362">
        <w:rPr>
          <w:rtl/>
        </w:rPr>
        <w:t xml:space="preserve">سؤال پژوهش اگر سؤال از نوع «چه رابطه‌ای بین عواملی مثل سن و رضایت شغلی وجود دارد؟» </w:t>
      </w:r>
      <w:r w:rsidRPr="00925362">
        <w:rPr>
          <w:rFonts w:ascii="Times New Roman" w:hAnsi="Times New Roman" w:cs="Times New Roman" w:hint="cs"/>
          <w:rtl/>
        </w:rPr>
        <w:t>←</w:t>
      </w:r>
      <w:r w:rsidRPr="00925362">
        <w:rPr>
          <w:rtl/>
        </w:rPr>
        <w:t xml:space="preserve"> </w:t>
      </w:r>
      <w:r w:rsidRPr="00925362">
        <w:rPr>
          <w:rFonts w:ascii="IRBadr" w:hAnsi="IRBadr" w:hint="cs"/>
          <w:rtl/>
        </w:rPr>
        <w:t>اثبات‌گرایی</w:t>
      </w:r>
      <w:r w:rsidRPr="00925362">
        <w:rPr>
          <w:rtl/>
        </w:rPr>
        <w:t xml:space="preserve">. </w:t>
      </w:r>
      <w:r w:rsidRPr="00925362">
        <w:rPr>
          <w:rFonts w:ascii="IRBadr" w:hAnsi="IRBadr" w:hint="cs"/>
          <w:rtl/>
        </w:rPr>
        <w:t>اگر</w:t>
      </w:r>
      <w:r w:rsidRPr="00925362">
        <w:rPr>
          <w:rtl/>
        </w:rPr>
        <w:t xml:space="preserve"> </w:t>
      </w:r>
      <w:r w:rsidRPr="00925362">
        <w:rPr>
          <w:rFonts w:ascii="IRBadr" w:hAnsi="IRBadr" w:hint="cs"/>
          <w:rtl/>
        </w:rPr>
        <w:t>از</w:t>
      </w:r>
      <w:r w:rsidRPr="00925362">
        <w:rPr>
          <w:rtl/>
        </w:rPr>
        <w:t xml:space="preserve"> </w:t>
      </w:r>
      <w:r w:rsidRPr="00925362">
        <w:rPr>
          <w:rFonts w:ascii="IRBadr" w:hAnsi="IRBadr" w:hint="cs"/>
          <w:rtl/>
        </w:rPr>
        <w:t>نوع</w:t>
      </w:r>
      <w:r w:rsidRPr="00925362">
        <w:rPr>
          <w:rtl/>
        </w:rPr>
        <w:t xml:space="preserve"> </w:t>
      </w:r>
      <w:r w:rsidRPr="00925362">
        <w:rPr>
          <w:rFonts w:ascii="IRBadr" w:hAnsi="IRBadr" w:hint="cs"/>
          <w:rtl/>
        </w:rPr>
        <w:t>«چگونه</w:t>
      </w:r>
      <w:r w:rsidRPr="00925362">
        <w:rPr>
          <w:rtl/>
        </w:rPr>
        <w:t xml:space="preserve"> </w:t>
      </w:r>
      <w:r w:rsidRPr="00925362">
        <w:rPr>
          <w:rFonts w:ascii="IRBadr" w:hAnsi="IRBadr" w:hint="cs"/>
          <w:rtl/>
        </w:rPr>
        <w:t>فرایند</w:t>
      </w:r>
      <w:r w:rsidRPr="00925362">
        <w:rPr>
          <w:rtl/>
        </w:rPr>
        <w:t xml:space="preserve"> </w:t>
      </w:r>
      <w:r w:rsidRPr="00925362">
        <w:rPr>
          <w:rFonts w:ascii="IRBadr" w:hAnsi="IRBadr" w:hint="cs"/>
          <w:rtl/>
        </w:rPr>
        <w:t>جانشین‌پروری</w:t>
      </w:r>
      <w:r w:rsidRPr="00925362">
        <w:rPr>
          <w:rtl/>
        </w:rPr>
        <w:t xml:space="preserve"> </w:t>
      </w:r>
      <w:r w:rsidRPr="00925362">
        <w:rPr>
          <w:rFonts w:ascii="IRBadr" w:hAnsi="IRBadr" w:hint="cs"/>
          <w:rtl/>
        </w:rPr>
        <w:t>در</w:t>
      </w:r>
      <w:r w:rsidRPr="00925362">
        <w:rPr>
          <w:rtl/>
        </w:rPr>
        <w:t xml:space="preserve"> </w:t>
      </w:r>
      <w:r w:rsidRPr="00925362">
        <w:rPr>
          <w:rFonts w:ascii="IRBadr" w:hAnsi="IRBadr" w:hint="cs"/>
          <w:rtl/>
        </w:rPr>
        <w:t>وزارتخانه</w:t>
      </w:r>
      <w:r w:rsidRPr="00925362">
        <w:rPr>
          <w:rtl/>
        </w:rPr>
        <w:t xml:space="preserve"> </w:t>
      </w:r>
      <w:r w:rsidRPr="00925362">
        <w:rPr>
          <w:rFonts w:ascii="IRBadr" w:hAnsi="IRBadr" w:hint="cs"/>
          <w:rtl/>
        </w:rPr>
        <w:t>شکل</w:t>
      </w:r>
      <w:r w:rsidRPr="00925362">
        <w:rPr>
          <w:rtl/>
        </w:rPr>
        <w:t xml:space="preserve"> </w:t>
      </w:r>
      <w:r w:rsidRPr="00925362">
        <w:rPr>
          <w:rFonts w:ascii="IRBadr" w:hAnsi="IRBadr" w:hint="cs"/>
          <w:rtl/>
        </w:rPr>
        <w:t>می‌گیرد؟»</w:t>
      </w:r>
      <w:r w:rsidRPr="00925362">
        <w:rPr>
          <w:rtl/>
        </w:rPr>
        <w:t xml:space="preserve"> </w:t>
      </w:r>
      <w:r w:rsidRPr="00925362">
        <w:rPr>
          <w:rFonts w:ascii="IRBadr" w:hAnsi="IRBadr" w:hint="cs"/>
          <w:rtl/>
        </w:rPr>
        <w:t>یا</w:t>
      </w:r>
      <w:r w:rsidRPr="00925362">
        <w:rPr>
          <w:rtl/>
        </w:rPr>
        <w:t xml:space="preserve"> </w:t>
      </w:r>
      <w:r w:rsidRPr="00925362">
        <w:rPr>
          <w:rFonts w:ascii="IRBadr" w:hAnsi="IRBadr" w:hint="cs"/>
          <w:rtl/>
        </w:rPr>
        <w:t>«چرا</w:t>
      </w:r>
      <w:r w:rsidRPr="00925362">
        <w:rPr>
          <w:rtl/>
        </w:rPr>
        <w:t xml:space="preserve"> </w:t>
      </w:r>
      <w:r w:rsidRPr="00925362">
        <w:rPr>
          <w:rFonts w:ascii="IRBadr" w:hAnsi="IRBadr" w:hint="cs"/>
          <w:rtl/>
        </w:rPr>
        <w:t>کارمندان</w:t>
      </w:r>
      <w:r w:rsidRPr="00925362">
        <w:rPr>
          <w:rtl/>
        </w:rPr>
        <w:t xml:space="preserve"> </w:t>
      </w:r>
      <w:r w:rsidRPr="00925362">
        <w:rPr>
          <w:rFonts w:ascii="IRBadr" w:hAnsi="IRBadr" w:hint="cs"/>
          <w:rtl/>
        </w:rPr>
        <w:t>قانون</w:t>
      </w:r>
      <w:r w:rsidRPr="00925362">
        <w:rPr>
          <w:rtl/>
        </w:rPr>
        <w:t xml:space="preserve"> </w:t>
      </w:r>
      <w:r w:rsidRPr="00925362">
        <w:rPr>
          <w:rFonts w:ascii="IRBadr" w:hAnsi="IRBadr" w:hint="cs"/>
          <w:rtl/>
        </w:rPr>
        <w:t>را</w:t>
      </w:r>
      <w:r w:rsidRPr="00925362">
        <w:rPr>
          <w:rtl/>
        </w:rPr>
        <w:t xml:space="preserve"> </w:t>
      </w:r>
      <w:r w:rsidRPr="00925362">
        <w:rPr>
          <w:rFonts w:ascii="IRBadr" w:hAnsi="IRBadr" w:hint="cs"/>
          <w:rtl/>
        </w:rPr>
        <w:t>تفسیر</w:t>
      </w:r>
      <w:r w:rsidRPr="00925362">
        <w:rPr>
          <w:rtl/>
        </w:rPr>
        <w:t xml:space="preserve"> </w:t>
      </w:r>
      <w:r w:rsidRPr="00925362">
        <w:rPr>
          <w:rFonts w:ascii="IRBadr" w:hAnsi="IRBadr" w:hint="cs"/>
          <w:rtl/>
        </w:rPr>
        <w:t>می‌کنند؟»</w:t>
      </w:r>
      <w:r w:rsidRPr="00925362">
        <w:rPr>
          <w:rtl/>
        </w:rPr>
        <w:t xml:space="preserve"> </w:t>
      </w:r>
      <w:r w:rsidRPr="00925362">
        <w:rPr>
          <w:rFonts w:ascii="Times New Roman" w:hAnsi="Times New Roman" w:cs="Times New Roman" w:hint="cs"/>
          <w:rtl/>
        </w:rPr>
        <w:t>←</w:t>
      </w:r>
      <w:r w:rsidRPr="00925362">
        <w:rPr>
          <w:rtl/>
        </w:rPr>
        <w:t xml:space="preserve"> </w:t>
      </w:r>
      <w:r w:rsidRPr="00925362">
        <w:rPr>
          <w:rFonts w:ascii="IRBadr" w:hAnsi="IRBadr" w:hint="cs"/>
          <w:rtl/>
        </w:rPr>
        <w:t>تفسیری</w:t>
      </w:r>
      <w:r w:rsidRPr="00925362">
        <w:rPr>
          <w:rtl/>
        </w:rPr>
        <w:t xml:space="preserve"> </w:t>
      </w:r>
      <w:r w:rsidRPr="00925362">
        <w:rPr>
          <w:rFonts w:ascii="IRBadr" w:hAnsi="IRBadr" w:hint="cs"/>
          <w:rtl/>
        </w:rPr>
        <w:t>سؤال</w:t>
      </w:r>
      <w:r w:rsidRPr="00925362">
        <w:rPr>
          <w:rtl/>
        </w:rPr>
        <w:t xml:space="preserve"> </w:t>
      </w:r>
      <w:r w:rsidRPr="00925362">
        <w:rPr>
          <w:rFonts w:ascii="IRBadr" w:hAnsi="IRBadr" w:hint="cs"/>
          <w:rtl/>
        </w:rPr>
        <w:t>سیاه‌کالی</w:t>
      </w:r>
      <w:r w:rsidRPr="00925362">
        <w:rPr>
          <w:rtl/>
        </w:rPr>
        <w:t xml:space="preserve"> (</w:t>
      </w:r>
      <w:r w:rsidRPr="00925362">
        <w:rPr>
          <w:rtl/>
          <w:lang w:bidi="fa-IR"/>
        </w:rPr>
        <w:t>۱۳۹۷): «</w:t>
      </w:r>
      <w:r w:rsidRPr="00925362">
        <w:rPr>
          <w:rtl/>
        </w:rPr>
        <w:t xml:space="preserve">افسران پلیس چگونه قانون را تفسیر و اجرا می‌کنند؟» </w:t>
      </w:r>
      <w:r w:rsidRPr="00925362">
        <w:rPr>
          <w:rFonts w:ascii="Times New Roman" w:hAnsi="Times New Roman" w:cs="Times New Roman" w:hint="cs"/>
          <w:rtl/>
        </w:rPr>
        <w:t>←</w:t>
      </w:r>
      <w:r w:rsidRPr="00925362">
        <w:rPr>
          <w:rtl/>
        </w:rPr>
        <w:t xml:space="preserve"> </w:t>
      </w:r>
      <w:r w:rsidRPr="00925362">
        <w:rPr>
          <w:rFonts w:ascii="IRBadr" w:hAnsi="IRBadr" w:hint="cs"/>
          <w:rtl/>
        </w:rPr>
        <w:t>تفسیری</w:t>
      </w:r>
    </w:p>
    <w:p w:rsidR="00440B2E" w:rsidRDefault="008F22F5" w:rsidP="00440B2E">
      <w:pPr>
        <w:pStyle w:val="a1"/>
        <w:rPr>
          <w:rFonts w:hint="cs"/>
          <w:rtl/>
        </w:rPr>
      </w:pPr>
      <w:r w:rsidRPr="00925362">
        <w:rPr>
          <w:rtl/>
        </w:rPr>
        <w:t>ماهیت پدیده اگر پدیده قابل اندازه‌گیری و کمی است</w:t>
      </w:r>
    </w:p>
    <w:p w:rsidR="00440B2E" w:rsidRDefault="008F22F5" w:rsidP="00440B2E">
      <w:pPr>
        <w:pStyle w:val="a1"/>
        <w:rPr>
          <w:rFonts w:ascii="IRBadr" w:hAnsi="IRBadr" w:hint="cs"/>
          <w:rtl/>
        </w:rPr>
      </w:pPr>
      <w:r w:rsidRPr="00925362">
        <w:t>(</w:t>
      </w:r>
      <w:r w:rsidRPr="00925362">
        <w:rPr>
          <w:rtl/>
        </w:rPr>
        <w:t xml:space="preserve">مثل تعداد کارمندان، میانگین حقوق) </w:t>
      </w:r>
      <w:r w:rsidRPr="00925362">
        <w:rPr>
          <w:rFonts w:ascii="Times New Roman" w:hAnsi="Times New Roman" w:cs="Times New Roman" w:hint="cs"/>
          <w:rtl/>
        </w:rPr>
        <w:t>←</w:t>
      </w:r>
      <w:r w:rsidRPr="00925362">
        <w:rPr>
          <w:rtl/>
        </w:rPr>
        <w:t xml:space="preserve"> </w:t>
      </w:r>
      <w:r w:rsidRPr="00925362">
        <w:rPr>
          <w:rFonts w:ascii="IRBadr" w:hAnsi="IRBadr" w:hint="cs"/>
          <w:rtl/>
        </w:rPr>
        <w:t>اثبات‌گرایی</w:t>
      </w:r>
      <w:r w:rsidRPr="00925362">
        <w:rPr>
          <w:rtl/>
        </w:rPr>
        <w:t xml:space="preserve">. </w:t>
      </w:r>
      <w:r w:rsidRPr="00925362">
        <w:rPr>
          <w:rFonts w:ascii="IRBadr" w:hAnsi="IRBadr" w:hint="cs"/>
          <w:rtl/>
        </w:rPr>
        <w:t>اگر</w:t>
      </w:r>
      <w:r w:rsidRPr="00925362">
        <w:rPr>
          <w:rtl/>
        </w:rPr>
        <w:t xml:space="preserve"> </w:t>
      </w:r>
      <w:r w:rsidRPr="00925362">
        <w:rPr>
          <w:rFonts w:ascii="IRBadr" w:hAnsi="IRBadr" w:hint="cs"/>
          <w:rtl/>
        </w:rPr>
        <w:t>پدیده</w:t>
      </w:r>
      <w:r w:rsidRPr="00925362">
        <w:rPr>
          <w:rtl/>
        </w:rPr>
        <w:t xml:space="preserve"> </w:t>
      </w:r>
      <w:r w:rsidRPr="00925362">
        <w:rPr>
          <w:rFonts w:ascii="IRBadr" w:hAnsi="IRBadr" w:hint="cs"/>
          <w:rtl/>
        </w:rPr>
        <w:t>انسانی،</w:t>
      </w:r>
      <w:r w:rsidRPr="00925362">
        <w:rPr>
          <w:rtl/>
        </w:rPr>
        <w:t xml:space="preserve"> </w:t>
      </w:r>
      <w:r w:rsidRPr="00925362">
        <w:rPr>
          <w:rFonts w:ascii="IRBadr" w:hAnsi="IRBadr" w:hint="cs"/>
          <w:rtl/>
        </w:rPr>
        <w:t>چندلایه،</w:t>
      </w:r>
      <w:r w:rsidRPr="00925362">
        <w:rPr>
          <w:rtl/>
        </w:rPr>
        <w:t xml:space="preserve"> </w:t>
      </w:r>
      <w:r w:rsidRPr="00925362">
        <w:rPr>
          <w:rFonts w:ascii="IRBadr" w:hAnsi="IRBadr" w:hint="cs"/>
          <w:rtl/>
        </w:rPr>
        <w:t>و</w:t>
      </w:r>
      <w:r w:rsidRPr="00925362">
        <w:rPr>
          <w:rtl/>
        </w:rPr>
        <w:t xml:space="preserve"> </w:t>
      </w:r>
      <w:r w:rsidRPr="00925362">
        <w:rPr>
          <w:rFonts w:ascii="IRBadr" w:hAnsi="IRBadr" w:hint="cs"/>
          <w:rtl/>
        </w:rPr>
        <w:t>بافتمحور</w:t>
      </w:r>
      <w:r w:rsidRPr="00925362">
        <w:rPr>
          <w:rtl/>
        </w:rPr>
        <w:t xml:space="preserve"> </w:t>
      </w:r>
      <w:r w:rsidRPr="00925362">
        <w:rPr>
          <w:rFonts w:ascii="IRBadr" w:hAnsi="IRBadr" w:hint="cs"/>
          <w:rtl/>
        </w:rPr>
        <w:t>است</w:t>
      </w:r>
      <w:r w:rsidRPr="00925362">
        <w:rPr>
          <w:rtl/>
        </w:rPr>
        <w:t xml:space="preserve"> (</w:t>
      </w:r>
      <w:r w:rsidRPr="00925362">
        <w:rPr>
          <w:rFonts w:ascii="IRBadr" w:hAnsi="IRBadr" w:hint="cs"/>
          <w:rtl/>
        </w:rPr>
        <w:t>مثل</w:t>
      </w:r>
      <w:r w:rsidRPr="00925362">
        <w:rPr>
          <w:rtl/>
        </w:rPr>
        <w:t xml:space="preserve"> </w:t>
      </w:r>
      <w:r w:rsidRPr="00925362">
        <w:rPr>
          <w:rFonts w:ascii="IRBadr" w:hAnsi="IRBadr" w:hint="cs"/>
          <w:rtl/>
        </w:rPr>
        <w:t>«انگیزه</w:t>
      </w:r>
      <w:r w:rsidRPr="00925362">
        <w:rPr>
          <w:rtl/>
        </w:rPr>
        <w:t xml:space="preserve"> </w:t>
      </w:r>
      <w:r w:rsidRPr="00925362">
        <w:rPr>
          <w:rFonts w:ascii="IRBadr" w:hAnsi="IRBadr" w:hint="cs"/>
          <w:rtl/>
        </w:rPr>
        <w:t>خدمت</w:t>
      </w:r>
      <w:r w:rsidRPr="00925362">
        <w:rPr>
          <w:rtl/>
        </w:rPr>
        <w:t xml:space="preserve"> </w:t>
      </w:r>
      <w:r w:rsidRPr="00925362">
        <w:rPr>
          <w:rFonts w:ascii="IRBadr" w:hAnsi="IRBadr" w:hint="cs"/>
          <w:rtl/>
        </w:rPr>
        <w:t>عمومی»،</w:t>
      </w:r>
      <w:r w:rsidRPr="00925362">
        <w:rPr>
          <w:rtl/>
        </w:rPr>
        <w:t xml:space="preserve"> </w:t>
      </w:r>
      <w:r w:rsidRPr="00925362">
        <w:rPr>
          <w:rFonts w:ascii="IRBadr" w:hAnsi="IRBadr" w:hint="cs"/>
          <w:rtl/>
        </w:rPr>
        <w:t>«عدالت</w:t>
      </w:r>
      <w:r w:rsidRPr="00925362">
        <w:rPr>
          <w:rtl/>
        </w:rPr>
        <w:t xml:space="preserve"> </w:t>
      </w:r>
      <w:r w:rsidRPr="00925362">
        <w:rPr>
          <w:rFonts w:ascii="IRBadr" w:hAnsi="IRBadr" w:hint="cs"/>
          <w:rtl/>
        </w:rPr>
        <w:t>سازمانی»،</w:t>
      </w:r>
      <w:r w:rsidRPr="00925362">
        <w:rPr>
          <w:rtl/>
        </w:rPr>
        <w:t xml:space="preserve"> </w:t>
      </w:r>
      <w:r w:rsidRPr="00925362">
        <w:rPr>
          <w:rFonts w:ascii="IRBadr" w:hAnsi="IRBadr" w:hint="cs"/>
          <w:rtl/>
        </w:rPr>
        <w:t>«رفتار</w:t>
      </w:r>
      <w:r w:rsidRPr="00925362">
        <w:rPr>
          <w:rtl/>
        </w:rPr>
        <w:t xml:space="preserve"> </w:t>
      </w:r>
      <w:r w:rsidRPr="00925362">
        <w:rPr>
          <w:rFonts w:ascii="IRBadr" w:hAnsi="IRBadr" w:hint="cs"/>
          <w:rtl/>
        </w:rPr>
        <w:t>انطباقی»</w:t>
      </w:r>
      <w:r w:rsidRPr="00925362">
        <w:rPr>
          <w:rtl/>
        </w:rPr>
        <w:t xml:space="preserve">) </w:t>
      </w:r>
      <w:r w:rsidRPr="00925362">
        <w:rPr>
          <w:rFonts w:ascii="Times New Roman" w:hAnsi="Times New Roman" w:cs="Times New Roman" w:hint="cs"/>
          <w:rtl/>
        </w:rPr>
        <w:t>←</w:t>
      </w:r>
      <w:r w:rsidRPr="00925362">
        <w:rPr>
          <w:rtl/>
        </w:rPr>
        <w:t xml:space="preserve"> </w:t>
      </w:r>
      <w:r w:rsidRPr="00925362">
        <w:rPr>
          <w:rFonts w:ascii="IRBadr" w:hAnsi="IRBadr" w:hint="cs"/>
          <w:rtl/>
        </w:rPr>
        <w:t>تفسیری</w:t>
      </w:r>
      <w:r w:rsidRPr="00925362">
        <w:rPr>
          <w:rtl/>
        </w:rPr>
        <w:t xml:space="preserve"> </w:t>
      </w:r>
      <w:r w:rsidRPr="00925362">
        <w:rPr>
          <w:rFonts w:ascii="IRBadr" w:hAnsi="IRBadr" w:hint="cs"/>
          <w:rtl/>
        </w:rPr>
        <w:t>«رفتار</w:t>
      </w:r>
      <w:r w:rsidRPr="00925362">
        <w:rPr>
          <w:rtl/>
        </w:rPr>
        <w:t xml:space="preserve"> </w:t>
      </w:r>
      <w:r w:rsidRPr="00925362">
        <w:rPr>
          <w:rFonts w:ascii="IRBadr" w:hAnsi="IRBadr" w:hint="cs"/>
          <w:rtl/>
        </w:rPr>
        <w:t>انطباقی</w:t>
      </w:r>
      <w:r w:rsidRPr="00925362">
        <w:rPr>
          <w:rtl/>
        </w:rPr>
        <w:t xml:space="preserve"> </w:t>
      </w:r>
      <w:r w:rsidRPr="00925362">
        <w:rPr>
          <w:rFonts w:ascii="IRBadr" w:hAnsi="IRBadr" w:hint="cs"/>
          <w:rtl/>
        </w:rPr>
        <w:t>افسران</w:t>
      </w:r>
      <w:r w:rsidRPr="00925362">
        <w:rPr>
          <w:rtl/>
        </w:rPr>
        <w:t xml:space="preserve"> </w:t>
      </w:r>
      <w:r w:rsidRPr="00925362">
        <w:rPr>
          <w:rFonts w:ascii="IRBadr" w:hAnsi="IRBadr" w:hint="cs"/>
          <w:rtl/>
        </w:rPr>
        <w:t>پلیس»</w:t>
      </w:r>
      <w:r w:rsidRPr="00925362">
        <w:rPr>
          <w:rtl/>
        </w:rPr>
        <w:t xml:space="preserve"> </w:t>
      </w:r>
      <w:r w:rsidRPr="00925362">
        <w:rPr>
          <w:rFonts w:ascii="Times New Roman" w:hAnsi="Times New Roman" w:cs="Times New Roman" w:hint="cs"/>
          <w:rtl/>
        </w:rPr>
        <w:t>←</w:t>
      </w:r>
      <w:r w:rsidRPr="00925362">
        <w:rPr>
          <w:rtl/>
        </w:rPr>
        <w:t xml:space="preserve"> </w:t>
      </w:r>
      <w:r w:rsidRPr="00925362">
        <w:rPr>
          <w:rFonts w:ascii="IRBadr" w:hAnsi="IRBadr" w:hint="cs"/>
          <w:rtl/>
        </w:rPr>
        <w:t>تفسیری</w:t>
      </w:r>
    </w:p>
    <w:p w:rsidR="00440B2E" w:rsidRDefault="008F22F5" w:rsidP="00440B2E">
      <w:pPr>
        <w:pStyle w:val="a1"/>
        <w:rPr>
          <w:rFonts w:hint="cs"/>
          <w:rtl/>
        </w:rPr>
      </w:pPr>
      <w:r w:rsidRPr="00925362">
        <w:rPr>
          <w:rtl/>
        </w:rPr>
        <w:t>باورهای پژوهشگر آیا به «یک واقعیت» باور داری (مثل اینکه «فساد اداری» یک پدیده عینی است) یا به «واقعیت‌های چندگانه» (مثل اینکه «فساد اداری» برداشت ذهنی کارمندان و شهروندان است)؟ در مدیریت دولتی، معمولاً پژوهشگران تفسیری به واقعیت‌های چندگانه باور دارند</w:t>
      </w:r>
      <w:r w:rsidR="00440B2E">
        <w:rPr>
          <w:rFonts w:hint="cs"/>
          <w:rtl/>
        </w:rPr>
        <w:t>.</w:t>
      </w:r>
      <w:r w:rsidRPr="00925362">
        <w:br/>
      </w:r>
      <w:r w:rsidRPr="00925362">
        <w:rPr>
          <w:rtl/>
        </w:rPr>
        <w:t>توصیه من به خواننده (دانشجوی مدیریت دولتی): اگر می‌خواهی روش مطالعه موردی را یاد بگیری و به کار ببندی (مخصوصاً برای مطالعه بوروکراسی دولتی، اجرای خط‌مشی، و رفتار کارگزاران خط مقدم)، خودت را در پارادایم تفسیری قرار بده</w:t>
      </w:r>
      <w:r w:rsidRPr="00925362">
        <w:t>.</w:t>
      </w:r>
    </w:p>
    <w:p w:rsidR="00440B2E" w:rsidRDefault="008F22F5" w:rsidP="00440B2E">
      <w:pPr>
        <w:pStyle w:val="a1"/>
        <w:rPr>
          <w:rFonts w:hint="cs"/>
          <w:rtl/>
        </w:rPr>
      </w:pPr>
      <w:r w:rsidRPr="00925362">
        <w:rPr>
          <w:rtl/>
        </w:rPr>
        <w:t>در گزارش خود بنویس</w:t>
      </w:r>
      <w:r w:rsidRPr="00925362">
        <w:t>:</w:t>
      </w:r>
    </w:p>
    <w:p w:rsidR="00440B2E" w:rsidRDefault="00440B2E" w:rsidP="00440B2E">
      <w:pPr>
        <w:pStyle w:val="a1"/>
        <w:rPr>
          <w:rFonts w:hint="cs"/>
          <w:rtl/>
        </w:rPr>
      </w:pPr>
      <w:r>
        <w:rPr>
          <w:rFonts w:hint="cs"/>
          <w:rtl/>
        </w:rPr>
        <w:t>«</w:t>
      </w:r>
      <w:r w:rsidR="008F22F5" w:rsidRPr="00925362">
        <w:rPr>
          <w:rtl/>
        </w:rPr>
        <w:t>این پژوهش در پارادایم تفسیری قرار دارد. بر این</w:t>
      </w:r>
      <w:r>
        <w:rPr>
          <w:rFonts w:hint="cs"/>
          <w:rtl/>
        </w:rPr>
        <w:t xml:space="preserve"> </w:t>
      </w:r>
      <w:r w:rsidR="008F22F5" w:rsidRPr="00925362">
        <w:rPr>
          <w:rtl/>
        </w:rPr>
        <w:t>اساس، نگارنده معتقد است که واقعیت‌های مرتبط با مدیریت منابع انسانی در بخش دولتی (مثل «عدالت سازمانی»، «انگیزه خدمت عمومی») چندگانه و برساخته شده هستند (هستیشناسی). پژوهشگر باید در میدان (وزارتخانه، سازمان دولتی) حاضر شود و با مشارکت‌کنندگان (کارمندان، مدیران دولتی) رابطه‌ای درگیرانه برقرار کند (شناخت‌شناسی)، و از روش‌های کیفی به ویژه مطالعه موردی برای گردآوری و تحلیل داده استفاده خواهد کرد (روش‌شناسی</w:t>
      </w:r>
      <w:r>
        <w:rPr>
          <w:rFonts w:hint="cs"/>
          <w:rtl/>
        </w:rPr>
        <w:t>).</w:t>
      </w:r>
    </w:p>
    <w:p w:rsidR="00440B2E" w:rsidRPr="00440B2E" w:rsidRDefault="008F22F5" w:rsidP="00440B2E">
      <w:pPr>
        <w:pStyle w:val="a1"/>
        <w:rPr>
          <w:rFonts w:hint="cs"/>
          <w:b/>
          <w:bCs/>
          <w:rtl/>
        </w:rPr>
      </w:pPr>
      <w:r w:rsidRPr="00440B2E">
        <w:rPr>
          <w:b/>
          <w:bCs/>
          <w:rtl/>
        </w:rPr>
        <w:t>سایر پارادایم‌ها در مدیریت دولتی (نظریه انتقادی، فمینیستی، پستمدرن، تئوری آشوب</w:t>
      </w:r>
      <w:r w:rsidR="00440B2E" w:rsidRPr="00440B2E">
        <w:rPr>
          <w:rFonts w:hint="cs"/>
          <w:b/>
          <w:bCs/>
          <w:rtl/>
        </w:rPr>
        <w:t>)</w:t>
      </w:r>
    </w:p>
    <w:p w:rsidR="00440B2E" w:rsidRDefault="008F22F5" w:rsidP="00440B2E">
      <w:pPr>
        <w:pStyle w:val="a1"/>
        <w:rPr>
          <w:rFonts w:hint="cs"/>
          <w:rtl/>
        </w:rPr>
      </w:pPr>
      <w:r w:rsidRPr="00925362">
        <w:rPr>
          <w:rtl/>
        </w:rPr>
        <w:t>در علوم اجتماعی و به طور خاص در مدیریت دولتی، فقط این دو پارادایم نیستند. دانائی‌فرد (</w:t>
      </w:r>
      <w:r w:rsidRPr="00925362">
        <w:rPr>
          <w:rtl/>
          <w:lang w:bidi="fa-IR"/>
        </w:rPr>
        <w:t xml:space="preserve">۱۳۸۶) </w:t>
      </w:r>
      <w:r w:rsidRPr="00925362">
        <w:rPr>
          <w:rtl/>
        </w:rPr>
        <w:t>چهار پارادایم دیگر را هم معرفی می‌کند. من آنها را خیلی خلاصه برایت می‌گویم</w:t>
      </w:r>
      <w:r w:rsidRPr="00925362">
        <w:t>:</w:t>
      </w:r>
      <w:r w:rsidRPr="00925362">
        <w:br/>
      </w:r>
      <w:r w:rsidRPr="00925362">
        <w:rPr>
          <w:rtl/>
        </w:rPr>
        <w:t>پارادایم ریشه هستیشناسی در مدیریت دولتی هدف روش مثال در مدیریت دولتی</w:t>
      </w:r>
      <w:r w:rsidRPr="00925362">
        <w:br/>
      </w:r>
      <w:r w:rsidRPr="00925362">
        <w:rPr>
          <w:rtl/>
        </w:rPr>
        <w:t>نظریه انتقادی مکتب فرانکفورت، کارل مارکس</w:t>
      </w:r>
      <w:r w:rsidR="00440B2E">
        <w:rPr>
          <w:rFonts w:hint="cs"/>
          <w:rtl/>
        </w:rPr>
        <w:t xml:space="preserve"> </w:t>
      </w:r>
      <w:r w:rsidRPr="00925362">
        <w:rPr>
          <w:rtl/>
        </w:rPr>
        <w:t>واقعیت تحت تأثیر ساختارهای قدرت (طبقه، نژاد، جنسیت) در سازمان‌های دولتی تغییر و رهایی گروه‌های سرکوب‌شده (مثل کارمندان قراردادی، زنان) کیفی، همراه با کنش (اقدام‌پژوهی) مطالعه تبعیض جنسیتی در نظام ارزیابی عملکرد وزارتخانه</w:t>
      </w:r>
      <w:r w:rsidRPr="00925362">
        <w:t xml:space="preserve"> (Gooden &amp; Portillo, 2025)</w:t>
      </w:r>
    </w:p>
    <w:p w:rsidR="00440B2E" w:rsidRDefault="008F22F5" w:rsidP="00440B2E">
      <w:pPr>
        <w:pStyle w:val="a1"/>
        <w:rPr>
          <w:rFonts w:hint="cs"/>
          <w:rtl/>
        </w:rPr>
      </w:pPr>
      <w:r w:rsidRPr="00925362">
        <w:rPr>
          <w:rtl/>
        </w:rPr>
        <w:t>پارادایم فمینیستی جنبش‌های فمینیستی جهان تحت سلطه سازه‌های جنسی مردانه. زنان در پست‌های مدیریت دولتی نادیده گرفته شده‌اند. شکستن سکوت زنان مدیر دولتی، شنیدن صدای آنها کیفی، با تأکید بر همکاری مطالعه موانع ارتقای زنان به پست‌های مدیریتی ارشد در استانداری‌ها</w:t>
      </w:r>
      <w:r w:rsidRPr="00925362">
        <w:t xml:space="preserve"> (Feeney &amp; Goerdel, 2025)</w:t>
      </w:r>
    </w:p>
    <w:p w:rsidR="00440B2E" w:rsidRDefault="008F22F5" w:rsidP="00440B2E">
      <w:pPr>
        <w:pStyle w:val="a1"/>
        <w:rPr>
          <w:rFonts w:hint="cs"/>
          <w:rtl/>
        </w:rPr>
      </w:pPr>
      <w:r w:rsidRPr="00925362">
        <w:rPr>
          <w:rtl/>
        </w:rPr>
        <w:t>پارادایم پستمدرن دریدا، فوکو، لیوتار هیچ حقیقت واحدی در مدیریت دولتی وجود ندارد. «توسعه»، «عدالت»، «کارایی» مفاهیم ساخته شده هستند. شالوده‌شکنی متون (مثل متن قانون مدیریت خدمات کشوری) و روایت‌های مسلط تحلیل گفتمان، تحلیل متن تحلیل گفتمان «توسعه» در برنامه‌های پنج ساله توسعه کشور</w:t>
      </w:r>
    </w:p>
    <w:p w:rsidR="00440B2E" w:rsidRPr="00440B2E" w:rsidRDefault="008F22F5" w:rsidP="006B04FB">
      <w:pPr>
        <w:pStyle w:val="Heading2"/>
        <w:rPr>
          <w:rFonts w:hint="cs"/>
          <w:rtl/>
        </w:rPr>
      </w:pPr>
      <w:r w:rsidRPr="00440B2E">
        <w:rPr>
          <w:rtl/>
        </w:rPr>
        <w:t>تئوری آشوب فیزیک، ریاضیات سازمان‌های دولتی</w:t>
      </w:r>
    </w:p>
    <w:p w:rsidR="00440B2E" w:rsidRDefault="008F22F5" w:rsidP="00440B2E">
      <w:pPr>
        <w:pStyle w:val="a1"/>
        <w:rPr>
          <w:rFonts w:hint="cs"/>
          <w:rtl/>
        </w:rPr>
      </w:pPr>
      <w:r w:rsidRPr="00925362">
        <w:rPr>
          <w:rtl/>
        </w:rPr>
        <w:t>غیرخطی و غیرقابل پیش‌بینی هستند. یک تصمیم کوچک یک مدیر میانی می‌تواند آثار بزرگی داشته باشد (اثر پروانه‌ای). درک رفتار سیستم‌های پیچیده و پویا در بوروکراسی دولتی ترکیبی (کمی و کیفی) بررسی تأثیر یک تغییر کوچک در آیین‌نامه ارزیابی عملکرد بر رفتار کل کارمندان یک وزارتخانه</w:t>
      </w:r>
    </w:p>
    <w:p w:rsidR="00440B2E" w:rsidRDefault="008F22F5" w:rsidP="006B04FB">
      <w:pPr>
        <w:pStyle w:val="Heading3"/>
        <w:rPr>
          <w:rFonts w:hint="cs"/>
          <w:rtl/>
        </w:rPr>
      </w:pPr>
      <w:r w:rsidRPr="00925362">
        <w:rPr>
          <w:rtl/>
        </w:rPr>
        <w:t>دیدترین بحث‌های پارادایمی در مدیریت دولتی (</w:t>
      </w:r>
      <w:r w:rsidRPr="00925362">
        <w:rPr>
          <w:rtl/>
          <w:lang w:bidi="fa-IR"/>
        </w:rPr>
        <w:t>۲۰۲۴-۲۰۲۶</w:t>
      </w:r>
      <w:r w:rsidR="00440B2E">
        <w:rPr>
          <w:rFonts w:hint="cs"/>
          <w:rtl/>
        </w:rPr>
        <w:t>)</w:t>
      </w:r>
    </w:p>
    <w:p w:rsidR="006B04FB" w:rsidRDefault="008F22F5" w:rsidP="00440B2E">
      <w:pPr>
        <w:pStyle w:val="a1"/>
        <w:rPr>
          <w:rFonts w:hint="cs"/>
          <w:rtl/>
        </w:rPr>
      </w:pPr>
      <w:r w:rsidRPr="00925362">
        <w:rPr>
          <w:rtl/>
        </w:rPr>
        <w:t>در سال‌های اخیر، سه بحث جدید در مورد پارادایم‌ها در مدیریت دولتی مطرح شده است</w:t>
      </w:r>
      <w:r w:rsidRPr="00925362">
        <w:t>:</w:t>
      </w:r>
      <w:r w:rsidRPr="00925362">
        <w:br/>
      </w:r>
      <w:r w:rsidRPr="00925362">
        <w:rPr>
          <w:rtl/>
          <w:lang w:bidi="fa-IR"/>
        </w:rPr>
        <w:t>۱</w:t>
      </w:r>
      <w:r w:rsidRPr="00925362">
        <w:t xml:space="preserve">. </w:t>
      </w:r>
      <w:r w:rsidRPr="00925362">
        <w:rPr>
          <w:rtl/>
        </w:rPr>
        <w:t>پارادایم دیجیتال</w:t>
      </w:r>
      <w:r w:rsidRPr="00925362">
        <w:t xml:space="preserve"> </w:t>
      </w:r>
    </w:p>
    <w:p w:rsidR="006B04FB" w:rsidRDefault="008F22F5" w:rsidP="006B04FB">
      <w:pPr>
        <w:pStyle w:val="a1"/>
        <w:rPr>
          <w:rFonts w:hint="cs"/>
          <w:rtl/>
        </w:rPr>
      </w:pPr>
      <w:r w:rsidRPr="00925362">
        <w:rPr>
          <w:rtl/>
        </w:rPr>
        <w:t>ظهور هوش مصنوعی و داده‌های بزرگ</w:t>
      </w:r>
      <w:r w:rsidRPr="00925362">
        <w:t xml:space="preserve"> (Big Data) </w:t>
      </w:r>
      <w:r w:rsidRPr="00925362">
        <w:rPr>
          <w:rtl/>
        </w:rPr>
        <w:t>در مدیریت دولتی، برخی پژوهشگران را به این فکر واداشته است که آیا به یک «پارادایم دیجیتال» جدید نیاز داریم</w:t>
      </w:r>
      <w:r w:rsidRPr="00925362">
        <w:t xml:space="preserve"> (Dunleavy et al., 2006; Janssen &amp; van der Voort, 2026). </w:t>
      </w:r>
      <w:r w:rsidRPr="00925362">
        <w:rPr>
          <w:rtl/>
        </w:rPr>
        <w:t>در این پارادایم، واقعیت به عنوان «داده» تعریف می‌شود (هستیشناسی</w:t>
      </w:r>
      <w:r w:rsidR="006B04FB">
        <w:rPr>
          <w:rFonts w:hint="cs"/>
          <w:rtl/>
        </w:rPr>
        <w:t xml:space="preserve"> </w:t>
      </w:r>
      <w:r w:rsidRPr="00925362">
        <w:rPr>
          <w:rtl/>
        </w:rPr>
        <w:t>داده‌محور)، شناخت از طریق الگوریتم‌های یادگیری ماشین انجام می‌شود (شناخت‌شناسی محاسباتی)، و روش اصلی تحلیل داده‌کاوی و مدل‌سازی پیش‌بینانه است. با این حال، منتقدان (مانند</w:t>
      </w:r>
      <w:r w:rsidRPr="00925362">
        <w:t xml:space="preserve"> van Noordt &amp; Misuraca, 2026) </w:t>
      </w:r>
      <w:r w:rsidRPr="00925362">
        <w:rPr>
          <w:rtl/>
        </w:rPr>
        <w:t>هشدار می‌دهند که این پارادایم ریسک «فراموشی انسانیت» را دارد</w:t>
      </w:r>
      <w:r w:rsidRPr="00925362">
        <w:t>.</w:t>
      </w:r>
    </w:p>
    <w:p w:rsidR="006B04FB" w:rsidRDefault="008F22F5" w:rsidP="006B04FB">
      <w:pPr>
        <w:pStyle w:val="a1"/>
        <w:rPr>
          <w:rFonts w:hint="cs"/>
          <w:rtl/>
        </w:rPr>
      </w:pPr>
      <w:r w:rsidRPr="00925362">
        <w:rPr>
          <w:rtl/>
          <w:lang w:bidi="fa-IR"/>
        </w:rPr>
        <w:t>۲</w:t>
      </w:r>
      <w:r w:rsidRPr="00925362">
        <w:t xml:space="preserve">. </w:t>
      </w:r>
      <w:r w:rsidRPr="00925362">
        <w:rPr>
          <w:rtl/>
        </w:rPr>
        <w:t>بازگشت به تفسیرگرایی پس از بحران کووید-</w:t>
      </w:r>
      <w:r w:rsidRPr="00925362">
        <w:rPr>
          <w:rtl/>
          <w:lang w:bidi="fa-IR"/>
        </w:rPr>
        <w:t>۱۹</w:t>
      </w:r>
      <w:r w:rsidRPr="00925362">
        <w:t>:</w:t>
      </w:r>
      <w:r w:rsidR="006B04FB">
        <w:rPr>
          <w:rFonts w:hint="cs"/>
          <w:rtl/>
        </w:rPr>
        <w:t xml:space="preserve"> </w:t>
      </w:r>
      <w:r w:rsidRPr="00925362">
        <w:rPr>
          <w:rtl/>
        </w:rPr>
        <w:t>پژوهشگرانی مانند فارمر و راندال</w:t>
      </w:r>
      <w:r w:rsidRPr="00925362">
        <w:t xml:space="preserve"> (Farmer &amp; Randa, 2025) </w:t>
      </w:r>
      <w:r w:rsidRPr="00925362">
        <w:rPr>
          <w:rtl/>
        </w:rPr>
        <w:t>نشان داده‌اند که بحران کووید-</w:t>
      </w:r>
      <w:r w:rsidRPr="00925362">
        <w:rPr>
          <w:rtl/>
          <w:lang w:bidi="fa-IR"/>
        </w:rPr>
        <w:t>۱۹</w:t>
      </w:r>
      <w:r w:rsidRPr="00925362">
        <w:rPr>
          <w:rtl/>
        </w:rPr>
        <w:t xml:space="preserve"> نیاز به پژوهش‌های تفسیری را افزایش داد. چرا که تصمیم‌گیری در بحران، پر از ابهام، معنا، و تفسیر بود. پرسش‌هایی مثل «چرا مردم به دستورالعمل‌های دولتی اعتماد نکردند؟» یا «مدیران دولتی چگونه در شرایط عدم قطعیت تصمیم می‌گرفتند؟» ذاتاً تفسیری هستند و با روش‌های کمی قابل پاسخ نیستند</w:t>
      </w:r>
      <w:r w:rsidRPr="00925362">
        <w:t>.</w:t>
      </w:r>
    </w:p>
    <w:p w:rsidR="006B04FB" w:rsidRDefault="006B04FB" w:rsidP="006B04FB">
      <w:pPr>
        <w:pStyle w:val="a1"/>
        <w:rPr>
          <w:rFonts w:hint="cs"/>
          <w:rtl/>
        </w:rPr>
      </w:pPr>
      <w:r>
        <w:rPr>
          <w:rFonts w:hint="cs"/>
          <w:rtl/>
          <w:lang w:bidi="fa-IR"/>
        </w:rPr>
        <w:t xml:space="preserve">3. </w:t>
      </w:r>
      <w:r w:rsidR="008F22F5" w:rsidRPr="00925362">
        <w:t xml:space="preserve"> </w:t>
      </w:r>
      <w:r w:rsidR="008F22F5" w:rsidRPr="00925362">
        <w:rPr>
          <w:rtl/>
        </w:rPr>
        <w:t>پارادایم ترکیبی انتقادی-تفسیری</w:t>
      </w:r>
      <w:r w:rsidR="008F22F5" w:rsidRPr="00925362">
        <w:t xml:space="preserve"> </w:t>
      </w:r>
    </w:p>
    <w:p w:rsidR="006B04FB" w:rsidRDefault="008F22F5" w:rsidP="006B04FB">
      <w:pPr>
        <w:pStyle w:val="a1"/>
        <w:rPr>
          <w:rFonts w:hint="cs"/>
          <w:rtl/>
        </w:rPr>
      </w:pPr>
      <w:r w:rsidRPr="00925362">
        <w:rPr>
          <w:rtl/>
        </w:rPr>
        <w:t>برخی پژوهشگران معاصر (مانند</w:t>
      </w:r>
      <w:r w:rsidRPr="00925362">
        <w:t xml:space="preserve"> Gooden &amp; Portillo, 2025) </w:t>
      </w:r>
      <w:r w:rsidRPr="00925362">
        <w:rPr>
          <w:rtl/>
        </w:rPr>
        <w:t>از ترکیب پارادایم انتقادی و تفسیری دفاع می‌کنند. آنها می‌گویند: از یک سو، واقعیت اجتماعی برساخته شده است (تفسیری)، از سوی دیگر، این برساخت‌ها تحت تأثیر ساختارهای نابرابر قدرت (انتقادی) شکل می‌گیرند. در این رویکرد، پژوهشگر هم به دنبال «فهم» معناهاست (تفسیری) و هم به دنبال «تغییر» ساختارهای ناعادلانه (انتقادی</w:t>
      </w:r>
      <w:r w:rsidR="006B04FB">
        <w:rPr>
          <w:rFonts w:hint="cs"/>
          <w:rtl/>
        </w:rPr>
        <w:t>)</w:t>
      </w:r>
    </w:p>
    <w:p w:rsidR="006B04FB" w:rsidRDefault="008F22F5" w:rsidP="006B04FB">
      <w:pPr>
        <w:pStyle w:val="Heading2"/>
        <w:rPr>
          <w:rFonts w:hint="cs"/>
          <w:rtl/>
        </w:rPr>
      </w:pPr>
      <w:r w:rsidRPr="00925362">
        <w:rPr>
          <w:rtl/>
        </w:rPr>
        <w:t>جمع‌بندی فصل پنجم</w:t>
      </w:r>
    </w:p>
    <w:p w:rsidR="006B04FB" w:rsidRDefault="008F22F5" w:rsidP="006B04FB">
      <w:pPr>
        <w:pStyle w:val="a1"/>
        <w:rPr>
          <w:rFonts w:hint="cs"/>
          <w:rtl/>
        </w:rPr>
      </w:pPr>
      <w:r w:rsidRPr="00925362">
        <w:rPr>
          <w:rtl/>
        </w:rPr>
        <w:t>در این فصل، خواننده یاد گرفت که</w:t>
      </w:r>
      <w:r w:rsidRPr="00925362">
        <w:t>:</w:t>
      </w:r>
    </w:p>
    <w:p w:rsidR="006B04FB" w:rsidRDefault="008F22F5" w:rsidP="006B04FB">
      <w:pPr>
        <w:pStyle w:val="a1"/>
        <w:rPr>
          <w:rFonts w:hint="cs"/>
          <w:rtl/>
        </w:rPr>
      </w:pPr>
      <w:r w:rsidRPr="00925362">
        <w:rPr>
          <w:rtl/>
          <w:lang w:bidi="fa-IR"/>
        </w:rPr>
        <w:t>۱</w:t>
      </w:r>
      <w:r w:rsidRPr="00925362">
        <w:t xml:space="preserve">. </w:t>
      </w:r>
      <w:r w:rsidRPr="00925362">
        <w:rPr>
          <w:rtl/>
        </w:rPr>
        <w:t>پارادایم یعنی جهان‌بینی علمی. به سه سؤال پاسخ می‌دهد: واقعیت چیست؟ (هستیشناسی)، چگونه می‌توانم آن را بشناسم؟ (شناخت‌شناسی)، با چه روشی؟ (روش‌شناسی</w:t>
      </w:r>
      <w:r w:rsidRPr="00925362">
        <w:t xml:space="preserve"> (Kuhn, 1962; Guba &amp; Lincoln, 1994).</w:t>
      </w:r>
      <w:r w:rsidR="006B04FB">
        <w:rPr>
          <w:rFonts w:hint="cs"/>
          <w:rtl/>
        </w:rPr>
        <w:t>)</w:t>
      </w:r>
    </w:p>
    <w:p w:rsidR="006B04FB" w:rsidRDefault="008F22F5" w:rsidP="006B04FB">
      <w:pPr>
        <w:pStyle w:val="a1"/>
        <w:rPr>
          <w:rFonts w:hint="cs"/>
          <w:rtl/>
        </w:rPr>
      </w:pPr>
      <w:r w:rsidRPr="00925362">
        <w:rPr>
          <w:rtl/>
          <w:lang w:bidi="fa-IR"/>
        </w:rPr>
        <w:t>۲</w:t>
      </w:r>
      <w:r w:rsidRPr="00925362">
        <w:t xml:space="preserve">. </w:t>
      </w:r>
      <w:r w:rsidRPr="00925362">
        <w:rPr>
          <w:rtl/>
        </w:rPr>
        <w:t>پارادایم اثبات‌گرایی در مدیریت دولتی معتقد است یک واقعیت عینی وجود دارد (مثل نرخ ترک خدمت</w:t>
      </w:r>
      <w:r w:rsidRPr="00925362">
        <w:t>)</w:t>
      </w:r>
      <w:r w:rsidRPr="00925362">
        <w:rPr>
          <w:rtl/>
        </w:rPr>
        <w:t>،پژوهشگر باید جدا و بی‌طرف باشد (مثل یک ممیز مستقل)، و از روش‌های کمی استفاده کند</w:t>
      </w:r>
      <w:r w:rsidRPr="00925362">
        <w:t xml:space="preserve"> (Bonache &amp; Festing, 2020).</w:t>
      </w:r>
    </w:p>
    <w:p w:rsidR="006B04FB" w:rsidRDefault="008F22F5" w:rsidP="006B04FB">
      <w:pPr>
        <w:pStyle w:val="a1"/>
        <w:rPr>
          <w:rFonts w:hint="cs"/>
          <w:rtl/>
        </w:rPr>
      </w:pPr>
      <w:r w:rsidRPr="00925362">
        <w:rPr>
          <w:rtl/>
          <w:lang w:bidi="fa-IR"/>
        </w:rPr>
        <w:t>۳</w:t>
      </w:r>
      <w:r w:rsidRPr="00925362">
        <w:t xml:space="preserve">. </w:t>
      </w:r>
      <w:r w:rsidRPr="00925362">
        <w:rPr>
          <w:rtl/>
        </w:rPr>
        <w:t>پارادایم تفسیری در مدیریت دولتی معتقد است واقعیت‌ها چندگانه و برساخته هستند (مثل «احساس بی‌عدالتی»)، پژوهشگر باید درگیر و خودی شود (مثل یک کارشناس ارشد منابع انسانی در وزارتخانه)، و از روش‌های کیفی (از جمله مطالعه موردی) استفاده کند</w:t>
      </w:r>
      <w:r w:rsidRPr="00925362">
        <w:t xml:space="preserve"> (Harmon, 1981; Farmer &amp; Randa, 2025</w:t>
      </w:r>
      <w:r w:rsidR="006B04FB">
        <w:rPr>
          <w:rFonts w:hint="cs"/>
          <w:rtl/>
        </w:rPr>
        <w:t>)</w:t>
      </w:r>
      <w:r w:rsidRPr="00925362">
        <w:t>.</w:t>
      </w:r>
      <w:r w:rsidR="006B04FB">
        <w:rPr>
          <w:rFonts w:hint="cs"/>
          <w:rtl/>
        </w:rPr>
        <w:t xml:space="preserve"> </w:t>
      </w:r>
    </w:p>
    <w:p w:rsidR="006B04FB" w:rsidRDefault="008F22F5" w:rsidP="006B04FB">
      <w:pPr>
        <w:pStyle w:val="a1"/>
        <w:rPr>
          <w:rFonts w:hint="cs"/>
          <w:rtl/>
        </w:rPr>
      </w:pPr>
      <w:r w:rsidRPr="00925362">
        <w:rPr>
          <w:rtl/>
          <w:lang w:bidi="fa-IR"/>
        </w:rPr>
        <w:t>۴</w:t>
      </w:r>
      <w:r w:rsidRPr="00925362">
        <w:t xml:space="preserve">. </w:t>
      </w:r>
      <w:r w:rsidRPr="00925362">
        <w:rPr>
          <w:rtl/>
        </w:rPr>
        <w:t>سایر پارادایم‌ها (نظریه انتقادی، فمینیستی، پستمدرن، تئوری آشوب) نیز در مدیریت دولتی کاربرد دارند، اما مطالعه موردی عمدتاً در پارادایم تفسیری ریشه دارد</w:t>
      </w:r>
      <w:r w:rsidRPr="00925362">
        <w:t>.</w:t>
      </w:r>
    </w:p>
    <w:p w:rsidR="008F22F5" w:rsidRPr="00925362" w:rsidRDefault="008F22F5" w:rsidP="006B04FB">
      <w:pPr>
        <w:pStyle w:val="a1"/>
      </w:pPr>
      <w:r w:rsidRPr="00925362">
        <w:rPr>
          <w:rtl/>
          <w:lang w:bidi="fa-IR"/>
        </w:rPr>
        <w:t>۵</w:t>
      </w:r>
      <w:r w:rsidRPr="00925362">
        <w:t xml:space="preserve">. </w:t>
      </w:r>
      <w:r w:rsidRPr="00925362">
        <w:rPr>
          <w:rtl/>
        </w:rPr>
        <w:t>مطالعه موردی در مدیریت دولتی ریشه در پارادایم تفسیری دارد. اگر می‌خواهی مطالعه موردی انجام دهی (مخصوصاً برای مطالعه بوروکراسی، اجرای خط‌مشی، و رفتار کارگزاران خط مقدم)، بهتر است خودت را در این پارادایم قرار دهی</w:t>
      </w:r>
      <w:r w:rsidRPr="00925362">
        <w:t>.</w:t>
      </w:r>
    </w:p>
    <w:p w:rsidR="006B04FB" w:rsidRDefault="008F22F5" w:rsidP="00FE2474">
      <w:pPr>
        <w:bidi/>
        <w:spacing w:after="0" w:line="240" w:lineRule="auto"/>
        <w:rPr>
          <w:rFonts w:ascii="Book Antiqua" w:eastAsia="Times New Roman" w:hAnsi="Book Antiqua" w:cs="IRBadr" w:hint="cs"/>
          <w:sz w:val="20"/>
          <w:szCs w:val="26"/>
          <w:rtl/>
        </w:rPr>
      </w:pPr>
      <w:r w:rsidRPr="00925362">
        <w:rPr>
          <w:rFonts w:ascii="Book Antiqua" w:eastAsia="Times New Roman" w:hAnsi="Book Antiqua" w:cs="IRBadr"/>
          <w:sz w:val="20"/>
          <w:szCs w:val="26"/>
          <w:rtl/>
          <w:lang w:bidi="fa-IR"/>
        </w:rPr>
        <w:t>۶</w:t>
      </w:r>
      <w:r w:rsidRPr="00925362">
        <w:rPr>
          <w:rFonts w:ascii="Book Antiqua" w:eastAsia="Times New Roman" w:hAnsi="Book Antiqua" w:cs="IRBadr"/>
          <w:sz w:val="20"/>
          <w:szCs w:val="26"/>
        </w:rPr>
        <w:t xml:space="preserve">. </w:t>
      </w:r>
      <w:r w:rsidRPr="00925362">
        <w:rPr>
          <w:rFonts w:ascii="Book Antiqua" w:eastAsia="Times New Roman" w:hAnsi="Book Antiqua" w:cs="IRBadr"/>
          <w:sz w:val="20"/>
          <w:szCs w:val="26"/>
          <w:rtl/>
        </w:rPr>
        <w:t>بحث‌های جدید پارادایمی (</w:t>
      </w:r>
      <w:r w:rsidRPr="00925362">
        <w:rPr>
          <w:rFonts w:ascii="Book Antiqua" w:eastAsia="Times New Roman" w:hAnsi="Book Antiqua" w:cs="IRBadr"/>
          <w:sz w:val="20"/>
          <w:szCs w:val="26"/>
          <w:rtl/>
          <w:lang w:bidi="fa-IR"/>
        </w:rPr>
        <w:t xml:space="preserve">۲۰۲۴-۲۰۲۶) </w:t>
      </w:r>
      <w:r w:rsidRPr="00925362">
        <w:rPr>
          <w:rFonts w:ascii="Book Antiqua" w:eastAsia="Times New Roman" w:hAnsi="Book Antiqua" w:cs="IRBadr"/>
          <w:sz w:val="20"/>
          <w:szCs w:val="26"/>
          <w:rtl/>
        </w:rPr>
        <w:t>شامل «پارادایم دیجیتال»، «بازگشت به تفسیرگرایی پس از کووید-</w:t>
      </w:r>
      <w:r w:rsidRPr="00925362">
        <w:rPr>
          <w:rFonts w:ascii="Book Antiqua" w:eastAsia="Times New Roman" w:hAnsi="Book Antiqua" w:cs="IRBadr"/>
          <w:sz w:val="20"/>
          <w:szCs w:val="26"/>
          <w:rtl/>
          <w:lang w:bidi="fa-IR"/>
        </w:rPr>
        <w:t>۱۹»</w:t>
      </w:r>
      <w:r w:rsidRPr="00925362">
        <w:rPr>
          <w:rFonts w:ascii="Book Antiqua" w:eastAsia="Times New Roman" w:hAnsi="Book Antiqua" w:cs="IRBadr"/>
          <w:sz w:val="20"/>
          <w:szCs w:val="26"/>
          <w:rtl/>
        </w:rPr>
        <w:t>، و «پارادایم ترکیبی انتقادی-تفسیری» هستند</w:t>
      </w:r>
      <w:r w:rsidRPr="00925362">
        <w:rPr>
          <w:rFonts w:ascii="Book Antiqua" w:eastAsia="Times New Roman" w:hAnsi="Book Antiqua" w:cs="IRBadr"/>
          <w:sz w:val="20"/>
          <w:szCs w:val="26"/>
        </w:rPr>
        <w:t xml:space="preserve"> (Janssen &amp; van der Voort, 2026; Farmer &amp; Randa, 2025; Gooden &amp; Portillo, 2025).</w:t>
      </w:r>
    </w:p>
    <w:p w:rsidR="006B04FB" w:rsidRDefault="006B04FB" w:rsidP="006B04FB">
      <w:pPr>
        <w:bidi/>
        <w:spacing w:after="0" w:line="240" w:lineRule="auto"/>
        <w:rPr>
          <w:rFonts w:ascii="Book Antiqua" w:eastAsia="Times New Roman" w:hAnsi="Book Antiqua" w:cs="IRBadr" w:hint="cs"/>
          <w:sz w:val="20"/>
          <w:szCs w:val="26"/>
          <w:rtl/>
        </w:rPr>
      </w:pPr>
    </w:p>
    <w:p w:rsidR="006B04FB" w:rsidRDefault="008F22F5" w:rsidP="006B04FB">
      <w:pPr>
        <w:pStyle w:val="Heading2"/>
        <w:rPr>
          <w:rFonts w:hint="cs"/>
        </w:rPr>
      </w:pPr>
      <w:r w:rsidRPr="00925362">
        <w:rPr>
          <w:rtl/>
        </w:rPr>
        <w:t>منابع مطالعه شده در این فصل</w:t>
      </w:r>
    </w:p>
    <w:p w:rsidR="006B04FB" w:rsidRPr="006B04FB" w:rsidRDefault="008F22F5" w:rsidP="006B04FB">
      <w:pPr>
        <w:pStyle w:val="a1"/>
        <w:rPr>
          <w:rFonts w:hint="cs"/>
          <w:b/>
          <w:bCs/>
          <w:rtl/>
        </w:rPr>
      </w:pPr>
      <w:r w:rsidRPr="006B04FB">
        <w:rPr>
          <w:b/>
          <w:bCs/>
          <w:rtl/>
        </w:rPr>
        <w:t>منابع کلاسیک مدیریت دولتی</w:t>
      </w:r>
      <w:r w:rsidRPr="006B04FB">
        <w:rPr>
          <w:b/>
          <w:bCs/>
        </w:rPr>
        <w:t>:</w:t>
      </w:r>
    </w:p>
    <w:p w:rsidR="006B04FB" w:rsidRDefault="008F22F5" w:rsidP="006B04FB">
      <w:pPr>
        <w:pStyle w:val="a1"/>
        <w:bidi w:val="0"/>
        <w:ind w:left="567" w:hanging="567"/>
        <w:rPr>
          <w:rFonts w:hint="cs"/>
          <w:rtl/>
        </w:rPr>
      </w:pPr>
      <w:r w:rsidRPr="00925362">
        <w:t>Burrell, G., &amp; Morgan, G. (1979). Sociological paradigms and organisational analysis. Heinemann.</w:t>
      </w:r>
    </w:p>
    <w:p w:rsidR="006B04FB" w:rsidRDefault="008F22F5" w:rsidP="006B04FB">
      <w:pPr>
        <w:pStyle w:val="a1"/>
        <w:bidi w:val="0"/>
        <w:ind w:left="567" w:hanging="567"/>
        <w:rPr>
          <w:rFonts w:hint="cs"/>
          <w:rtl/>
        </w:rPr>
      </w:pPr>
      <w:r w:rsidRPr="00925362">
        <w:t>Harmon, M. M. (1981). Action theory for public administration. Longman.</w:t>
      </w:r>
    </w:p>
    <w:p w:rsidR="006B04FB" w:rsidRDefault="008F22F5" w:rsidP="006B04FB">
      <w:pPr>
        <w:pStyle w:val="a1"/>
        <w:bidi w:val="0"/>
        <w:ind w:left="567" w:hanging="567"/>
        <w:rPr>
          <w:rFonts w:hint="cs"/>
          <w:rtl/>
        </w:rPr>
      </w:pPr>
      <w:r w:rsidRPr="00925362">
        <w:t xml:space="preserve">Lipsky, M. (2010). Street-level bureaucracy: Dilemmas of the individual in public services (30th anniversary ed.). </w:t>
      </w:r>
    </w:p>
    <w:p w:rsidR="006B04FB" w:rsidRDefault="008F22F5" w:rsidP="006B04FB">
      <w:pPr>
        <w:pStyle w:val="a1"/>
        <w:bidi w:val="0"/>
        <w:ind w:left="567" w:hanging="567"/>
        <w:rPr>
          <w:rFonts w:hint="cs"/>
          <w:rtl/>
        </w:rPr>
      </w:pPr>
      <w:r w:rsidRPr="00925362">
        <w:t>Russell Sage Foundation. (Original work</w:t>
      </w:r>
      <w:r w:rsidRPr="00925362">
        <w:br/>
        <w:t>published 1980)</w:t>
      </w:r>
    </w:p>
    <w:p w:rsidR="006B04FB" w:rsidRDefault="008F22F5" w:rsidP="006B04FB">
      <w:pPr>
        <w:pStyle w:val="a1"/>
        <w:bidi w:val="0"/>
        <w:ind w:left="567" w:hanging="567"/>
        <w:rPr>
          <w:rFonts w:hint="cs"/>
          <w:rtl/>
        </w:rPr>
      </w:pPr>
      <w:r w:rsidRPr="00925362">
        <w:t>Hood, C. (1991). A public management for all seasons? Public Administration, 69(1), 3-19.</w:t>
      </w:r>
      <w:r w:rsidRPr="00925362">
        <w:br/>
        <w:t xml:space="preserve">Dunleavy, P., Margetts, H., Bastow, S., &amp; Tinkler, J. (2006). </w:t>
      </w:r>
    </w:p>
    <w:p w:rsidR="006B04FB" w:rsidRDefault="008F22F5" w:rsidP="006B04FB">
      <w:pPr>
        <w:pStyle w:val="a1"/>
        <w:bidi w:val="0"/>
        <w:ind w:left="567" w:hanging="567"/>
        <w:rPr>
          <w:rFonts w:hint="cs"/>
          <w:rtl/>
        </w:rPr>
      </w:pPr>
      <w:r w:rsidRPr="00925362">
        <w:t>Digital era governance. Oxford University Press.</w:t>
      </w:r>
      <w:r w:rsidRPr="00925362">
        <w:br/>
      </w:r>
      <w:r w:rsidRPr="00925362">
        <w:rPr>
          <w:rtl/>
        </w:rPr>
        <w:t>منابع فلسفه علم و روش‌شناسی</w:t>
      </w:r>
      <w:r w:rsidRPr="00925362">
        <w:t>:</w:t>
      </w:r>
    </w:p>
    <w:p w:rsidR="006B04FB" w:rsidRDefault="008F22F5" w:rsidP="006B04FB">
      <w:pPr>
        <w:pStyle w:val="a1"/>
        <w:bidi w:val="0"/>
        <w:ind w:left="567" w:hanging="567"/>
        <w:rPr>
          <w:rFonts w:hint="cs"/>
          <w:rtl/>
        </w:rPr>
      </w:pPr>
      <w:r w:rsidRPr="00925362">
        <w:t>Kuhn, T. S. (1962). The Structure of Scientific Revolutions. University of Chicago Press.</w:t>
      </w:r>
    </w:p>
    <w:p w:rsidR="006B04FB" w:rsidRDefault="008F22F5" w:rsidP="006B04FB">
      <w:pPr>
        <w:pStyle w:val="a1"/>
        <w:bidi w:val="0"/>
        <w:ind w:left="567" w:hanging="567"/>
        <w:rPr>
          <w:rFonts w:hint="cs"/>
          <w:rtl/>
        </w:rPr>
      </w:pPr>
      <w:r w:rsidRPr="00925362">
        <w:t>Guba, E. G., &amp; Lincoln, Y. S. (1994). Competing paradigms in qualitative research. In Handbook of qualitative research (pp. 105-117).</w:t>
      </w:r>
    </w:p>
    <w:p w:rsidR="008F22F5" w:rsidRPr="00925362" w:rsidRDefault="008F22F5" w:rsidP="006B04FB">
      <w:pPr>
        <w:pStyle w:val="a1"/>
        <w:bidi w:val="0"/>
        <w:ind w:left="567" w:hanging="567"/>
      </w:pPr>
      <w:r w:rsidRPr="00925362">
        <w:t>Creswell, J. W. (2013). Qualitative Inquiry and Research Design (3rd ed.). Sage. (Chapter 2: Philosophical, Paradigm, and Interpretive Frameworks)</w:t>
      </w:r>
    </w:p>
    <w:p w:rsidR="006B04FB" w:rsidRDefault="008F22F5" w:rsidP="006B04FB">
      <w:pPr>
        <w:bidi/>
        <w:spacing w:after="0" w:line="240" w:lineRule="auto"/>
        <w:rPr>
          <w:rFonts w:ascii="Book Antiqua" w:eastAsia="Times New Roman" w:hAnsi="Book Antiqua" w:cs="IRBadr" w:hint="cs"/>
          <w:sz w:val="20"/>
          <w:szCs w:val="26"/>
          <w:rtl/>
        </w:rPr>
      </w:pPr>
      <w:r w:rsidRPr="00925362">
        <w:rPr>
          <w:rFonts w:ascii="Book Antiqua" w:eastAsia="Times New Roman" w:hAnsi="Book Antiqua" w:cs="IRBadr"/>
          <w:sz w:val="20"/>
          <w:szCs w:val="26"/>
          <w:rtl/>
        </w:rPr>
        <w:t>منابع جدید (</w:t>
      </w:r>
      <w:r w:rsidRPr="00925362">
        <w:rPr>
          <w:rFonts w:ascii="Book Antiqua" w:eastAsia="Times New Roman" w:hAnsi="Book Antiqua" w:cs="IRBadr"/>
          <w:sz w:val="20"/>
          <w:szCs w:val="26"/>
          <w:rtl/>
          <w:lang w:bidi="fa-IR"/>
        </w:rPr>
        <w:t>۲۰۲۴-۲۰۲۶</w:t>
      </w:r>
      <w:r w:rsidR="006B04FB">
        <w:rPr>
          <w:rFonts w:ascii="Book Antiqua" w:eastAsia="Times New Roman" w:hAnsi="Book Antiqua" w:cs="IRBadr" w:hint="cs"/>
          <w:sz w:val="20"/>
          <w:szCs w:val="26"/>
          <w:rtl/>
        </w:rPr>
        <w:t>)</w:t>
      </w:r>
    </w:p>
    <w:p w:rsidR="006B04FB" w:rsidRPr="006B04FB" w:rsidRDefault="008F22F5" w:rsidP="006B04FB">
      <w:pPr>
        <w:pStyle w:val="a1"/>
        <w:bidi w:val="0"/>
        <w:ind w:left="567" w:hanging="567"/>
        <w:rPr>
          <w:rFonts w:hint="cs"/>
          <w:rtl/>
        </w:rPr>
      </w:pPr>
      <w:r w:rsidRPr="006B04FB">
        <w:t>Bonache, J., &amp; Festing, M. (2020). Research paradigms in international human resource management. German Journal of Human Resource Management, 34(2), 99-123.</w:t>
      </w:r>
    </w:p>
    <w:p w:rsidR="006B04FB" w:rsidRPr="006B04FB" w:rsidRDefault="008F22F5" w:rsidP="006B04FB">
      <w:pPr>
        <w:pStyle w:val="a1"/>
        <w:bidi w:val="0"/>
        <w:ind w:left="567" w:hanging="567"/>
        <w:rPr>
          <w:rFonts w:hint="cs"/>
          <w:rtl/>
        </w:rPr>
      </w:pPr>
      <w:r w:rsidRPr="006B04FB">
        <w:t>Farmer, D. J., &amp; Randa, R. (2025). The return of the interpretive turn in public administration. Administrative Theory &amp; Praxis, 47(2), 156-174.</w:t>
      </w:r>
    </w:p>
    <w:p w:rsidR="006B04FB" w:rsidRPr="006B04FB" w:rsidRDefault="008F22F5" w:rsidP="006B04FB">
      <w:pPr>
        <w:pStyle w:val="a1"/>
        <w:bidi w:val="0"/>
        <w:ind w:left="567" w:hanging="567"/>
        <w:rPr>
          <w:rFonts w:hint="cs"/>
          <w:rtl/>
        </w:rPr>
      </w:pPr>
      <w:r w:rsidRPr="006B04FB">
        <w:t>Gooden, S. T., &amp; Portillo, S. (2025). Social justice and the unmasking of hidden assumptions in bureaucratic theory. Journal of Public Administration Research and Theory, 35(2), 210-228.</w:t>
      </w:r>
    </w:p>
    <w:p w:rsidR="006B04FB" w:rsidRPr="006B04FB" w:rsidRDefault="008F22F5" w:rsidP="006B04FB">
      <w:pPr>
        <w:pStyle w:val="a1"/>
        <w:bidi w:val="0"/>
        <w:ind w:left="567" w:hanging="567"/>
        <w:rPr>
          <w:rFonts w:hint="cs"/>
          <w:rtl/>
        </w:rPr>
      </w:pPr>
      <w:r w:rsidRPr="006B04FB">
        <w:t>Janssen, M., &amp; van der Voort, H. (2026). Foresight-driven case study research in public administration. Public Administration Review, 86(3), 321-338.</w:t>
      </w:r>
    </w:p>
    <w:p w:rsidR="006B04FB" w:rsidRPr="006B04FB" w:rsidRDefault="008F22F5" w:rsidP="006B04FB">
      <w:pPr>
        <w:pStyle w:val="a1"/>
        <w:bidi w:val="0"/>
        <w:ind w:left="567" w:hanging="567"/>
        <w:rPr>
          <w:rFonts w:hint="cs"/>
          <w:rtl/>
        </w:rPr>
      </w:pPr>
      <w:r w:rsidRPr="006B04FB">
        <w:t>van Noordt, C., &amp; Misuraca, G. (2026). Algorithmic bias in public sector AI: A critical review. Government Information Quarterly, 43(1), 101-119.</w:t>
      </w:r>
    </w:p>
    <w:p w:rsidR="006B04FB" w:rsidRPr="006B04FB" w:rsidRDefault="008F22F5" w:rsidP="006B04FB">
      <w:pPr>
        <w:pStyle w:val="a1"/>
        <w:bidi w:val="0"/>
        <w:ind w:left="567" w:hanging="567"/>
        <w:rPr>
          <w:rFonts w:hint="cs"/>
          <w:rtl/>
        </w:rPr>
      </w:pPr>
      <w:r w:rsidRPr="006B04FB">
        <w:t>Maleki, K. (2025). Reflexivity and positionality in qualitative public administration research. Qualitative Research in Organizations and Management, 20(3), 145-162.</w:t>
      </w:r>
      <w:r w:rsidRPr="006B04FB">
        <w:br/>
        <w:t>• Feeney, M. K., &amp; Goerdel, H. T. (2025). Gender and public administration: A critical feminist perspective. Public Administration Review, 85(2), 234-251.</w:t>
      </w:r>
    </w:p>
    <w:p w:rsidR="006B04FB" w:rsidRDefault="008F22F5" w:rsidP="006B04FB">
      <w:pPr>
        <w:pStyle w:val="a1"/>
        <w:bidi w:val="0"/>
        <w:ind w:left="567" w:hanging="567"/>
        <w:rPr>
          <w:rFonts w:hint="cs"/>
          <w:rtl/>
        </w:rPr>
      </w:pPr>
      <w:r w:rsidRPr="006B04FB">
        <w:t>del Valle, A. (2025). The hidden assumptions of Weberian bureaucracy in the 21st century: A postcolonial critique. Administrative Theory &amp; Praxis, 47(1), 45-63.</w:t>
      </w:r>
    </w:p>
    <w:p w:rsidR="006B04FB" w:rsidRPr="006B04FB" w:rsidRDefault="008F22F5" w:rsidP="006B04FB">
      <w:pPr>
        <w:pStyle w:val="a1"/>
        <w:ind w:left="567" w:hanging="567"/>
        <w:rPr>
          <w:rFonts w:hint="cs"/>
          <w:b/>
          <w:bCs/>
          <w:rtl/>
        </w:rPr>
      </w:pPr>
      <w:r w:rsidRPr="006B04FB">
        <w:rPr>
          <w:b/>
          <w:bCs/>
          <w:rtl/>
        </w:rPr>
        <w:t>منابع ایرانی</w:t>
      </w:r>
    </w:p>
    <w:p w:rsidR="008F22F5" w:rsidRPr="006B04FB" w:rsidRDefault="008F22F5" w:rsidP="006B04FB">
      <w:pPr>
        <w:pStyle w:val="a1"/>
        <w:ind w:left="567" w:hanging="567"/>
      </w:pPr>
      <w:r w:rsidRPr="006B04FB">
        <w:rPr>
          <w:rtl/>
        </w:rPr>
        <w:t>دانائی‌فرد، حسن. (</w:t>
      </w:r>
      <w:r w:rsidRPr="006B04FB">
        <w:rPr>
          <w:rtl/>
          <w:lang w:bidi="fa-IR"/>
        </w:rPr>
        <w:t xml:space="preserve">۱۳۸۶). </w:t>
      </w:r>
      <w:r w:rsidRPr="006B04FB">
        <w:rPr>
          <w:rtl/>
        </w:rPr>
        <w:t xml:space="preserve">پارادایم‌های رقیب در علم سازمان و مدیریت. دانشور رفتار، </w:t>
      </w:r>
      <w:r w:rsidRPr="006B04FB">
        <w:rPr>
          <w:rtl/>
          <w:lang w:bidi="fa-IR"/>
        </w:rPr>
        <w:t>۱۴(۲۶</w:t>
      </w:r>
      <w:r w:rsidR="006B04FB">
        <w:rPr>
          <w:rFonts w:hint="cs"/>
          <w:rtl/>
        </w:rPr>
        <w:t>)</w:t>
      </w: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6B04FB" w:rsidRDefault="006B04FB" w:rsidP="00FE2474">
      <w:pPr>
        <w:bidi/>
        <w:spacing w:after="0" w:line="240" w:lineRule="auto"/>
        <w:jc w:val="both"/>
        <w:rPr>
          <w:rFonts w:ascii="Book Antiqua" w:eastAsia="Arial" w:hAnsi="Book Antiqua" w:cs="IRBadr"/>
          <w:sz w:val="20"/>
          <w:szCs w:val="26"/>
          <w:rtl/>
        </w:rPr>
        <w:sectPr w:rsidR="006B04FB" w:rsidSect="00626B0D">
          <w:type w:val="oddPage"/>
          <w:pgSz w:w="9356" w:h="13325"/>
          <w:pgMar w:top="1134" w:right="1134" w:bottom="1134" w:left="1134" w:header="720" w:footer="720" w:gutter="567"/>
          <w:cols w:space="720"/>
          <w:titlePg/>
          <w:bidi/>
          <w:rtlGutter/>
          <w:docGrid w:linePitch="299"/>
        </w:sectPr>
      </w:pPr>
    </w:p>
    <w:p w:rsidR="00E75F5A" w:rsidRDefault="00E75F5A" w:rsidP="00FE2474">
      <w:pPr>
        <w:bidi/>
        <w:spacing w:after="0" w:line="240" w:lineRule="auto"/>
        <w:jc w:val="both"/>
        <w:rPr>
          <w:rFonts w:ascii="Book Antiqua" w:eastAsia="Arial" w:hAnsi="Book Antiqua" w:cs="IRBadr" w:hint="cs"/>
          <w:sz w:val="20"/>
          <w:szCs w:val="26"/>
          <w:rtl/>
        </w:rPr>
      </w:pPr>
    </w:p>
    <w:p w:rsidR="006B04FB" w:rsidRDefault="006B04FB" w:rsidP="006B04FB">
      <w:pPr>
        <w:bidi/>
        <w:spacing w:after="0" w:line="240" w:lineRule="auto"/>
        <w:jc w:val="both"/>
        <w:rPr>
          <w:rFonts w:ascii="Book Antiqua" w:eastAsia="Arial" w:hAnsi="Book Antiqua" w:cs="IRBadr" w:hint="cs"/>
          <w:sz w:val="20"/>
          <w:szCs w:val="26"/>
          <w:rtl/>
        </w:rPr>
      </w:pPr>
    </w:p>
    <w:p w:rsidR="00030AEA" w:rsidRDefault="00030AEA" w:rsidP="00030AEA">
      <w:pPr>
        <w:bidi/>
        <w:spacing w:after="0" w:line="240" w:lineRule="auto"/>
        <w:jc w:val="both"/>
        <w:rPr>
          <w:rFonts w:ascii="Book Antiqua" w:eastAsia="Arial" w:hAnsi="Book Antiqua" w:cs="IRBadr"/>
          <w:sz w:val="20"/>
          <w:szCs w:val="26"/>
        </w:rPr>
      </w:pPr>
    </w:p>
    <w:p w:rsidR="00030AEA" w:rsidRDefault="00030AEA" w:rsidP="00030AEA">
      <w:pPr>
        <w:bidi/>
        <w:spacing w:after="0" w:line="240" w:lineRule="auto"/>
        <w:jc w:val="both"/>
        <w:rPr>
          <w:rFonts w:ascii="Book Antiqua" w:eastAsia="Arial" w:hAnsi="Book Antiqua" w:cs="IRBadr"/>
          <w:sz w:val="20"/>
          <w:szCs w:val="26"/>
        </w:rPr>
      </w:pPr>
    </w:p>
    <w:p w:rsidR="00030AEA" w:rsidRDefault="00030AEA" w:rsidP="00030AEA">
      <w:pPr>
        <w:bidi/>
        <w:spacing w:after="0" w:line="240" w:lineRule="auto"/>
        <w:jc w:val="both"/>
        <w:rPr>
          <w:rFonts w:ascii="Book Antiqua" w:eastAsia="Arial" w:hAnsi="Book Antiqua" w:cs="IRBadr"/>
          <w:sz w:val="20"/>
          <w:szCs w:val="26"/>
        </w:rPr>
      </w:pPr>
    </w:p>
    <w:p w:rsidR="00030AEA" w:rsidRPr="00925362" w:rsidRDefault="00030AEA" w:rsidP="00030AEA">
      <w:pPr>
        <w:bidi/>
        <w:spacing w:after="0" w:line="240" w:lineRule="auto"/>
        <w:jc w:val="both"/>
        <w:rPr>
          <w:rFonts w:ascii="Book Antiqua" w:eastAsia="Arial" w:hAnsi="Book Antiqua" w:cs="IRBadr"/>
          <w:sz w:val="20"/>
          <w:szCs w:val="26"/>
        </w:rPr>
      </w:pPr>
    </w:p>
    <w:p w:rsidR="00030AEA" w:rsidRDefault="00030AEA" w:rsidP="00720F0F">
      <w:pPr>
        <w:pStyle w:val="a"/>
        <w:rPr>
          <w:rFonts w:hint="cs"/>
          <w:rtl/>
        </w:rPr>
      </w:pPr>
      <w:r w:rsidRPr="00030AEA">
        <w:rPr>
          <w:rtl/>
        </w:rPr>
        <w:t>فصل ششم: خانواده روش‌ها</w:t>
      </w:r>
      <w:r w:rsidRPr="00030AEA">
        <w:rPr>
          <w:rFonts w:hint="cs"/>
          <w:rtl/>
        </w:rPr>
        <w:t>ی</w:t>
      </w:r>
      <w:r w:rsidRPr="00030AEA">
        <w:rPr>
          <w:rtl/>
        </w:rPr>
        <w:t xml:space="preserve"> ک</w:t>
      </w:r>
      <w:r w:rsidRPr="00030AEA">
        <w:rPr>
          <w:rFonts w:hint="cs"/>
          <w:rtl/>
        </w:rPr>
        <w:t>ی</w:t>
      </w:r>
      <w:r w:rsidRPr="00030AEA">
        <w:rPr>
          <w:rFonts w:hint="eastAsia"/>
          <w:rtl/>
        </w:rPr>
        <w:t>ف</w:t>
      </w:r>
      <w:r w:rsidRPr="00030AEA">
        <w:rPr>
          <w:rFonts w:hint="cs"/>
          <w:rtl/>
        </w:rPr>
        <w:t>ی</w:t>
      </w:r>
      <w:r w:rsidRPr="00030AEA">
        <w:rPr>
          <w:rtl/>
        </w:rPr>
        <w:t xml:space="preserve"> (آشنا</w:t>
      </w:r>
      <w:r w:rsidRPr="00030AEA">
        <w:rPr>
          <w:rFonts w:hint="cs"/>
          <w:rtl/>
        </w:rPr>
        <w:t>یی</w:t>
      </w:r>
      <w:r w:rsidRPr="00030AEA">
        <w:rPr>
          <w:rtl/>
        </w:rPr>
        <w:t xml:space="preserve"> با بستگان نزد</w:t>
      </w:r>
      <w:r w:rsidRPr="00030AEA">
        <w:rPr>
          <w:rFonts w:hint="cs"/>
          <w:rtl/>
        </w:rPr>
        <w:t>ی</w:t>
      </w:r>
      <w:r w:rsidRPr="00030AEA">
        <w:rPr>
          <w:rFonts w:hint="eastAsia"/>
          <w:rtl/>
        </w:rPr>
        <w:t>ک</w:t>
      </w:r>
      <w:r w:rsidRPr="00030AEA">
        <w:rPr>
          <w:rtl/>
        </w:rPr>
        <w:t xml:space="preserve"> مطالعه مورد</w:t>
      </w:r>
      <w:r w:rsidRPr="00030AEA">
        <w:rPr>
          <w:rFonts w:hint="cs"/>
          <w:rtl/>
        </w:rPr>
        <w:t>ی</w:t>
      </w:r>
      <w:r w:rsidRPr="00030AEA">
        <w:rPr>
          <w:rtl/>
        </w:rPr>
        <w:t xml:space="preserve"> در مد</w:t>
      </w:r>
      <w:r w:rsidRPr="00030AEA">
        <w:rPr>
          <w:rFonts w:hint="cs"/>
          <w:rtl/>
        </w:rPr>
        <w:t>ی</w:t>
      </w:r>
      <w:r w:rsidRPr="00030AEA">
        <w:rPr>
          <w:rFonts w:hint="eastAsia"/>
          <w:rtl/>
        </w:rPr>
        <w:t>ر</w:t>
      </w:r>
      <w:r w:rsidRPr="00030AEA">
        <w:rPr>
          <w:rFonts w:hint="cs"/>
          <w:rtl/>
        </w:rPr>
        <w:t>ی</w:t>
      </w:r>
      <w:r w:rsidRPr="00030AEA">
        <w:rPr>
          <w:rFonts w:hint="eastAsia"/>
          <w:rtl/>
        </w:rPr>
        <w:t>ت</w:t>
      </w:r>
      <w:r w:rsidRPr="00030AEA">
        <w:rPr>
          <w:rtl/>
        </w:rPr>
        <w:t xml:space="preserve"> دولت</w:t>
      </w:r>
      <w:r w:rsidRPr="00030AEA">
        <w:rPr>
          <w:rFonts w:hint="cs"/>
          <w:rtl/>
        </w:rPr>
        <w:t>ی</w:t>
      </w:r>
      <w:r w:rsidRPr="00030AEA">
        <w:rPr>
          <w:rtl/>
        </w:rPr>
        <w:t>)</w:t>
      </w:r>
    </w:p>
    <w:p w:rsidR="00030AEA" w:rsidRPr="00925362" w:rsidRDefault="00030AEA" w:rsidP="00030AEA">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80768" behindDoc="0" locked="0" layoutInCell="1" allowOverlap="1" wp14:anchorId="6E2734D2" wp14:editId="71225CB7">
                <wp:simplePos x="0" y="0"/>
                <wp:positionH relativeFrom="column">
                  <wp:posOffset>3774273</wp:posOffset>
                </wp:positionH>
                <wp:positionV relativeFrom="paragraph">
                  <wp:posOffset>91811</wp:posOffset>
                </wp:positionV>
                <wp:extent cx="341810" cy="4572000"/>
                <wp:effectExtent l="0" t="0" r="1270" b="0"/>
                <wp:wrapNone/>
                <wp:docPr id="17" name="Group 17"/>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24" name="Oval 24"/>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Connector 26"/>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7" o:spid="_x0000_s1026" style="position:absolute;margin-left:297.2pt;margin-top:7.25pt;width:26.9pt;height:5in;z-index:251680768;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">
                <v:oval id="Oval 24"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Kj8MA&#10;AADbAAAADwAAAGRycy9kb3ducmV2LnhtbESP0YrCMBRE3wX/IVxhX0TTdUVr1yhFtuCLoNUPuDTX&#10;tmxzU5qs1r/fCIKPw8ycYdbb3jTiRp2rLSv4nEYgiAuray4VXM7ZJAbhPLLGxjIpeJCD7WY4WGOi&#10;7Z1PdMt9KQKEXYIKKu/bREpXVGTQTW1LHLyr7Qz6ILtS6g7vAW4aOYuihTRYc1iosKVdRcVv/mcU&#10;rLKfx/GryA7x+JJiulvGbJxT6mPUp98gPPX+HX6191rBbA7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UKj8MAAADbAAAADwAAAAAAAAAAAAAAAACYAgAAZHJzL2Rv&#10;d25yZXYueG1sUEsFBgAAAAAEAAQA9QAAAIgDAAAAAA==&#10;" fillcolor="#bfbfbf [2412]" stroked="f" strokeweight="2pt"/>
                <v:oval id="Oval 25"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mvFMMA&#10;AADbAAAADwAAAGRycy9kb3ducmV2LnhtbESP0YrCMBRE3wX/IVxhX0TTdVFr1yhFtuCLoNUPuDTX&#10;tmxzU5qs1r/fCIKPw8ycYdbb3jTiRp2rLSv4nEYgiAuray4VXM7ZJAbhPLLGxjIpeJCD7WY4WGOi&#10;7Z1PdMt9KQKEXYIKKu/bREpXVGTQTW1LHLyr7Qz6ILtS6g7vAW4aOYuihTRYc1iosKVdRcVv/mcU&#10;rLKfx/GryA7x+JJiulvGbJxT6mPUp98gPPX+HX6191rBbA7P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mvFMMAAADbAAAADwAAAAAAAAAAAAAAAACYAgAAZHJzL2Rv&#10;d25yZXYueG1sUEsFBgAAAAAEAAQA9QAAAIgDAAAAAA==&#10;" fillcolor="#bfbfbf [2412]" stroked="f" strokeweight="2pt"/>
                <v:line id="Straight Connector 26"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0yFMIAAADbAAAADwAAAGRycy9kb3ducmV2LnhtbESPQWvCQBSE7wX/w/IEb82mOYQ2zSpF&#10;EcWbqYccn9nXJJh9m2RXjf/eLRR6HGbmGyZfTaYTNxpda1nBWxSDIK6sbrlWcPrevr6DcB5ZY2eZ&#10;FDzIwWo5e8kx0/bOR7oVvhYBwi5DBY33fSalqxoy6CLbEwfvx44GfZBjLfWI9wA3nUziOJUGWw4L&#10;Dfa0bqi6FFej4IPOctjFl0Mq675s1xukshiUWsynr08Qnib/H/5r77WCJIXfL+EH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P0yFMIAAADbAAAADwAAAAAAAAAAAAAA&#10;AAChAgAAZHJzL2Rvd25yZXYueG1sUEsFBgAAAAAEAAQA+QAAAJADAAAAAA==&#10;" strokecolor="#bfbfbf [2412]" strokeweight="1.5pt"/>
              </v:group>
            </w:pict>
          </mc:Fallback>
        </mc:AlternateContent>
      </w:r>
    </w:p>
    <w:p w:rsidR="00030AEA" w:rsidRPr="004D27A2" w:rsidRDefault="00030AEA" w:rsidP="00030AEA">
      <w:pPr>
        <w:pStyle w:val="Heading1"/>
      </w:pPr>
      <w:bookmarkStart w:id="11" w:name="_Toc231768771"/>
      <w:bookmarkStart w:id="12" w:name="_Toc231770773"/>
      <w:r w:rsidRPr="00030AEA">
        <w:rPr>
          <w:rtl/>
        </w:rPr>
        <w:t>فصل ششم</w:t>
      </w:r>
      <w:r w:rsidRPr="004D27A2">
        <w:br/>
      </w:r>
      <w:r w:rsidRPr="004D27A2">
        <w:br/>
      </w:r>
      <w:r w:rsidRPr="004D27A2">
        <w:br/>
      </w:r>
      <w:r w:rsidRPr="004D27A2">
        <w:br/>
      </w:r>
      <w:r w:rsidRPr="004D27A2">
        <w:br/>
      </w:r>
      <w:r w:rsidRPr="004D27A2">
        <w:br/>
      </w:r>
      <w:r w:rsidRPr="004D27A2">
        <w:br/>
      </w:r>
      <w:r w:rsidRPr="004D27A2">
        <w:br/>
      </w:r>
      <w:r w:rsidRPr="004D27A2">
        <w:br/>
      </w:r>
      <w:r w:rsidRPr="004D27A2">
        <w:br/>
      </w:r>
      <w:r>
        <w:br/>
      </w:r>
      <w:r>
        <w:br/>
      </w:r>
      <w:r w:rsidRPr="004D27A2">
        <w:br/>
      </w:r>
      <w:r w:rsidRPr="004D27A2">
        <w:br/>
      </w:r>
      <w:r w:rsidRPr="004D27A2">
        <w:br/>
      </w:r>
      <w:r w:rsidRPr="00030AEA">
        <w:rPr>
          <w:rtl/>
        </w:rPr>
        <w:t>خانواده روش‌ها</w:t>
      </w:r>
      <w:r w:rsidRPr="00030AEA">
        <w:rPr>
          <w:rFonts w:hint="cs"/>
          <w:rtl/>
        </w:rPr>
        <w:t>ی</w:t>
      </w:r>
      <w:r w:rsidRPr="00030AEA">
        <w:rPr>
          <w:rtl/>
        </w:rPr>
        <w:t xml:space="preserve"> ک</w:t>
      </w:r>
      <w:r w:rsidRPr="00030AEA">
        <w:rPr>
          <w:rFonts w:hint="cs"/>
          <w:rtl/>
        </w:rPr>
        <w:t>ی</w:t>
      </w:r>
      <w:r w:rsidRPr="00030AEA">
        <w:rPr>
          <w:rFonts w:hint="eastAsia"/>
          <w:rtl/>
        </w:rPr>
        <w:t>ف</w:t>
      </w:r>
      <w:r w:rsidRPr="00030AEA">
        <w:rPr>
          <w:rFonts w:hint="cs"/>
          <w:rtl/>
        </w:rPr>
        <w:t>ی</w:t>
      </w:r>
      <w:r w:rsidRPr="00030AEA">
        <w:rPr>
          <w:rtl/>
        </w:rPr>
        <w:t xml:space="preserve"> (آشنا</w:t>
      </w:r>
      <w:r w:rsidRPr="00030AEA">
        <w:rPr>
          <w:rFonts w:hint="cs"/>
          <w:rtl/>
        </w:rPr>
        <w:t>یی</w:t>
      </w:r>
      <w:r w:rsidRPr="00030AEA">
        <w:rPr>
          <w:rtl/>
        </w:rPr>
        <w:t xml:space="preserve"> با بستگان نزد</w:t>
      </w:r>
      <w:r w:rsidRPr="00030AEA">
        <w:rPr>
          <w:rFonts w:hint="cs"/>
          <w:rtl/>
        </w:rPr>
        <w:t>ی</w:t>
      </w:r>
      <w:r w:rsidRPr="00030AEA">
        <w:rPr>
          <w:rFonts w:hint="eastAsia"/>
          <w:rtl/>
        </w:rPr>
        <w:t>ک</w:t>
      </w:r>
      <w:r w:rsidRPr="00030AEA">
        <w:rPr>
          <w:rtl/>
        </w:rPr>
        <w:t xml:space="preserve"> مطالعه مورد</w:t>
      </w:r>
      <w:r w:rsidRPr="00030AEA">
        <w:rPr>
          <w:rFonts w:hint="cs"/>
          <w:rtl/>
        </w:rPr>
        <w:t>ی</w:t>
      </w:r>
      <w:r w:rsidRPr="00030AEA">
        <w:rPr>
          <w:rtl/>
        </w:rPr>
        <w:t xml:space="preserve"> در مد</w:t>
      </w:r>
      <w:r w:rsidRPr="00030AEA">
        <w:rPr>
          <w:rFonts w:hint="cs"/>
          <w:rtl/>
        </w:rPr>
        <w:t>ی</w:t>
      </w:r>
      <w:r w:rsidRPr="00030AEA">
        <w:rPr>
          <w:rFonts w:hint="eastAsia"/>
          <w:rtl/>
        </w:rPr>
        <w:t>ر</w:t>
      </w:r>
      <w:r w:rsidRPr="00030AEA">
        <w:rPr>
          <w:rFonts w:hint="cs"/>
          <w:rtl/>
        </w:rPr>
        <w:t>ی</w:t>
      </w:r>
      <w:r w:rsidRPr="00030AEA">
        <w:rPr>
          <w:rFonts w:hint="eastAsia"/>
          <w:rtl/>
        </w:rPr>
        <w:t>ت</w:t>
      </w:r>
      <w:r w:rsidRPr="00030AEA">
        <w:rPr>
          <w:rtl/>
        </w:rPr>
        <w:t xml:space="preserve"> دولت</w:t>
      </w:r>
      <w:r w:rsidRPr="00030AEA">
        <w:rPr>
          <w:rFonts w:hint="cs"/>
          <w:rtl/>
        </w:rPr>
        <w:t>ی</w:t>
      </w:r>
      <w:r w:rsidRPr="00030AEA">
        <w:rPr>
          <w:rtl/>
        </w:rPr>
        <w:t>)</w:t>
      </w:r>
      <w:bookmarkEnd w:id="11"/>
      <w:bookmarkEnd w:id="12"/>
    </w:p>
    <w:p w:rsidR="00030AEA" w:rsidRDefault="00030AEA" w:rsidP="00030AEA">
      <w:pPr>
        <w:bidi/>
        <w:spacing w:after="0" w:line="240" w:lineRule="auto"/>
        <w:jc w:val="both"/>
        <w:rPr>
          <w:rFonts w:ascii="Book Antiqua" w:eastAsia="Arial" w:hAnsi="Book Antiqua" w:cs="IRBadr"/>
          <w:sz w:val="20"/>
          <w:szCs w:val="26"/>
        </w:rPr>
      </w:pPr>
    </w:p>
    <w:p w:rsidR="006B04FB" w:rsidRDefault="006B04FB" w:rsidP="006B04FB">
      <w:pPr>
        <w:bidi/>
        <w:spacing w:after="0" w:line="240" w:lineRule="auto"/>
        <w:jc w:val="both"/>
        <w:rPr>
          <w:rFonts w:ascii="Book Antiqua" w:eastAsia="Arial" w:hAnsi="Book Antiqua" w:cs="IRBadr" w:hint="cs"/>
          <w:sz w:val="20"/>
          <w:szCs w:val="26"/>
          <w:rtl/>
        </w:rPr>
      </w:pPr>
    </w:p>
    <w:p w:rsidR="006B04FB" w:rsidRDefault="006B04FB" w:rsidP="006B04FB">
      <w:pPr>
        <w:bidi/>
        <w:spacing w:after="0" w:line="240" w:lineRule="auto"/>
        <w:jc w:val="both"/>
        <w:rPr>
          <w:rFonts w:ascii="Book Antiqua" w:eastAsia="Arial" w:hAnsi="Book Antiqua" w:cs="IRBadr" w:hint="cs"/>
          <w:sz w:val="20"/>
          <w:szCs w:val="26"/>
          <w:rtl/>
        </w:rPr>
      </w:pPr>
    </w:p>
    <w:p w:rsidR="006B04FB" w:rsidRDefault="006B04FB" w:rsidP="006B04FB">
      <w:pPr>
        <w:bidi/>
        <w:spacing w:after="0" w:line="240" w:lineRule="auto"/>
        <w:jc w:val="both"/>
        <w:rPr>
          <w:rFonts w:ascii="Book Antiqua" w:eastAsia="Arial" w:hAnsi="Book Antiqua" w:cs="IRBadr" w:hint="cs"/>
          <w:sz w:val="20"/>
          <w:szCs w:val="26"/>
          <w:rtl/>
        </w:rPr>
      </w:pPr>
    </w:p>
    <w:p w:rsidR="006B04FB" w:rsidRDefault="006B04FB" w:rsidP="006B04FB">
      <w:pPr>
        <w:bidi/>
        <w:spacing w:after="0" w:line="240" w:lineRule="auto"/>
        <w:jc w:val="both"/>
        <w:rPr>
          <w:rFonts w:ascii="Book Antiqua" w:eastAsia="Arial" w:hAnsi="Book Antiqua" w:cs="IRBadr" w:hint="cs"/>
          <w:sz w:val="20"/>
          <w:szCs w:val="26"/>
          <w:rtl/>
        </w:rPr>
      </w:pPr>
    </w:p>
    <w:p w:rsidR="006B04FB" w:rsidRDefault="006B04FB" w:rsidP="006B04FB">
      <w:pPr>
        <w:bidi/>
        <w:spacing w:after="0" w:line="240" w:lineRule="auto"/>
        <w:jc w:val="both"/>
        <w:rPr>
          <w:rFonts w:ascii="Book Antiqua" w:eastAsia="Arial" w:hAnsi="Book Antiqua" w:cs="IRBadr" w:hint="cs"/>
          <w:sz w:val="20"/>
          <w:szCs w:val="26"/>
          <w:rtl/>
        </w:rPr>
      </w:pPr>
    </w:p>
    <w:p w:rsidR="00030AEA" w:rsidRDefault="00030AEA" w:rsidP="00030AEA">
      <w:pPr>
        <w:bidi/>
        <w:spacing w:after="0" w:line="240" w:lineRule="auto"/>
        <w:jc w:val="both"/>
        <w:rPr>
          <w:rFonts w:ascii="Book Antiqua" w:eastAsia="Arial" w:hAnsi="Book Antiqua" w:cs="IRBadr" w:hint="cs"/>
          <w:sz w:val="20"/>
          <w:szCs w:val="26"/>
          <w:rtl/>
        </w:rPr>
      </w:pPr>
    </w:p>
    <w:p w:rsidR="00030AEA" w:rsidRDefault="00030AEA" w:rsidP="00030AEA">
      <w:pPr>
        <w:bidi/>
        <w:spacing w:after="0" w:line="240" w:lineRule="auto"/>
        <w:jc w:val="both"/>
        <w:rPr>
          <w:rFonts w:ascii="Book Antiqua" w:eastAsia="Arial" w:hAnsi="Book Antiqua" w:cs="IRBadr" w:hint="cs"/>
          <w:sz w:val="20"/>
          <w:szCs w:val="26"/>
          <w:rtl/>
        </w:rPr>
      </w:pPr>
    </w:p>
    <w:p w:rsidR="00030AEA" w:rsidRPr="00925362" w:rsidRDefault="00030AEA" w:rsidP="00030AEA">
      <w:pPr>
        <w:bidi/>
        <w:spacing w:after="0" w:line="240" w:lineRule="auto"/>
        <w:jc w:val="both"/>
        <w:rPr>
          <w:rFonts w:ascii="Book Antiqua" w:eastAsia="Arial" w:hAnsi="Book Antiqua" w:cs="IRBadr"/>
          <w:sz w:val="20"/>
          <w:szCs w:val="26"/>
        </w:rPr>
      </w:pPr>
    </w:p>
    <w:p w:rsidR="008F22F5" w:rsidRPr="00925362" w:rsidRDefault="008F22F5" w:rsidP="00FE2474">
      <w:pPr>
        <w:bidi/>
        <w:spacing w:after="0" w:line="240" w:lineRule="auto"/>
        <w:rPr>
          <w:rFonts w:ascii="Book Antiqua" w:eastAsia="Times New Roman" w:hAnsi="Book Antiqua" w:cs="IRBadr"/>
          <w:sz w:val="20"/>
          <w:szCs w:val="26"/>
        </w:rPr>
      </w:pPr>
    </w:p>
    <w:p w:rsidR="00030AEA" w:rsidRDefault="008F22F5" w:rsidP="00030AEA">
      <w:pPr>
        <w:pStyle w:val="Heading2"/>
        <w:rPr>
          <w:rFonts w:hint="cs"/>
        </w:rPr>
      </w:pPr>
      <w:r w:rsidRPr="00925362">
        <w:rPr>
          <w:rtl/>
        </w:rPr>
        <w:t>هدف این فصل</w:t>
      </w:r>
    </w:p>
    <w:p w:rsidR="0037609E" w:rsidRPr="0037609E" w:rsidRDefault="0037609E" w:rsidP="0037609E">
      <w:pPr>
        <w:pStyle w:val="a1"/>
      </w:pPr>
      <w:r w:rsidRPr="0037609E">
        <w:rPr>
          <w:rtl/>
        </w:rPr>
        <w:t>در پایان این فصل، خواننده می‌تواند</w:t>
      </w:r>
      <w:r w:rsidRPr="0037609E">
        <w:t>:</w:t>
      </w:r>
    </w:p>
    <w:p w:rsidR="0037609E" w:rsidRPr="0037609E" w:rsidRDefault="0037609E" w:rsidP="00492E4D">
      <w:pPr>
        <w:pStyle w:val="a1"/>
        <w:numPr>
          <w:ilvl w:val="0"/>
          <w:numId w:val="15"/>
        </w:numPr>
      </w:pPr>
      <w:r w:rsidRPr="0037609E">
        <w:rPr>
          <w:rtl/>
        </w:rPr>
        <w:t>تعریف دقیقی از «تحقیق کیفی» ارائه دهد و آن را از «تحقیق کمی» در بخش دولتی تمیز دهد</w:t>
      </w:r>
      <w:r w:rsidRPr="0037609E">
        <w:t>.</w:t>
      </w:r>
    </w:p>
    <w:p w:rsidR="0037609E" w:rsidRPr="0037609E" w:rsidRDefault="0037609E" w:rsidP="00492E4D">
      <w:pPr>
        <w:pStyle w:val="a1"/>
        <w:numPr>
          <w:ilvl w:val="0"/>
          <w:numId w:val="15"/>
        </w:numPr>
      </w:pPr>
      <w:r w:rsidRPr="0037609E">
        <w:rPr>
          <w:rtl/>
        </w:rPr>
        <w:t>پنج روش کیفی اصلی را نام ببرد و برای هر کدام مثالی از مدیریت دولتی و منابع انسانی بخش عمومی بزند</w:t>
      </w:r>
      <w:r w:rsidRPr="0037609E">
        <w:t>.</w:t>
      </w:r>
    </w:p>
    <w:p w:rsidR="0037609E" w:rsidRPr="0037609E" w:rsidRDefault="0037609E" w:rsidP="00492E4D">
      <w:pPr>
        <w:pStyle w:val="a1"/>
        <w:numPr>
          <w:ilvl w:val="0"/>
          <w:numId w:val="15"/>
        </w:numPr>
      </w:pPr>
      <w:r w:rsidRPr="0037609E">
        <w:rPr>
          <w:rtl/>
        </w:rPr>
        <w:t>بداند که هر کدام از این روش‌ها برای چه نوع سؤال و مسئله‌ای در سازمان‌های دولتی مناسب است</w:t>
      </w:r>
      <w:r w:rsidRPr="0037609E">
        <w:t>.</w:t>
      </w:r>
    </w:p>
    <w:p w:rsidR="0037609E" w:rsidRPr="0037609E" w:rsidRDefault="0037609E" w:rsidP="00492E4D">
      <w:pPr>
        <w:pStyle w:val="a1"/>
        <w:numPr>
          <w:ilvl w:val="0"/>
          <w:numId w:val="15"/>
        </w:numPr>
      </w:pPr>
      <w:r w:rsidRPr="0037609E">
        <w:rPr>
          <w:rtl/>
        </w:rPr>
        <w:t>جایگاه مطالعه موردی را در میان این خانواده پیدا کند</w:t>
      </w:r>
      <w:r w:rsidRPr="0037609E">
        <w:t>.</w:t>
      </w:r>
    </w:p>
    <w:p w:rsidR="0037609E" w:rsidRPr="0037609E" w:rsidRDefault="0037609E" w:rsidP="0037609E">
      <w:pPr>
        <w:pStyle w:val="Heading2"/>
      </w:pPr>
      <w:r w:rsidRPr="0037609E">
        <w:rPr>
          <w:rtl/>
        </w:rPr>
        <w:t>آنچه من در این باره خواندم و یاد گرفتم</w:t>
      </w:r>
    </w:p>
    <w:p w:rsidR="0037609E" w:rsidRPr="0037609E" w:rsidRDefault="0037609E" w:rsidP="0037609E">
      <w:pPr>
        <w:pStyle w:val="a1"/>
      </w:pPr>
      <w:r w:rsidRPr="0037609E">
        <w:rPr>
          <w:rtl/>
        </w:rPr>
        <w:t>تا اینجای کار، درباره «پژوهش علمی» و «پارادایم‌ها» صحبت کردیم. حالا وقت آن رسیده که وارد «روش‌ها» شویم. مهم‌ترین منبعی که در این زمینه خواندم، کتاب کرسول</w:t>
      </w:r>
      <w:r w:rsidRPr="0037609E">
        <w:t xml:space="preserve"> (Creswell, 2013) </w:t>
      </w:r>
      <w:r w:rsidRPr="0037609E">
        <w:rPr>
          <w:rtl/>
        </w:rPr>
        <w:t>در فصل چهارم (پنج رویکرد پژوهش کیفی) بود. همچنین، کتاب مریام</w:t>
      </w:r>
      <w:r w:rsidRPr="0037609E">
        <w:t xml:space="preserve"> (Merriam, 1998) </w:t>
      </w:r>
      <w:r w:rsidRPr="0037609E">
        <w:rPr>
          <w:rtl/>
        </w:rPr>
        <w:t>در فصل اول، تمایز مطالعه موردی از سایر روش‌ها را به خوبی توضیح می‌دهد</w:t>
      </w:r>
      <w:r w:rsidRPr="0037609E">
        <w:t>.</w:t>
      </w:r>
    </w:p>
    <w:p w:rsidR="0037609E" w:rsidRPr="0037609E" w:rsidRDefault="0037609E" w:rsidP="0037609E">
      <w:pPr>
        <w:pStyle w:val="a1"/>
        <w:rPr>
          <w:b/>
          <w:bCs/>
        </w:rPr>
      </w:pPr>
      <w:r w:rsidRPr="0037609E">
        <w:rPr>
          <w:b/>
          <w:bCs/>
          <w:rtl/>
        </w:rPr>
        <w:t>در حوزه مدیریت دولتی، منابع کلیدی زیر را مطالعه کردم</w:t>
      </w:r>
      <w:r w:rsidRPr="0037609E">
        <w:rPr>
          <w:b/>
          <w:bCs/>
        </w:rPr>
        <w:t>:</w:t>
      </w:r>
    </w:p>
    <w:p w:rsidR="0037609E" w:rsidRPr="0037609E" w:rsidRDefault="0037609E" w:rsidP="00492E4D">
      <w:pPr>
        <w:pStyle w:val="a1"/>
        <w:numPr>
          <w:ilvl w:val="0"/>
          <w:numId w:val="16"/>
        </w:numPr>
      </w:pPr>
      <w:r w:rsidRPr="0037609E">
        <w:rPr>
          <w:b/>
          <w:bCs/>
          <w:rtl/>
        </w:rPr>
        <w:t>لیپسکی</w:t>
      </w:r>
      <w:r w:rsidRPr="0037609E">
        <w:rPr>
          <w:b/>
          <w:bCs/>
        </w:rPr>
        <w:t xml:space="preserve"> (Lipsky, 1980):</w:t>
      </w:r>
      <w:r w:rsidRPr="0037609E">
        <w:t xml:space="preserve"> </w:t>
      </w:r>
      <w:r w:rsidRPr="0037609E">
        <w:rPr>
          <w:rtl/>
        </w:rPr>
        <w:t>استفاده از روش مطالعه موردی برای مطالعه کارگزاران خط مقدم (پلیس، معلمان، مددکاران اجتماعی). این کتاب نشان می‌دهد که چگونه یک مطالعه موردی عمیق می‌تواند نظریه‌سازی کند</w:t>
      </w:r>
      <w:r w:rsidRPr="0037609E">
        <w:t>.</w:t>
      </w:r>
    </w:p>
    <w:p w:rsidR="0037609E" w:rsidRPr="0037609E" w:rsidRDefault="0037609E" w:rsidP="00492E4D">
      <w:pPr>
        <w:pStyle w:val="a1"/>
        <w:numPr>
          <w:ilvl w:val="0"/>
          <w:numId w:val="16"/>
        </w:numPr>
      </w:pPr>
      <w:r w:rsidRPr="0037609E">
        <w:rPr>
          <w:b/>
          <w:bCs/>
          <w:rtl/>
        </w:rPr>
        <w:t>پرز و همکاران</w:t>
      </w:r>
      <w:r w:rsidRPr="0037609E">
        <w:rPr>
          <w:b/>
          <w:bCs/>
        </w:rPr>
        <w:t xml:space="preserve"> (Peretz, Levi, &amp; Fried, 2020):</w:t>
      </w:r>
      <w:r w:rsidRPr="0037609E">
        <w:t xml:space="preserve"> </w:t>
      </w:r>
      <w:r w:rsidRPr="0037609E">
        <w:rPr>
          <w:rtl/>
        </w:rPr>
        <w:t xml:space="preserve">مروری بر روش‌های کیفی در مطالعات مدیریت دولتی و تأکید بر مطالعه موردی به عنوان روش غالب. آنها نشان دادند که حدود </w:t>
      </w:r>
      <w:r w:rsidRPr="0037609E">
        <w:rPr>
          <w:rtl/>
          <w:lang w:bidi="fa-IR"/>
        </w:rPr>
        <w:t>۴۰٪</w:t>
      </w:r>
      <w:r w:rsidRPr="0037609E">
        <w:rPr>
          <w:rtl/>
        </w:rPr>
        <w:t xml:space="preserve"> از مقالات کیفی در </w:t>
      </w:r>
      <w:r w:rsidRPr="0037609E">
        <w:rPr>
          <w:i/>
          <w:iCs/>
        </w:rPr>
        <w:t>Public Administration Review</w:t>
      </w:r>
      <w:r w:rsidRPr="0037609E">
        <w:t xml:space="preserve"> </w:t>
      </w:r>
      <w:r w:rsidRPr="0037609E">
        <w:rPr>
          <w:rtl/>
        </w:rPr>
        <w:t xml:space="preserve">بین سال‌های </w:t>
      </w:r>
      <w:r w:rsidRPr="0037609E">
        <w:rPr>
          <w:rtl/>
          <w:lang w:bidi="fa-IR"/>
        </w:rPr>
        <w:t>۲۰۱۰</w:t>
      </w:r>
      <w:r w:rsidRPr="0037609E">
        <w:rPr>
          <w:rtl/>
        </w:rPr>
        <w:t xml:space="preserve"> تا </w:t>
      </w:r>
      <w:r w:rsidRPr="0037609E">
        <w:rPr>
          <w:rtl/>
          <w:lang w:bidi="fa-IR"/>
        </w:rPr>
        <w:t>۲۰۲۰</w:t>
      </w:r>
      <w:r w:rsidRPr="0037609E">
        <w:rPr>
          <w:rtl/>
        </w:rPr>
        <w:t xml:space="preserve"> از روش مطالعه موردی استفاده کرده‌اند</w:t>
      </w:r>
      <w:r w:rsidRPr="0037609E">
        <w:t>.</w:t>
      </w:r>
    </w:p>
    <w:p w:rsidR="0037609E" w:rsidRPr="0037609E" w:rsidRDefault="0037609E" w:rsidP="00492E4D">
      <w:pPr>
        <w:pStyle w:val="a1"/>
        <w:numPr>
          <w:ilvl w:val="0"/>
          <w:numId w:val="16"/>
        </w:numPr>
      </w:pPr>
      <w:r w:rsidRPr="0037609E">
        <w:rPr>
          <w:b/>
          <w:bCs/>
          <w:rtl/>
        </w:rPr>
        <w:t>رساله سیاهکالی (</w:t>
      </w:r>
      <w:r w:rsidRPr="0037609E">
        <w:rPr>
          <w:b/>
          <w:bCs/>
          <w:rtl/>
          <w:lang w:bidi="fa-IR"/>
        </w:rPr>
        <w:t>۱۳۹۷</w:t>
      </w:r>
      <w:r w:rsidRPr="0037609E">
        <w:rPr>
          <w:b/>
          <w:bCs/>
        </w:rPr>
        <w:t>):</w:t>
      </w:r>
      <w:r w:rsidRPr="0037609E">
        <w:t xml:space="preserve"> </w:t>
      </w:r>
      <w:r w:rsidRPr="0037609E">
        <w:rPr>
          <w:rtl/>
        </w:rPr>
        <w:t>یک مثال عالی از کاربرد مطالعه موردی ترکیبی در مدیریت دولتی ایران</w:t>
      </w:r>
      <w:r w:rsidRPr="0037609E">
        <w:t>.</w:t>
      </w:r>
    </w:p>
    <w:p w:rsidR="0037609E" w:rsidRPr="0037609E" w:rsidRDefault="0037609E" w:rsidP="00492E4D">
      <w:pPr>
        <w:pStyle w:val="a1"/>
        <w:numPr>
          <w:ilvl w:val="0"/>
          <w:numId w:val="16"/>
        </w:numPr>
      </w:pPr>
      <w:r w:rsidRPr="0037609E">
        <w:rPr>
          <w:b/>
          <w:bCs/>
          <w:rtl/>
        </w:rPr>
        <w:t>اوجیکوتو و همکاران</w:t>
      </w:r>
      <w:r w:rsidRPr="0037609E">
        <w:rPr>
          <w:b/>
          <w:bCs/>
        </w:rPr>
        <w:t xml:space="preserve"> (Ojikutu, Kamenou-Aigbekaen, &amp; Richards, 2026</w:t>
      </w:r>
      <w:r w:rsidR="00F7186F">
        <w:rPr>
          <w:rFonts w:hint="cs"/>
          <w:b/>
          <w:bCs/>
          <w:rtl/>
        </w:rPr>
        <w:t>)</w:t>
      </w:r>
      <w:r w:rsidRPr="0037609E">
        <w:rPr>
          <w:b/>
          <w:bCs/>
        </w:rPr>
        <w:t>:</w:t>
      </w:r>
      <w:r w:rsidRPr="0037609E">
        <w:t xml:space="preserve"> </w:t>
      </w:r>
      <w:r w:rsidRPr="0037609E">
        <w:rPr>
          <w:rtl/>
        </w:rPr>
        <w:t xml:space="preserve">مقاله جدید در </w:t>
      </w:r>
      <w:r w:rsidRPr="0037609E">
        <w:rPr>
          <w:i/>
          <w:iCs/>
        </w:rPr>
        <w:t>Employee Relations</w:t>
      </w:r>
      <w:r w:rsidRPr="0037609E">
        <w:t xml:space="preserve"> </w:t>
      </w:r>
      <w:r w:rsidRPr="0037609E">
        <w:rPr>
          <w:rtl/>
        </w:rPr>
        <w:t>که از تلفیق پدیدارشناسی و مطالعه موردی برای مطالعه تجربه کارگران ماهر استفاده کرده است</w:t>
      </w:r>
      <w:r w:rsidRPr="0037609E">
        <w:t>.</w:t>
      </w:r>
    </w:p>
    <w:p w:rsidR="0037609E" w:rsidRPr="0037609E" w:rsidRDefault="0037609E" w:rsidP="0037609E">
      <w:pPr>
        <w:pStyle w:val="Heading2"/>
      </w:pPr>
      <w:r w:rsidRPr="0037609E">
        <w:rPr>
          <w:rtl/>
        </w:rPr>
        <w:t>تحقیق کیفی در مقابل تحقیق کمی در مدیریت دولتی (مرور سریع</w:t>
      </w:r>
      <w:r>
        <w:rPr>
          <w:rFonts w:hint="cs"/>
          <w:rtl/>
        </w:rPr>
        <w:t>)</w:t>
      </w:r>
    </w:p>
    <w:p w:rsidR="0037609E" w:rsidRDefault="0037609E" w:rsidP="0037609E">
      <w:pPr>
        <w:pStyle w:val="a1"/>
        <w:rPr>
          <w:rFonts w:hint="cs"/>
          <w:rtl/>
        </w:rPr>
      </w:pPr>
      <w:r w:rsidRPr="0037609E">
        <w:rPr>
          <w:rtl/>
        </w:rPr>
        <w:t>قبل از معرفی پنج روش کیفی، بیا یک مرور سریع بر تفاوت تحقیق کمی و کیفی در بخش دولتی داشته باشیم</w:t>
      </w:r>
      <w:r w:rsidRPr="0037609E">
        <w:t>:</w:t>
      </w:r>
    </w:p>
    <w:p w:rsidR="00F7186F" w:rsidRDefault="00F7186F" w:rsidP="00F7186F">
      <w:pPr>
        <w:pStyle w:val="a0"/>
        <w:rPr>
          <w:rFonts w:hint="cs"/>
          <w:rtl/>
        </w:rPr>
      </w:pPr>
      <w:r>
        <w:rPr>
          <w:rFonts w:hint="cs"/>
          <w:rtl/>
        </w:rPr>
        <w:t xml:space="preserve">جدول6-1- </w:t>
      </w:r>
      <w:r w:rsidRPr="00F7186F">
        <w:rPr>
          <w:rtl/>
        </w:rPr>
        <w:t>تحق</w:t>
      </w:r>
      <w:r w:rsidRPr="00F7186F">
        <w:rPr>
          <w:rFonts w:hint="cs"/>
          <w:rtl/>
        </w:rPr>
        <w:t>ی</w:t>
      </w:r>
      <w:r w:rsidRPr="00F7186F">
        <w:rPr>
          <w:rFonts w:hint="eastAsia"/>
          <w:rtl/>
        </w:rPr>
        <w:t>ق</w:t>
      </w:r>
      <w:r w:rsidRPr="00F7186F">
        <w:rPr>
          <w:rtl/>
        </w:rPr>
        <w:t xml:space="preserve"> ک</w:t>
      </w:r>
      <w:r w:rsidRPr="00F7186F">
        <w:rPr>
          <w:rFonts w:hint="cs"/>
          <w:rtl/>
        </w:rPr>
        <w:t>ی</w:t>
      </w:r>
      <w:r w:rsidRPr="00F7186F">
        <w:rPr>
          <w:rFonts w:hint="eastAsia"/>
          <w:rtl/>
        </w:rPr>
        <w:t>ف</w:t>
      </w:r>
      <w:r w:rsidRPr="00F7186F">
        <w:rPr>
          <w:rFonts w:hint="cs"/>
          <w:rtl/>
        </w:rPr>
        <w:t>ی</w:t>
      </w:r>
      <w:r w:rsidRPr="00F7186F">
        <w:rPr>
          <w:rtl/>
        </w:rPr>
        <w:t xml:space="preserve"> در مقابل تحق</w:t>
      </w:r>
      <w:r w:rsidRPr="00F7186F">
        <w:rPr>
          <w:rFonts w:hint="cs"/>
          <w:rtl/>
        </w:rPr>
        <w:t>ی</w:t>
      </w:r>
      <w:r w:rsidRPr="00F7186F">
        <w:rPr>
          <w:rFonts w:hint="eastAsia"/>
          <w:rtl/>
        </w:rPr>
        <w:t>ق</w:t>
      </w:r>
      <w:r w:rsidRPr="00F7186F">
        <w:rPr>
          <w:rtl/>
        </w:rPr>
        <w:t xml:space="preserve"> کم</w:t>
      </w:r>
      <w:r w:rsidRPr="00F7186F">
        <w:rPr>
          <w:rFonts w:hint="cs"/>
          <w:rtl/>
        </w:rPr>
        <w:t>ی</w:t>
      </w:r>
      <w:r w:rsidRPr="00F7186F">
        <w:rPr>
          <w:rtl/>
        </w:rPr>
        <w:t xml:space="preserve"> در مد</w:t>
      </w:r>
      <w:r w:rsidRPr="00F7186F">
        <w:rPr>
          <w:rFonts w:hint="cs"/>
          <w:rtl/>
        </w:rPr>
        <w:t>ی</w:t>
      </w:r>
      <w:r w:rsidRPr="00F7186F">
        <w:rPr>
          <w:rFonts w:hint="eastAsia"/>
          <w:rtl/>
        </w:rPr>
        <w:t>ر</w:t>
      </w:r>
      <w:r w:rsidRPr="00F7186F">
        <w:rPr>
          <w:rFonts w:hint="cs"/>
          <w:rtl/>
        </w:rPr>
        <w:t>ی</w:t>
      </w:r>
      <w:r w:rsidRPr="00F7186F">
        <w:rPr>
          <w:rFonts w:hint="eastAsia"/>
          <w:rtl/>
        </w:rPr>
        <w:t>ت</w:t>
      </w:r>
      <w:r w:rsidRPr="00F7186F">
        <w:rPr>
          <w:rtl/>
        </w:rPr>
        <w:t xml:space="preserve"> دولت</w:t>
      </w:r>
      <w:r w:rsidRPr="00F7186F">
        <w:rPr>
          <w:rFonts w:hint="cs"/>
          <w:rtl/>
        </w:rPr>
        <w:t>ی</w:t>
      </w:r>
    </w:p>
    <w:tbl>
      <w:tblPr>
        <w:tblStyle w:val="LightShading"/>
        <w:bidiVisual/>
        <w:tblW w:w="0" w:type="auto"/>
        <w:tblLook w:val="04A0" w:firstRow="1" w:lastRow="0" w:firstColumn="1" w:lastColumn="0" w:noHBand="0" w:noVBand="1"/>
      </w:tblPr>
      <w:tblGrid>
        <w:gridCol w:w="2245"/>
        <w:gridCol w:w="2246"/>
        <w:gridCol w:w="2246"/>
      </w:tblGrid>
      <w:tr w:rsidR="0037609E" w:rsidRPr="00F7186F" w:rsidTr="00F718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تحقیق کمی</w:t>
            </w:r>
            <w:r w:rsidRPr="00F7186F">
              <w:rPr>
                <w:b w:val="0"/>
                <w:bCs w:val="0"/>
                <w:sz w:val="18"/>
                <w:szCs w:val="22"/>
              </w:rPr>
              <w:t xml:space="preserve"> (Quantitative) </w:t>
            </w:r>
            <w:r w:rsidRPr="00F7186F">
              <w:rPr>
                <w:b w:val="0"/>
                <w:bCs w:val="0"/>
                <w:sz w:val="18"/>
                <w:szCs w:val="22"/>
                <w:rtl/>
              </w:rPr>
              <w:t>در مدیریت دولتی</w:t>
            </w:r>
          </w:p>
        </w:tc>
        <w:tc>
          <w:tcPr>
            <w:tcW w:w="2246" w:type="dxa"/>
            <w:vAlign w:val="center"/>
          </w:tcPr>
          <w:p w:rsidR="0037609E" w:rsidRPr="00F7186F" w:rsidRDefault="0037609E" w:rsidP="00F7186F">
            <w:pPr>
              <w:pStyle w:val="a1"/>
              <w:spacing w:after="0"/>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F7186F">
              <w:rPr>
                <w:b w:val="0"/>
                <w:bCs w:val="0"/>
                <w:sz w:val="18"/>
                <w:szCs w:val="22"/>
                <w:rtl/>
              </w:rPr>
              <w:t>تحقیق کیفی</w:t>
            </w:r>
            <w:r w:rsidRPr="00F7186F">
              <w:rPr>
                <w:b w:val="0"/>
                <w:bCs w:val="0"/>
                <w:sz w:val="18"/>
                <w:szCs w:val="22"/>
              </w:rPr>
              <w:t xml:space="preserve"> (Qualitative) </w:t>
            </w:r>
            <w:r w:rsidRPr="00F7186F">
              <w:rPr>
                <w:b w:val="0"/>
                <w:bCs w:val="0"/>
                <w:sz w:val="18"/>
                <w:szCs w:val="22"/>
                <w:rtl/>
              </w:rPr>
              <w:t>در مدیریت دولتی</w:t>
            </w:r>
          </w:p>
        </w:tc>
        <w:tc>
          <w:tcPr>
            <w:tcW w:w="2246" w:type="dxa"/>
            <w:vAlign w:val="center"/>
          </w:tcPr>
          <w:p w:rsidR="0037609E" w:rsidRPr="00F7186F" w:rsidRDefault="0037609E" w:rsidP="00F7186F">
            <w:pPr>
              <w:pStyle w:val="a1"/>
              <w:spacing w:after="0"/>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F7186F">
              <w:rPr>
                <w:b w:val="0"/>
                <w:bCs w:val="0"/>
                <w:sz w:val="18"/>
                <w:szCs w:val="22"/>
                <w:rtl/>
              </w:rPr>
              <w:t>تحقیق کمی</w:t>
            </w:r>
            <w:r w:rsidRPr="00F7186F">
              <w:rPr>
                <w:b w:val="0"/>
                <w:bCs w:val="0"/>
                <w:sz w:val="18"/>
                <w:szCs w:val="22"/>
              </w:rPr>
              <w:t xml:space="preserve"> (Quantitative) </w:t>
            </w:r>
            <w:r w:rsidRPr="00F7186F">
              <w:rPr>
                <w:b w:val="0"/>
                <w:bCs w:val="0"/>
                <w:sz w:val="18"/>
                <w:szCs w:val="22"/>
                <w:rtl/>
              </w:rPr>
              <w:t>در مدیریت دولتی</w:t>
            </w:r>
          </w:p>
        </w:tc>
      </w:tr>
      <w:tr w:rsidR="0037609E" w:rsidRPr="00F7186F" w:rsidTr="00F71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اثبات‌گرایی (یک واقعیت عینی</w:t>
            </w:r>
            <w:r w:rsidR="00F7186F" w:rsidRPr="00F7186F">
              <w:rPr>
                <w:rFonts w:hint="cs"/>
                <w:b w:val="0"/>
                <w:bCs w:val="0"/>
                <w:sz w:val="18"/>
                <w:szCs w:val="22"/>
                <w:rtl/>
              </w:rPr>
              <w:t>)</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تفسیری (واقعیت‌های چندگانه در ذهن کارمندان</w:t>
            </w:r>
            <w:r w:rsidR="00F7186F" w:rsidRPr="00F7186F">
              <w:rPr>
                <w:rFonts w:hint="cs"/>
                <w:sz w:val="18"/>
                <w:szCs w:val="22"/>
                <w:rtl/>
              </w:rPr>
              <w:t>)</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اثبات‌گرایی (یک واقعیت عینی</w:t>
            </w:r>
            <w:r w:rsidR="00F7186F">
              <w:rPr>
                <w:rFonts w:hint="cs"/>
                <w:sz w:val="18"/>
                <w:szCs w:val="22"/>
                <w:rtl/>
              </w:rPr>
              <w:t>)</w:t>
            </w:r>
          </w:p>
        </w:tc>
      </w:tr>
      <w:tr w:rsidR="0037609E" w:rsidRPr="00F7186F" w:rsidTr="00F7186F">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چه رابطه‌ای بین عواملی مثل سن و رضایت شغلی وجود دارد؟</w:t>
            </w:r>
          </w:p>
        </w:tc>
        <w:tc>
          <w:tcPr>
            <w:tcW w:w="2246" w:type="dxa"/>
            <w:vAlign w:val="center"/>
          </w:tcPr>
          <w:p w:rsidR="0037609E" w:rsidRPr="00F7186F" w:rsidRDefault="0037609E" w:rsidP="00F7186F">
            <w:pPr>
              <w:pStyle w:val="a1"/>
              <w:spacing w:after="0"/>
              <w:jc w:val="center"/>
              <w:cnfStyle w:val="000000000000" w:firstRow="0" w:lastRow="0" w:firstColumn="0" w:lastColumn="0" w:oddVBand="0" w:evenVBand="0" w:oddHBand="0" w:evenHBand="0" w:firstRowFirstColumn="0" w:firstRowLastColumn="0" w:lastRowFirstColumn="0" w:lastRowLastColumn="0"/>
              <w:rPr>
                <w:sz w:val="18"/>
                <w:szCs w:val="22"/>
              </w:rPr>
            </w:pPr>
            <w:r w:rsidRPr="00F7186F">
              <w:rPr>
                <w:sz w:val="18"/>
                <w:szCs w:val="22"/>
                <w:rtl/>
              </w:rPr>
              <w:t>چگونه فرایند جانشین‌پروری در وزارتخانه شکل می‌گیرد؟</w:t>
            </w:r>
          </w:p>
        </w:tc>
        <w:tc>
          <w:tcPr>
            <w:tcW w:w="2246" w:type="dxa"/>
            <w:vAlign w:val="center"/>
          </w:tcPr>
          <w:p w:rsidR="0037609E" w:rsidRPr="00F7186F" w:rsidRDefault="0037609E" w:rsidP="00F7186F">
            <w:pPr>
              <w:pStyle w:val="a1"/>
              <w:spacing w:after="0"/>
              <w:jc w:val="center"/>
              <w:cnfStyle w:val="000000000000" w:firstRow="0" w:lastRow="0" w:firstColumn="0" w:lastColumn="0" w:oddVBand="0" w:evenVBand="0" w:oddHBand="0" w:evenHBand="0" w:firstRowFirstColumn="0" w:firstRowLastColumn="0" w:lastRowFirstColumn="0" w:lastRowLastColumn="0"/>
              <w:rPr>
                <w:sz w:val="18"/>
                <w:szCs w:val="22"/>
              </w:rPr>
            </w:pPr>
            <w:r w:rsidRPr="00F7186F">
              <w:rPr>
                <w:sz w:val="18"/>
                <w:szCs w:val="22"/>
                <w:rtl/>
              </w:rPr>
              <w:t>چه رابطه‌ای بین عواملی مثل سن و رضایت شغلی وجود دارد؟</w:t>
            </w:r>
          </w:p>
        </w:tc>
      </w:tr>
      <w:tr w:rsidR="0037609E" w:rsidRPr="00F7186F" w:rsidTr="00F71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 xml:space="preserve">عدد، نمره (مثلاً نمره رضایت شغلی از </w:t>
            </w:r>
            <w:r w:rsidRPr="00F7186F">
              <w:rPr>
                <w:b w:val="0"/>
                <w:bCs w:val="0"/>
                <w:sz w:val="18"/>
                <w:szCs w:val="22"/>
                <w:rtl/>
                <w:lang w:bidi="fa-IR"/>
              </w:rPr>
              <w:t>۱</w:t>
            </w:r>
            <w:r w:rsidRPr="00F7186F">
              <w:rPr>
                <w:b w:val="0"/>
                <w:bCs w:val="0"/>
                <w:sz w:val="18"/>
                <w:szCs w:val="22"/>
                <w:rtl/>
              </w:rPr>
              <w:t xml:space="preserve"> تا </w:t>
            </w:r>
            <w:r w:rsidRPr="00F7186F">
              <w:rPr>
                <w:b w:val="0"/>
                <w:bCs w:val="0"/>
                <w:sz w:val="18"/>
                <w:szCs w:val="22"/>
                <w:rtl/>
                <w:lang w:bidi="fa-IR"/>
              </w:rPr>
              <w:t>۵</w:t>
            </w:r>
            <w:r w:rsidR="00F7186F" w:rsidRPr="00F7186F">
              <w:rPr>
                <w:rFonts w:hint="cs"/>
                <w:b w:val="0"/>
                <w:bCs w:val="0"/>
                <w:sz w:val="18"/>
                <w:szCs w:val="22"/>
                <w:rtl/>
              </w:rPr>
              <w:t>)</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کلمه، جمله، روایت (مثلاً نقل قول از یک مدیر دولتی</w:t>
            </w:r>
            <w:r w:rsidRPr="00F7186F">
              <w:rPr>
                <w:sz w:val="18"/>
                <w:szCs w:val="22"/>
              </w:rPr>
              <w:t>)</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 xml:space="preserve">عدد، نمره (مثلاً نمره رضایت شغلی از </w:t>
            </w:r>
            <w:r w:rsidRPr="00F7186F">
              <w:rPr>
                <w:sz w:val="18"/>
                <w:szCs w:val="22"/>
                <w:rtl/>
                <w:lang w:bidi="fa-IR"/>
              </w:rPr>
              <w:t>۱</w:t>
            </w:r>
            <w:r w:rsidRPr="00F7186F">
              <w:rPr>
                <w:sz w:val="18"/>
                <w:szCs w:val="22"/>
                <w:rtl/>
              </w:rPr>
              <w:t xml:space="preserve"> تا </w:t>
            </w:r>
            <w:r w:rsidRPr="00F7186F">
              <w:rPr>
                <w:sz w:val="18"/>
                <w:szCs w:val="22"/>
                <w:rtl/>
                <w:lang w:bidi="fa-IR"/>
              </w:rPr>
              <w:t>۵</w:t>
            </w:r>
            <w:r w:rsidRPr="00F7186F">
              <w:rPr>
                <w:sz w:val="18"/>
                <w:szCs w:val="22"/>
              </w:rPr>
              <w:t>)</w:t>
            </w:r>
          </w:p>
        </w:tc>
      </w:tr>
      <w:tr w:rsidR="0037609E" w:rsidRPr="00F7186F" w:rsidTr="00F7186F">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 xml:space="preserve">بزرگ، تصادفی (مثلاً </w:t>
            </w:r>
            <w:r w:rsidRPr="00F7186F">
              <w:rPr>
                <w:b w:val="0"/>
                <w:bCs w:val="0"/>
                <w:sz w:val="18"/>
                <w:szCs w:val="22"/>
                <w:rtl/>
                <w:lang w:bidi="fa-IR"/>
              </w:rPr>
              <w:t>۵۰۰</w:t>
            </w:r>
            <w:r w:rsidRPr="00F7186F">
              <w:rPr>
                <w:b w:val="0"/>
                <w:bCs w:val="0"/>
                <w:sz w:val="18"/>
                <w:szCs w:val="22"/>
                <w:rtl/>
              </w:rPr>
              <w:t xml:space="preserve"> کارمند از </w:t>
            </w:r>
            <w:r w:rsidRPr="00F7186F">
              <w:rPr>
                <w:b w:val="0"/>
                <w:bCs w:val="0"/>
                <w:sz w:val="18"/>
                <w:szCs w:val="22"/>
                <w:rtl/>
                <w:lang w:bidi="fa-IR"/>
              </w:rPr>
              <w:t>۱۰</w:t>
            </w:r>
            <w:r w:rsidRPr="00F7186F">
              <w:rPr>
                <w:b w:val="0"/>
                <w:bCs w:val="0"/>
                <w:sz w:val="18"/>
                <w:szCs w:val="22"/>
                <w:rtl/>
              </w:rPr>
              <w:t xml:space="preserve"> وزارتخانه</w:t>
            </w:r>
            <w:r w:rsidR="00F7186F">
              <w:rPr>
                <w:rFonts w:hint="cs"/>
                <w:b w:val="0"/>
                <w:bCs w:val="0"/>
                <w:sz w:val="18"/>
                <w:szCs w:val="22"/>
                <w:rtl/>
              </w:rPr>
              <w:t>)</w:t>
            </w:r>
          </w:p>
        </w:tc>
        <w:tc>
          <w:tcPr>
            <w:tcW w:w="2246" w:type="dxa"/>
            <w:vAlign w:val="center"/>
          </w:tcPr>
          <w:p w:rsidR="0037609E" w:rsidRPr="00F7186F" w:rsidRDefault="0037609E" w:rsidP="00F7186F">
            <w:pPr>
              <w:pStyle w:val="a1"/>
              <w:spacing w:after="0"/>
              <w:jc w:val="center"/>
              <w:cnfStyle w:val="000000000000" w:firstRow="0" w:lastRow="0" w:firstColumn="0" w:lastColumn="0" w:oddVBand="0" w:evenVBand="0" w:oddHBand="0" w:evenHBand="0" w:firstRowFirstColumn="0" w:firstRowLastColumn="0" w:lastRowFirstColumn="0" w:lastRowLastColumn="0"/>
              <w:rPr>
                <w:sz w:val="18"/>
                <w:szCs w:val="22"/>
              </w:rPr>
            </w:pPr>
            <w:r w:rsidRPr="00F7186F">
              <w:rPr>
                <w:sz w:val="18"/>
                <w:szCs w:val="22"/>
                <w:rtl/>
              </w:rPr>
              <w:t xml:space="preserve">کوچک، هدفمند (مثلاً </w:t>
            </w:r>
            <w:r w:rsidRPr="00F7186F">
              <w:rPr>
                <w:sz w:val="18"/>
                <w:szCs w:val="22"/>
                <w:rtl/>
                <w:lang w:bidi="fa-IR"/>
              </w:rPr>
              <w:t>۱۵</w:t>
            </w:r>
            <w:r w:rsidRPr="00F7186F">
              <w:rPr>
                <w:sz w:val="18"/>
                <w:szCs w:val="22"/>
                <w:rtl/>
              </w:rPr>
              <w:t xml:space="preserve"> مدیر از یک وزارتخانه خاص</w:t>
            </w:r>
            <w:r w:rsidR="00F7186F">
              <w:rPr>
                <w:rFonts w:hint="cs"/>
                <w:sz w:val="18"/>
                <w:szCs w:val="22"/>
                <w:rtl/>
              </w:rPr>
              <w:t>)</w:t>
            </w:r>
          </w:p>
        </w:tc>
        <w:tc>
          <w:tcPr>
            <w:tcW w:w="2246" w:type="dxa"/>
            <w:vAlign w:val="center"/>
          </w:tcPr>
          <w:p w:rsidR="0037609E" w:rsidRPr="00F7186F" w:rsidRDefault="0037609E" w:rsidP="00F7186F">
            <w:pPr>
              <w:pStyle w:val="a1"/>
              <w:spacing w:after="0"/>
              <w:jc w:val="center"/>
              <w:cnfStyle w:val="000000000000" w:firstRow="0" w:lastRow="0" w:firstColumn="0" w:lastColumn="0" w:oddVBand="0" w:evenVBand="0" w:oddHBand="0" w:evenHBand="0" w:firstRowFirstColumn="0" w:firstRowLastColumn="0" w:lastRowFirstColumn="0" w:lastRowLastColumn="0"/>
              <w:rPr>
                <w:sz w:val="18"/>
                <w:szCs w:val="22"/>
              </w:rPr>
            </w:pPr>
            <w:r w:rsidRPr="00F7186F">
              <w:rPr>
                <w:sz w:val="18"/>
                <w:szCs w:val="22"/>
                <w:rtl/>
              </w:rPr>
              <w:t xml:space="preserve">بزرگ، تصادفی (مثلاً </w:t>
            </w:r>
            <w:r w:rsidRPr="00F7186F">
              <w:rPr>
                <w:sz w:val="18"/>
                <w:szCs w:val="22"/>
                <w:rtl/>
                <w:lang w:bidi="fa-IR"/>
              </w:rPr>
              <w:t>۵۰۰</w:t>
            </w:r>
            <w:r w:rsidRPr="00F7186F">
              <w:rPr>
                <w:sz w:val="18"/>
                <w:szCs w:val="22"/>
                <w:rtl/>
              </w:rPr>
              <w:t xml:space="preserve"> کارمند از </w:t>
            </w:r>
            <w:r w:rsidRPr="00F7186F">
              <w:rPr>
                <w:sz w:val="18"/>
                <w:szCs w:val="22"/>
                <w:rtl/>
                <w:lang w:bidi="fa-IR"/>
              </w:rPr>
              <w:t>۱۰</w:t>
            </w:r>
            <w:r w:rsidRPr="00F7186F">
              <w:rPr>
                <w:sz w:val="18"/>
                <w:szCs w:val="22"/>
                <w:rtl/>
              </w:rPr>
              <w:t xml:space="preserve"> وزارتخانه</w:t>
            </w:r>
            <w:r w:rsidR="00F7186F">
              <w:rPr>
                <w:rFonts w:hint="cs"/>
                <w:sz w:val="18"/>
                <w:szCs w:val="22"/>
                <w:rtl/>
              </w:rPr>
              <w:t>)</w:t>
            </w:r>
          </w:p>
        </w:tc>
      </w:tr>
      <w:tr w:rsidR="0037609E" w:rsidRPr="00F7186F" w:rsidTr="00F71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پرسشنامه (بسته)، آمار، بررسی پرونده‌ها</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مصاحبه (باز)، مشاهده جلسات، مطالعه موردی</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پرسشنامه (بسته)، آمار، بررسی پرونده‌ها</w:t>
            </w:r>
          </w:p>
        </w:tc>
      </w:tr>
      <w:tr w:rsidR="0037609E" w:rsidRPr="00F7186F" w:rsidTr="00F7186F">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جدا، بی‌طرف (مثل یک ممیز مستقل</w:t>
            </w:r>
            <w:r w:rsidR="00F7186F" w:rsidRPr="00F7186F">
              <w:rPr>
                <w:rFonts w:hint="cs"/>
                <w:b w:val="0"/>
                <w:bCs w:val="0"/>
                <w:sz w:val="18"/>
                <w:szCs w:val="22"/>
                <w:rtl/>
              </w:rPr>
              <w:t>)</w:t>
            </w:r>
          </w:p>
        </w:tc>
        <w:tc>
          <w:tcPr>
            <w:tcW w:w="2246" w:type="dxa"/>
            <w:vAlign w:val="center"/>
          </w:tcPr>
          <w:p w:rsidR="0037609E" w:rsidRPr="00F7186F" w:rsidRDefault="0037609E" w:rsidP="00F7186F">
            <w:pPr>
              <w:pStyle w:val="a1"/>
              <w:spacing w:after="0"/>
              <w:jc w:val="center"/>
              <w:cnfStyle w:val="000000000000" w:firstRow="0" w:lastRow="0" w:firstColumn="0" w:lastColumn="0" w:oddVBand="0" w:evenVBand="0" w:oddHBand="0" w:evenHBand="0" w:firstRowFirstColumn="0" w:firstRowLastColumn="0" w:lastRowFirstColumn="0" w:lastRowLastColumn="0"/>
              <w:rPr>
                <w:sz w:val="18"/>
                <w:szCs w:val="22"/>
              </w:rPr>
            </w:pPr>
            <w:r w:rsidRPr="00F7186F">
              <w:rPr>
                <w:sz w:val="18"/>
                <w:szCs w:val="22"/>
                <w:rtl/>
              </w:rPr>
              <w:t>درگیر، خودی (مثل یک کارشناس ارشد</w:t>
            </w:r>
            <w:r w:rsidR="00F7186F">
              <w:rPr>
                <w:rFonts w:hint="cs"/>
                <w:sz w:val="18"/>
                <w:szCs w:val="22"/>
                <w:rtl/>
              </w:rPr>
              <w:t>)</w:t>
            </w:r>
          </w:p>
        </w:tc>
        <w:tc>
          <w:tcPr>
            <w:tcW w:w="2246" w:type="dxa"/>
            <w:vAlign w:val="center"/>
          </w:tcPr>
          <w:p w:rsidR="0037609E" w:rsidRPr="00F7186F" w:rsidRDefault="0037609E" w:rsidP="00F7186F">
            <w:pPr>
              <w:pStyle w:val="a1"/>
              <w:spacing w:after="0"/>
              <w:jc w:val="center"/>
              <w:cnfStyle w:val="000000000000" w:firstRow="0" w:lastRow="0" w:firstColumn="0" w:lastColumn="0" w:oddVBand="0" w:evenVBand="0" w:oddHBand="0" w:evenHBand="0" w:firstRowFirstColumn="0" w:firstRowLastColumn="0" w:lastRowFirstColumn="0" w:lastRowLastColumn="0"/>
              <w:rPr>
                <w:sz w:val="18"/>
                <w:szCs w:val="22"/>
              </w:rPr>
            </w:pPr>
            <w:r w:rsidRPr="00F7186F">
              <w:rPr>
                <w:sz w:val="18"/>
                <w:szCs w:val="22"/>
                <w:rtl/>
              </w:rPr>
              <w:t>جدا، بی‌طرف (مثل یک ممیز مستقل</w:t>
            </w:r>
            <w:r w:rsidR="00F7186F" w:rsidRPr="00F7186F">
              <w:rPr>
                <w:rFonts w:hint="cs"/>
                <w:sz w:val="18"/>
                <w:szCs w:val="22"/>
                <w:rtl/>
              </w:rPr>
              <w:t>)</w:t>
            </w:r>
          </w:p>
        </w:tc>
      </w:tr>
      <w:tr w:rsidR="0037609E" w:rsidRPr="00F7186F" w:rsidTr="00F71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center"/>
          </w:tcPr>
          <w:p w:rsidR="0037609E" w:rsidRPr="00F7186F" w:rsidRDefault="0037609E" w:rsidP="00F7186F">
            <w:pPr>
              <w:pStyle w:val="a1"/>
              <w:spacing w:after="0"/>
              <w:jc w:val="center"/>
              <w:rPr>
                <w:b w:val="0"/>
                <w:bCs w:val="0"/>
                <w:sz w:val="18"/>
                <w:szCs w:val="22"/>
              </w:rPr>
            </w:pPr>
            <w:r w:rsidRPr="00F7186F">
              <w:rPr>
                <w:b w:val="0"/>
                <w:bCs w:val="0"/>
                <w:sz w:val="18"/>
                <w:szCs w:val="22"/>
                <w:rtl/>
              </w:rPr>
              <w:t>آمار</w:t>
            </w:r>
            <w:r w:rsidRPr="00F7186F">
              <w:rPr>
                <w:b w:val="0"/>
                <w:bCs w:val="0"/>
                <w:sz w:val="18"/>
                <w:szCs w:val="22"/>
              </w:rPr>
              <w:t xml:space="preserve"> (SPSS)</w:t>
            </w:r>
            <w:r w:rsidRPr="00F7186F">
              <w:rPr>
                <w:b w:val="0"/>
                <w:bCs w:val="0"/>
                <w:sz w:val="18"/>
                <w:szCs w:val="22"/>
                <w:rtl/>
              </w:rPr>
              <w:t>، رگرسیون، همبستگی</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کدگذاری، تم</w:t>
            </w:r>
            <w:r w:rsidRPr="00F7186F">
              <w:rPr>
                <w:sz w:val="18"/>
                <w:szCs w:val="22"/>
              </w:rPr>
              <w:t xml:space="preserve"> (MAXQDA, NVivo)</w:t>
            </w:r>
          </w:p>
        </w:tc>
        <w:tc>
          <w:tcPr>
            <w:tcW w:w="2246" w:type="dxa"/>
            <w:vAlign w:val="center"/>
          </w:tcPr>
          <w:p w:rsidR="0037609E" w:rsidRPr="00F7186F" w:rsidRDefault="0037609E" w:rsidP="00F7186F">
            <w:pPr>
              <w:pStyle w:val="a1"/>
              <w:spacing w:after="0"/>
              <w:jc w:val="center"/>
              <w:cnfStyle w:val="000000100000" w:firstRow="0" w:lastRow="0" w:firstColumn="0" w:lastColumn="0" w:oddVBand="0" w:evenVBand="0" w:oddHBand="1" w:evenHBand="0" w:firstRowFirstColumn="0" w:firstRowLastColumn="0" w:lastRowFirstColumn="0" w:lastRowLastColumn="0"/>
              <w:rPr>
                <w:sz w:val="18"/>
                <w:szCs w:val="22"/>
              </w:rPr>
            </w:pPr>
            <w:r w:rsidRPr="00F7186F">
              <w:rPr>
                <w:sz w:val="18"/>
                <w:szCs w:val="22"/>
                <w:rtl/>
              </w:rPr>
              <w:t>آمار</w:t>
            </w:r>
            <w:r w:rsidRPr="00F7186F">
              <w:rPr>
                <w:sz w:val="18"/>
                <w:szCs w:val="22"/>
              </w:rPr>
              <w:t xml:space="preserve"> (SPSS)</w:t>
            </w:r>
            <w:r w:rsidRPr="00F7186F">
              <w:rPr>
                <w:sz w:val="18"/>
                <w:szCs w:val="22"/>
                <w:rtl/>
              </w:rPr>
              <w:t>، رگرسیون، همبستگی</w:t>
            </w:r>
          </w:p>
        </w:tc>
      </w:tr>
    </w:tbl>
    <w:p w:rsidR="0037609E" w:rsidRDefault="0037609E" w:rsidP="0037609E">
      <w:pPr>
        <w:pStyle w:val="a1"/>
        <w:rPr>
          <w:rFonts w:hint="cs"/>
          <w:rtl/>
        </w:rPr>
      </w:pPr>
    </w:p>
    <w:p w:rsidR="0037609E" w:rsidRPr="0037609E" w:rsidRDefault="0037609E" w:rsidP="00F7186F">
      <w:pPr>
        <w:pStyle w:val="Heading2"/>
      </w:pPr>
      <w:r w:rsidRPr="0037609E">
        <w:rPr>
          <w:rtl/>
        </w:rPr>
        <w:t>یک مثال عینی در مدیریت دولتی</w:t>
      </w:r>
    </w:p>
    <w:p w:rsidR="0037609E" w:rsidRPr="0037609E" w:rsidRDefault="0037609E" w:rsidP="00F7186F">
      <w:pPr>
        <w:pStyle w:val="a1"/>
      </w:pPr>
      <w:r w:rsidRPr="0037609E">
        <w:rPr>
          <w:rtl/>
        </w:rPr>
        <w:t>فرض کن می‌خواهی «انگیزه خدمت عمومی</w:t>
      </w:r>
      <w:r w:rsidRPr="0037609E">
        <w:t xml:space="preserve"> (PSM)» </w:t>
      </w:r>
      <w:r w:rsidRPr="0037609E">
        <w:rPr>
          <w:rtl/>
        </w:rPr>
        <w:t>کارمندان یک وزارتخانه را بررسی کنی</w:t>
      </w:r>
      <w:r w:rsidRPr="0037609E">
        <w:t>.</w:t>
      </w:r>
    </w:p>
    <w:p w:rsidR="0037609E" w:rsidRPr="00EF1EC7" w:rsidRDefault="0037609E" w:rsidP="00EF1EC7">
      <w:pPr>
        <w:pStyle w:val="a1"/>
      </w:pPr>
      <w:r w:rsidRPr="00EF1EC7">
        <w:rPr>
          <w:rtl/>
        </w:rPr>
        <w:t>اگر رویکرد کمی بگیری</w:t>
      </w:r>
      <w:r w:rsidR="00EF1EC7">
        <w:rPr>
          <w:rFonts w:hint="cs"/>
          <w:rtl/>
        </w:rPr>
        <w:t>:</w:t>
      </w:r>
      <w:r w:rsidRPr="00EF1EC7">
        <w:t xml:space="preserve"> </w:t>
      </w:r>
      <w:r w:rsidRPr="00EF1EC7">
        <w:rPr>
          <w:rtl/>
        </w:rPr>
        <w:t>یک پرسشنامه استاندارد</w:t>
      </w:r>
      <w:r w:rsidRPr="00EF1EC7">
        <w:t xml:space="preserve"> PSM (</w:t>
      </w:r>
      <w:r w:rsidRPr="00EF1EC7">
        <w:rPr>
          <w:rtl/>
        </w:rPr>
        <w:t>مثلاً پرسشنامه پری، ۱۹۹۶) را بین ۳۰۰ کارمند توزیع می‌کنی، نمره میانگین</w:t>
      </w:r>
      <w:r w:rsidRPr="00EF1EC7">
        <w:t xml:space="preserve"> PSM </w:t>
      </w:r>
      <w:r w:rsidRPr="00EF1EC7">
        <w:rPr>
          <w:rtl/>
        </w:rPr>
        <w:t>را محاسبه می‌کنی، و می‌گویی «میانگین</w:t>
      </w:r>
      <w:r w:rsidRPr="00EF1EC7">
        <w:t xml:space="preserve"> PSM </w:t>
      </w:r>
      <w:r w:rsidRPr="00EF1EC7">
        <w:rPr>
          <w:rtl/>
        </w:rPr>
        <w:t>در این وزارتخانه ۳.۲ از ۵ است</w:t>
      </w:r>
      <w:r w:rsidR="00F7186F" w:rsidRPr="00EF1EC7">
        <w:rPr>
          <w:rFonts w:hint="cs"/>
          <w:rtl/>
        </w:rPr>
        <w:t>.»</w:t>
      </w:r>
    </w:p>
    <w:p w:rsidR="0037609E" w:rsidRPr="00EF1EC7" w:rsidRDefault="0037609E" w:rsidP="00EF1EC7">
      <w:pPr>
        <w:pStyle w:val="a1"/>
      </w:pPr>
      <w:r w:rsidRPr="00EF1EC7">
        <w:rPr>
          <w:rtl/>
        </w:rPr>
        <w:t>اگر رویکرد کیفی بگیری</w:t>
      </w:r>
      <w:r w:rsidRPr="00EF1EC7">
        <w:t xml:space="preserve">: </w:t>
      </w:r>
      <w:r w:rsidRPr="00EF1EC7">
        <w:rPr>
          <w:rtl/>
        </w:rPr>
        <w:t>با ۱۵ نفر از کارمندان (با سابقه و سطوح مختلف) مصاحبه عمیق می‌کنی، از آنها می‌خواهی درباره «یک روز کاری که احساس کردی واقعاً به مردم خدمت کرده‌ای» برایت بگویند، و بعد از تحلیل حرف‌هایشان، به این نتیجه می‌رسی که</w:t>
      </w:r>
      <w:r w:rsidRPr="00EF1EC7">
        <w:t xml:space="preserve"> «PSM </w:t>
      </w:r>
      <w:r w:rsidRPr="00EF1EC7">
        <w:rPr>
          <w:rtl/>
        </w:rPr>
        <w:t>برای این کارمندان، بیشتر از اینکه به انگیزه‌های مادی (حقوق، پاداش) مرتبط باشد، به احساس تأثیرگذاری بر زندگی شهروندان و دیده شدن تلاش‌ها توسط مدیران ارشد برمی‌گردد</w:t>
      </w:r>
      <w:r w:rsidRPr="00EF1EC7">
        <w:t>.»</w:t>
      </w:r>
    </w:p>
    <w:p w:rsidR="0037609E" w:rsidRPr="0037609E" w:rsidRDefault="0037609E" w:rsidP="00F7186F">
      <w:pPr>
        <w:pStyle w:val="a1"/>
      </w:pPr>
      <w:r w:rsidRPr="0037609E">
        <w:rPr>
          <w:rtl/>
        </w:rPr>
        <w:t>کدام یک به تو فهم عمیق‌تری از «انگیزه خدمت عمومی» در یک وزارتخانه می‌دهد؟ پاسخ با خودت</w:t>
      </w:r>
      <w:r w:rsidRPr="0037609E">
        <w:t>.</w:t>
      </w:r>
    </w:p>
    <w:p w:rsidR="0037609E" w:rsidRPr="0037609E" w:rsidRDefault="0037609E" w:rsidP="00F7186F">
      <w:pPr>
        <w:pStyle w:val="Heading2"/>
      </w:pPr>
      <w:r w:rsidRPr="0037609E">
        <w:rPr>
          <w:rtl/>
        </w:rPr>
        <w:t>پنج روش اصلی تحقیق کیفی در مدیریت دولتی</w:t>
      </w:r>
    </w:p>
    <w:p w:rsidR="0037609E" w:rsidRPr="0037609E" w:rsidRDefault="0037609E" w:rsidP="00F7186F">
      <w:pPr>
        <w:pStyle w:val="a1"/>
      </w:pPr>
      <w:r w:rsidRPr="0037609E">
        <w:rPr>
          <w:rtl/>
        </w:rPr>
        <w:t>تحقیق کیفی یک خانواده است با پنج عضو اصلی. من این پنج روش را از کتاب کرسول</w:t>
      </w:r>
      <w:r w:rsidRPr="0037609E">
        <w:t xml:space="preserve"> (Creswell, 2013) </w:t>
      </w:r>
      <w:r w:rsidRPr="0037609E">
        <w:rPr>
          <w:rtl/>
        </w:rPr>
        <w:t>و مریام</w:t>
      </w:r>
      <w:r w:rsidRPr="0037609E">
        <w:t xml:space="preserve"> (Merriam, 1998) </w:t>
      </w:r>
      <w:r w:rsidRPr="0037609E">
        <w:rPr>
          <w:rtl/>
        </w:rPr>
        <w:t>و با مثال از مدیریت دولتی استخراج کرده‌ام</w:t>
      </w:r>
      <w:r w:rsidRPr="0037609E">
        <w:t>.</w:t>
      </w:r>
    </w:p>
    <w:p w:rsidR="0037609E" w:rsidRDefault="0037609E" w:rsidP="00EF1EC7">
      <w:pPr>
        <w:pStyle w:val="a0"/>
        <w:rPr>
          <w:rFonts w:hint="cs"/>
          <w:rtl/>
        </w:rPr>
      </w:pPr>
      <w:r w:rsidRPr="0037609E">
        <w:rPr>
          <w:rtl/>
        </w:rPr>
        <w:t>جدول</w:t>
      </w:r>
      <w:r w:rsidR="00EF1EC7">
        <w:rPr>
          <w:rFonts w:hint="cs"/>
          <w:rtl/>
        </w:rPr>
        <w:t>6-2-</w:t>
      </w:r>
      <w:r w:rsidRPr="0037609E">
        <w:rPr>
          <w:rtl/>
        </w:rPr>
        <w:t xml:space="preserve"> خلاصه پنج روش کیفی با مثال از مدیریت دولتی</w:t>
      </w:r>
    </w:p>
    <w:tbl>
      <w:tblPr>
        <w:tblStyle w:val="LightShading"/>
        <w:bidiVisual/>
        <w:tblW w:w="0" w:type="auto"/>
        <w:tblLook w:val="04A0" w:firstRow="1" w:lastRow="0" w:firstColumn="1" w:lastColumn="0" w:noHBand="0" w:noVBand="1"/>
      </w:tblPr>
      <w:tblGrid>
        <w:gridCol w:w="1032"/>
        <w:gridCol w:w="987"/>
        <w:gridCol w:w="978"/>
        <w:gridCol w:w="1553"/>
        <w:gridCol w:w="1112"/>
        <w:gridCol w:w="1075"/>
      </w:tblGrid>
      <w:tr w:rsidR="00EF1EC7" w:rsidRPr="00EF1EC7" w:rsidTr="00EF1EC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F1EC7" w:rsidRPr="00EF1EC7" w:rsidRDefault="00EF1EC7" w:rsidP="00EF1EC7">
            <w:pPr>
              <w:pStyle w:val="a1"/>
              <w:jc w:val="center"/>
              <w:rPr>
                <w:b w:val="0"/>
                <w:bCs w:val="0"/>
                <w:sz w:val="16"/>
                <w:szCs w:val="20"/>
              </w:rPr>
            </w:pPr>
            <w:r w:rsidRPr="00EF1EC7">
              <w:rPr>
                <w:b w:val="0"/>
                <w:bCs w:val="0"/>
                <w:sz w:val="16"/>
                <w:szCs w:val="20"/>
                <w:rtl/>
              </w:rPr>
              <w:t>روش</w:t>
            </w:r>
          </w:p>
        </w:tc>
        <w:tc>
          <w:tcPr>
            <w:tcW w:w="1123" w:type="dxa"/>
            <w:vAlign w:val="center"/>
          </w:tcPr>
          <w:p w:rsidR="00EF1EC7" w:rsidRPr="00EF1EC7" w:rsidRDefault="00EF1EC7" w:rsidP="00EF1EC7">
            <w:pPr>
              <w:pStyle w:val="a1"/>
              <w:jc w:val="center"/>
              <w:cnfStyle w:val="100000000000" w:firstRow="1" w:lastRow="0" w:firstColumn="0" w:lastColumn="0" w:oddVBand="0" w:evenVBand="0" w:oddHBand="0" w:evenHBand="0" w:firstRowFirstColumn="0" w:firstRowLastColumn="0" w:lastRowFirstColumn="0" w:lastRowLastColumn="0"/>
              <w:rPr>
                <w:b w:val="0"/>
                <w:bCs w:val="0"/>
                <w:sz w:val="16"/>
                <w:szCs w:val="20"/>
              </w:rPr>
            </w:pPr>
            <w:r w:rsidRPr="00EF1EC7">
              <w:rPr>
                <w:b w:val="0"/>
                <w:bCs w:val="0"/>
                <w:sz w:val="16"/>
                <w:szCs w:val="20"/>
                <w:rtl/>
              </w:rPr>
              <w:t>سؤال اصلی در مدیریت دولتی</w:t>
            </w:r>
          </w:p>
        </w:tc>
        <w:tc>
          <w:tcPr>
            <w:tcW w:w="1123" w:type="dxa"/>
            <w:vAlign w:val="center"/>
          </w:tcPr>
          <w:p w:rsidR="00EF1EC7" w:rsidRPr="00EF1EC7" w:rsidRDefault="00EF1EC7" w:rsidP="00EF1EC7">
            <w:pPr>
              <w:pStyle w:val="a1"/>
              <w:jc w:val="center"/>
              <w:cnfStyle w:val="100000000000" w:firstRow="1" w:lastRow="0" w:firstColumn="0" w:lastColumn="0" w:oddVBand="0" w:evenVBand="0" w:oddHBand="0" w:evenHBand="0" w:firstRowFirstColumn="0" w:firstRowLastColumn="0" w:lastRowFirstColumn="0" w:lastRowLastColumn="0"/>
              <w:rPr>
                <w:b w:val="0"/>
                <w:bCs w:val="0"/>
                <w:sz w:val="16"/>
                <w:szCs w:val="20"/>
              </w:rPr>
            </w:pPr>
            <w:r w:rsidRPr="00EF1EC7">
              <w:rPr>
                <w:b w:val="0"/>
                <w:bCs w:val="0"/>
                <w:sz w:val="16"/>
                <w:szCs w:val="20"/>
                <w:rtl/>
              </w:rPr>
              <w:t>واحد تحلیل</w:t>
            </w:r>
          </w:p>
        </w:tc>
        <w:tc>
          <w:tcPr>
            <w:tcW w:w="1123" w:type="dxa"/>
            <w:vAlign w:val="center"/>
          </w:tcPr>
          <w:p w:rsidR="00EF1EC7" w:rsidRPr="00EF1EC7" w:rsidRDefault="00EF1EC7" w:rsidP="00EF1EC7">
            <w:pPr>
              <w:pStyle w:val="a1"/>
              <w:jc w:val="center"/>
              <w:cnfStyle w:val="100000000000" w:firstRow="1" w:lastRow="0" w:firstColumn="0" w:lastColumn="0" w:oddVBand="0" w:evenVBand="0" w:oddHBand="0" w:evenHBand="0" w:firstRowFirstColumn="0" w:firstRowLastColumn="0" w:lastRowFirstColumn="0" w:lastRowLastColumn="0"/>
              <w:rPr>
                <w:b w:val="0"/>
                <w:bCs w:val="0"/>
                <w:sz w:val="16"/>
                <w:szCs w:val="20"/>
              </w:rPr>
            </w:pPr>
            <w:r w:rsidRPr="00EF1EC7">
              <w:rPr>
                <w:b w:val="0"/>
                <w:bCs w:val="0"/>
                <w:sz w:val="16"/>
                <w:szCs w:val="20"/>
                <w:rtl/>
              </w:rPr>
              <w:t>ابزار اصلی</w:t>
            </w:r>
          </w:p>
        </w:tc>
        <w:tc>
          <w:tcPr>
            <w:tcW w:w="1123" w:type="dxa"/>
            <w:vAlign w:val="center"/>
          </w:tcPr>
          <w:p w:rsidR="00EF1EC7" w:rsidRPr="00EF1EC7" w:rsidRDefault="00EF1EC7" w:rsidP="00EF1EC7">
            <w:pPr>
              <w:pStyle w:val="a1"/>
              <w:jc w:val="center"/>
              <w:cnfStyle w:val="100000000000" w:firstRow="1" w:lastRow="0" w:firstColumn="0" w:lastColumn="0" w:oddVBand="0" w:evenVBand="0" w:oddHBand="0" w:evenHBand="0" w:firstRowFirstColumn="0" w:firstRowLastColumn="0" w:lastRowFirstColumn="0" w:lastRowLastColumn="0"/>
              <w:rPr>
                <w:b w:val="0"/>
                <w:bCs w:val="0"/>
                <w:sz w:val="16"/>
                <w:szCs w:val="20"/>
              </w:rPr>
            </w:pPr>
            <w:r w:rsidRPr="00EF1EC7">
              <w:rPr>
                <w:b w:val="0"/>
                <w:bCs w:val="0"/>
                <w:sz w:val="16"/>
                <w:szCs w:val="20"/>
                <w:rtl/>
              </w:rPr>
              <w:t>خروجی</w:t>
            </w:r>
          </w:p>
        </w:tc>
        <w:tc>
          <w:tcPr>
            <w:tcW w:w="1123" w:type="dxa"/>
            <w:vAlign w:val="center"/>
          </w:tcPr>
          <w:p w:rsidR="00EF1EC7" w:rsidRPr="00EF1EC7" w:rsidRDefault="00EF1EC7" w:rsidP="00EF1EC7">
            <w:pPr>
              <w:pStyle w:val="a1"/>
              <w:jc w:val="center"/>
              <w:cnfStyle w:val="100000000000" w:firstRow="1" w:lastRow="0" w:firstColumn="0" w:lastColumn="0" w:oddVBand="0" w:evenVBand="0" w:oddHBand="0" w:evenHBand="0" w:firstRowFirstColumn="0" w:firstRowLastColumn="0" w:lastRowFirstColumn="0" w:lastRowLastColumn="0"/>
              <w:rPr>
                <w:b w:val="0"/>
                <w:bCs w:val="0"/>
                <w:sz w:val="16"/>
                <w:szCs w:val="20"/>
              </w:rPr>
            </w:pPr>
            <w:r w:rsidRPr="00EF1EC7">
              <w:rPr>
                <w:b w:val="0"/>
                <w:bCs w:val="0"/>
                <w:sz w:val="16"/>
                <w:szCs w:val="20"/>
                <w:rtl/>
              </w:rPr>
              <w:t>مثال در مدیریت دولتی ایران</w:t>
            </w:r>
          </w:p>
        </w:tc>
      </w:tr>
      <w:tr w:rsidR="00EF1EC7" w:rsidRPr="00EF1EC7" w:rsidTr="00EF1EC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F1EC7" w:rsidRPr="00EF1EC7" w:rsidRDefault="00EF1EC7" w:rsidP="00EF1EC7">
            <w:pPr>
              <w:pStyle w:val="a1"/>
              <w:jc w:val="center"/>
              <w:rPr>
                <w:b w:val="0"/>
                <w:bCs w:val="0"/>
                <w:sz w:val="16"/>
                <w:szCs w:val="20"/>
              </w:rPr>
            </w:pPr>
            <w:r w:rsidRPr="00EF1EC7">
              <w:rPr>
                <w:b w:val="0"/>
                <w:bCs w:val="0"/>
                <w:sz w:val="16"/>
                <w:szCs w:val="20"/>
                <w:rtl/>
              </w:rPr>
              <w:t>پدیدارشناسی</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معنای «تجربه اخراج (ترک خدمت اجباری)» برای مدیران میانی دولت چیست؟</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تجربه زیسته مدیران دولتی</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مصاحبه عمیق</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مضمون‌های مشترک (مثلاً «احساس شرم»، «بی‌عدالتی»، «از دست دادن سرمایه اجتماعی</w:t>
            </w:r>
            <w:r>
              <w:rPr>
                <w:rFonts w:hint="cs"/>
                <w:sz w:val="16"/>
                <w:szCs w:val="20"/>
                <w:rtl/>
              </w:rPr>
              <w:t>)</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مطالعه تجربه اخراج مدیران میانی در یک وزارتخانه (پس از تغییر دولت</w:t>
            </w:r>
            <w:r>
              <w:rPr>
                <w:rFonts w:hint="cs"/>
                <w:sz w:val="16"/>
                <w:szCs w:val="20"/>
                <w:rtl/>
              </w:rPr>
              <w:t>)</w:t>
            </w:r>
          </w:p>
        </w:tc>
      </w:tr>
      <w:tr w:rsidR="00EF1EC7" w:rsidRPr="00EF1EC7" w:rsidTr="00EF1EC7">
        <w:trPr>
          <w:cantSplit/>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F1EC7" w:rsidRPr="00EF1EC7" w:rsidRDefault="00EF1EC7" w:rsidP="00EF1EC7">
            <w:pPr>
              <w:pStyle w:val="a1"/>
              <w:jc w:val="center"/>
              <w:rPr>
                <w:b w:val="0"/>
                <w:bCs w:val="0"/>
                <w:sz w:val="16"/>
                <w:szCs w:val="20"/>
              </w:rPr>
            </w:pPr>
            <w:r w:rsidRPr="00EF1EC7">
              <w:rPr>
                <w:b w:val="0"/>
                <w:bCs w:val="0"/>
                <w:sz w:val="16"/>
                <w:szCs w:val="20"/>
                <w:rtl/>
              </w:rPr>
              <w:t>نظریه داده‌بنیاد</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فرایند شکل‌گیری «انگیزه خدمت عمومی</w:t>
            </w:r>
            <w:r w:rsidRPr="00EF1EC7">
              <w:rPr>
                <w:sz w:val="16"/>
                <w:szCs w:val="20"/>
              </w:rPr>
              <w:t xml:space="preserve"> (PSM)» </w:t>
            </w:r>
            <w:r w:rsidRPr="00EF1EC7">
              <w:rPr>
                <w:sz w:val="16"/>
                <w:szCs w:val="20"/>
                <w:rtl/>
              </w:rPr>
              <w:t>در کارمندان جدید دولت چگونه است؟</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فرایند یا کنش متقابل (مثلاً تعامل کارمند جدید با همکاران، مدیران، مراجعان</w:t>
            </w:r>
            <w:r w:rsidRPr="00EF1EC7">
              <w:rPr>
                <w:rFonts w:hint="cs"/>
                <w:sz w:val="16"/>
                <w:szCs w:val="20"/>
                <w:rtl/>
              </w:rPr>
              <w:t>)</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مصاحبه، مشاهده</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نظریه (مدل مفهومی) مثلاً «مدل سه مرحله‌ای شکل‌گیری</w:t>
            </w:r>
            <w:r w:rsidRPr="00EF1EC7">
              <w:rPr>
                <w:sz w:val="16"/>
                <w:szCs w:val="20"/>
              </w:rPr>
              <w:t xml:space="preserve"> PSM: </w:t>
            </w:r>
            <w:r w:rsidRPr="00EF1EC7">
              <w:rPr>
                <w:sz w:val="16"/>
                <w:szCs w:val="20"/>
                <w:rtl/>
              </w:rPr>
              <w:t xml:space="preserve">جامعه‌پذیری سازمانی </w:t>
            </w:r>
            <w:r w:rsidRPr="00EF1EC7">
              <w:rPr>
                <w:rFonts w:ascii="Times New Roman" w:hAnsi="Times New Roman" w:cs="Times New Roman" w:hint="cs"/>
                <w:sz w:val="16"/>
                <w:szCs w:val="20"/>
                <w:rtl/>
              </w:rPr>
              <w:t>←</w:t>
            </w:r>
            <w:r w:rsidRPr="00EF1EC7">
              <w:rPr>
                <w:sz w:val="16"/>
                <w:szCs w:val="20"/>
                <w:rtl/>
              </w:rPr>
              <w:t xml:space="preserve"> </w:t>
            </w:r>
            <w:r w:rsidRPr="00EF1EC7">
              <w:rPr>
                <w:rFonts w:ascii="IRBadr" w:hAnsi="IRBadr" w:hint="cs"/>
                <w:sz w:val="16"/>
                <w:szCs w:val="20"/>
                <w:rtl/>
              </w:rPr>
              <w:t>تجربه</w:t>
            </w:r>
            <w:r w:rsidRPr="00EF1EC7">
              <w:rPr>
                <w:sz w:val="16"/>
                <w:szCs w:val="20"/>
                <w:rtl/>
              </w:rPr>
              <w:t xml:space="preserve"> </w:t>
            </w:r>
            <w:r w:rsidRPr="00EF1EC7">
              <w:rPr>
                <w:rFonts w:ascii="IRBadr" w:hAnsi="IRBadr" w:hint="cs"/>
                <w:sz w:val="16"/>
                <w:szCs w:val="20"/>
                <w:rtl/>
              </w:rPr>
              <w:t>خدمت</w:t>
            </w:r>
            <w:r w:rsidRPr="00EF1EC7">
              <w:rPr>
                <w:sz w:val="16"/>
                <w:szCs w:val="20"/>
                <w:rtl/>
              </w:rPr>
              <w:t xml:space="preserve"> </w:t>
            </w:r>
            <w:r w:rsidRPr="00EF1EC7">
              <w:rPr>
                <w:rFonts w:ascii="Times New Roman" w:hAnsi="Times New Roman" w:cs="Times New Roman" w:hint="cs"/>
                <w:sz w:val="16"/>
                <w:szCs w:val="20"/>
                <w:rtl/>
              </w:rPr>
              <w:t>←</w:t>
            </w:r>
            <w:r w:rsidRPr="00EF1EC7">
              <w:rPr>
                <w:sz w:val="16"/>
                <w:szCs w:val="20"/>
                <w:rtl/>
              </w:rPr>
              <w:t xml:space="preserve"> </w:t>
            </w:r>
            <w:r w:rsidRPr="00EF1EC7">
              <w:rPr>
                <w:rFonts w:ascii="IRBadr" w:hAnsi="IRBadr" w:hint="cs"/>
                <w:sz w:val="16"/>
                <w:szCs w:val="20"/>
                <w:rtl/>
              </w:rPr>
              <w:t>بازتعریف</w:t>
            </w:r>
            <w:r w:rsidRPr="00EF1EC7">
              <w:rPr>
                <w:sz w:val="16"/>
                <w:szCs w:val="20"/>
                <w:rtl/>
              </w:rPr>
              <w:t xml:space="preserve"> </w:t>
            </w:r>
            <w:r w:rsidRPr="00EF1EC7">
              <w:rPr>
                <w:rFonts w:ascii="IRBadr" w:hAnsi="IRBadr" w:hint="cs"/>
                <w:sz w:val="16"/>
                <w:szCs w:val="20"/>
                <w:rtl/>
              </w:rPr>
              <w:t>ارزش‌ها</w:t>
            </w:r>
            <w:r w:rsidRPr="00EF1EC7">
              <w:rPr>
                <w:sz w:val="16"/>
                <w:szCs w:val="20"/>
              </w:rPr>
              <w:t>»</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مطالعه کارمندان جدید یک استانداری</w:t>
            </w:r>
            <w:r w:rsidRPr="00EF1EC7">
              <w:rPr>
                <w:sz w:val="16"/>
                <w:szCs w:val="20"/>
              </w:rPr>
              <w:t xml:space="preserve"> (Moynihan &amp; Pandey, 2007)</w:t>
            </w:r>
          </w:p>
        </w:tc>
      </w:tr>
      <w:tr w:rsidR="00EF1EC7" w:rsidRPr="00EF1EC7" w:rsidTr="00EF1EC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F1EC7" w:rsidRPr="00EF1EC7" w:rsidRDefault="00EF1EC7" w:rsidP="00EF1EC7">
            <w:pPr>
              <w:pStyle w:val="a1"/>
              <w:jc w:val="center"/>
              <w:rPr>
                <w:b w:val="0"/>
                <w:bCs w:val="0"/>
                <w:sz w:val="16"/>
                <w:szCs w:val="20"/>
              </w:rPr>
            </w:pPr>
            <w:r w:rsidRPr="00EF1EC7">
              <w:rPr>
                <w:b w:val="0"/>
                <w:bCs w:val="0"/>
                <w:sz w:val="16"/>
                <w:szCs w:val="20"/>
                <w:rtl/>
              </w:rPr>
              <w:t>قوم‌نگاری</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فرهنگ «بخش اداری» در یک وزارتخانه چگونه است؟ (باورها، ارزش‌ها، زبان، آیین‌ها</w:t>
            </w:r>
            <w:r w:rsidRPr="00EF1EC7">
              <w:rPr>
                <w:rFonts w:hint="cs"/>
                <w:sz w:val="16"/>
                <w:szCs w:val="20"/>
                <w:rtl/>
              </w:rPr>
              <w:t>)</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گروه با فرهنگ مشترک (مثلاً کارمندان بخش اداری یک وزارتخانه</w:t>
            </w:r>
            <w:r w:rsidRPr="00EF1EC7">
              <w:rPr>
                <w:rFonts w:hint="cs"/>
                <w:sz w:val="16"/>
                <w:szCs w:val="20"/>
                <w:rtl/>
              </w:rPr>
              <w:t>)</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مشاهده مشارکتی (پژوهشگر خودش کارمند می‌شود)، مصاحبه</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توصیف غنی از فرهنگ بوروکراتیک</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مطالعه فرهنگ سازمانی در دیوان محاسبات کشور</w:t>
            </w:r>
          </w:p>
        </w:tc>
      </w:tr>
      <w:tr w:rsidR="00EF1EC7" w:rsidRPr="00EF1EC7" w:rsidTr="00EF1EC7">
        <w:trPr>
          <w:cantSplit/>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F1EC7" w:rsidRPr="00EF1EC7" w:rsidRDefault="00EF1EC7" w:rsidP="00EF1EC7">
            <w:pPr>
              <w:pStyle w:val="a1"/>
              <w:jc w:val="center"/>
              <w:rPr>
                <w:b w:val="0"/>
                <w:bCs w:val="0"/>
                <w:sz w:val="16"/>
                <w:szCs w:val="20"/>
              </w:rPr>
            </w:pPr>
            <w:r w:rsidRPr="00EF1EC7">
              <w:rPr>
                <w:b w:val="0"/>
                <w:bCs w:val="0"/>
                <w:sz w:val="16"/>
                <w:szCs w:val="20"/>
                <w:rtl/>
              </w:rPr>
              <w:t>روایت‌پژوهی</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داستان زندگی یک مدیر زن در مسیر رسیدن به پست مدیرکلی در یک وزارتخانه چیست؟</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زندگی یک فرد (مدیر دولتی</w:t>
            </w:r>
            <w:r w:rsidRPr="00EF1EC7">
              <w:rPr>
                <w:sz w:val="16"/>
                <w:szCs w:val="20"/>
              </w:rPr>
              <w:t>)</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مصاحبه روایی، اسناد شخصی (نامه‌ها، خاطرات</w:t>
            </w:r>
            <w:r w:rsidRPr="00EF1EC7">
              <w:rPr>
                <w:sz w:val="16"/>
                <w:szCs w:val="20"/>
              </w:rPr>
              <w:t>)</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داستان بازآرایی شده</w:t>
            </w:r>
            <w:r w:rsidRPr="00EF1EC7">
              <w:rPr>
                <w:sz w:val="16"/>
                <w:szCs w:val="20"/>
              </w:rPr>
              <w:t xml:space="preserve"> (Restorying)</w:t>
            </w:r>
          </w:p>
        </w:tc>
        <w:tc>
          <w:tcPr>
            <w:tcW w:w="1123" w:type="dxa"/>
            <w:vAlign w:val="center"/>
          </w:tcPr>
          <w:p w:rsidR="00EF1EC7" w:rsidRPr="00EF1EC7" w:rsidRDefault="00EF1EC7" w:rsidP="00EF1EC7">
            <w:pPr>
              <w:pStyle w:val="a1"/>
              <w:jc w:val="center"/>
              <w:cnfStyle w:val="000000000000" w:firstRow="0" w:lastRow="0" w:firstColumn="0" w:lastColumn="0" w:oddVBand="0" w:evenVBand="0" w:oddHBand="0" w:evenHBand="0" w:firstRowFirstColumn="0" w:firstRowLastColumn="0" w:lastRowFirstColumn="0" w:lastRowLastColumn="0"/>
              <w:rPr>
                <w:sz w:val="16"/>
                <w:szCs w:val="20"/>
              </w:rPr>
            </w:pPr>
            <w:r w:rsidRPr="00EF1EC7">
              <w:rPr>
                <w:sz w:val="16"/>
                <w:szCs w:val="20"/>
                <w:rtl/>
              </w:rPr>
              <w:t>داستان یک مدیر زن در وزارت امور اقتصادی و دارایی</w:t>
            </w:r>
            <w:r w:rsidRPr="00EF1EC7">
              <w:rPr>
                <w:sz w:val="16"/>
                <w:szCs w:val="20"/>
              </w:rPr>
              <w:t xml:space="preserve"> (Feeney &amp; Goerdel, 2025)</w:t>
            </w:r>
          </w:p>
        </w:tc>
      </w:tr>
      <w:tr w:rsidR="00EF1EC7" w:rsidRPr="00EF1EC7" w:rsidTr="00EF1EC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F1EC7" w:rsidRPr="00EF1EC7" w:rsidRDefault="00EF1EC7" w:rsidP="00EF1EC7">
            <w:pPr>
              <w:pStyle w:val="a1"/>
              <w:jc w:val="center"/>
              <w:rPr>
                <w:b w:val="0"/>
                <w:bCs w:val="0"/>
                <w:sz w:val="16"/>
                <w:szCs w:val="20"/>
              </w:rPr>
            </w:pPr>
            <w:r w:rsidRPr="00EF1EC7">
              <w:rPr>
                <w:b w:val="0"/>
                <w:bCs w:val="0"/>
                <w:sz w:val="16"/>
                <w:szCs w:val="20"/>
                <w:rtl/>
              </w:rPr>
              <w:t xml:space="preserve">مطالعه موردی </w:t>
            </w:r>
            <w:r w:rsidRPr="00EF1EC7">
              <w:rPr>
                <w:b w:val="0"/>
                <w:bCs w:val="0"/>
                <w:sz w:val="16"/>
                <w:szCs w:val="20"/>
              </w:rPr>
              <w:t>(</w:t>
            </w:r>
            <w:r w:rsidRPr="00EF1EC7">
              <w:rPr>
                <w:b w:val="0"/>
                <w:bCs w:val="0"/>
                <w:sz w:val="16"/>
                <w:szCs w:val="20"/>
                <w:rtl/>
              </w:rPr>
              <w:t>مهم‌ترین روش</w:t>
            </w:r>
            <w:r w:rsidRPr="00EF1EC7">
              <w:rPr>
                <w:b w:val="0"/>
                <w:bCs w:val="0"/>
                <w:sz w:val="16"/>
                <w:szCs w:val="20"/>
              </w:rPr>
              <w:t>)</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فرایند اجرای قانون مدیریت خدمات کشوری در وزارت نیرو چگونه است؟</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یک «مورد» (یک وزارتخانه، یک قانون، یک برنامه، یک تصمیم</w:t>
            </w:r>
            <w:r w:rsidRPr="00EF1EC7">
              <w:rPr>
                <w:sz w:val="16"/>
                <w:szCs w:val="20"/>
              </w:rPr>
              <w:t>)</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هر ابزاری (مثلث‌سازی: مصاحبه+مشاهده+اسناد</w:t>
            </w:r>
            <w:r w:rsidRPr="00EF1EC7">
              <w:rPr>
                <w:sz w:val="16"/>
                <w:szCs w:val="20"/>
              </w:rPr>
              <w:t>)</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فهم عمیق از مورد، مدل اجرایی، چارچوب تحلیلی</w:t>
            </w:r>
          </w:p>
        </w:tc>
        <w:tc>
          <w:tcPr>
            <w:tcW w:w="1123" w:type="dxa"/>
            <w:vAlign w:val="center"/>
          </w:tcPr>
          <w:p w:rsidR="00EF1EC7" w:rsidRPr="00EF1EC7" w:rsidRDefault="00EF1EC7" w:rsidP="00EF1EC7">
            <w:pPr>
              <w:pStyle w:val="a1"/>
              <w:jc w:val="center"/>
              <w:cnfStyle w:val="000000100000" w:firstRow="0" w:lastRow="0" w:firstColumn="0" w:lastColumn="0" w:oddVBand="0" w:evenVBand="0" w:oddHBand="1" w:evenHBand="0" w:firstRowFirstColumn="0" w:firstRowLastColumn="0" w:lastRowFirstColumn="0" w:lastRowLastColumn="0"/>
              <w:rPr>
                <w:sz w:val="16"/>
                <w:szCs w:val="20"/>
              </w:rPr>
            </w:pPr>
            <w:r w:rsidRPr="00EF1EC7">
              <w:rPr>
                <w:sz w:val="16"/>
                <w:szCs w:val="20"/>
                <w:rtl/>
              </w:rPr>
              <w:t xml:space="preserve">مطالعه اجرای قانون مدیریت خدمات کشوری در وزارت نفت (سیاهکالی، </w:t>
            </w:r>
            <w:r w:rsidRPr="00EF1EC7">
              <w:rPr>
                <w:sz w:val="16"/>
                <w:szCs w:val="20"/>
                <w:rtl/>
                <w:lang w:bidi="fa-IR"/>
              </w:rPr>
              <w:t xml:space="preserve">۱۳۹۷ – </w:t>
            </w:r>
            <w:r w:rsidRPr="00EF1EC7">
              <w:rPr>
                <w:sz w:val="16"/>
                <w:szCs w:val="20"/>
                <w:rtl/>
              </w:rPr>
              <w:t>رفتار افسران پلیس</w:t>
            </w:r>
            <w:r w:rsidRPr="00EF1EC7">
              <w:rPr>
                <w:sz w:val="16"/>
                <w:szCs w:val="20"/>
              </w:rPr>
              <w:t>)</w:t>
            </w:r>
          </w:p>
        </w:tc>
      </w:tr>
    </w:tbl>
    <w:p w:rsidR="00EF1EC7" w:rsidRPr="0037609E" w:rsidRDefault="00EF1EC7" w:rsidP="00EF1EC7">
      <w:pPr>
        <w:bidi/>
        <w:spacing w:before="100" w:beforeAutospacing="1" w:after="100" w:afterAutospacing="1" w:line="240" w:lineRule="auto"/>
        <w:rPr>
          <w:rFonts w:ascii="Times New Roman" w:eastAsia="Times New Roman" w:hAnsi="Times New Roman" w:cs="Times New Roman"/>
          <w:sz w:val="24"/>
          <w:szCs w:val="24"/>
        </w:rPr>
      </w:pPr>
    </w:p>
    <w:p w:rsidR="0037609E" w:rsidRPr="0037609E" w:rsidRDefault="0037609E" w:rsidP="00E2232B">
      <w:pPr>
        <w:pStyle w:val="Heading2"/>
      </w:pPr>
      <w:r w:rsidRPr="0037609E">
        <w:rPr>
          <w:rtl/>
        </w:rPr>
        <w:t>پدیدارشناسی در مدیریت دولتی: فهم «جوهره یک تجربه</w:t>
      </w:r>
      <w:r w:rsidR="00E2232B">
        <w:rPr>
          <w:rFonts w:hint="cs"/>
          <w:rtl/>
        </w:rPr>
        <w:t>»</w:t>
      </w:r>
    </w:p>
    <w:p w:rsidR="0037609E" w:rsidRPr="0037609E" w:rsidRDefault="0037609E" w:rsidP="00492E4D">
      <w:pPr>
        <w:pStyle w:val="a1"/>
        <w:numPr>
          <w:ilvl w:val="0"/>
          <w:numId w:val="17"/>
        </w:numPr>
      </w:pPr>
      <w:r w:rsidRPr="0037609E">
        <w:rPr>
          <w:b/>
          <w:bCs/>
          <w:rtl/>
        </w:rPr>
        <w:t>چه زمانی به کار می‌رود؟</w:t>
      </w:r>
      <w:r w:rsidRPr="0037609E">
        <w:rPr>
          <w:rtl/>
        </w:rPr>
        <w:t xml:space="preserve"> وقتی می‌خواهی بفهمی «احساس بی‌عدالتی در نظام ارزیابی عملکرد» یعنی چه، «تجربه اخراج (ترک خدمت اجباری)» یعنی چه، «احساس تعلق سازمانی» در یک اداره دولتی یعنی چه</w:t>
      </w:r>
      <w:r w:rsidRPr="0037609E">
        <w:t>.</w:t>
      </w:r>
    </w:p>
    <w:p w:rsidR="0037609E" w:rsidRPr="0037609E" w:rsidRDefault="0037609E" w:rsidP="00492E4D">
      <w:pPr>
        <w:pStyle w:val="a1"/>
        <w:numPr>
          <w:ilvl w:val="0"/>
          <w:numId w:val="17"/>
        </w:numPr>
      </w:pPr>
      <w:r w:rsidRPr="0037609E">
        <w:rPr>
          <w:b/>
          <w:bCs/>
          <w:rtl/>
        </w:rPr>
        <w:t>م</w:t>
      </w:r>
      <w:r w:rsidR="00E2232B">
        <w:rPr>
          <w:b/>
          <w:bCs/>
          <w:rtl/>
        </w:rPr>
        <w:t>ثال در مدیریت منابع انسانی دول</w:t>
      </w:r>
      <w:r w:rsidR="00E2232B">
        <w:rPr>
          <w:rFonts w:hint="cs"/>
          <w:b/>
          <w:bCs/>
          <w:rtl/>
        </w:rPr>
        <w:t>ت:</w:t>
      </w:r>
      <w:r w:rsidR="00E2232B">
        <w:rPr>
          <w:rFonts w:hint="cs"/>
          <w:rtl/>
        </w:rPr>
        <w:t xml:space="preserve"> </w:t>
      </w:r>
      <w:r w:rsidRPr="0037609E">
        <w:rPr>
          <w:rtl/>
        </w:rPr>
        <w:t>درک تجربه ترک خدمت روانی (فیزیکی نرفته اما روحاً جدا شده) از زبان کارمندان قراردادی دولت</w:t>
      </w:r>
      <w:r w:rsidR="00E2232B">
        <w:rPr>
          <w:rFonts w:hint="cs"/>
          <w:rtl/>
        </w:rPr>
        <w:t>.</w:t>
      </w:r>
    </w:p>
    <w:p w:rsidR="0037609E" w:rsidRPr="0037609E" w:rsidRDefault="0037609E" w:rsidP="00492E4D">
      <w:pPr>
        <w:pStyle w:val="a1"/>
        <w:numPr>
          <w:ilvl w:val="0"/>
          <w:numId w:val="17"/>
        </w:numPr>
      </w:pPr>
      <w:r w:rsidRPr="0037609E">
        <w:rPr>
          <w:b/>
          <w:bCs/>
          <w:rtl/>
        </w:rPr>
        <w:t>منابع کلیدی</w:t>
      </w:r>
      <w:r w:rsidRPr="0037609E">
        <w:rPr>
          <w:b/>
          <w:bCs/>
        </w:rPr>
        <w:t>:</w:t>
      </w:r>
      <w:r w:rsidRPr="0037609E">
        <w:t xml:space="preserve"> Moustakas (1994), Van Manen (1990)</w:t>
      </w:r>
    </w:p>
    <w:p w:rsidR="0037609E" w:rsidRPr="0037609E" w:rsidRDefault="0037609E" w:rsidP="00492E4D">
      <w:pPr>
        <w:pStyle w:val="a1"/>
        <w:numPr>
          <w:ilvl w:val="0"/>
          <w:numId w:val="17"/>
        </w:numPr>
      </w:pPr>
      <w:r w:rsidRPr="0037609E">
        <w:rPr>
          <w:b/>
          <w:bCs/>
          <w:rtl/>
        </w:rPr>
        <w:t>مثال از مقاله جدید (</w:t>
      </w:r>
      <w:r w:rsidRPr="0037609E">
        <w:rPr>
          <w:b/>
          <w:bCs/>
          <w:rtl/>
          <w:lang w:bidi="fa-IR"/>
        </w:rPr>
        <w:t xml:space="preserve">۲۰۲۶) </w:t>
      </w:r>
      <w:r w:rsidRPr="0037609E">
        <w:rPr>
          <w:b/>
          <w:bCs/>
          <w:rtl/>
        </w:rPr>
        <w:t>در مدیریت دولتی</w:t>
      </w:r>
      <w:r w:rsidRPr="0037609E">
        <w:rPr>
          <w:b/>
          <w:bCs/>
        </w:rPr>
        <w:t>:</w:t>
      </w:r>
      <w:r w:rsidRPr="0037609E">
        <w:t xml:space="preserve"> </w:t>
      </w:r>
      <w:r w:rsidRPr="0037609E">
        <w:rPr>
          <w:rtl/>
        </w:rPr>
        <w:t>اوجیکوتو و همکاران</w:t>
      </w:r>
      <w:r w:rsidRPr="0037609E">
        <w:t xml:space="preserve"> (Ojikutu, Kamenou-Aigbekaen, &amp; Richards, 2026) </w:t>
      </w:r>
      <w:r w:rsidRPr="0037609E">
        <w:rPr>
          <w:rtl/>
        </w:rPr>
        <w:t xml:space="preserve">در مطالعه خود بر روی </w:t>
      </w:r>
      <w:r w:rsidRPr="0037609E">
        <w:rPr>
          <w:rtl/>
          <w:lang w:bidi="fa-IR"/>
        </w:rPr>
        <w:t>۵۳</w:t>
      </w:r>
      <w:r w:rsidRPr="0037609E">
        <w:rPr>
          <w:rtl/>
        </w:rPr>
        <w:t xml:space="preserve"> کارگر ماهر در صنعت بانکداری نیجریه (بخشی از آنها کارمندان بانک‌های دولتی بودند)، از روش پدیدارشناسی هرمنوتیک در قالب یک مطالعه موردی استفاده کردند. آنها نشان دادند که تجربه کارمندان از سیستم‌های ارزیابی عملکرد دیجیتال، آمیخته با «احساس بی‌قدرتی» و «نظارت همه‌جانبه» است</w:t>
      </w:r>
      <w:r w:rsidRPr="0037609E">
        <w:t xml:space="preserve"> (Ojikutu et al., 2026).</w:t>
      </w:r>
    </w:p>
    <w:p w:rsidR="0037609E" w:rsidRPr="0037609E" w:rsidRDefault="0037609E" w:rsidP="00E2232B">
      <w:pPr>
        <w:pStyle w:val="Heading2"/>
      </w:pPr>
      <w:r w:rsidRPr="0037609E">
        <w:rPr>
          <w:rtl/>
        </w:rPr>
        <w:t>نظریه داده‌بنیاد در مدیریت دولتی: ساختن یک نظریه از دل داده‌ها</w:t>
      </w:r>
    </w:p>
    <w:p w:rsidR="0037609E" w:rsidRPr="0037609E" w:rsidRDefault="0037609E" w:rsidP="00492E4D">
      <w:pPr>
        <w:pStyle w:val="a1"/>
        <w:numPr>
          <w:ilvl w:val="0"/>
          <w:numId w:val="18"/>
        </w:numPr>
      </w:pPr>
      <w:r w:rsidRPr="0037609E">
        <w:rPr>
          <w:b/>
          <w:bCs/>
          <w:rtl/>
        </w:rPr>
        <w:t>چه زمانی به کار می‌رود؟</w:t>
      </w:r>
      <w:r w:rsidRPr="0037609E">
        <w:rPr>
          <w:rtl/>
        </w:rPr>
        <w:t xml:space="preserve"> وقتی نظریه موجودی برای تبیین یک پدیده در بخش دولتی وجود ندارد و می‌خواهی خودت از دل داده‌ها یک نظریه بسازی</w:t>
      </w:r>
      <w:r w:rsidRPr="0037609E">
        <w:t>.</w:t>
      </w:r>
    </w:p>
    <w:p w:rsidR="0037609E" w:rsidRPr="0037609E" w:rsidRDefault="0037609E" w:rsidP="00492E4D">
      <w:pPr>
        <w:pStyle w:val="a1"/>
        <w:numPr>
          <w:ilvl w:val="0"/>
          <w:numId w:val="18"/>
        </w:numPr>
      </w:pPr>
      <w:r w:rsidRPr="0037609E">
        <w:rPr>
          <w:b/>
          <w:bCs/>
          <w:rtl/>
        </w:rPr>
        <w:t>مثال در مدیریت منابع انسانی دولتی</w:t>
      </w:r>
      <w:r w:rsidRPr="0037609E">
        <w:rPr>
          <w:b/>
          <w:bCs/>
        </w:rPr>
        <w:t>:</w:t>
      </w:r>
      <w:r w:rsidRPr="0037609E">
        <w:t xml:space="preserve"> «</w:t>
      </w:r>
      <w:r w:rsidRPr="0037609E">
        <w:rPr>
          <w:rtl/>
        </w:rPr>
        <w:t>ساختن یک نظریه درباره فرایند شکل‌گیری انگیزه خدمت عمومی</w:t>
      </w:r>
      <w:r w:rsidRPr="0037609E">
        <w:t xml:space="preserve"> (PSM) </w:t>
      </w:r>
      <w:r w:rsidRPr="0037609E">
        <w:rPr>
          <w:rtl/>
        </w:rPr>
        <w:t>در کارمندان جدید دولت</w:t>
      </w:r>
      <w:r w:rsidRPr="0037609E">
        <w:t>.»</w:t>
      </w:r>
    </w:p>
    <w:p w:rsidR="0037609E" w:rsidRPr="0037609E" w:rsidRDefault="0037609E" w:rsidP="00492E4D">
      <w:pPr>
        <w:pStyle w:val="a1"/>
        <w:numPr>
          <w:ilvl w:val="0"/>
          <w:numId w:val="18"/>
        </w:numPr>
      </w:pPr>
      <w:r w:rsidRPr="0037609E">
        <w:rPr>
          <w:b/>
          <w:bCs/>
          <w:rtl/>
        </w:rPr>
        <w:t>منابع کلیدی</w:t>
      </w:r>
      <w:r w:rsidRPr="0037609E">
        <w:rPr>
          <w:b/>
          <w:bCs/>
        </w:rPr>
        <w:t>:</w:t>
      </w:r>
      <w:r w:rsidRPr="0037609E">
        <w:t xml:space="preserve"> Glaser &amp; Strauss (1967), Strauss &amp; Corbin (1998), Charmaz (2006)</w:t>
      </w:r>
    </w:p>
    <w:p w:rsidR="0037609E" w:rsidRPr="0037609E" w:rsidRDefault="0037609E" w:rsidP="00492E4D">
      <w:pPr>
        <w:pStyle w:val="a1"/>
        <w:numPr>
          <w:ilvl w:val="0"/>
          <w:numId w:val="18"/>
        </w:numPr>
      </w:pPr>
      <w:r w:rsidRPr="0037609E">
        <w:rPr>
          <w:b/>
          <w:bCs/>
          <w:rtl/>
        </w:rPr>
        <w:t>مثال در مدیریت دولتی ایران</w:t>
      </w:r>
      <w:r w:rsidRPr="0037609E">
        <w:rPr>
          <w:b/>
          <w:bCs/>
        </w:rPr>
        <w:t>:</w:t>
      </w:r>
      <w:r w:rsidRPr="0037609E">
        <w:t xml:space="preserve"> </w:t>
      </w:r>
      <w:r w:rsidRPr="0037609E">
        <w:rPr>
          <w:rtl/>
        </w:rPr>
        <w:t>می‌توانی از روش نظریه داده‌بنیاد برای ساختن یک نظریه درباره «فرایند تصمیم‌گیری غیررسمی در کمیته‌های انتصابات» استفاده کنی. یکی از مطالعات کلاسیک در این حوزه، پژوهش مونیهان و پاندی</w:t>
      </w:r>
      <w:r w:rsidRPr="0037609E">
        <w:t xml:space="preserve"> (Moynihan &amp; Pandey, 2007) </w:t>
      </w:r>
      <w:r w:rsidRPr="0037609E">
        <w:rPr>
          <w:rtl/>
        </w:rPr>
        <w:t xml:space="preserve">در </w:t>
      </w:r>
      <w:r w:rsidRPr="0037609E">
        <w:rPr>
          <w:i/>
          <w:iCs/>
        </w:rPr>
        <w:t>Journal of Public Administration Research and Theory</w:t>
      </w:r>
      <w:r w:rsidRPr="0037609E">
        <w:t xml:space="preserve"> </w:t>
      </w:r>
      <w:r w:rsidRPr="0037609E">
        <w:rPr>
          <w:rtl/>
        </w:rPr>
        <w:t>است که با استفاده از نظریه داده‌بنیاد، مدلی از شکل‌گیری</w:t>
      </w:r>
      <w:r w:rsidRPr="0037609E">
        <w:t xml:space="preserve"> PSM </w:t>
      </w:r>
      <w:r w:rsidRPr="0037609E">
        <w:rPr>
          <w:rtl/>
        </w:rPr>
        <w:t>در کارمندان دولت آمریکا ارائه داد</w:t>
      </w:r>
      <w:r w:rsidRPr="0037609E">
        <w:t>.</w:t>
      </w:r>
    </w:p>
    <w:p w:rsidR="0037609E" w:rsidRPr="0037609E" w:rsidRDefault="0037609E" w:rsidP="00E2232B">
      <w:pPr>
        <w:pStyle w:val="Heading2"/>
      </w:pPr>
      <w:r w:rsidRPr="0037609E">
        <w:rPr>
          <w:rtl/>
        </w:rPr>
        <w:t>قوم‌نگاری در مدیریت دولتی: توصیف فرهنگ یک گروه دولتی</w:t>
      </w:r>
    </w:p>
    <w:p w:rsidR="0037609E" w:rsidRPr="0037609E" w:rsidRDefault="0037609E" w:rsidP="00492E4D">
      <w:pPr>
        <w:pStyle w:val="a1"/>
        <w:numPr>
          <w:ilvl w:val="0"/>
          <w:numId w:val="19"/>
        </w:numPr>
      </w:pPr>
      <w:r w:rsidRPr="0037609E">
        <w:rPr>
          <w:b/>
          <w:bCs/>
          <w:rtl/>
        </w:rPr>
        <w:t>چه زمانی به کار می‌رود؟</w:t>
      </w:r>
      <w:r w:rsidRPr="0037609E">
        <w:rPr>
          <w:rtl/>
        </w:rPr>
        <w:t xml:space="preserve"> وقتی می‌خواهی یک گروه (مثل یک اداره دولتی، یک تیم، یک بخش) را عمیقاً بشناسی و فرهنگ آنها را توصیف کنی. فرهنگ یعنی باورها، ارزش‌ها، زبان، آیین‌ها و رفتارهای مشترک</w:t>
      </w:r>
      <w:r w:rsidRPr="0037609E">
        <w:t>.</w:t>
      </w:r>
    </w:p>
    <w:p w:rsidR="0037609E" w:rsidRPr="0037609E" w:rsidRDefault="0037609E" w:rsidP="00492E4D">
      <w:pPr>
        <w:pStyle w:val="a1"/>
        <w:numPr>
          <w:ilvl w:val="0"/>
          <w:numId w:val="19"/>
        </w:numPr>
      </w:pPr>
      <w:r w:rsidRPr="0037609E">
        <w:rPr>
          <w:b/>
          <w:bCs/>
          <w:rtl/>
        </w:rPr>
        <w:t>مثال در مدیریت منابع انسانی دولتی</w:t>
      </w:r>
      <w:r w:rsidRPr="0037609E">
        <w:rPr>
          <w:b/>
          <w:bCs/>
        </w:rPr>
        <w:t>:</w:t>
      </w:r>
      <w:r w:rsidRPr="0037609E">
        <w:t xml:space="preserve"> «</w:t>
      </w:r>
      <w:r w:rsidRPr="0037609E">
        <w:rPr>
          <w:rtl/>
        </w:rPr>
        <w:t>فرهنگ سازمانی در یک استانداری: یک مطالعه قوم‌نگارانه</w:t>
      </w:r>
      <w:r w:rsidRPr="0037609E">
        <w:t>.»</w:t>
      </w:r>
    </w:p>
    <w:p w:rsidR="0037609E" w:rsidRPr="0037609E" w:rsidRDefault="0037609E" w:rsidP="00492E4D">
      <w:pPr>
        <w:pStyle w:val="a1"/>
        <w:numPr>
          <w:ilvl w:val="0"/>
          <w:numId w:val="19"/>
        </w:numPr>
      </w:pPr>
      <w:r w:rsidRPr="0037609E">
        <w:rPr>
          <w:b/>
          <w:bCs/>
          <w:rtl/>
        </w:rPr>
        <w:t>منابع کلیدی</w:t>
      </w:r>
      <w:r w:rsidRPr="0037609E">
        <w:rPr>
          <w:b/>
          <w:bCs/>
        </w:rPr>
        <w:t>:</w:t>
      </w:r>
      <w:r w:rsidRPr="0037609E">
        <w:t xml:space="preserve"> Wolcott (2008), Fetterman (2010), Spradley (1980)</w:t>
      </w:r>
    </w:p>
    <w:p w:rsidR="0037609E" w:rsidRPr="0037609E" w:rsidRDefault="0037609E" w:rsidP="00492E4D">
      <w:pPr>
        <w:pStyle w:val="a1"/>
        <w:numPr>
          <w:ilvl w:val="0"/>
          <w:numId w:val="19"/>
        </w:numPr>
      </w:pPr>
      <w:r w:rsidRPr="0037609E">
        <w:rPr>
          <w:b/>
          <w:bCs/>
          <w:rtl/>
        </w:rPr>
        <w:t>مثال در مدیریت دولتی ایران</w:t>
      </w:r>
      <w:r w:rsidRPr="0037609E">
        <w:rPr>
          <w:b/>
          <w:bCs/>
        </w:rPr>
        <w:t>:</w:t>
      </w:r>
      <w:r w:rsidRPr="0037609E">
        <w:t xml:space="preserve"> </w:t>
      </w:r>
      <w:r w:rsidRPr="0037609E">
        <w:rPr>
          <w:rtl/>
        </w:rPr>
        <w:t>می‌توانی چند ماه در یک وزارتخانه به عنوان کارمند «پنهان» یا «مشاهده‌گر مشارکتی» حاضر شوی و فرهنگ ارزیابی عملکرد را از نزدیک مشاهده کنی. پژوهش کلاسیک هارولد گارفینکل</w:t>
      </w:r>
      <w:r w:rsidRPr="0037609E">
        <w:t xml:space="preserve"> (Garfinkel, 1967) </w:t>
      </w:r>
      <w:r w:rsidRPr="0037609E">
        <w:rPr>
          <w:rtl/>
        </w:rPr>
        <w:t>در مورد «بوروکراسی روزمره» نشان داد که چگونه کارمندان دولت در عمل، قوانین را به روش‌های خلاقانه و غیرمنتظره تفسیر می‌کنند</w:t>
      </w:r>
      <w:r w:rsidRPr="0037609E">
        <w:t>.</w:t>
      </w:r>
    </w:p>
    <w:p w:rsidR="0037609E" w:rsidRPr="0037609E" w:rsidRDefault="0037609E" w:rsidP="00E2232B">
      <w:pPr>
        <w:pStyle w:val="Heading2"/>
      </w:pPr>
      <w:r w:rsidRPr="0037609E">
        <w:rPr>
          <w:rtl/>
        </w:rPr>
        <w:t>روایت‌پژوهی در مدیریت دولتی: شنیدن و بازگویی داستان زندگی</w:t>
      </w:r>
    </w:p>
    <w:p w:rsidR="0037609E" w:rsidRPr="0037609E" w:rsidRDefault="0037609E" w:rsidP="00492E4D">
      <w:pPr>
        <w:pStyle w:val="a1"/>
        <w:numPr>
          <w:ilvl w:val="0"/>
          <w:numId w:val="20"/>
        </w:numPr>
      </w:pPr>
      <w:r w:rsidRPr="0037609E">
        <w:rPr>
          <w:b/>
          <w:bCs/>
          <w:rtl/>
        </w:rPr>
        <w:t>چه زمانی به کار می‌رود؟</w:t>
      </w:r>
      <w:r w:rsidRPr="0037609E">
        <w:rPr>
          <w:rtl/>
        </w:rPr>
        <w:t xml:space="preserve"> وقتی می‌خواهی زندگی یک نفر (یا چند نفر) از کارمندان دولت را از زبان خودش بشنوی و بازگو کنی. تأکید بر ترتیب زمانی رویدادهاست (از اول خدمت تا بازنشستگی</w:t>
      </w:r>
      <w:r w:rsidR="00E2232B">
        <w:rPr>
          <w:rFonts w:hint="cs"/>
          <w:rtl/>
        </w:rPr>
        <w:t>)</w:t>
      </w:r>
    </w:p>
    <w:p w:rsidR="0037609E" w:rsidRPr="0037609E" w:rsidRDefault="0037609E" w:rsidP="00492E4D">
      <w:pPr>
        <w:pStyle w:val="a1"/>
        <w:numPr>
          <w:ilvl w:val="0"/>
          <w:numId w:val="20"/>
        </w:numPr>
      </w:pPr>
      <w:r w:rsidRPr="0037609E">
        <w:rPr>
          <w:b/>
          <w:bCs/>
          <w:rtl/>
        </w:rPr>
        <w:t>مثال در مدیریت منابع انسانی دولتی</w:t>
      </w:r>
      <w:r w:rsidR="00E2232B">
        <w:rPr>
          <w:rFonts w:hint="cs"/>
          <w:b/>
          <w:bCs/>
          <w:rtl/>
        </w:rPr>
        <w:t>:</w:t>
      </w:r>
      <w:r w:rsidRPr="0037609E">
        <w:t xml:space="preserve"> </w:t>
      </w:r>
      <w:r w:rsidRPr="0037609E">
        <w:rPr>
          <w:rtl/>
        </w:rPr>
        <w:t>داستان یک مدیر منابع انسانی زن در مسیر رسیدن به پست مدیرکلی در یک وزارتخانه دولتی</w:t>
      </w:r>
      <w:r w:rsidR="00E2232B">
        <w:rPr>
          <w:rFonts w:hint="cs"/>
          <w:rtl/>
        </w:rPr>
        <w:t>.</w:t>
      </w:r>
    </w:p>
    <w:p w:rsidR="0037609E" w:rsidRPr="0037609E" w:rsidRDefault="0037609E" w:rsidP="00492E4D">
      <w:pPr>
        <w:pStyle w:val="a1"/>
        <w:numPr>
          <w:ilvl w:val="0"/>
          <w:numId w:val="20"/>
        </w:numPr>
      </w:pPr>
      <w:r w:rsidRPr="0037609E">
        <w:rPr>
          <w:b/>
          <w:bCs/>
          <w:rtl/>
        </w:rPr>
        <w:t>منابع کلیدی</w:t>
      </w:r>
      <w:r w:rsidRPr="0037609E">
        <w:rPr>
          <w:b/>
          <w:bCs/>
        </w:rPr>
        <w:t>:</w:t>
      </w:r>
      <w:r w:rsidRPr="0037609E">
        <w:t xml:space="preserve"> Clandinin &amp; Connelly (2000), Riessman (1993)</w:t>
      </w:r>
    </w:p>
    <w:p w:rsidR="0037609E" w:rsidRPr="0037609E" w:rsidRDefault="0037609E" w:rsidP="00492E4D">
      <w:pPr>
        <w:pStyle w:val="a1"/>
        <w:numPr>
          <w:ilvl w:val="0"/>
          <w:numId w:val="20"/>
        </w:numPr>
      </w:pPr>
      <w:r w:rsidRPr="0037609E">
        <w:rPr>
          <w:b/>
          <w:bCs/>
          <w:rtl/>
        </w:rPr>
        <w:t>مثال در مدیریت دولتی ایران</w:t>
      </w:r>
      <w:r w:rsidRPr="0037609E">
        <w:rPr>
          <w:b/>
          <w:bCs/>
        </w:rPr>
        <w:t>:</w:t>
      </w:r>
      <w:r w:rsidRPr="0037609E">
        <w:t xml:space="preserve"> </w:t>
      </w:r>
      <w:r w:rsidRPr="0037609E">
        <w:rPr>
          <w:rtl/>
        </w:rPr>
        <w:t>می‌توانی داستان یک مدیر را از روز اول استخدام تا بازنشستگی روایت کنی و نشان دهی که چگونه قانون مدیریت خدمات کشوری بر مسیر شغلی او تأثیر گذاشته است. در سال‌های اخیر، پژوهشگرانی مانند فینی و گوردل</w:t>
      </w:r>
      <w:r w:rsidRPr="0037609E">
        <w:t xml:space="preserve"> (Feeney &amp; Goerdel, 2025) </w:t>
      </w:r>
      <w:r w:rsidRPr="0037609E">
        <w:rPr>
          <w:rtl/>
        </w:rPr>
        <w:t>از روایت‌پژوهی برای مطالعه «شکستن سقف شیشه‌ای» زنان در مدیریت دولتی استفاده کرده‌اند</w:t>
      </w:r>
      <w:r w:rsidRPr="0037609E">
        <w:t>.</w:t>
      </w:r>
    </w:p>
    <w:p w:rsidR="0037609E" w:rsidRPr="0037609E" w:rsidRDefault="0037609E" w:rsidP="00E2232B">
      <w:pPr>
        <w:pStyle w:val="Heading2"/>
      </w:pPr>
      <w:r w:rsidRPr="0037609E">
        <w:rPr>
          <w:rtl/>
        </w:rPr>
        <w:t>مطالعه موردی در مدیریت دولتی: بررسی عمیق یک «مورد» خاص (مهم‌ترین روش</w:t>
      </w:r>
      <w:r w:rsidR="00E2232B">
        <w:rPr>
          <w:rFonts w:hint="cs"/>
          <w:rtl/>
        </w:rPr>
        <w:t>)</w:t>
      </w:r>
    </w:p>
    <w:p w:rsidR="0037609E" w:rsidRPr="0037609E" w:rsidRDefault="0037609E" w:rsidP="00492E4D">
      <w:pPr>
        <w:pStyle w:val="a1"/>
        <w:numPr>
          <w:ilvl w:val="0"/>
          <w:numId w:val="21"/>
        </w:numPr>
      </w:pPr>
      <w:r w:rsidRPr="0037609E">
        <w:rPr>
          <w:b/>
          <w:bCs/>
          <w:rtl/>
        </w:rPr>
        <w:t>چه زمانی به کار می‌رود؟</w:t>
      </w:r>
      <w:r w:rsidRPr="0037609E">
        <w:rPr>
          <w:rtl/>
        </w:rPr>
        <w:t xml:space="preserve"> وقتی می‌خواهی یک «مورد» خاص را در بخش دولتی عمیقاً بفهمی. این «مورد» می‌تواند</w:t>
      </w:r>
      <w:r w:rsidRPr="0037609E">
        <w:t>:</w:t>
      </w:r>
    </w:p>
    <w:p w:rsidR="0037609E" w:rsidRPr="0037609E" w:rsidRDefault="0037609E" w:rsidP="00492E4D">
      <w:pPr>
        <w:pStyle w:val="a1"/>
        <w:numPr>
          <w:ilvl w:val="0"/>
          <w:numId w:val="22"/>
        </w:numPr>
        <w:ind w:left="1134"/>
      </w:pPr>
      <w:r w:rsidRPr="0037609E">
        <w:rPr>
          <w:rtl/>
        </w:rPr>
        <w:t>یک وزارتخانه باشد (مثل وزارت نفت</w:t>
      </w:r>
      <w:r w:rsidR="00E2232B">
        <w:rPr>
          <w:rFonts w:hint="cs"/>
          <w:rtl/>
        </w:rPr>
        <w:t>)</w:t>
      </w:r>
    </w:p>
    <w:p w:rsidR="0037609E" w:rsidRPr="0037609E" w:rsidRDefault="0037609E" w:rsidP="00492E4D">
      <w:pPr>
        <w:pStyle w:val="a1"/>
        <w:numPr>
          <w:ilvl w:val="0"/>
          <w:numId w:val="22"/>
        </w:numPr>
        <w:ind w:left="1134"/>
      </w:pPr>
      <w:r w:rsidRPr="0037609E">
        <w:rPr>
          <w:rtl/>
        </w:rPr>
        <w:t>یک قانون باشد (مثل قانون مدیریت خدمات کشوری</w:t>
      </w:r>
      <w:r w:rsidR="00E2232B">
        <w:rPr>
          <w:rFonts w:hint="cs"/>
          <w:rtl/>
        </w:rPr>
        <w:t>)</w:t>
      </w:r>
    </w:p>
    <w:p w:rsidR="0037609E" w:rsidRPr="0037609E" w:rsidRDefault="0037609E" w:rsidP="00492E4D">
      <w:pPr>
        <w:pStyle w:val="a1"/>
        <w:numPr>
          <w:ilvl w:val="0"/>
          <w:numId w:val="22"/>
        </w:numPr>
        <w:ind w:left="1134"/>
      </w:pPr>
      <w:r w:rsidRPr="0037609E">
        <w:rPr>
          <w:rtl/>
        </w:rPr>
        <w:t>یک برنامه باشد (مثل برنامه تحول اداری</w:t>
      </w:r>
      <w:r w:rsidR="00E2232B">
        <w:rPr>
          <w:rFonts w:hint="cs"/>
          <w:rtl/>
        </w:rPr>
        <w:t>)</w:t>
      </w:r>
    </w:p>
    <w:p w:rsidR="0037609E" w:rsidRPr="0037609E" w:rsidRDefault="0037609E" w:rsidP="00492E4D">
      <w:pPr>
        <w:pStyle w:val="a1"/>
        <w:numPr>
          <w:ilvl w:val="0"/>
          <w:numId w:val="22"/>
        </w:numPr>
        <w:ind w:left="1134"/>
      </w:pPr>
      <w:r w:rsidRPr="0037609E">
        <w:rPr>
          <w:rtl/>
        </w:rPr>
        <w:t>یک فرایند باشد (مثل فرایند جانشین‌پروری</w:t>
      </w:r>
      <w:r w:rsidR="00E2232B">
        <w:rPr>
          <w:rFonts w:hint="cs"/>
          <w:rtl/>
        </w:rPr>
        <w:t>)</w:t>
      </w:r>
    </w:p>
    <w:p w:rsidR="0037609E" w:rsidRPr="0037609E" w:rsidRDefault="0037609E" w:rsidP="00492E4D">
      <w:pPr>
        <w:pStyle w:val="a1"/>
        <w:numPr>
          <w:ilvl w:val="0"/>
          <w:numId w:val="22"/>
        </w:numPr>
        <w:ind w:left="1134"/>
      </w:pPr>
      <w:r w:rsidRPr="0037609E">
        <w:rPr>
          <w:rtl/>
        </w:rPr>
        <w:t>یک تصمیم باشد (مثل تصمیم به برون‌سپاری یک فعالیت</w:t>
      </w:r>
      <w:r w:rsidR="00E2232B">
        <w:rPr>
          <w:rFonts w:hint="cs"/>
          <w:rtl/>
        </w:rPr>
        <w:t>)</w:t>
      </w:r>
    </w:p>
    <w:p w:rsidR="0037609E" w:rsidRPr="0037609E" w:rsidRDefault="0037609E" w:rsidP="00E2232B">
      <w:pPr>
        <w:pStyle w:val="a1"/>
      </w:pPr>
      <w:r w:rsidRPr="0037609E">
        <w:rPr>
          <w:b/>
          <w:bCs/>
          <w:rtl/>
        </w:rPr>
        <w:t>مثال در مدیریت منابع ان</w:t>
      </w:r>
      <w:r w:rsidR="00E2232B">
        <w:rPr>
          <w:b/>
          <w:bCs/>
          <w:rtl/>
        </w:rPr>
        <w:t>سانی دولت</w:t>
      </w:r>
      <w:r w:rsidR="00E2232B">
        <w:rPr>
          <w:rFonts w:hint="cs"/>
          <w:b/>
          <w:bCs/>
          <w:rtl/>
        </w:rPr>
        <w:t>ی:</w:t>
      </w:r>
      <w:r w:rsidR="00E2232B" w:rsidRPr="0037609E">
        <w:rPr>
          <w:rtl/>
        </w:rPr>
        <w:t xml:space="preserve"> </w:t>
      </w:r>
      <w:r w:rsidRPr="0037609E">
        <w:rPr>
          <w:rtl/>
        </w:rPr>
        <w:t>بررسی فرایند اجرای قانون مدیریت خدمات کشوری در حوزه جبران خدمت در وزارت نیرو: یک مطالعه موردی ترکیبی</w:t>
      </w:r>
      <w:r w:rsidR="00E2232B">
        <w:rPr>
          <w:rFonts w:hint="cs"/>
          <w:rtl/>
        </w:rPr>
        <w:t>.</w:t>
      </w:r>
    </w:p>
    <w:p w:rsidR="0037609E" w:rsidRPr="0037609E" w:rsidRDefault="0037609E" w:rsidP="00E2232B">
      <w:pPr>
        <w:pStyle w:val="a1"/>
      </w:pPr>
      <w:r w:rsidRPr="0037609E">
        <w:rPr>
          <w:b/>
          <w:bCs/>
          <w:rtl/>
        </w:rPr>
        <w:t>منابع کلیدی</w:t>
      </w:r>
      <w:r w:rsidRPr="0037609E">
        <w:rPr>
          <w:b/>
          <w:bCs/>
        </w:rPr>
        <w:t>:</w:t>
      </w:r>
      <w:r w:rsidRPr="0037609E">
        <w:t xml:space="preserve"> Yin (2018), Stake (1995), Merriam (1998), Simons (2025)</w:t>
      </w:r>
    </w:p>
    <w:p w:rsidR="0037609E" w:rsidRPr="0037609E" w:rsidRDefault="0037609E" w:rsidP="00E2232B">
      <w:pPr>
        <w:pStyle w:val="a1"/>
      </w:pPr>
      <w:r w:rsidRPr="0037609E">
        <w:rPr>
          <w:b/>
          <w:bCs/>
          <w:rtl/>
        </w:rPr>
        <w:t xml:space="preserve">مثال در مدیریت دولتی ایران (رساله سیاهکالی، </w:t>
      </w:r>
      <w:r w:rsidRPr="0037609E">
        <w:rPr>
          <w:b/>
          <w:bCs/>
          <w:rtl/>
          <w:lang w:bidi="fa-IR"/>
        </w:rPr>
        <w:t>۱۳۹۷</w:t>
      </w:r>
      <w:r w:rsidRPr="0037609E">
        <w:rPr>
          <w:b/>
          <w:bCs/>
        </w:rPr>
        <w:t>):</w:t>
      </w:r>
      <w:r w:rsidRPr="0037609E">
        <w:t xml:space="preserve"> «</w:t>
      </w:r>
      <w:r w:rsidRPr="0037609E">
        <w:rPr>
          <w:rtl/>
        </w:rPr>
        <w:t>نقش‌آفرینی افسران پلیس در اجرای قوانین راهنمایی و رانندگی: یک مطالعه موردی ترکیبی» – این رساله یک مطالعه موردی در مدیریت دولتی است که رفتار کارگزاران خط مقدم</w:t>
      </w:r>
      <w:r w:rsidRPr="0037609E">
        <w:t xml:space="preserve"> (Street-level Bureaucrats) </w:t>
      </w:r>
      <w:r w:rsidRPr="0037609E">
        <w:rPr>
          <w:rtl/>
        </w:rPr>
        <w:t>را بررسی می‌کند</w:t>
      </w:r>
      <w:r w:rsidRPr="0037609E">
        <w:t>.</w:t>
      </w:r>
    </w:p>
    <w:p w:rsidR="0037609E" w:rsidRPr="0037609E" w:rsidRDefault="0037609E" w:rsidP="00E2232B">
      <w:pPr>
        <w:pStyle w:val="a1"/>
      </w:pPr>
      <w:r w:rsidRPr="0037609E">
        <w:rPr>
          <w:rtl/>
        </w:rPr>
        <w:t>مطالعه موردی در مدیریت دولتی، یک پژوهش تجربی است که یک پدیده معاصر (مثل اجرای یک قانون) را در بافت واقعی آن (یک وزارتخانه) بررسی می‌کند، به ویژه زمانی که مرز بین پدیده و زمینه به وضوح مشخص نباشد.» (اقتباس از</w:t>
      </w:r>
      <w:r w:rsidRPr="0037609E">
        <w:t xml:space="preserve"> Yin, 2018, p. 16)</w:t>
      </w:r>
      <w:r w:rsidR="00E2232B">
        <w:rPr>
          <w:rFonts w:hint="cs"/>
          <w:rtl/>
        </w:rPr>
        <w:t>)</w:t>
      </w:r>
    </w:p>
    <w:p w:rsidR="0037609E" w:rsidRPr="0037609E" w:rsidRDefault="0037609E" w:rsidP="00E2232B">
      <w:pPr>
        <w:pStyle w:val="Heading2"/>
      </w:pPr>
      <w:r w:rsidRPr="0037609E">
        <w:rPr>
          <w:rtl/>
        </w:rPr>
        <w:t>چهار ویژگی منحصربه‌فرد مطالعه موردی در مدیریت دولتی</w:t>
      </w:r>
    </w:p>
    <w:p w:rsidR="0037609E" w:rsidRDefault="0037609E" w:rsidP="00E2232B">
      <w:pPr>
        <w:pStyle w:val="a1"/>
        <w:rPr>
          <w:rFonts w:hint="cs"/>
          <w:rtl/>
        </w:rPr>
      </w:pPr>
      <w:r w:rsidRPr="0037609E">
        <w:rPr>
          <w:rtl/>
        </w:rPr>
        <w:t>بر اساس آنچه از یین</w:t>
      </w:r>
      <w:r w:rsidRPr="0037609E">
        <w:t xml:space="preserve"> (Yin, 2018)</w:t>
      </w:r>
      <w:r w:rsidRPr="0037609E">
        <w:rPr>
          <w:rtl/>
        </w:rPr>
        <w:t>، استیک</w:t>
      </w:r>
      <w:r w:rsidRPr="0037609E">
        <w:t xml:space="preserve"> (Stake, 1995)</w:t>
      </w:r>
      <w:r w:rsidRPr="0037609E">
        <w:rPr>
          <w:rtl/>
        </w:rPr>
        <w:t>، و مریام</w:t>
      </w:r>
      <w:r w:rsidRPr="0037609E">
        <w:t xml:space="preserve"> (Merriam, 1998) </w:t>
      </w:r>
      <w:r w:rsidRPr="0037609E">
        <w:rPr>
          <w:rtl/>
        </w:rPr>
        <w:t>و با تطبیق با ادبیات مدیریت دولتی یاد گرفتم، مطالعه موردی چهار ویژگی دارد</w:t>
      </w:r>
      <w:r w:rsidRPr="0037609E">
        <w:t>:</w:t>
      </w:r>
    </w:p>
    <w:p w:rsidR="00E2232B" w:rsidRDefault="00E2232B" w:rsidP="00E2232B">
      <w:pPr>
        <w:pStyle w:val="a1"/>
        <w:rPr>
          <w:rFonts w:hint="cs"/>
          <w:rtl/>
        </w:rPr>
      </w:pPr>
    </w:p>
    <w:p w:rsidR="00E2232B" w:rsidRDefault="00E2232B" w:rsidP="00E2232B">
      <w:pPr>
        <w:pStyle w:val="a1"/>
        <w:rPr>
          <w:rFonts w:hint="cs"/>
          <w:rtl/>
        </w:rPr>
      </w:pPr>
    </w:p>
    <w:p w:rsidR="00E2232B" w:rsidRDefault="00E2232B" w:rsidP="00E2232B">
      <w:pPr>
        <w:pStyle w:val="a1"/>
        <w:rPr>
          <w:rFonts w:hint="cs"/>
          <w:rtl/>
        </w:rPr>
      </w:pPr>
    </w:p>
    <w:p w:rsidR="00E2232B" w:rsidRPr="0037609E" w:rsidRDefault="00E2232B" w:rsidP="00E2232B">
      <w:pPr>
        <w:pStyle w:val="a0"/>
      </w:pPr>
      <w:r>
        <w:rPr>
          <w:rFonts w:hint="cs"/>
          <w:rtl/>
        </w:rPr>
        <w:t xml:space="preserve">جدول 6-3- </w:t>
      </w:r>
      <w:r w:rsidRPr="0037609E">
        <w:rPr>
          <w:rtl/>
        </w:rPr>
        <w:t>چهار ویژگی منحصربه‌فرد مطالعه موردی در مدیریت دولتی</w:t>
      </w:r>
    </w:p>
    <w:tbl>
      <w:tblPr>
        <w:tblStyle w:val="LightShading"/>
        <w:bidiVisual/>
        <w:tblW w:w="5000" w:type="pct"/>
        <w:tblLook w:val="04A0" w:firstRow="1" w:lastRow="0" w:firstColumn="1" w:lastColumn="0" w:noHBand="0" w:noVBand="1"/>
      </w:tblPr>
      <w:tblGrid>
        <w:gridCol w:w="2122"/>
        <w:gridCol w:w="2458"/>
        <w:gridCol w:w="2157"/>
      </w:tblGrid>
      <w:tr w:rsidR="00E2232B" w:rsidRPr="00E2232B" w:rsidTr="00E223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pct"/>
            <w:vAlign w:val="center"/>
          </w:tcPr>
          <w:p w:rsidR="00E2232B" w:rsidRPr="00E2232B" w:rsidRDefault="00E2232B" w:rsidP="00E2232B">
            <w:pPr>
              <w:pStyle w:val="a1"/>
              <w:jc w:val="center"/>
              <w:rPr>
                <w:sz w:val="18"/>
                <w:szCs w:val="22"/>
              </w:rPr>
            </w:pPr>
            <w:r w:rsidRPr="00E2232B">
              <w:rPr>
                <w:sz w:val="18"/>
                <w:szCs w:val="22"/>
                <w:rtl/>
              </w:rPr>
              <w:t>ویژگی</w:t>
            </w:r>
          </w:p>
        </w:tc>
        <w:tc>
          <w:tcPr>
            <w:tcW w:w="1824" w:type="pct"/>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sz w:val="18"/>
                <w:szCs w:val="22"/>
              </w:rPr>
            </w:pPr>
            <w:r w:rsidRPr="00E2232B">
              <w:rPr>
                <w:sz w:val="18"/>
                <w:szCs w:val="22"/>
                <w:rtl/>
              </w:rPr>
              <w:t>توضیح</w:t>
            </w:r>
          </w:p>
        </w:tc>
        <w:tc>
          <w:tcPr>
            <w:tcW w:w="1601" w:type="pct"/>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sz w:val="18"/>
                <w:szCs w:val="22"/>
              </w:rPr>
            </w:pPr>
            <w:r w:rsidRPr="00E2232B">
              <w:rPr>
                <w:sz w:val="18"/>
                <w:szCs w:val="22"/>
                <w:rtl/>
              </w:rPr>
              <w:t>مثال مدیریت دولتی</w:t>
            </w:r>
          </w:p>
        </w:tc>
      </w:tr>
      <w:tr w:rsidR="00E2232B" w:rsidRPr="00E2232B" w:rsidTr="00E2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pct"/>
            <w:vAlign w:val="center"/>
          </w:tcPr>
          <w:p w:rsidR="00E2232B" w:rsidRPr="00E2232B" w:rsidRDefault="00E2232B" w:rsidP="00E2232B">
            <w:pPr>
              <w:pStyle w:val="a1"/>
              <w:jc w:val="center"/>
              <w:rPr>
                <w:sz w:val="18"/>
                <w:szCs w:val="22"/>
              </w:rPr>
            </w:pPr>
            <w:r w:rsidRPr="00E2232B">
              <w:rPr>
                <w:sz w:val="18"/>
                <w:szCs w:val="22"/>
                <w:rtl/>
                <w:lang w:bidi="fa-IR"/>
              </w:rPr>
              <w:t>۱</w:t>
            </w:r>
            <w:r w:rsidRPr="00E2232B">
              <w:rPr>
                <w:sz w:val="18"/>
                <w:szCs w:val="22"/>
              </w:rPr>
              <w:t xml:space="preserve">. </w:t>
            </w:r>
            <w:r w:rsidRPr="00E2232B">
              <w:rPr>
                <w:sz w:val="18"/>
                <w:szCs w:val="22"/>
                <w:rtl/>
              </w:rPr>
              <w:t>تمرکز بر یک «مورد» خاص در بخش دولتی</w:t>
            </w:r>
          </w:p>
        </w:tc>
        <w:tc>
          <w:tcPr>
            <w:tcW w:w="1824" w:type="pct"/>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نه یک تجربه (پدیدارشناسی)، نه یک نظریه (داده‌بنیاد)، نه یک فرهنگ (قوم‌نگاری)، بلکه یک «مورد» خاص</w:t>
            </w:r>
          </w:p>
        </w:tc>
        <w:tc>
          <w:tcPr>
            <w:tcW w:w="1601" w:type="pct"/>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مثل وزارت نیرو، یا قانون مدیریت خدمات کشوری</w:t>
            </w:r>
          </w:p>
        </w:tc>
      </w:tr>
      <w:tr w:rsidR="00E2232B" w:rsidRPr="00E2232B" w:rsidTr="00E2232B">
        <w:tc>
          <w:tcPr>
            <w:cnfStyle w:val="001000000000" w:firstRow="0" w:lastRow="0" w:firstColumn="1" w:lastColumn="0" w:oddVBand="0" w:evenVBand="0" w:oddHBand="0" w:evenHBand="0" w:firstRowFirstColumn="0" w:firstRowLastColumn="0" w:lastRowFirstColumn="0" w:lastRowLastColumn="0"/>
            <w:tcW w:w="1575" w:type="pct"/>
            <w:vAlign w:val="center"/>
          </w:tcPr>
          <w:p w:rsidR="00E2232B" w:rsidRPr="00E2232B" w:rsidRDefault="00E2232B" w:rsidP="00E2232B">
            <w:pPr>
              <w:pStyle w:val="a1"/>
              <w:jc w:val="center"/>
              <w:rPr>
                <w:sz w:val="18"/>
                <w:szCs w:val="22"/>
              </w:rPr>
            </w:pPr>
            <w:r w:rsidRPr="00E2232B">
              <w:rPr>
                <w:sz w:val="18"/>
                <w:szCs w:val="22"/>
                <w:rtl/>
                <w:lang w:bidi="fa-IR"/>
              </w:rPr>
              <w:t>۲</w:t>
            </w:r>
            <w:r w:rsidRPr="00E2232B">
              <w:rPr>
                <w:sz w:val="18"/>
                <w:szCs w:val="22"/>
              </w:rPr>
              <w:t xml:space="preserve">. </w:t>
            </w:r>
            <w:r w:rsidRPr="00E2232B">
              <w:rPr>
                <w:sz w:val="18"/>
                <w:szCs w:val="22"/>
                <w:rtl/>
              </w:rPr>
              <w:t>کرانمندی</w:t>
            </w:r>
            <w:r w:rsidRPr="00E2232B">
              <w:rPr>
                <w:sz w:val="18"/>
                <w:szCs w:val="22"/>
              </w:rPr>
              <w:t xml:space="preserve"> (Bounded System)</w:t>
            </w:r>
          </w:p>
        </w:tc>
        <w:tc>
          <w:tcPr>
            <w:tcW w:w="1824" w:type="pct"/>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در بوروکراسی دولتی تو خودت مرزهای «مورد» دولتی را مشخص می‌کنی</w:t>
            </w:r>
          </w:p>
        </w:tc>
        <w:tc>
          <w:tcPr>
            <w:tcW w:w="1601" w:type="pct"/>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Pr>
              <w:t>«</w:t>
            </w:r>
            <w:r w:rsidRPr="00E2232B">
              <w:rPr>
                <w:sz w:val="18"/>
                <w:szCs w:val="22"/>
                <w:rtl/>
              </w:rPr>
              <w:t xml:space="preserve">من فقط قانون مدیریت خدمات کشوری را در بازه زمانی </w:t>
            </w:r>
            <w:r w:rsidRPr="00E2232B">
              <w:rPr>
                <w:sz w:val="18"/>
                <w:szCs w:val="22"/>
                <w:rtl/>
                <w:lang w:bidi="fa-IR"/>
              </w:rPr>
              <w:t>۱۴۰۰</w:t>
            </w:r>
            <w:r w:rsidRPr="00E2232B">
              <w:rPr>
                <w:sz w:val="18"/>
                <w:szCs w:val="22"/>
                <w:rtl/>
              </w:rPr>
              <w:t xml:space="preserve"> تا </w:t>
            </w:r>
            <w:r w:rsidRPr="00E2232B">
              <w:rPr>
                <w:sz w:val="18"/>
                <w:szCs w:val="22"/>
                <w:rtl/>
                <w:lang w:bidi="fa-IR"/>
              </w:rPr>
              <w:t>۱۴۰۳</w:t>
            </w:r>
            <w:r w:rsidRPr="00E2232B">
              <w:rPr>
                <w:sz w:val="18"/>
                <w:szCs w:val="22"/>
                <w:rtl/>
              </w:rPr>
              <w:t xml:space="preserve"> در وزارت نیرو بررسی می‌کنم</w:t>
            </w:r>
            <w:r w:rsidRPr="00E2232B">
              <w:rPr>
                <w:sz w:val="18"/>
                <w:szCs w:val="22"/>
              </w:rPr>
              <w:t>» (Merriam, 1998)</w:t>
            </w:r>
          </w:p>
        </w:tc>
      </w:tr>
      <w:tr w:rsidR="00E2232B" w:rsidRPr="00E2232B" w:rsidTr="00E2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pct"/>
            <w:vAlign w:val="center"/>
          </w:tcPr>
          <w:p w:rsidR="00E2232B" w:rsidRPr="00E2232B" w:rsidRDefault="00E2232B" w:rsidP="00E2232B">
            <w:pPr>
              <w:pStyle w:val="a1"/>
              <w:jc w:val="center"/>
              <w:rPr>
                <w:sz w:val="18"/>
                <w:szCs w:val="22"/>
              </w:rPr>
            </w:pPr>
            <w:r w:rsidRPr="00E2232B">
              <w:rPr>
                <w:sz w:val="18"/>
                <w:szCs w:val="22"/>
                <w:rtl/>
                <w:lang w:bidi="fa-IR"/>
              </w:rPr>
              <w:t>۳</w:t>
            </w:r>
            <w:r w:rsidRPr="00E2232B">
              <w:rPr>
                <w:sz w:val="18"/>
                <w:szCs w:val="22"/>
              </w:rPr>
              <w:t xml:space="preserve">. </w:t>
            </w:r>
            <w:r w:rsidRPr="00E2232B">
              <w:rPr>
                <w:sz w:val="18"/>
                <w:szCs w:val="22"/>
                <w:rtl/>
              </w:rPr>
              <w:t>مثلث‌سازی (چندمنبعی بودن</w:t>
            </w:r>
            <w:r>
              <w:rPr>
                <w:rFonts w:hint="cs"/>
                <w:sz w:val="18"/>
                <w:szCs w:val="22"/>
                <w:rtl/>
              </w:rPr>
              <w:t>)</w:t>
            </w:r>
          </w:p>
        </w:tc>
        <w:tc>
          <w:tcPr>
            <w:tcW w:w="1824" w:type="pct"/>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برای مطالعه پدیده‌های پیچیده دولتی از چندین منبع داده استفاده می‌کند</w:t>
            </w:r>
          </w:p>
        </w:tc>
        <w:tc>
          <w:tcPr>
            <w:tcW w:w="1601" w:type="pct"/>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Pr>
              <w:t>(</w:t>
            </w:r>
            <w:r w:rsidRPr="00E2232B">
              <w:rPr>
                <w:sz w:val="18"/>
                <w:szCs w:val="22"/>
                <w:rtl/>
              </w:rPr>
              <w:t>مصاحبه با کارمندان + مشاهده جلسات + بررسی اسناد قانونی) تا تصویر کامل‌تری از پدیده بوروکراتیک به دست آورد</w:t>
            </w:r>
            <w:r w:rsidRPr="00E2232B">
              <w:rPr>
                <w:sz w:val="18"/>
                <w:szCs w:val="22"/>
              </w:rPr>
              <w:t xml:space="preserve"> (Yin, 2018; Denzin, 1978)</w:t>
            </w:r>
          </w:p>
        </w:tc>
      </w:tr>
      <w:tr w:rsidR="00E2232B" w:rsidRPr="00E2232B" w:rsidTr="00E2232B">
        <w:tc>
          <w:tcPr>
            <w:cnfStyle w:val="001000000000" w:firstRow="0" w:lastRow="0" w:firstColumn="1" w:lastColumn="0" w:oddVBand="0" w:evenVBand="0" w:oddHBand="0" w:evenHBand="0" w:firstRowFirstColumn="0" w:firstRowLastColumn="0" w:lastRowFirstColumn="0" w:lastRowLastColumn="0"/>
            <w:tcW w:w="1575" w:type="pct"/>
            <w:vAlign w:val="center"/>
          </w:tcPr>
          <w:p w:rsidR="00E2232B" w:rsidRPr="00E2232B" w:rsidRDefault="00E2232B" w:rsidP="00E2232B">
            <w:pPr>
              <w:pStyle w:val="a1"/>
              <w:jc w:val="center"/>
              <w:rPr>
                <w:sz w:val="18"/>
                <w:szCs w:val="22"/>
              </w:rPr>
            </w:pPr>
            <w:r w:rsidRPr="00E2232B">
              <w:rPr>
                <w:sz w:val="18"/>
                <w:szCs w:val="22"/>
                <w:rtl/>
                <w:lang w:bidi="fa-IR"/>
              </w:rPr>
              <w:t>۴</w:t>
            </w:r>
            <w:r w:rsidRPr="00E2232B">
              <w:rPr>
                <w:sz w:val="18"/>
                <w:szCs w:val="22"/>
              </w:rPr>
              <w:t xml:space="preserve">. </w:t>
            </w:r>
            <w:r w:rsidRPr="00E2232B">
              <w:rPr>
                <w:sz w:val="18"/>
                <w:szCs w:val="22"/>
                <w:rtl/>
              </w:rPr>
              <w:t>تعمیم تحلیلی به نظریه</w:t>
            </w:r>
          </w:p>
        </w:tc>
        <w:tc>
          <w:tcPr>
            <w:tcW w:w="1824" w:type="pct"/>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در مدیریت دولتی (نه تعمیم آماری به جامعه) نمی‌گویی «یافته‌های من برای همه وزارتخانه‌ها صادق است</w:t>
            </w:r>
            <w:r w:rsidRPr="00E2232B">
              <w:rPr>
                <w:sz w:val="18"/>
                <w:szCs w:val="22"/>
              </w:rPr>
              <w:t>»</w:t>
            </w:r>
          </w:p>
        </w:tc>
        <w:tc>
          <w:tcPr>
            <w:tcW w:w="1601" w:type="pct"/>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می‌گویی «من یک مدل اجرایی برای قانون مدیریت خدمات کشوری ساخته‌ام. خواننده (مدیران سایر وزارتخانه‌ها) خودش تصمیم بگیرد که آیا به کارش می‌آید یا نه</w:t>
            </w:r>
            <w:r w:rsidRPr="00E2232B">
              <w:rPr>
                <w:sz w:val="18"/>
                <w:szCs w:val="22"/>
              </w:rPr>
              <w:t>» (Yin, 2018)</w:t>
            </w:r>
          </w:p>
        </w:tc>
      </w:tr>
    </w:tbl>
    <w:p w:rsidR="00E2232B" w:rsidRPr="00E2232B" w:rsidRDefault="00E2232B" w:rsidP="00E2232B">
      <w:pPr>
        <w:pStyle w:val="a1"/>
        <w:rPr>
          <w:sz w:val="2"/>
          <w:szCs w:val="2"/>
        </w:rPr>
      </w:pPr>
    </w:p>
    <w:p w:rsidR="0037609E" w:rsidRPr="0037609E" w:rsidRDefault="0037609E" w:rsidP="00E2232B">
      <w:pPr>
        <w:pStyle w:val="Heading2"/>
      </w:pPr>
      <w:r w:rsidRPr="0037609E">
        <w:rPr>
          <w:rtl/>
        </w:rPr>
        <w:t>جدول تمایز مطالعه موردی از سایر روش‌های کیفی در مدیریت دولتی</w:t>
      </w:r>
    </w:p>
    <w:p w:rsidR="0037609E" w:rsidRDefault="0037609E" w:rsidP="00E2232B">
      <w:pPr>
        <w:pStyle w:val="a1"/>
        <w:rPr>
          <w:rFonts w:hint="cs"/>
          <w:rtl/>
        </w:rPr>
      </w:pPr>
      <w:r w:rsidRPr="0037609E">
        <w:rPr>
          <w:rtl/>
        </w:rPr>
        <w:t>بر اساس آنچه از کرسول</w:t>
      </w:r>
      <w:r w:rsidRPr="0037609E">
        <w:t xml:space="preserve"> (Creswell, 2013) </w:t>
      </w:r>
      <w:r w:rsidRPr="0037609E">
        <w:rPr>
          <w:rtl/>
        </w:rPr>
        <w:t>و مریام</w:t>
      </w:r>
      <w:r w:rsidRPr="0037609E">
        <w:t xml:space="preserve"> (Merriam, 1998) </w:t>
      </w:r>
      <w:r w:rsidRPr="0037609E">
        <w:rPr>
          <w:rtl/>
        </w:rPr>
        <w:t>یاد گرفتم، جدول زیر را برای تمایز مطالعه موردی از سایر روش‌های کیفی در مدیریت دولتی تهیه کرده‌ام</w:t>
      </w:r>
      <w:r w:rsidRPr="0037609E">
        <w:t>:</w:t>
      </w:r>
    </w:p>
    <w:p w:rsidR="00E2232B" w:rsidRDefault="00E2232B" w:rsidP="00E2232B">
      <w:pPr>
        <w:pStyle w:val="a1"/>
        <w:rPr>
          <w:rFonts w:hint="cs"/>
          <w:rtl/>
        </w:rPr>
      </w:pPr>
    </w:p>
    <w:p w:rsidR="00E2232B" w:rsidRDefault="00E2232B" w:rsidP="00E2232B">
      <w:pPr>
        <w:pStyle w:val="a1"/>
        <w:rPr>
          <w:rFonts w:hint="cs"/>
          <w:rtl/>
        </w:rPr>
      </w:pPr>
    </w:p>
    <w:p w:rsidR="00E2232B" w:rsidRDefault="00E2232B" w:rsidP="00E2232B">
      <w:pPr>
        <w:pStyle w:val="a1"/>
        <w:rPr>
          <w:rFonts w:hint="cs"/>
          <w:rtl/>
        </w:rPr>
      </w:pPr>
    </w:p>
    <w:p w:rsidR="00E2232B" w:rsidRDefault="00E2232B" w:rsidP="00E2232B">
      <w:pPr>
        <w:pStyle w:val="a1"/>
        <w:rPr>
          <w:rFonts w:hint="cs"/>
          <w:rtl/>
        </w:rPr>
      </w:pPr>
    </w:p>
    <w:p w:rsidR="00E2232B" w:rsidRDefault="00E2232B" w:rsidP="00E2232B">
      <w:pPr>
        <w:pStyle w:val="a1"/>
        <w:rPr>
          <w:rFonts w:hint="cs"/>
          <w:rtl/>
        </w:rPr>
      </w:pPr>
    </w:p>
    <w:p w:rsidR="00E2232B" w:rsidRDefault="00E2232B" w:rsidP="00E2232B">
      <w:pPr>
        <w:pStyle w:val="a0"/>
        <w:rPr>
          <w:rFonts w:hint="cs"/>
          <w:rtl/>
        </w:rPr>
      </w:pPr>
      <w:r w:rsidRPr="00E2232B">
        <w:rPr>
          <w:rtl/>
        </w:rPr>
        <w:t>جدول</w:t>
      </w:r>
      <w:r>
        <w:rPr>
          <w:rFonts w:hint="cs"/>
          <w:rtl/>
        </w:rPr>
        <w:t xml:space="preserve">6-4- </w:t>
      </w:r>
      <w:r w:rsidRPr="00E2232B">
        <w:rPr>
          <w:rtl/>
        </w:rPr>
        <w:t xml:space="preserve"> تما</w:t>
      </w:r>
      <w:r w:rsidRPr="00E2232B">
        <w:rPr>
          <w:rFonts w:hint="cs"/>
          <w:rtl/>
        </w:rPr>
        <w:t>ی</w:t>
      </w:r>
      <w:r w:rsidRPr="00E2232B">
        <w:rPr>
          <w:rFonts w:hint="eastAsia"/>
          <w:rtl/>
        </w:rPr>
        <w:t>ز</w:t>
      </w:r>
      <w:r w:rsidRPr="00E2232B">
        <w:rPr>
          <w:rtl/>
        </w:rPr>
        <w:t xml:space="preserve"> مطالعه مورد</w:t>
      </w:r>
      <w:r w:rsidRPr="00E2232B">
        <w:rPr>
          <w:rFonts w:hint="cs"/>
          <w:rtl/>
        </w:rPr>
        <w:t>ی</w:t>
      </w:r>
      <w:r w:rsidRPr="00E2232B">
        <w:rPr>
          <w:rtl/>
        </w:rPr>
        <w:t xml:space="preserve"> از سا</w:t>
      </w:r>
      <w:r w:rsidRPr="00E2232B">
        <w:rPr>
          <w:rFonts w:hint="cs"/>
          <w:rtl/>
        </w:rPr>
        <w:t>ی</w:t>
      </w:r>
      <w:r w:rsidRPr="00E2232B">
        <w:rPr>
          <w:rFonts w:hint="eastAsia"/>
          <w:rtl/>
        </w:rPr>
        <w:t>ر</w:t>
      </w:r>
      <w:r w:rsidRPr="00E2232B">
        <w:rPr>
          <w:rtl/>
        </w:rPr>
        <w:t xml:space="preserve"> روش‌ها</w:t>
      </w:r>
      <w:r w:rsidRPr="00E2232B">
        <w:rPr>
          <w:rFonts w:hint="cs"/>
          <w:rtl/>
        </w:rPr>
        <w:t>ی</w:t>
      </w:r>
      <w:r w:rsidRPr="00E2232B">
        <w:rPr>
          <w:rtl/>
        </w:rPr>
        <w:t xml:space="preserve"> ک</w:t>
      </w:r>
      <w:r w:rsidRPr="00E2232B">
        <w:rPr>
          <w:rFonts w:hint="cs"/>
          <w:rtl/>
        </w:rPr>
        <w:t>ی</w:t>
      </w:r>
      <w:r w:rsidRPr="00E2232B">
        <w:rPr>
          <w:rFonts w:hint="eastAsia"/>
          <w:rtl/>
        </w:rPr>
        <w:t>ف</w:t>
      </w:r>
      <w:r w:rsidRPr="00E2232B">
        <w:rPr>
          <w:rFonts w:hint="cs"/>
          <w:rtl/>
        </w:rPr>
        <w:t>ی</w:t>
      </w:r>
      <w:r w:rsidRPr="00E2232B">
        <w:rPr>
          <w:rtl/>
        </w:rPr>
        <w:t xml:space="preserve"> در مد</w:t>
      </w:r>
      <w:r w:rsidRPr="00E2232B">
        <w:rPr>
          <w:rFonts w:hint="cs"/>
          <w:rtl/>
        </w:rPr>
        <w:t>ی</w:t>
      </w:r>
      <w:r w:rsidRPr="00E2232B">
        <w:rPr>
          <w:rFonts w:hint="eastAsia"/>
          <w:rtl/>
        </w:rPr>
        <w:t>ر</w:t>
      </w:r>
      <w:r w:rsidRPr="00E2232B">
        <w:rPr>
          <w:rFonts w:hint="cs"/>
          <w:rtl/>
        </w:rPr>
        <w:t>ی</w:t>
      </w:r>
      <w:r w:rsidRPr="00E2232B">
        <w:rPr>
          <w:rFonts w:hint="eastAsia"/>
          <w:rtl/>
        </w:rPr>
        <w:t>ت</w:t>
      </w:r>
      <w:r w:rsidRPr="00E2232B">
        <w:rPr>
          <w:rtl/>
        </w:rPr>
        <w:t xml:space="preserve"> دولت</w:t>
      </w:r>
      <w:r w:rsidRPr="00E2232B">
        <w:rPr>
          <w:rFonts w:hint="cs"/>
          <w:rtl/>
        </w:rPr>
        <w:t>ی</w:t>
      </w:r>
    </w:p>
    <w:tbl>
      <w:tblPr>
        <w:tblStyle w:val="LightShading"/>
        <w:bidiVisual/>
        <w:tblW w:w="0" w:type="auto"/>
        <w:tblLook w:val="04A0" w:firstRow="1" w:lastRow="0" w:firstColumn="1" w:lastColumn="0" w:noHBand="0" w:noVBand="1"/>
      </w:tblPr>
      <w:tblGrid>
        <w:gridCol w:w="1122"/>
        <w:gridCol w:w="1123"/>
        <w:gridCol w:w="1123"/>
        <w:gridCol w:w="1123"/>
        <w:gridCol w:w="1123"/>
        <w:gridCol w:w="1123"/>
      </w:tblGrid>
      <w:tr w:rsidR="00E2232B" w:rsidTr="00E223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2232B" w:rsidRPr="00E2232B" w:rsidRDefault="00E2232B" w:rsidP="00E2232B">
            <w:pPr>
              <w:pStyle w:val="a1"/>
              <w:jc w:val="center"/>
              <w:rPr>
                <w:b w:val="0"/>
                <w:bCs w:val="0"/>
                <w:sz w:val="18"/>
                <w:szCs w:val="22"/>
              </w:rPr>
            </w:pPr>
            <w:r w:rsidRPr="00E2232B">
              <w:rPr>
                <w:b w:val="0"/>
                <w:bCs w:val="0"/>
                <w:sz w:val="18"/>
                <w:szCs w:val="22"/>
                <w:rtl/>
              </w:rPr>
              <w:t>ویژگی</w:t>
            </w:r>
          </w:p>
        </w:tc>
        <w:tc>
          <w:tcPr>
            <w:tcW w:w="1123" w:type="dxa"/>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E2232B">
              <w:rPr>
                <w:b w:val="0"/>
                <w:bCs w:val="0"/>
                <w:sz w:val="18"/>
                <w:szCs w:val="22"/>
                <w:rtl/>
              </w:rPr>
              <w:t>مطالعه موردی</w:t>
            </w:r>
          </w:p>
        </w:tc>
        <w:tc>
          <w:tcPr>
            <w:tcW w:w="1123" w:type="dxa"/>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E2232B">
              <w:rPr>
                <w:b w:val="0"/>
                <w:bCs w:val="0"/>
                <w:sz w:val="18"/>
                <w:szCs w:val="22"/>
                <w:rtl/>
              </w:rPr>
              <w:t>پدیدارشناسی</w:t>
            </w:r>
          </w:p>
        </w:tc>
        <w:tc>
          <w:tcPr>
            <w:tcW w:w="1123" w:type="dxa"/>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E2232B">
              <w:rPr>
                <w:b w:val="0"/>
                <w:bCs w:val="0"/>
                <w:sz w:val="18"/>
                <w:szCs w:val="22"/>
                <w:rtl/>
              </w:rPr>
              <w:t>نظریه داده‌بنیاد</w:t>
            </w:r>
          </w:p>
        </w:tc>
        <w:tc>
          <w:tcPr>
            <w:tcW w:w="1123" w:type="dxa"/>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E2232B">
              <w:rPr>
                <w:b w:val="0"/>
                <w:bCs w:val="0"/>
                <w:sz w:val="18"/>
                <w:szCs w:val="22"/>
                <w:rtl/>
              </w:rPr>
              <w:t>قوم‌نگاری</w:t>
            </w:r>
          </w:p>
        </w:tc>
        <w:tc>
          <w:tcPr>
            <w:tcW w:w="1123" w:type="dxa"/>
            <w:vAlign w:val="center"/>
          </w:tcPr>
          <w:p w:rsidR="00E2232B" w:rsidRPr="00E2232B" w:rsidRDefault="00E2232B" w:rsidP="00E2232B">
            <w:pPr>
              <w:pStyle w:val="a1"/>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E2232B">
              <w:rPr>
                <w:b w:val="0"/>
                <w:bCs w:val="0"/>
                <w:sz w:val="18"/>
                <w:szCs w:val="22"/>
                <w:rtl/>
              </w:rPr>
              <w:t>روایت‌پژوهی</w:t>
            </w:r>
          </w:p>
        </w:tc>
      </w:tr>
      <w:tr w:rsidR="00E2232B" w:rsidTr="00E2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2232B" w:rsidRPr="00E2232B" w:rsidRDefault="00E2232B" w:rsidP="00E2232B">
            <w:pPr>
              <w:pStyle w:val="a1"/>
              <w:jc w:val="center"/>
              <w:rPr>
                <w:b w:val="0"/>
                <w:bCs w:val="0"/>
                <w:sz w:val="18"/>
                <w:szCs w:val="22"/>
              </w:rPr>
            </w:pPr>
            <w:r w:rsidRPr="00E2232B">
              <w:rPr>
                <w:b w:val="0"/>
                <w:bCs w:val="0"/>
                <w:sz w:val="18"/>
                <w:szCs w:val="22"/>
                <w:rtl/>
              </w:rPr>
              <w:t>واحد تحلیل</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یک سیستم محدود (یک وزارتخانه، یک قانون، یک برنامه</w:t>
            </w:r>
            <w:r>
              <w:rPr>
                <w:rFonts w:hint="cs"/>
                <w:sz w:val="18"/>
                <w:szCs w:val="22"/>
                <w:rtl/>
              </w:rPr>
              <w:t>)</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یک پدیده یا مفهوم (مثل «تجربه بی‌عدالتی</w:t>
            </w:r>
            <w:r>
              <w:rPr>
                <w:rFonts w:hint="cs"/>
                <w:sz w:val="18"/>
                <w:szCs w:val="22"/>
                <w:rtl/>
              </w:rPr>
              <w:t>)»</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یک فرایند اجتماعی (مثل «شکل‌گیری مقاومت</w:t>
            </w:r>
            <w:r>
              <w:rPr>
                <w:rFonts w:hint="cs"/>
                <w:sz w:val="18"/>
                <w:szCs w:val="22"/>
                <w:rtl/>
              </w:rPr>
              <w:t>)»</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یک گروه فرهنگی (مثل «کارمندان بخش مالیات</w:t>
            </w:r>
            <w:r>
              <w:rPr>
                <w:rFonts w:hint="cs"/>
                <w:sz w:val="18"/>
                <w:szCs w:val="22"/>
                <w:rtl/>
              </w:rPr>
              <w:t>)»</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یک یا چند فرد (مثل «زندگی یک مدیر زن</w:t>
            </w:r>
            <w:r>
              <w:rPr>
                <w:rFonts w:hint="cs"/>
                <w:sz w:val="18"/>
                <w:szCs w:val="22"/>
                <w:rtl/>
              </w:rPr>
              <w:t>)»</w:t>
            </w:r>
          </w:p>
        </w:tc>
      </w:tr>
      <w:tr w:rsidR="00E2232B" w:rsidTr="00E2232B">
        <w:tc>
          <w:tcPr>
            <w:cnfStyle w:val="001000000000" w:firstRow="0" w:lastRow="0" w:firstColumn="1" w:lastColumn="0" w:oddVBand="0" w:evenVBand="0" w:oddHBand="0" w:evenHBand="0" w:firstRowFirstColumn="0" w:firstRowLastColumn="0" w:lastRowFirstColumn="0" w:lastRowLastColumn="0"/>
            <w:tcW w:w="1122" w:type="dxa"/>
            <w:vAlign w:val="center"/>
          </w:tcPr>
          <w:p w:rsidR="00E2232B" w:rsidRPr="00E2232B" w:rsidRDefault="00E2232B" w:rsidP="00E2232B">
            <w:pPr>
              <w:pStyle w:val="a1"/>
              <w:jc w:val="center"/>
              <w:rPr>
                <w:b w:val="0"/>
                <w:bCs w:val="0"/>
                <w:sz w:val="18"/>
                <w:szCs w:val="22"/>
              </w:rPr>
            </w:pPr>
            <w:r w:rsidRPr="00E2232B">
              <w:rPr>
                <w:b w:val="0"/>
                <w:bCs w:val="0"/>
                <w:sz w:val="18"/>
                <w:szCs w:val="22"/>
                <w:rtl/>
              </w:rPr>
              <w:t>هدف اصلی</w:t>
            </w:r>
          </w:p>
        </w:tc>
        <w:tc>
          <w:tcPr>
            <w:tcW w:w="1123" w:type="dxa"/>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فهم عمیق یک «مورد» خاص</w:t>
            </w:r>
          </w:p>
        </w:tc>
        <w:tc>
          <w:tcPr>
            <w:tcW w:w="1123" w:type="dxa"/>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توصیف ذات (جوهره) یک تجربه زیسته</w:t>
            </w:r>
          </w:p>
        </w:tc>
        <w:tc>
          <w:tcPr>
            <w:tcW w:w="1123" w:type="dxa"/>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ساختن یک نظریه از دل داده‌ها</w:t>
            </w:r>
          </w:p>
        </w:tc>
        <w:tc>
          <w:tcPr>
            <w:tcW w:w="1123" w:type="dxa"/>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توصیف فرهنگ یک گروه</w:t>
            </w:r>
          </w:p>
        </w:tc>
        <w:tc>
          <w:tcPr>
            <w:tcW w:w="1123" w:type="dxa"/>
            <w:vAlign w:val="center"/>
          </w:tcPr>
          <w:p w:rsidR="00E2232B" w:rsidRPr="00E2232B" w:rsidRDefault="00E2232B" w:rsidP="00E2232B">
            <w:pPr>
              <w:pStyle w:val="a1"/>
              <w:jc w:val="center"/>
              <w:cnfStyle w:val="000000000000" w:firstRow="0" w:lastRow="0" w:firstColumn="0" w:lastColumn="0" w:oddVBand="0" w:evenVBand="0" w:oddHBand="0" w:evenHBand="0" w:firstRowFirstColumn="0" w:firstRowLastColumn="0" w:lastRowFirstColumn="0" w:lastRowLastColumn="0"/>
              <w:rPr>
                <w:sz w:val="18"/>
                <w:szCs w:val="22"/>
              </w:rPr>
            </w:pPr>
            <w:r w:rsidRPr="00E2232B">
              <w:rPr>
                <w:sz w:val="18"/>
                <w:szCs w:val="22"/>
                <w:rtl/>
              </w:rPr>
              <w:t>روایت داستان زندگی یک فرد</w:t>
            </w:r>
          </w:p>
        </w:tc>
      </w:tr>
      <w:tr w:rsidR="00E2232B" w:rsidTr="00E22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vAlign w:val="center"/>
          </w:tcPr>
          <w:p w:rsidR="00E2232B" w:rsidRPr="00E2232B" w:rsidRDefault="00E2232B" w:rsidP="00E2232B">
            <w:pPr>
              <w:pStyle w:val="a1"/>
              <w:jc w:val="center"/>
              <w:rPr>
                <w:b w:val="0"/>
                <w:bCs w:val="0"/>
                <w:sz w:val="18"/>
                <w:szCs w:val="22"/>
              </w:rPr>
            </w:pPr>
            <w:r w:rsidRPr="00E2232B">
              <w:rPr>
                <w:b w:val="0"/>
                <w:bCs w:val="0"/>
                <w:sz w:val="18"/>
                <w:szCs w:val="22"/>
                <w:rtl/>
              </w:rPr>
              <w:t>نقش محقق</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تحلیلگر چندمنبعی</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مصاحبه‌گر عمیق و همدل</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کدگذار و نظریه‌پرداز</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مشارکت‌کننده و بازسازیکننده</w:t>
            </w:r>
          </w:p>
        </w:tc>
        <w:tc>
          <w:tcPr>
            <w:tcW w:w="1123" w:type="dxa"/>
            <w:vAlign w:val="center"/>
          </w:tcPr>
          <w:p w:rsidR="00E2232B" w:rsidRPr="00E2232B" w:rsidRDefault="00E2232B" w:rsidP="00E2232B">
            <w:pPr>
              <w:pStyle w:val="a1"/>
              <w:jc w:val="center"/>
              <w:cnfStyle w:val="000000100000" w:firstRow="0" w:lastRow="0" w:firstColumn="0" w:lastColumn="0" w:oddVBand="0" w:evenVBand="0" w:oddHBand="1" w:evenHBand="0" w:firstRowFirstColumn="0" w:firstRowLastColumn="0" w:lastRowFirstColumn="0" w:lastRowLastColumn="0"/>
              <w:rPr>
                <w:sz w:val="18"/>
                <w:szCs w:val="22"/>
              </w:rPr>
            </w:pPr>
            <w:r w:rsidRPr="00E2232B">
              <w:rPr>
                <w:sz w:val="18"/>
                <w:szCs w:val="22"/>
                <w:rtl/>
              </w:rPr>
              <w:t>داستان‌شنو و بازسازیکننده</w:t>
            </w:r>
          </w:p>
        </w:tc>
      </w:tr>
    </w:tbl>
    <w:p w:rsidR="0037609E" w:rsidRPr="0037609E" w:rsidRDefault="0037609E" w:rsidP="00E2232B">
      <w:pPr>
        <w:pStyle w:val="Heading2"/>
      </w:pPr>
      <w:r w:rsidRPr="0037609E">
        <w:rPr>
          <w:rtl/>
        </w:rPr>
        <w:t>جمع‌بندی فصل ششم</w:t>
      </w:r>
    </w:p>
    <w:p w:rsidR="0037609E" w:rsidRPr="0037609E" w:rsidRDefault="0037609E" w:rsidP="00E2232B">
      <w:pPr>
        <w:pStyle w:val="a1"/>
      </w:pPr>
      <w:r w:rsidRPr="0037609E">
        <w:rPr>
          <w:rtl/>
        </w:rPr>
        <w:t>در این فصل، خواننده یاد گرفت که</w:t>
      </w:r>
      <w:r w:rsidRPr="0037609E">
        <w:t>:</w:t>
      </w:r>
    </w:p>
    <w:p w:rsidR="0037609E" w:rsidRPr="0037609E" w:rsidRDefault="00E2232B" w:rsidP="00E2232B">
      <w:pPr>
        <w:pStyle w:val="a1"/>
      </w:pPr>
      <w:r>
        <w:rPr>
          <w:rFonts w:hint="cs"/>
          <w:rtl/>
          <w:lang w:bidi="fa-IR"/>
        </w:rPr>
        <w:t xml:space="preserve">1. </w:t>
      </w:r>
      <w:r w:rsidR="0037609E" w:rsidRPr="0037609E">
        <w:t xml:space="preserve"> </w:t>
      </w:r>
      <w:r w:rsidR="0037609E" w:rsidRPr="0037609E">
        <w:rPr>
          <w:rtl/>
        </w:rPr>
        <w:t>تحقیق کیفی در مدیریت دولتی با «کلمه و معنا» (مثل درک احساس بی‌عدالتی کارمندان) سر و کار دارد، در حالی که تحقیق کمی با «عدد و رقم» (مثل نرخ ترک خدمت</w:t>
      </w:r>
      <w:r>
        <w:rPr>
          <w:rFonts w:hint="cs"/>
          <w:rtl/>
        </w:rPr>
        <w:t>)</w:t>
      </w:r>
    </w:p>
    <w:p w:rsidR="0037609E" w:rsidRPr="0037609E" w:rsidRDefault="00E2232B" w:rsidP="00E2232B">
      <w:pPr>
        <w:pStyle w:val="a1"/>
      </w:pPr>
      <w:r>
        <w:rPr>
          <w:rFonts w:hint="cs"/>
          <w:rtl/>
          <w:lang w:bidi="fa-IR"/>
        </w:rPr>
        <w:t xml:space="preserve">2. </w:t>
      </w:r>
      <w:r w:rsidR="0037609E" w:rsidRPr="0037609E">
        <w:t xml:space="preserve"> </w:t>
      </w:r>
      <w:r w:rsidR="0037609E" w:rsidRPr="0037609E">
        <w:rPr>
          <w:rtl/>
        </w:rPr>
        <w:t>پنج روش اصلی تحقیق کیفی در مدیریت دولتی عبارتند از</w:t>
      </w:r>
      <w:r w:rsidR="0037609E" w:rsidRPr="0037609E">
        <w:t>:</w:t>
      </w:r>
    </w:p>
    <w:p w:rsidR="0037609E" w:rsidRPr="0037609E" w:rsidRDefault="0037609E" w:rsidP="00492E4D">
      <w:pPr>
        <w:pStyle w:val="a1"/>
        <w:numPr>
          <w:ilvl w:val="0"/>
          <w:numId w:val="23"/>
        </w:numPr>
      </w:pPr>
      <w:r w:rsidRPr="0037609E">
        <w:rPr>
          <w:b/>
          <w:bCs/>
          <w:rtl/>
        </w:rPr>
        <w:t>پدیدارشناسی</w:t>
      </w:r>
      <w:r w:rsidRPr="0037609E">
        <w:rPr>
          <w:rtl/>
        </w:rPr>
        <w:t xml:space="preserve"> </w:t>
      </w:r>
      <w:r w:rsidR="00E2232B">
        <w:rPr>
          <w:rFonts w:hint="cs"/>
          <w:rtl/>
        </w:rPr>
        <w:t>(</w:t>
      </w:r>
      <w:r w:rsidRPr="0037609E">
        <w:rPr>
          <w:rtl/>
        </w:rPr>
        <w:t>فهم جوهره تجربه کارمندان دولت</w:t>
      </w:r>
      <w:r w:rsidR="00E2232B">
        <w:rPr>
          <w:rFonts w:hint="cs"/>
          <w:rtl/>
        </w:rPr>
        <w:t>)</w:t>
      </w:r>
    </w:p>
    <w:p w:rsidR="0037609E" w:rsidRPr="0037609E" w:rsidRDefault="0037609E" w:rsidP="00492E4D">
      <w:pPr>
        <w:pStyle w:val="a1"/>
        <w:numPr>
          <w:ilvl w:val="0"/>
          <w:numId w:val="23"/>
        </w:numPr>
      </w:pPr>
      <w:r w:rsidRPr="0037609E">
        <w:rPr>
          <w:b/>
          <w:bCs/>
          <w:rtl/>
        </w:rPr>
        <w:t>نظریه داده‌بنیاد</w:t>
      </w:r>
      <w:r w:rsidRPr="0037609E">
        <w:rPr>
          <w:rtl/>
        </w:rPr>
        <w:t xml:space="preserve"> </w:t>
      </w:r>
      <w:r w:rsidR="0005251C">
        <w:rPr>
          <w:rFonts w:hint="cs"/>
          <w:rtl/>
        </w:rPr>
        <w:t>(</w:t>
      </w:r>
      <w:r w:rsidRPr="0037609E">
        <w:rPr>
          <w:rtl/>
        </w:rPr>
        <w:t>ساختن نظریه از دل داده‌های بوروکراتیک</w:t>
      </w:r>
      <w:r w:rsidR="0005251C">
        <w:rPr>
          <w:rFonts w:hint="cs"/>
          <w:rtl/>
        </w:rPr>
        <w:t>)</w:t>
      </w:r>
    </w:p>
    <w:p w:rsidR="0037609E" w:rsidRPr="0037609E" w:rsidRDefault="0037609E" w:rsidP="00492E4D">
      <w:pPr>
        <w:pStyle w:val="a1"/>
        <w:numPr>
          <w:ilvl w:val="0"/>
          <w:numId w:val="23"/>
        </w:numPr>
      </w:pPr>
      <w:r w:rsidRPr="0037609E">
        <w:rPr>
          <w:b/>
          <w:bCs/>
          <w:rtl/>
        </w:rPr>
        <w:t>قوم‌نگاری</w:t>
      </w:r>
      <w:r w:rsidRPr="0037609E">
        <w:rPr>
          <w:rtl/>
        </w:rPr>
        <w:t xml:space="preserve"> </w:t>
      </w:r>
      <w:r w:rsidRPr="0037609E">
        <w:t>(</w:t>
      </w:r>
      <w:r w:rsidRPr="0037609E">
        <w:rPr>
          <w:rtl/>
        </w:rPr>
        <w:t>توصیف فرهنگ یک سازمان دولتی</w:t>
      </w:r>
      <w:r w:rsidR="0005251C">
        <w:rPr>
          <w:rFonts w:hint="cs"/>
          <w:rtl/>
        </w:rPr>
        <w:t>)</w:t>
      </w:r>
    </w:p>
    <w:p w:rsidR="0037609E" w:rsidRPr="0037609E" w:rsidRDefault="0037609E" w:rsidP="00492E4D">
      <w:pPr>
        <w:pStyle w:val="a1"/>
        <w:numPr>
          <w:ilvl w:val="0"/>
          <w:numId w:val="23"/>
        </w:numPr>
      </w:pPr>
      <w:r w:rsidRPr="0037609E">
        <w:rPr>
          <w:b/>
          <w:bCs/>
          <w:rtl/>
        </w:rPr>
        <w:t>روایت‌پژوهی</w:t>
      </w:r>
      <w:r w:rsidRPr="0037609E">
        <w:rPr>
          <w:rtl/>
        </w:rPr>
        <w:t xml:space="preserve"> </w:t>
      </w:r>
      <w:r w:rsidR="0005251C">
        <w:rPr>
          <w:rFonts w:hint="cs"/>
          <w:rtl/>
        </w:rPr>
        <w:t>(</w:t>
      </w:r>
      <w:r w:rsidRPr="0037609E">
        <w:rPr>
          <w:rtl/>
        </w:rPr>
        <w:t>بازگویی داستان زندگی یک مدیر دولتی</w:t>
      </w:r>
      <w:r w:rsidR="0005251C">
        <w:rPr>
          <w:rFonts w:hint="cs"/>
          <w:rtl/>
        </w:rPr>
        <w:t>)</w:t>
      </w:r>
    </w:p>
    <w:p w:rsidR="0037609E" w:rsidRPr="0037609E" w:rsidRDefault="0037609E" w:rsidP="00492E4D">
      <w:pPr>
        <w:pStyle w:val="a1"/>
        <w:numPr>
          <w:ilvl w:val="0"/>
          <w:numId w:val="23"/>
        </w:numPr>
      </w:pPr>
      <w:r w:rsidRPr="0037609E">
        <w:rPr>
          <w:b/>
          <w:bCs/>
          <w:rtl/>
        </w:rPr>
        <w:t>مطالعه موردی</w:t>
      </w:r>
      <w:r w:rsidRPr="0037609E">
        <w:rPr>
          <w:rtl/>
        </w:rPr>
        <w:t xml:space="preserve"> </w:t>
      </w:r>
      <w:r w:rsidR="0005251C">
        <w:rPr>
          <w:rFonts w:hint="cs"/>
          <w:rtl/>
        </w:rPr>
        <w:t>(</w:t>
      </w:r>
      <w:r w:rsidRPr="0037609E">
        <w:rPr>
          <w:rtl/>
        </w:rPr>
        <w:t>بررسی عمیق یک وزارتخانه، یک قانون، یا یک برنامه دولتی</w:t>
      </w:r>
      <w:r w:rsidR="0005251C">
        <w:rPr>
          <w:rFonts w:hint="cs"/>
          <w:rtl/>
        </w:rPr>
        <w:t>)</w:t>
      </w:r>
    </w:p>
    <w:p w:rsidR="0037609E" w:rsidRPr="0037609E" w:rsidRDefault="0037609E" w:rsidP="0005251C">
      <w:pPr>
        <w:pStyle w:val="a1"/>
      </w:pPr>
      <w:r w:rsidRPr="0037609E">
        <w:rPr>
          <w:rtl/>
          <w:lang w:bidi="fa-IR"/>
        </w:rPr>
        <w:t>۳</w:t>
      </w:r>
      <w:r w:rsidRPr="0037609E">
        <w:t xml:space="preserve">. </w:t>
      </w:r>
      <w:r w:rsidRPr="0037609E">
        <w:rPr>
          <w:rtl/>
        </w:rPr>
        <w:t>مطالعه موردی در مدیریت دولتی چهار ویژگی منحصربه‌فرد دارد: تمرکز بر یک «مورد» خاص دولتی، کرانمندی</w:t>
      </w:r>
      <w:r w:rsidRPr="0037609E">
        <w:t xml:space="preserve"> (Bounded System) </w:t>
      </w:r>
      <w:r w:rsidRPr="0037609E">
        <w:rPr>
          <w:rtl/>
        </w:rPr>
        <w:t>با تعیین مرزهای زمانی و مکانی، مثلث‌سازی (استفاده از چندین منبع داده)، و تعمیم تحلیلی به نظریه (نه تعمیم آماری</w:t>
      </w:r>
      <w:r w:rsidR="0005251C">
        <w:rPr>
          <w:rFonts w:hint="cs"/>
          <w:rtl/>
        </w:rPr>
        <w:t>)</w:t>
      </w:r>
    </w:p>
    <w:p w:rsidR="0037609E" w:rsidRPr="0037609E" w:rsidRDefault="0037609E" w:rsidP="0005251C">
      <w:pPr>
        <w:pStyle w:val="a1"/>
      </w:pPr>
      <w:r w:rsidRPr="0037609E">
        <w:rPr>
          <w:rtl/>
          <w:lang w:bidi="fa-IR"/>
        </w:rPr>
        <w:t>۴</w:t>
      </w:r>
      <w:r w:rsidRPr="0037609E">
        <w:t xml:space="preserve">. </w:t>
      </w:r>
      <w:r w:rsidRPr="0037609E">
        <w:rPr>
          <w:rtl/>
        </w:rPr>
        <w:t>جدول تمایز مطالعه موردی از سایر روش‌های کیفی به پژوهشگر کمک می‌کند تا روش مناسب را بر اساس سؤال پژوهش خود انتخاب کند</w:t>
      </w:r>
      <w:r w:rsidRPr="0037609E">
        <w:t>.</w:t>
      </w:r>
    </w:p>
    <w:p w:rsidR="0037609E" w:rsidRPr="0037609E" w:rsidRDefault="0037609E" w:rsidP="0005251C">
      <w:pPr>
        <w:pStyle w:val="a1"/>
      </w:pPr>
      <w:r w:rsidRPr="0037609E">
        <w:rPr>
          <w:rtl/>
          <w:lang w:bidi="fa-IR"/>
        </w:rPr>
        <w:t>۵</w:t>
      </w:r>
      <w:r w:rsidRPr="0037609E">
        <w:t xml:space="preserve">. </w:t>
      </w:r>
      <w:r w:rsidRPr="0037609E">
        <w:rPr>
          <w:rtl/>
        </w:rPr>
        <w:t>رساله سیاهکالی (</w:t>
      </w:r>
      <w:r w:rsidRPr="0037609E">
        <w:rPr>
          <w:rtl/>
          <w:lang w:bidi="fa-IR"/>
        </w:rPr>
        <w:t xml:space="preserve">۱۳۹۷) </w:t>
      </w:r>
      <w:r w:rsidRPr="0037609E">
        <w:rPr>
          <w:rtl/>
        </w:rPr>
        <w:t>یک مثال عالی از مطالعه موردی ترکیبی در مدیریت دولتی ایران است که رفتار کارگزاران خط مقدم را بررسی کرده است</w:t>
      </w:r>
      <w:r w:rsidRPr="0037609E">
        <w:t>.</w:t>
      </w:r>
    </w:p>
    <w:p w:rsidR="0037609E" w:rsidRPr="0037609E" w:rsidRDefault="0037609E" w:rsidP="0005251C">
      <w:pPr>
        <w:pStyle w:val="a1"/>
      </w:pPr>
      <w:r w:rsidRPr="0037609E">
        <w:rPr>
          <w:rtl/>
          <w:lang w:bidi="fa-IR"/>
        </w:rPr>
        <w:t>۶</w:t>
      </w:r>
      <w:r w:rsidRPr="0037609E">
        <w:t xml:space="preserve">. </w:t>
      </w:r>
      <w:r w:rsidRPr="0037609E">
        <w:rPr>
          <w:rtl/>
        </w:rPr>
        <w:t>در سال‌های اخیر، روش‌های کیفی ترکیبی (مثل تلفیق پدیدارشناسی و مطالعه موردی) نیز رشد چشمگیری داشته‌اند</w:t>
      </w:r>
      <w:r w:rsidRPr="0037609E">
        <w:t xml:space="preserve"> (Ojikutu et al., 2026).</w:t>
      </w:r>
    </w:p>
    <w:p w:rsidR="0005251C" w:rsidRDefault="008F22F5" w:rsidP="0005251C">
      <w:pPr>
        <w:pStyle w:val="Heading2"/>
        <w:rPr>
          <w:rFonts w:hint="cs"/>
        </w:rPr>
      </w:pPr>
      <w:r w:rsidRPr="00925362">
        <w:rPr>
          <w:rtl/>
        </w:rPr>
        <w:t>منابع مطالعه شده در این فصل</w:t>
      </w:r>
    </w:p>
    <w:p w:rsidR="0005251C" w:rsidRPr="0005251C" w:rsidRDefault="008F22F5" w:rsidP="0005251C">
      <w:pPr>
        <w:pStyle w:val="a1"/>
        <w:rPr>
          <w:rFonts w:hint="cs"/>
          <w:b/>
          <w:bCs/>
          <w:rtl/>
        </w:rPr>
      </w:pPr>
      <w:r w:rsidRPr="0005251C">
        <w:rPr>
          <w:b/>
          <w:bCs/>
          <w:rtl/>
        </w:rPr>
        <w:t>منابع کلاسیک مدیریت دولتی</w:t>
      </w:r>
      <w:r w:rsidRPr="0005251C">
        <w:rPr>
          <w:b/>
          <w:bCs/>
        </w:rPr>
        <w:t>:</w:t>
      </w:r>
    </w:p>
    <w:p w:rsidR="0005251C" w:rsidRPr="0005251C" w:rsidRDefault="008F22F5" w:rsidP="0005251C">
      <w:pPr>
        <w:pStyle w:val="a1"/>
        <w:bidi w:val="0"/>
        <w:ind w:left="567" w:hanging="567"/>
        <w:rPr>
          <w:rFonts w:hint="cs"/>
          <w:szCs w:val="20"/>
          <w:rtl/>
        </w:rPr>
      </w:pPr>
      <w:r w:rsidRPr="0005251C">
        <w:t>Lipsky, M. (2010). Street-level bureaucracy: Dilemmas of the individual in public services. Russell Sage Foundation. (</w:t>
      </w:r>
      <w:r w:rsidRPr="0005251C">
        <w:rPr>
          <w:szCs w:val="20"/>
          <w:rtl/>
        </w:rPr>
        <w:t>مثال از کاربرد مطالعه موردی در مدیریت دولتی</w:t>
      </w:r>
      <w:r w:rsidR="0005251C" w:rsidRPr="0005251C">
        <w:rPr>
          <w:rFonts w:hint="cs"/>
          <w:szCs w:val="20"/>
          <w:rtl/>
        </w:rPr>
        <w:t>)</w:t>
      </w:r>
    </w:p>
    <w:p w:rsidR="0005251C" w:rsidRPr="0005251C" w:rsidRDefault="008F22F5" w:rsidP="0005251C">
      <w:pPr>
        <w:pStyle w:val="a1"/>
        <w:bidi w:val="0"/>
        <w:ind w:left="567" w:hanging="567"/>
        <w:rPr>
          <w:rFonts w:hint="cs"/>
          <w:szCs w:val="20"/>
          <w:rtl/>
        </w:rPr>
      </w:pPr>
      <w:r w:rsidRPr="0005251C">
        <w:t>Peretz, H., Levi, A., &amp; Fried, Y. (2020). The use of qualitative methods in public administration research: A systematic review. Public Administration Review, 80(4), 612-625.</w:t>
      </w:r>
    </w:p>
    <w:p w:rsidR="0005251C" w:rsidRDefault="008F22F5" w:rsidP="0005251C">
      <w:pPr>
        <w:pStyle w:val="a1"/>
        <w:bidi w:val="0"/>
        <w:ind w:left="567" w:hanging="567"/>
        <w:rPr>
          <w:rFonts w:hint="cs"/>
          <w:rtl/>
        </w:rPr>
      </w:pPr>
      <w:r w:rsidRPr="0005251C">
        <w:t xml:space="preserve">Moynihan, D. P., &amp; Pandey, S. K. (2007). The role of organizations in fostering public service motivation. Journal of Public Administration </w:t>
      </w:r>
      <w:r w:rsidRPr="00925362">
        <w:t>Research and</w:t>
      </w:r>
      <w:r w:rsidR="0005251C">
        <w:rPr>
          <w:rFonts w:hint="cs"/>
          <w:rtl/>
        </w:rPr>
        <w:t xml:space="preserve"> </w:t>
      </w:r>
      <w:r w:rsidRPr="00925362">
        <w:t>Theory, 17(4), 545-568.</w:t>
      </w:r>
    </w:p>
    <w:p w:rsidR="0005251C" w:rsidRDefault="008F22F5" w:rsidP="0005251C">
      <w:pPr>
        <w:pStyle w:val="a1"/>
        <w:rPr>
          <w:rFonts w:hint="cs"/>
          <w:rtl/>
        </w:rPr>
      </w:pPr>
      <w:r w:rsidRPr="00925362">
        <w:rPr>
          <w:rtl/>
        </w:rPr>
        <w:t>منابع کلاسیک روش‌شناسی</w:t>
      </w:r>
      <w:r w:rsidRPr="00925362">
        <w:t>:</w:t>
      </w:r>
    </w:p>
    <w:p w:rsidR="0005251C" w:rsidRDefault="008F22F5" w:rsidP="0005251C">
      <w:pPr>
        <w:pStyle w:val="a1"/>
        <w:bidi w:val="0"/>
        <w:ind w:left="709" w:hanging="567"/>
        <w:rPr>
          <w:rFonts w:hint="cs"/>
          <w:rtl/>
        </w:rPr>
      </w:pPr>
      <w:r w:rsidRPr="00925362">
        <w:t>Creswell, J. W. (2013). Qualitative Inquiry and Research Design (3rd ed.). Sage. (Chapter 4: Five Qualitative Approaches to Inquiry)</w:t>
      </w:r>
    </w:p>
    <w:p w:rsidR="0005251C" w:rsidRDefault="008F22F5" w:rsidP="0005251C">
      <w:pPr>
        <w:pStyle w:val="a1"/>
        <w:bidi w:val="0"/>
        <w:ind w:left="709" w:hanging="567"/>
        <w:rPr>
          <w:rFonts w:hint="cs"/>
          <w:rtl/>
        </w:rPr>
      </w:pPr>
      <w:r w:rsidRPr="00925362">
        <w:t>Merriam, S. B. (1998). Qualitative Research and Case Study Applications in Education. Jossey-Bass. (Chapter 1: What is Case Study Research?)</w:t>
      </w:r>
    </w:p>
    <w:p w:rsidR="0005251C" w:rsidRDefault="008F22F5" w:rsidP="0005251C">
      <w:pPr>
        <w:pStyle w:val="a1"/>
        <w:bidi w:val="0"/>
        <w:ind w:left="709" w:hanging="567"/>
        <w:rPr>
          <w:rFonts w:hint="cs"/>
          <w:rtl/>
        </w:rPr>
      </w:pPr>
      <w:r w:rsidRPr="00925362">
        <w:t>Yin, R. K. (2018). Case Study Research and Applications (6th ed.). Sage. (Chapter 1: Getting Started)</w:t>
      </w:r>
    </w:p>
    <w:p w:rsidR="0005251C" w:rsidRDefault="008F22F5" w:rsidP="0005251C">
      <w:pPr>
        <w:pStyle w:val="a1"/>
        <w:bidi w:val="0"/>
        <w:ind w:left="709" w:hanging="567"/>
        <w:rPr>
          <w:rFonts w:hint="cs"/>
          <w:rtl/>
        </w:rPr>
      </w:pPr>
      <w:r w:rsidRPr="00925362">
        <w:t>Moustakas, C. (1994). Phenomenological Research Methods. Sage.</w:t>
      </w:r>
    </w:p>
    <w:p w:rsidR="0005251C" w:rsidRDefault="008F22F5" w:rsidP="0005251C">
      <w:pPr>
        <w:pStyle w:val="a1"/>
        <w:bidi w:val="0"/>
        <w:ind w:left="709" w:hanging="567"/>
        <w:rPr>
          <w:rFonts w:hint="cs"/>
          <w:rtl/>
        </w:rPr>
      </w:pPr>
      <w:r w:rsidRPr="00925362">
        <w:t>Glaser, B. G., &amp; Strauss, A. L. (1967). The Discovery of Grounded Theory. Aldine.</w:t>
      </w:r>
    </w:p>
    <w:p w:rsidR="0005251C" w:rsidRDefault="008F22F5" w:rsidP="0005251C">
      <w:pPr>
        <w:pStyle w:val="a1"/>
        <w:bidi w:val="0"/>
        <w:ind w:left="709" w:hanging="567"/>
        <w:rPr>
          <w:rFonts w:hint="cs"/>
          <w:rtl/>
        </w:rPr>
      </w:pPr>
      <w:r w:rsidRPr="00925362">
        <w:t>Wolcott, H. F. (2008). Ethnography: A Way of Seeing (2nd ed.). AltaMira.</w:t>
      </w:r>
    </w:p>
    <w:p w:rsidR="0005251C" w:rsidRDefault="008F22F5" w:rsidP="0005251C">
      <w:pPr>
        <w:pStyle w:val="a1"/>
        <w:bidi w:val="0"/>
        <w:ind w:left="709" w:hanging="567"/>
        <w:rPr>
          <w:rFonts w:hint="cs"/>
          <w:rtl/>
        </w:rPr>
      </w:pPr>
      <w:r w:rsidRPr="00925362">
        <w:t>Clandinin, D. J., &amp; Connelly, F. M. (2000). Narrative Inquiry. Jossey-Bass.</w:t>
      </w:r>
    </w:p>
    <w:p w:rsidR="0005251C" w:rsidRDefault="008F22F5" w:rsidP="0005251C">
      <w:pPr>
        <w:pStyle w:val="a1"/>
        <w:bidi w:val="0"/>
        <w:ind w:left="709" w:hanging="567"/>
        <w:rPr>
          <w:rFonts w:hint="cs"/>
          <w:rtl/>
        </w:rPr>
      </w:pPr>
      <w:r w:rsidRPr="00925362">
        <w:t>Garfinkel, H. (1967). Studies in ethnomethodology. Prentice-Hall.</w:t>
      </w:r>
      <w:r w:rsidRPr="00925362">
        <w:br/>
      </w:r>
      <w:r w:rsidRPr="00925362">
        <w:rPr>
          <w:rtl/>
        </w:rPr>
        <w:t>منابع جدید (</w:t>
      </w:r>
      <w:r w:rsidRPr="00925362">
        <w:rPr>
          <w:rtl/>
          <w:lang w:bidi="fa-IR"/>
        </w:rPr>
        <w:t>۲۰۲۴-۲۰۲۶</w:t>
      </w:r>
      <w:r w:rsidR="0005251C">
        <w:rPr>
          <w:rFonts w:hint="cs"/>
          <w:rtl/>
        </w:rPr>
        <w:t>)</w:t>
      </w:r>
    </w:p>
    <w:p w:rsidR="0005251C" w:rsidRDefault="008F22F5" w:rsidP="0005251C">
      <w:pPr>
        <w:pStyle w:val="a1"/>
        <w:bidi w:val="0"/>
        <w:ind w:left="709" w:hanging="567"/>
        <w:rPr>
          <w:rFonts w:hint="cs"/>
          <w:rtl/>
        </w:rPr>
      </w:pPr>
      <w:r w:rsidRPr="00925362">
        <w:t>Ojikutu, R., Kamenou-Aigbekaen, N., &amp; Richards, J. (2026). Skilled workers' lived experience of HRM in Nigerian banking: A hermeneutic phenomenological case study. Employee Relations, 48(2), 312-330. (</w:t>
      </w:r>
      <w:r w:rsidRPr="00925362">
        <w:rPr>
          <w:rtl/>
        </w:rPr>
        <w:t>به عنوان مثال از تلفیق پدیدارشناسی و مطالعه موردی</w:t>
      </w:r>
      <w:r w:rsidRPr="00925362">
        <w:t>)</w:t>
      </w:r>
    </w:p>
    <w:p w:rsidR="0005251C" w:rsidRDefault="008F22F5" w:rsidP="0005251C">
      <w:pPr>
        <w:pStyle w:val="a1"/>
        <w:bidi w:val="0"/>
        <w:ind w:left="709" w:hanging="567"/>
        <w:rPr>
          <w:rFonts w:hint="cs"/>
          <w:rtl/>
        </w:rPr>
      </w:pPr>
      <w:r w:rsidRPr="00925362">
        <w:t>Feeney, M. K., &amp; Goerdel, H. T. (2025). Gender and public administration: A critical feminist perspective. Public Administration Review, 85(2), 234-251.</w:t>
      </w:r>
    </w:p>
    <w:p w:rsidR="0005251C" w:rsidRDefault="008F22F5" w:rsidP="0005251C">
      <w:pPr>
        <w:pStyle w:val="a1"/>
        <w:bidi w:val="0"/>
        <w:ind w:left="709" w:hanging="567"/>
        <w:rPr>
          <w:rFonts w:hint="cs"/>
          <w:rtl/>
        </w:rPr>
      </w:pPr>
      <w:r w:rsidRPr="00925362">
        <w:t>Farmer, D. J., &amp; Randa, R. (2025). The return of the interpretive turn in public administration. Administrative Theory &amp;</w:t>
      </w:r>
      <w:r w:rsidRPr="00925362">
        <w:br/>
        <w:t>Praxis, 47(2), 156-174.</w:t>
      </w:r>
    </w:p>
    <w:p w:rsidR="0005251C" w:rsidRPr="0005251C" w:rsidRDefault="008F22F5" w:rsidP="0005251C">
      <w:pPr>
        <w:pStyle w:val="a1"/>
        <w:rPr>
          <w:rFonts w:hint="cs"/>
          <w:b/>
          <w:bCs/>
          <w:rtl/>
        </w:rPr>
      </w:pPr>
      <w:r w:rsidRPr="0005251C">
        <w:rPr>
          <w:b/>
          <w:bCs/>
          <w:rtl/>
        </w:rPr>
        <w:t>منابع ایرانی</w:t>
      </w:r>
      <w:r w:rsidRPr="0005251C">
        <w:rPr>
          <w:b/>
          <w:bCs/>
        </w:rPr>
        <w:t>:</w:t>
      </w:r>
    </w:p>
    <w:p w:rsidR="008F22F5" w:rsidRDefault="008F22F5" w:rsidP="0005251C">
      <w:pPr>
        <w:pStyle w:val="a1"/>
        <w:ind w:left="567" w:hanging="567"/>
        <w:rPr>
          <w:rFonts w:hint="cs"/>
          <w:rtl/>
        </w:rPr>
      </w:pPr>
      <w:r w:rsidRPr="00925362">
        <w:rPr>
          <w:rtl/>
        </w:rPr>
        <w:t>سیاهکالی مرادی، جواد. (</w:t>
      </w:r>
      <w:r w:rsidRPr="00925362">
        <w:rPr>
          <w:rtl/>
          <w:lang w:bidi="fa-IR"/>
        </w:rPr>
        <w:t xml:space="preserve">۱۳۹۷). </w:t>
      </w:r>
      <w:r w:rsidRPr="00925362">
        <w:rPr>
          <w:rtl/>
        </w:rPr>
        <w:t>نقش‌آفرینی افسران پلیس در اجرای قوانین راهنمایی و رانندگی. رساله دکتری، دانشگاه تهران. (به عنوان مثال از مطالعه موردی ترکیبی در مدیریت دولتی</w:t>
      </w:r>
      <w:r w:rsidR="0005251C">
        <w:rPr>
          <w:rFonts w:hint="cs"/>
          <w:rtl/>
        </w:rPr>
        <w:t>)</w:t>
      </w:r>
    </w:p>
    <w:p w:rsidR="0005251C" w:rsidRDefault="0005251C" w:rsidP="0005251C">
      <w:pPr>
        <w:pStyle w:val="a1"/>
        <w:rPr>
          <w:rFonts w:hint="cs"/>
          <w:rtl/>
        </w:rPr>
      </w:pPr>
    </w:p>
    <w:p w:rsidR="0005251C" w:rsidRDefault="0005251C" w:rsidP="0005251C">
      <w:pPr>
        <w:pStyle w:val="a1"/>
        <w:rPr>
          <w:rtl/>
        </w:rPr>
        <w:sectPr w:rsidR="0005251C" w:rsidSect="00626B0D">
          <w:type w:val="oddPage"/>
          <w:pgSz w:w="9356" w:h="13325"/>
          <w:pgMar w:top="1134" w:right="1134" w:bottom="1134" w:left="1134" w:header="720" w:footer="720" w:gutter="567"/>
          <w:cols w:space="720"/>
          <w:titlePg/>
          <w:bidi/>
          <w:rtlGutter/>
          <w:docGrid w:linePitch="299"/>
        </w:sectPr>
      </w:pPr>
    </w:p>
    <w:p w:rsidR="001D616A" w:rsidRPr="00925362" w:rsidRDefault="001D616A" w:rsidP="001D616A">
      <w:pPr>
        <w:bidi/>
        <w:spacing w:after="0" w:line="240" w:lineRule="auto"/>
        <w:jc w:val="both"/>
        <w:rPr>
          <w:rFonts w:ascii="Book Antiqua" w:eastAsia="Arial" w:hAnsi="Book Antiqua" w:cs="IRBadr"/>
          <w:sz w:val="20"/>
          <w:szCs w:val="26"/>
        </w:rPr>
      </w:pPr>
    </w:p>
    <w:p w:rsidR="001D616A" w:rsidRDefault="001D616A" w:rsidP="00720F0F">
      <w:pPr>
        <w:pStyle w:val="a"/>
        <w:rPr>
          <w:rFonts w:hint="cs"/>
          <w:rtl/>
        </w:rPr>
      </w:pPr>
    </w:p>
    <w:p w:rsidR="001D616A" w:rsidRDefault="001D616A" w:rsidP="00720F0F">
      <w:pPr>
        <w:pStyle w:val="a"/>
        <w:rPr>
          <w:rFonts w:hint="cs"/>
          <w:rtl/>
        </w:rPr>
      </w:pPr>
    </w:p>
    <w:p w:rsidR="001D616A" w:rsidRDefault="001D616A" w:rsidP="00720F0F">
      <w:pPr>
        <w:pStyle w:val="a"/>
        <w:rPr>
          <w:rFonts w:hint="cs"/>
          <w:rtl/>
        </w:rPr>
      </w:pPr>
    </w:p>
    <w:p w:rsidR="001D616A" w:rsidRDefault="001D616A" w:rsidP="00720F0F">
      <w:pPr>
        <w:pStyle w:val="a"/>
        <w:rPr>
          <w:rFonts w:hint="cs"/>
          <w:rtl/>
        </w:rPr>
      </w:pPr>
      <w:r w:rsidRPr="001D616A">
        <w:rPr>
          <w:rtl/>
        </w:rPr>
        <w:t>فصل هفتم: مطالعه مورد</w:t>
      </w:r>
      <w:r w:rsidRPr="001D616A">
        <w:rPr>
          <w:rFonts w:hint="cs"/>
          <w:rtl/>
        </w:rPr>
        <w:t>ی</w:t>
      </w:r>
      <w:r w:rsidRPr="001D616A">
        <w:rPr>
          <w:rtl/>
        </w:rPr>
        <w:t xml:space="preserve"> – تعار</w:t>
      </w:r>
      <w:r w:rsidRPr="001D616A">
        <w:rPr>
          <w:rFonts w:hint="cs"/>
          <w:rtl/>
        </w:rPr>
        <w:t>ی</w:t>
      </w:r>
      <w:r w:rsidRPr="001D616A">
        <w:rPr>
          <w:rFonts w:hint="eastAsia"/>
          <w:rtl/>
        </w:rPr>
        <w:t>ف،</w:t>
      </w:r>
      <w:r w:rsidRPr="001D616A">
        <w:rPr>
          <w:rtl/>
        </w:rPr>
        <w:t xml:space="preserve"> مبان</w:t>
      </w:r>
      <w:r w:rsidRPr="001D616A">
        <w:rPr>
          <w:rFonts w:hint="cs"/>
          <w:rtl/>
        </w:rPr>
        <w:t>ی</w:t>
      </w:r>
      <w:r w:rsidRPr="001D616A">
        <w:rPr>
          <w:rtl/>
        </w:rPr>
        <w:t xml:space="preserve"> و تما</w:t>
      </w:r>
      <w:r w:rsidRPr="001D616A">
        <w:rPr>
          <w:rFonts w:hint="cs"/>
          <w:rtl/>
        </w:rPr>
        <w:t>ی</w:t>
      </w:r>
      <w:r w:rsidRPr="001D616A">
        <w:rPr>
          <w:rFonts w:hint="eastAsia"/>
          <w:rtl/>
        </w:rPr>
        <w:t>زها</w:t>
      </w:r>
      <w:r w:rsidRPr="001D616A">
        <w:rPr>
          <w:rtl/>
        </w:rPr>
        <w:t xml:space="preserve"> (با تأک</w:t>
      </w:r>
      <w:r w:rsidRPr="001D616A">
        <w:rPr>
          <w:rFonts w:hint="cs"/>
          <w:rtl/>
        </w:rPr>
        <w:t>ی</w:t>
      </w:r>
      <w:r w:rsidRPr="001D616A">
        <w:rPr>
          <w:rFonts w:hint="eastAsia"/>
          <w:rtl/>
        </w:rPr>
        <w:t>د</w:t>
      </w:r>
      <w:r w:rsidRPr="001D616A">
        <w:rPr>
          <w:rtl/>
        </w:rPr>
        <w:t xml:space="preserve"> بر بافت بوروکرات</w:t>
      </w:r>
      <w:r w:rsidRPr="001D616A">
        <w:rPr>
          <w:rFonts w:hint="cs"/>
          <w:rtl/>
        </w:rPr>
        <w:t>ی</w:t>
      </w:r>
      <w:r w:rsidRPr="001D616A">
        <w:rPr>
          <w:rFonts w:hint="eastAsia"/>
          <w:rtl/>
        </w:rPr>
        <w:t>ک</w:t>
      </w:r>
      <w:r w:rsidRPr="001D616A">
        <w:rPr>
          <w:rtl/>
        </w:rPr>
        <w:t>)</w:t>
      </w:r>
    </w:p>
    <w:p w:rsidR="001D616A" w:rsidRPr="00925362" w:rsidRDefault="001D616A" w:rsidP="001D616A">
      <w:pPr>
        <w:bidi/>
        <w:spacing w:after="0" w:line="240" w:lineRule="auto"/>
        <w:jc w:val="both"/>
        <w:rPr>
          <w:rFonts w:ascii="Book Antiqua" w:eastAsia="Arial" w:hAnsi="Book Antiqua" w:cs="IRBadr"/>
          <w:sz w:val="20"/>
          <w:szCs w:val="26"/>
          <w:rtl/>
        </w:rPr>
      </w:pPr>
      <w:r>
        <w:rPr>
          <w:rFonts w:ascii="Book Antiqua" w:eastAsia="Arial" w:hAnsi="Book Antiqua" w:cs="IRBadr"/>
          <w:noProof/>
          <w:sz w:val="20"/>
          <w:szCs w:val="26"/>
        </w:rPr>
        <mc:AlternateContent>
          <mc:Choice Requires="wpg">
            <w:drawing>
              <wp:anchor distT="0" distB="0" distL="114300" distR="114300" simplePos="0" relativeHeight="251682816" behindDoc="0" locked="0" layoutInCell="1" allowOverlap="1" wp14:anchorId="4E4BBF0F" wp14:editId="4AED6F8D">
                <wp:simplePos x="0" y="0"/>
                <wp:positionH relativeFrom="column">
                  <wp:posOffset>3774273</wp:posOffset>
                </wp:positionH>
                <wp:positionV relativeFrom="paragraph">
                  <wp:posOffset>91811</wp:posOffset>
                </wp:positionV>
                <wp:extent cx="341810" cy="4572000"/>
                <wp:effectExtent l="0" t="0" r="1270" b="0"/>
                <wp:wrapNone/>
                <wp:docPr id="27" name="Group 27"/>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28" name="Oval 28"/>
                        <wps:cNvSpPr/>
                        <wps:spPr>
                          <a:xfrm>
                            <a:off x="0" y="0"/>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0" y="2268748"/>
                            <a:ext cx="160934" cy="168250"/>
                          </a:xfrm>
                          <a:prstGeom prst="ellips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69011" y="163902"/>
                            <a:ext cx="0" cy="2099462"/>
                          </a:xfrm>
                          <a:prstGeom prst="line">
                            <a:avLst/>
                          </a:prstGeom>
                          <a:ln w="1905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7" o:spid="_x0000_s1026" style="position:absolute;margin-left:297.2pt;margin-top:7.25pt;width:26.9pt;height:5in;z-index:251682816;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">
                <v:oval id="Oval 28"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gAisEA&#10;AADbAAAADwAAAGRycy9kb3ducmV2LnhtbERPS2rDMBDdF3IHMYFsSiPXgdZxLQcTYugmkKY5wGBN&#10;bFNrZCzVn9tXi0CXj/fPDrPpxEiDay0reN1GIIgrq1uuFdy+y5cEhPPIGjvLpGAhB4d89ZRhqu3E&#10;XzRefS1CCLsUFTTe96mUrmrIoNvanjhwdzsY9AEOtdQDTiHcdDKOojdpsOXQ0GBPx4aqn+uvUbAv&#10;T8tlV5Xn5PlWYHF8T9g4p9RmPRcfIDzN/l/8cH9qBXEYG76EHy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YAIrBAAAA2wAAAA8AAAAAAAAAAAAAAAAAmAIAAGRycy9kb3du&#10;cmV2LnhtbFBLBQYAAAAABAAEAPUAAACGAwAAAAA=&#10;" fillcolor="#bfbfbf [2412]" stroked="f" strokeweight="2pt"/>
                <v:oval id="Oval 29"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SlEcMA&#10;AADbAAAADwAAAGRycy9kb3ducmV2LnhtbESP3WrCQBSE74W+w3IEb6RumoKNqasEMdAbwVof4JA9&#10;TYLZsyG75uft3ULBy2FmvmG2+9E0oqfO1ZYVvK0iEMSF1TWXCq4/+WsCwnlkjY1lUjCRg/3uZbbF&#10;VNuBv6m/+FIECLsUFVTet6mUrqjIoFvZljh4v7Yz6IPsSqk7HALcNDKOorU0WHNYqLClQ0XF7XI3&#10;Cjb5cTq/F/kpWV4zzA4fCRvnlFrMx+wThKfRP8P/7S+tIN7A35fwA+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SlEcMAAADbAAAADwAAAAAAAAAAAAAAAACYAgAAZHJzL2Rv&#10;d25yZXYueG1sUEsFBgAAAAAEAAQA9QAAAIgDAAAAAA==&#10;" fillcolor="#bfbfbf [2412]" stroked="f" strokeweight="2pt"/>
                <v:line id="Straight Connector 30"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GZJrsAAADbAAAADwAAAGRycy9kb3ducmV2LnhtbERPzQ7BQBC+S7zDZiRubJEIZYkQIW7K&#10;wXF0R9vozlZ3UW9vDxLHL9//fNmYUryodoVlBYN+BII4tbrgTMH5tO1NQDiPrLG0TAo+5GC5aLfm&#10;GGv75iO9Ep+JEMIuRgW591UspUtzMuj6tiIO3M3WBn2AdSZ1je8Qbko5jKKxNFhwaMixonVO6T15&#10;GgVTusrHLrofxjKrLsV6g3RJHkp1O81qBsJT4//in3uvFYzC+vAl/AC5+A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NgZkmuwAAANsAAAAPAAAAAAAAAAAAAAAAAKECAABk&#10;cnMvZG93bnJldi54bWxQSwUGAAAAAAQABAD5AAAAiQMAAAAA&#10;" strokecolor="#bfbfbf [2412]" strokeweight="1.5pt"/>
              </v:group>
            </w:pict>
          </mc:Fallback>
        </mc:AlternateContent>
      </w:r>
    </w:p>
    <w:p w:rsidR="001D616A" w:rsidRPr="004D27A2" w:rsidRDefault="001D616A" w:rsidP="001D616A">
      <w:pPr>
        <w:pStyle w:val="Heading1"/>
      </w:pPr>
      <w:bookmarkStart w:id="13" w:name="_Toc231768772"/>
      <w:bookmarkStart w:id="14" w:name="_Toc231770774"/>
      <w:r w:rsidRPr="00030AEA">
        <w:rPr>
          <w:rtl/>
        </w:rPr>
        <w:t xml:space="preserve">فصل </w:t>
      </w:r>
      <w:r>
        <w:rPr>
          <w:rFonts w:hint="cs"/>
          <w:rtl/>
        </w:rPr>
        <w:t>هفتم</w:t>
      </w:r>
      <w:r w:rsidRPr="004D27A2">
        <w:br/>
      </w:r>
      <w:r w:rsidRPr="004D27A2">
        <w:br/>
      </w:r>
      <w:r w:rsidRPr="004D27A2">
        <w:br/>
      </w:r>
      <w:r w:rsidRPr="004D27A2">
        <w:br/>
      </w:r>
      <w:r w:rsidRPr="004D27A2">
        <w:br/>
      </w:r>
      <w:r w:rsidRPr="004D27A2">
        <w:br/>
      </w:r>
      <w:r w:rsidRPr="004D27A2">
        <w:br/>
      </w:r>
      <w:r w:rsidRPr="004D27A2">
        <w:br/>
      </w:r>
      <w:r w:rsidRPr="004D27A2">
        <w:br/>
      </w:r>
      <w:r w:rsidRPr="004D27A2">
        <w:br/>
      </w:r>
      <w:r>
        <w:br/>
      </w:r>
      <w:r>
        <w:br/>
      </w:r>
      <w:r w:rsidRPr="004D27A2">
        <w:br/>
      </w:r>
      <w:r w:rsidRPr="004D27A2">
        <w:br/>
      </w:r>
      <w:r w:rsidRPr="004D27A2">
        <w:br/>
      </w:r>
      <w:r w:rsidRPr="001D616A">
        <w:rPr>
          <w:rtl/>
        </w:rPr>
        <w:t>مطالعه مورد</w:t>
      </w:r>
      <w:r w:rsidRPr="001D616A">
        <w:rPr>
          <w:rFonts w:hint="cs"/>
          <w:rtl/>
        </w:rPr>
        <w:t>ی</w:t>
      </w:r>
      <w:r w:rsidRPr="001D616A">
        <w:rPr>
          <w:rtl/>
        </w:rPr>
        <w:t xml:space="preserve"> </w:t>
      </w:r>
      <w:r w:rsidRPr="001D616A">
        <w:rPr>
          <w:rFonts w:ascii="Times New Roman" w:hAnsi="Times New Roman" w:cs="Times New Roman" w:hint="cs"/>
          <w:rtl/>
        </w:rPr>
        <w:t>–</w:t>
      </w:r>
      <w:r w:rsidRPr="001D616A">
        <w:rPr>
          <w:rtl/>
        </w:rPr>
        <w:t xml:space="preserve"> </w:t>
      </w:r>
      <w:r w:rsidRPr="001D616A">
        <w:rPr>
          <w:rFonts w:hint="cs"/>
          <w:rtl/>
        </w:rPr>
        <w:t>تعاری</w:t>
      </w:r>
      <w:r w:rsidRPr="001D616A">
        <w:rPr>
          <w:rFonts w:hint="eastAsia"/>
          <w:rtl/>
        </w:rPr>
        <w:t>ف،</w:t>
      </w:r>
      <w:r w:rsidRPr="001D616A">
        <w:rPr>
          <w:rtl/>
        </w:rPr>
        <w:t xml:space="preserve"> مبان</w:t>
      </w:r>
      <w:r w:rsidRPr="001D616A">
        <w:rPr>
          <w:rFonts w:hint="cs"/>
          <w:rtl/>
        </w:rPr>
        <w:t>ی</w:t>
      </w:r>
      <w:r w:rsidRPr="001D616A">
        <w:rPr>
          <w:rtl/>
        </w:rPr>
        <w:t xml:space="preserve"> و تما</w:t>
      </w:r>
      <w:r w:rsidRPr="001D616A">
        <w:rPr>
          <w:rFonts w:hint="cs"/>
          <w:rtl/>
        </w:rPr>
        <w:t>ی</w:t>
      </w:r>
      <w:r w:rsidRPr="001D616A">
        <w:rPr>
          <w:rFonts w:hint="eastAsia"/>
          <w:rtl/>
        </w:rPr>
        <w:t>زها</w:t>
      </w:r>
      <w:r w:rsidRPr="001D616A">
        <w:rPr>
          <w:rtl/>
        </w:rPr>
        <w:t xml:space="preserve"> (با تأک</w:t>
      </w:r>
      <w:r w:rsidRPr="001D616A">
        <w:rPr>
          <w:rFonts w:hint="cs"/>
          <w:rtl/>
        </w:rPr>
        <w:t>ی</w:t>
      </w:r>
      <w:r w:rsidRPr="001D616A">
        <w:rPr>
          <w:rFonts w:hint="eastAsia"/>
          <w:rtl/>
        </w:rPr>
        <w:t>د</w:t>
      </w:r>
      <w:r w:rsidRPr="001D616A">
        <w:rPr>
          <w:rtl/>
        </w:rPr>
        <w:t xml:space="preserve"> بر بافت بوروکرات</w:t>
      </w:r>
      <w:r w:rsidRPr="001D616A">
        <w:rPr>
          <w:rFonts w:hint="cs"/>
          <w:rtl/>
        </w:rPr>
        <w:t>ی</w:t>
      </w:r>
      <w:r w:rsidRPr="001D616A">
        <w:rPr>
          <w:rFonts w:hint="eastAsia"/>
          <w:rtl/>
        </w:rPr>
        <w:t>ک</w:t>
      </w:r>
      <w:r w:rsidRPr="001D616A">
        <w:rPr>
          <w:rtl/>
        </w:rPr>
        <w:t>)</w:t>
      </w:r>
      <w:bookmarkEnd w:id="13"/>
      <w:bookmarkEnd w:id="14"/>
    </w:p>
    <w:p w:rsidR="0005251C" w:rsidRDefault="0005251C" w:rsidP="0005251C">
      <w:pPr>
        <w:pStyle w:val="a1"/>
        <w:rPr>
          <w:rFonts w:hint="cs"/>
          <w:rtl/>
        </w:rPr>
      </w:pPr>
    </w:p>
    <w:p w:rsidR="0005251C" w:rsidRDefault="0005251C" w:rsidP="0005251C">
      <w:pPr>
        <w:pStyle w:val="a1"/>
        <w:rPr>
          <w:rFonts w:hint="cs"/>
          <w:rtl/>
        </w:rPr>
      </w:pPr>
    </w:p>
    <w:p w:rsidR="0005251C" w:rsidRDefault="0005251C" w:rsidP="0005251C">
      <w:pPr>
        <w:pStyle w:val="a1"/>
        <w:rPr>
          <w:rFonts w:hint="cs"/>
          <w:rtl/>
        </w:rPr>
      </w:pPr>
    </w:p>
    <w:p w:rsidR="0005251C" w:rsidRDefault="0005251C" w:rsidP="0005251C">
      <w:pPr>
        <w:pStyle w:val="a1"/>
        <w:rPr>
          <w:rFonts w:hint="cs"/>
          <w:rtl/>
        </w:rPr>
      </w:pPr>
    </w:p>
    <w:p w:rsidR="001D616A" w:rsidRDefault="008F22F5" w:rsidP="001D616A">
      <w:pPr>
        <w:pStyle w:val="Heading2"/>
        <w:rPr>
          <w:rFonts w:hint="cs"/>
        </w:rPr>
      </w:pPr>
      <w:r w:rsidRPr="00925362">
        <w:rPr>
          <w:rtl/>
        </w:rPr>
        <w:t>هدف این فصل</w:t>
      </w:r>
    </w:p>
    <w:p w:rsidR="001D616A" w:rsidRPr="001D616A" w:rsidRDefault="001D616A" w:rsidP="001D616A">
      <w:pPr>
        <w:pStyle w:val="a1"/>
        <w:rPr>
          <w:rtl/>
        </w:rPr>
      </w:pPr>
      <w:r w:rsidRPr="001D616A">
        <w:rPr>
          <w:rtl/>
        </w:rPr>
        <w:t>در پایان این فصل، خواننده می‌تواند:</w:t>
      </w:r>
    </w:p>
    <w:p w:rsidR="001D616A" w:rsidRPr="001D616A" w:rsidRDefault="001D616A" w:rsidP="00492E4D">
      <w:pPr>
        <w:pStyle w:val="a1"/>
        <w:numPr>
          <w:ilvl w:val="0"/>
          <w:numId w:val="21"/>
        </w:numPr>
        <w:ind w:left="425"/>
        <w:rPr>
          <w:rtl/>
        </w:rPr>
      </w:pPr>
      <w:r w:rsidRPr="001D616A">
        <w:rPr>
          <w:rtl/>
        </w:rPr>
        <w:t>سه تعریف کلاسیک از مطالعه موردی (یین، استیک، مریام) را با مثال از مدیریت دولتی توضیح دهد.</w:t>
      </w:r>
    </w:p>
    <w:p w:rsidR="001D616A" w:rsidRPr="001D616A" w:rsidRDefault="001D616A" w:rsidP="00492E4D">
      <w:pPr>
        <w:pStyle w:val="a1"/>
        <w:numPr>
          <w:ilvl w:val="0"/>
          <w:numId w:val="21"/>
        </w:numPr>
        <w:ind w:left="425"/>
        <w:rPr>
          <w:rtl/>
        </w:rPr>
      </w:pPr>
      <w:r w:rsidRPr="001D616A">
        <w:rPr>
          <w:rtl/>
        </w:rPr>
        <w:t>بداند که مطالعه موردی یک «روش» صرف نیست، بلکه یک «طراحی پژوهش» (</w:t>
      </w:r>
      <w:r w:rsidRPr="001D616A">
        <w:t>Research Design</w:t>
      </w:r>
      <w:r w:rsidRPr="001D616A">
        <w:rPr>
          <w:rtl/>
        </w:rPr>
        <w:t>) کامل در بخش عمومی است.</w:t>
      </w:r>
    </w:p>
    <w:p w:rsidR="001D616A" w:rsidRPr="001D616A" w:rsidRDefault="001D616A" w:rsidP="00492E4D">
      <w:pPr>
        <w:pStyle w:val="a1"/>
        <w:numPr>
          <w:ilvl w:val="0"/>
          <w:numId w:val="21"/>
        </w:numPr>
        <w:ind w:left="425"/>
        <w:rPr>
          <w:rtl/>
        </w:rPr>
      </w:pPr>
      <w:r w:rsidRPr="001D616A">
        <w:rPr>
          <w:rtl/>
        </w:rPr>
        <w:t xml:space="preserve">با آخرین نقدها و به‌روزرسانی‌های این روش (با تکیه بر منابع </w:t>
      </w:r>
      <w:r w:rsidRPr="001D616A">
        <w:rPr>
          <w:rtl/>
          <w:lang w:bidi="fa-IR"/>
        </w:rPr>
        <w:t xml:space="preserve">۲۰۲۴-۲۰۲۶) </w:t>
      </w:r>
      <w:r w:rsidRPr="001D616A">
        <w:rPr>
          <w:rtl/>
        </w:rPr>
        <w:t>در بوروکراسی دولتی آشنا شود.</w:t>
      </w:r>
    </w:p>
    <w:p w:rsidR="001D616A" w:rsidRPr="001D616A" w:rsidRDefault="001D616A" w:rsidP="00492E4D">
      <w:pPr>
        <w:pStyle w:val="a1"/>
        <w:numPr>
          <w:ilvl w:val="0"/>
          <w:numId w:val="21"/>
        </w:numPr>
        <w:ind w:left="425"/>
        <w:rPr>
          <w:rtl/>
        </w:rPr>
      </w:pPr>
      <w:r w:rsidRPr="001D616A">
        <w:rPr>
          <w:rtl/>
        </w:rPr>
        <w:t>تمایزهای اصلی مطالعه موردی را از سایر روش‌های کیفی در مدیریت منابع انسانی دولتی درک کند.</w:t>
      </w:r>
    </w:p>
    <w:p w:rsidR="001D616A" w:rsidRPr="001D616A" w:rsidRDefault="001D616A" w:rsidP="001D616A">
      <w:pPr>
        <w:pStyle w:val="Heading2"/>
        <w:rPr>
          <w:rtl/>
        </w:rPr>
      </w:pPr>
      <w:r w:rsidRPr="001D616A">
        <w:rPr>
          <w:rtl/>
        </w:rPr>
        <w:t>آنچه من در این باره خواندم و یاد گرفتم</w:t>
      </w:r>
    </w:p>
    <w:p w:rsidR="001D616A" w:rsidRPr="001D616A" w:rsidRDefault="001D616A" w:rsidP="001D616A">
      <w:pPr>
        <w:pStyle w:val="a1"/>
        <w:rPr>
          <w:rtl/>
        </w:rPr>
      </w:pPr>
      <w:r w:rsidRPr="001D616A">
        <w:rPr>
          <w:rtl/>
        </w:rPr>
        <w:t>پس از آشنایی با خانواده روش‌های کیفی (فصل ششم)، وقت آن رسید که عمیقاً وارد روش مطالعه موردی شوم. در این مسیر، سه منبع کلاسیک را از اول تا آخر خواندم: کتاب یین (</w:t>
      </w:r>
      <w:r w:rsidRPr="001D616A">
        <w:t>Yin, 2018</w:t>
      </w:r>
      <w:r w:rsidRPr="001D616A">
        <w:rPr>
          <w:rtl/>
        </w:rPr>
        <w:t>)، کتاب استیک (</w:t>
      </w:r>
      <w:r w:rsidRPr="001D616A">
        <w:t>Stake, 1995</w:t>
      </w:r>
      <w:r w:rsidRPr="001D616A">
        <w:rPr>
          <w:rtl/>
        </w:rPr>
        <w:t>)، و کتاب مریام (</w:t>
      </w:r>
      <w:r w:rsidRPr="001D616A">
        <w:t>Merriam, 1998</w:t>
      </w:r>
      <w:r w:rsidRPr="001D616A">
        <w:rPr>
          <w:rtl/>
        </w:rPr>
        <w:t>). هر کدام از این سه اندیشمند، از زاویه متفاوتی به مطالعه موردی نگاه می‌کنند.</w:t>
      </w:r>
    </w:p>
    <w:p w:rsidR="001D616A" w:rsidRPr="001D616A" w:rsidRDefault="001D616A" w:rsidP="001D616A">
      <w:pPr>
        <w:pStyle w:val="a1"/>
        <w:rPr>
          <w:rtl/>
        </w:rPr>
      </w:pPr>
      <w:r w:rsidRPr="001D616A">
        <w:rPr>
          <w:rtl/>
        </w:rPr>
        <w:t>در حوزه مدیریت دولتی، منابع کلیدی زیر را مطالعه کردم:</w:t>
      </w:r>
    </w:p>
    <w:p w:rsidR="001D616A" w:rsidRPr="001D616A" w:rsidRDefault="001D616A" w:rsidP="00492E4D">
      <w:pPr>
        <w:pStyle w:val="a1"/>
        <w:numPr>
          <w:ilvl w:val="1"/>
          <w:numId w:val="24"/>
        </w:numPr>
        <w:ind w:left="425"/>
        <w:rPr>
          <w:rtl/>
        </w:rPr>
      </w:pPr>
      <w:r w:rsidRPr="001D616A">
        <w:rPr>
          <w:rtl/>
        </w:rPr>
        <w:t>لیپسکی (</w:t>
      </w:r>
      <w:r w:rsidRPr="001D616A">
        <w:t>Lipsky, 1980</w:t>
      </w:r>
      <w:r w:rsidRPr="001D616A">
        <w:rPr>
          <w:rtl/>
        </w:rPr>
        <w:t>) – استفاده از روش مطالعه موردی برای مطالعه کارگزاران خط مقدم (پلیس، معلمان، مددکاران اجتماعی). این کتاب نشان می‌دهد که چگونه یک مطالعه موردی عمیق می‌تواند «فرض بی‌طرفی کارگزاران دولتی» را به چالش بکشد.</w:t>
      </w:r>
    </w:p>
    <w:p w:rsidR="001D616A" w:rsidRPr="001D616A" w:rsidRDefault="001D616A" w:rsidP="00492E4D">
      <w:pPr>
        <w:pStyle w:val="a1"/>
        <w:numPr>
          <w:ilvl w:val="1"/>
          <w:numId w:val="24"/>
        </w:numPr>
        <w:ind w:left="425"/>
        <w:rPr>
          <w:rtl/>
        </w:rPr>
      </w:pPr>
      <w:r w:rsidRPr="001D616A">
        <w:rPr>
          <w:rtl/>
        </w:rPr>
        <w:t>هارمون (</w:t>
      </w:r>
      <w:r w:rsidRPr="001D616A">
        <w:t>Harmon, 1981</w:t>
      </w:r>
      <w:r w:rsidRPr="001D616A">
        <w:rPr>
          <w:rtl/>
        </w:rPr>
        <w:t xml:space="preserve">) – کتاب </w:t>
      </w:r>
      <w:r w:rsidRPr="001D616A">
        <w:rPr>
          <w:i/>
          <w:iCs/>
          <w:bdr w:val="none" w:sz="0" w:space="0" w:color="auto" w:frame="1"/>
        </w:rPr>
        <w:t>Action Theory for Public Administration</w:t>
      </w:r>
      <w:r w:rsidRPr="001D616A">
        <w:rPr>
          <w:rtl/>
        </w:rPr>
        <w:t xml:space="preserve"> که بر اهمیت مطالعه موردی تفسیری برای درک «کنش متقابل نمادین» در سازمان‌های دولتی تأکید دارد.</w:t>
      </w:r>
    </w:p>
    <w:p w:rsidR="001D616A" w:rsidRPr="001D616A" w:rsidRDefault="001D616A" w:rsidP="00492E4D">
      <w:pPr>
        <w:pStyle w:val="a1"/>
        <w:numPr>
          <w:ilvl w:val="1"/>
          <w:numId w:val="24"/>
        </w:numPr>
        <w:ind w:left="425"/>
        <w:rPr>
          <w:rtl/>
        </w:rPr>
      </w:pPr>
      <w:r w:rsidRPr="001D616A">
        <w:rPr>
          <w:rtl/>
        </w:rPr>
        <w:t>رساله سیاهکالی (</w:t>
      </w:r>
      <w:r w:rsidRPr="001D616A">
        <w:rPr>
          <w:rtl/>
          <w:lang w:bidi="fa-IR"/>
        </w:rPr>
        <w:t xml:space="preserve">۱۳۹۷) – </w:t>
      </w:r>
      <w:r w:rsidRPr="001D616A">
        <w:rPr>
          <w:rtl/>
        </w:rPr>
        <w:t>یک مثال عالی از کاربرد مطالعه موردی ترکیبی در مدیریت دولتی ایران.</w:t>
      </w:r>
    </w:p>
    <w:p w:rsidR="001D616A" w:rsidRPr="001D616A" w:rsidRDefault="001D616A" w:rsidP="00492E4D">
      <w:pPr>
        <w:pStyle w:val="a1"/>
        <w:numPr>
          <w:ilvl w:val="1"/>
          <w:numId w:val="24"/>
        </w:numPr>
        <w:ind w:left="425"/>
        <w:rPr>
          <w:rtl/>
        </w:rPr>
      </w:pPr>
      <w:r w:rsidRPr="001D616A">
        <w:rPr>
          <w:rtl/>
        </w:rPr>
        <w:t xml:space="preserve">محققان ایرانی (فقیهی و همکاران، </w:t>
      </w:r>
      <w:r w:rsidRPr="001D616A">
        <w:rPr>
          <w:rtl/>
          <w:lang w:bidi="fa-IR"/>
        </w:rPr>
        <w:t xml:space="preserve">۱۳۹۲) – </w:t>
      </w:r>
      <w:r w:rsidRPr="001D616A">
        <w:rPr>
          <w:rtl/>
        </w:rPr>
        <w:t>یک مرور نسبتاً جامع بر روش مطالعه موردی و هشدار به پژوهشگران تازه‌کار.</w:t>
      </w:r>
    </w:p>
    <w:p w:rsidR="001D616A" w:rsidRPr="001D616A" w:rsidRDefault="001D616A" w:rsidP="00492E4D">
      <w:pPr>
        <w:pStyle w:val="a1"/>
        <w:numPr>
          <w:ilvl w:val="0"/>
          <w:numId w:val="24"/>
        </w:numPr>
        <w:ind w:left="425"/>
        <w:rPr>
          <w:rtl/>
        </w:rPr>
      </w:pPr>
      <w:r w:rsidRPr="001D616A">
        <w:rPr>
          <w:rtl/>
        </w:rPr>
        <w:t>علاوه بر منابع کلاسیک، دو منبع جدید نیز در این زمینه به کارم آمد:</w:t>
      </w:r>
    </w:p>
    <w:p w:rsidR="001D616A" w:rsidRPr="001D616A" w:rsidRDefault="001D616A" w:rsidP="00492E4D">
      <w:pPr>
        <w:pStyle w:val="a1"/>
        <w:numPr>
          <w:ilvl w:val="1"/>
          <w:numId w:val="24"/>
        </w:numPr>
        <w:ind w:left="425"/>
        <w:rPr>
          <w:rtl/>
        </w:rPr>
      </w:pPr>
      <w:r w:rsidRPr="001D616A">
        <w:rPr>
          <w:rtl/>
        </w:rPr>
        <w:t>سیمونز (</w:t>
      </w:r>
      <w:r w:rsidRPr="001D616A">
        <w:t>Simons, 2025</w:t>
      </w:r>
      <w:r w:rsidRPr="001D616A">
        <w:rPr>
          <w:rtl/>
        </w:rPr>
        <w:t>) – کتاب جدیدی که نقد مهمی بر «مرزبندی خشک» در مطالعه موردی وارد می‌کند و برای بوروکراسی‌های سیال (مثل سازمان‌های مجازی دولتی) مفید است.</w:t>
      </w:r>
    </w:p>
    <w:p w:rsidR="001D616A" w:rsidRPr="001D616A" w:rsidRDefault="001D616A" w:rsidP="00492E4D">
      <w:pPr>
        <w:pStyle w:val="a1"/>
        <w:numPr>
          <w:ilvl w:val="1"/>
          <w:numId w:val="24"/>
        </w:numPr>
        <w:ind w:left="425"/>
        <w:rPr>
          <w:rtl/>
        </w:rPr>
      </w:pPr>
      <w:r w:rsidRPr="001D616A">
        <w:rPr>
          <w:rtl/>
        </w:rPr>
        <w:t>دی دونا (</w:t>
      </w:r>
      <w:r w:rsidRPr="001D616A">
        <w:t>De Donà, 2026</w:t>
      </w:r>
      <w:r w:rsidRPr="001D616A">
        <w:rPr>
          <w:rtl/>
        </w:rPr>
        <w:t>) – مقاله‌ای که به چالش مطالعه «موردهای گریزان» (</w:t>
      </w:r>
      <w:r w:rsidRPr="001D616A">
        <w:t>Elusive Cases</w:t>
      </w:r>
      <w:r w:rsidRPr="001D616A">
        <w:rPr>
          <w:rtl/>
        </w:rPr>
        <w:t>) در روابط بین‌الملل می‌پردازد. این مفهوم برای مطالعه سازمان‌های دولتی بدون مرز مشخص (مثل نیروهای بین‌المللی یا سازمان‌های مجازی دولتی) قابل تعمیم است.</w:t>
      </w:r>
    </w:p>
    <w:p w:rsidR="001D616A" w:rsidRPr="001D616A" w:rsidRDefault="001D616A" w:rsidP="00492E4D">
      <w:pPr>
        <w:pStyle w:val="a1"/>
        <w:numPr>
          <w:ilvl w:val="1"/>
          <w:numId w:val="24"/>
        </w:numPr>
        <w:ind w:left="425"/>
        <w:rPr>
          <w:rtl/>
        </w:rPr>
      </w:pPr>
      <w:r w:rsidRPr="001D616A">
        <w:rPr>
          <w:rtl/>
        </w:rPr>
        <w:t>وود و همکاران (</w:t>
      </w:r>
      <w:r w:rsidRPr="001D616A">
        <w:t>Wood et al., 2025</w:t>
      </w:r>
      <w:r w:rsidRPr="001D616A">
        <w:rPr>
          <w:rtl/>
        </w:rPr>
        <w:t xml:space="preserve">) – مقاله‌ای در </w:t>
      </w:r>
      <w:r w:rsidRPr="001D616A">
        <w:t>Qualitative Research</w:t>
      </w:r>
      <w:r w:rsidRPr="001D616A">
        <w:rPr>
          <w:rtl/>
        </w:rPr>
        <w:t xml:space="preserve"> که به «بازتعریف مورد در عصر دیجیتال» می‌پردازد و نشان می‌دهد که در سازمان‌های دولتی دیجیتال، مرزهای «مورد» سیال و متغیر هستند.</w:t>
      </w:r>
    </w:p>
    <w:p w:rsidR="001D616A" w:rsidRPr="001D616A" w:rsidRDefault="001D616A" w:rsidP="001D616A">
      <w:pPr>
        <w:pStyle w:val="Heading2"/>
        <w:rPr>
          <w:rtl/>
        </w:rPr>
      </w:pPr>
      <w:r w:rsidRPr="001D616A">
        <w:rPr>
          <w:rtl/>
        </w:rPr>
        <w:t>تعریف اول: رابرت کی. یین (</w:t>
      </w:r>
      <w:r w:rsidRPr="001D616A">
        <w:t>Yin</w:t>
      </w:r>
      <w:r w:rsidRPr="001D616A">
        <w:rPr>
          <w:rtl/>
        </w:rPr>
        <w:t>) – رویکرد تجربی و ساختاری در مدیریت دولتی</w:t>
      </w:r>
    </w:p>
    <w:p w:rsidR="001D616A" w:rsidRPr="001D616A" w:rsidRDefault="001D616A" w:rsidP="001D616A">
      <w:pPr>
        <w:pStyle w:val="a1"/>
        <w:rPr>
          <w:rtl/>
        </w:rPr>
      </w:pPr>
      <w:r w:rsidRPr="001D616A">
        <w:rPr>
          <w:rtl/>
        </w:rPr>
        <w:t xml:space="preserve">رابرت کی. یین، یکی از مشهورترین نظریه‌پردازان مطالعه موردی در جهان است. کتاب او </w:t>
      </w:r>
      <w:r w:rsidRPr="001D616A">
        <w:rPr>
          <w:i/>
          <w:iCs/>
          <w:bdr w:val="none" w:sz="0" w:space="0" w:color="auto" w:frame="1"/>
        </w:rPr>
        <w:t>Case Study Research and Applications</w:t>
      </w:r>
      <w:r w:rsidRPr="001D616A">
        <w:rPr>
          <w:rtl/>
        </w:rPr>
        <w:t xml:space="preserve"> تاکنون </w:t>
      </w:r>
      <w:r w:rsidRPr="001D616A">
        <w:rPr>
          <w:rtl/>
          <w:lang w:bidi="fa-IR"/>
        </w:rPr>
        <w:t>۶</w:t>
      </w:r>
      <w:r w:rsidRPr="001D616A">
        <w:rPr>
          <w:rtl/>
        </w:rPr>
        <w:t xml:space="preserve"> بار تجدید چاپ شده است (آخرین ویرایش </w:t>
      </w:r>
      <w:r w:rsidRPr="001D616A">
        <w:rPr>
          <w:rtl/>
          <w:lang w:bidi="fa-IR"/>
        </w:rPr>
        <w:t xml:space="preserve">۲۰۱۸). </w:t>
      </w:r>
      <w:r w:rsidRPr="001D616A">
        <w:rPr>
          <w:rtl/>
        </w:rPr>
        <w:t>نگاه او به مطالعه موردی، کاملاً ساختاریافته و تجربی است.</w:t>
      </w:r>
    </w:p>
    <w:p w:rsidR="001D616A" w:rsidRPr="001D616A" w:rsidRDefault="001D616A" w:rsidP="001D616A">
      <w:pPr>
        <w:pStyle w:val="a1"/>
        <w:rPr>
          <w:rtl/>
        </w:rPr>
      </w:pPr>
      <w:r w:rsidRPr="001D616A">
        <w:rPr>
          <w:rtl/>
        </w:rPr>
        <w:t>تعریف یین از مطالعه موردی (با تطبیق با مدیریت دولتی):</w:t>
      </w:r>
    </w:p>
    <w:p w:rsidR="001D616A" w:rsidRPr="001D616A" w:rsidRDefault="001D616A" w:rsidP="001D616A">
      <w:pPr>
        <w:pStyle w:val="a1"/>
        <w:rPr>
          <w:rtl/>
        </w:rPr>
      </w:pPr>
      <w:r w:rsidRPr="001D616A">
        <w:rPr>
          <w:rtl/>
        </w:rPr>
        <w:t>«مطالعه موردی، یک پژوهش تجربی است که یک پدیده معاصر در بخش دولتی (مثل اجرای قانون مدیریت خدمات کشوری) را در بستر واقعی آن (یک وزارتخانه) بررسی می‌کند، به ویژه زمانی که مرز بین پدیده و زمینه به وضوح مشخص نباشد.» (</w:t>
      </w:r>
      <w:r w:rsidRPr="001D616A">
        <w:t>Yin, 2018, p. 16</w:t>
      </w:r>
      <w:r w:rsidRPr="001D616A">
        <w:rPr>
          <w:rtl/>
        </w:rPr>
        <w:t>)</w:t>
      </w:r>
    </w:p>
    <w:p w:rsidR="001D616A" w:rsidRPr="001D616A" w:rsidRDefault="001D616A" w:rsidP="001D616A">
      <w:pPr>
        <w:pStyle w:val="a1"/>
        <w:rPr>
          <w:rtl/>
        </w:rPr>
      </w:pPr>
      <w:r w:rsidRPr="001D616A">
        <w:rPr>
          <w:rtl/>
        </w:rPr>
        <w:t>بیا این تعریف را با هم باز کنیم (با مثال از مدیریت دولتی):</w:t>
      </w:r>
    </w:p>
    <w:p w:rsidR="001D616A" w:rsidRPr="001D616A" w:rsidRDefault="001D616A" w:rsidP="001D616A">
      <w:pPr>
        <w:pStyle w:val="a1"/>
        <w:rPr>
          <w:rtl/>
        </w:rPr>
      </w:pPr>
      <w:r w:rsidRPr="001D616A">
        <w:rPr>
          <w:rtl/>
        </w:rPr>
        <w:t>عبارت کلیدی: توضیح با مثال از مدیریت دولتی</w:t>
      </w:r>
    </w:p>
    <w:p w:rsidR="001D616A" w:rsidRPr="001D616A" w:rsidRDefault="001D616A" w:rsidP="001D616A">
      <w:pPr>
        <w:pStyle w:val="a1"/>
        <w:rPr>
          <w:rtl/>
        </w:rPr>
      </w:pPr>
      <w:r w:rsidRPr="001D616A">
        <w:rPr>
          <w:rtl/>
        </w:rPr>
        <w:t>پژوهش تجربی (</w:t>
      </w:r>
      <w:r w:rsidRPr="001D616A">
        <w:t>Empirical</w:t>
      </w:r>
      <w:r w:rsidRPr="001D616A">
        <w:rPr>
          <w:rtl/>
        </w:rPr>
        <w:t>): مبتنی بر مشاهده و داده‌های عینی از رفتار کارمندان دولت، نه صرفاً حدس و گمان</w:t>
      </w:r>
    </w:p>
    <w:p w:rsidR="001D616A" w:rsidRPr="001D616A" w:rsidRDefault="001D616A" w:rsidP="001D616A">
      <w:pPr>
        <w:pStyle w:val="a1"/>
        <w:rPr>
          <w:rtl/>
        </w:rPr>
      </w:pPr>
      <w:r w:rsidRPr="001D616A">
        <w:rPr>
          <w:rtl/>
        </w:rPr>
        <w:t>پدیده معاصر (</w:t>
      </w:r>
      <w:r w:rsidRPr="001D616A">
        <w:t>Contemporary</w:t>
      </w:r>
      <w:r w:rsidRPr="001D616A">
        <w:rPr>
          <w:rtl/>
        </w:rPr>
        <w:t>): چیزی که الان دارد اتفاق می‌افتد، مثل اجرای یک قانون جدید استخدامی در وزارتخانه، نه یک رویداد تاریخی</w:t>
      </w:r>
    </w:p>
    <w:p w:rsidR="001D616A" w:rsidRPr="001D616A" w:rsidRDefault="001D616A" w:rsidP="001D616A">
      <w:pPr>
        <w:pStyle w:val="a1"/>
        <w:rPr>
          <w:rtl/>
        </w:rPr>
      </w:pPr>
      <w:r w:rsidRPr="001D616A">
        <w:rPr>
          <w:rtl/>
        </w:rPr>
        <w:t>بستر واقعی (</w:t>
      </w:r>
      <w:r w:rsidRPr="001D616A">
        <w:t>Real-life context</w:t>
      </w:r>
      <w:r w:rsidRPr="001D616A">
        <w:rPr>
          <w:rtl/>
        </w:rPr>
        <w:t>): نمی‌توانی رفتار کارمند دولت را در آزمایشگاه بررسی کنی. باید بروی در همان وزارتخانه، در همان میز کار، در همان جلسه</w:t>
      </w:r>
    </w:p>
    <w:p w:rsidR="001D616A" w:rsidRPr="001D616A" w:rsidRDefault="001D616A" w:rsidP="001D616A">
      <w:pPr>
        <w:pStyle w:val="a1"/>
        <w:rPr>
          <w:rtl/>
        </w:rPr>
      </w:pPr>
      <w:r w:rsidRPr="001D616A">
        <w:rPr>
          <w:rtl/>
        </w:rPr>
        <w:t>مرز مشخص نباشد: قانون استخدام کشوری و نحوه اجرای آن در وزارتخانه چنان در هم تنیده‌اند که جدایشان غیرممکن است</w:t>
      </w:r>
    </w:p>
    <w:p w:rsidR="001D616A" w:rsidRPr="001D616A" w:rsidRDefault="001D616A" w:rsidP="001D616A">
      <w:pPr>
        <w:pStyle w:val="a1"/>
        <w:rPr>
          <w:rtl/>
        </w:rPr>
      </w:pPr>
      <w:r w:rsidRPr="001D616A">
        <w:rPr>
          <w:rtl/>
        </w:rPr>
        <w:t>پنج رکن طرح تحقیق از نظر یین (</w:t>
      </w:r>
      <w:r w:rsidRPr="001D616A">
        <w:t>Yin, 2018, p. 27</w:t>
      </w:r>
      <w:r w:rsidRPr="001D616A">
        <w:rPr>
          <w:rtl/>
        </w:rPr>
        <w:t>) با مثال از رساله سیاهکالی (</w:t>
      </w:r>
      <w:r w:rsidRPr="001D616A">
        <w:rPr>
          <w:rtl/>
          <w:lang w:bidi="fa-IR"/>
        </w:rPr>
        <w:t>۱۳۹۷):</w:t>
      </w:r>
    </w:p>
    <w:p w:rsidR="001D616A" w:rsidRPr="001D616A" w:rsidRDefault="001D616A" w:rsidP="001D616A">
      <w:pPr>
        <w:pStyle w:val="a1"/>
        <w:rPr>
          <w:rtl/>
        </w:rPr>
      </w:pPr>
      <w:r w:rsidRPr="001D616A">
        <w:rPr>
          <w:rtl/>
        </w:rPr>
        <w:t>رکن: توضیح: مثال از رساله سیاهکالی (</w:t>
      </w:r>
      <w:r w:rsidRPr="001D616A">
        <w:rPr>
          <w:rtl/>
          <w:lang w:bidi="fa-IR"/>
        </w:rPr>
        <w:t>۱۳۹۷)</w:t>
      </w:r>
    </w:p>
    <w:p w:rsidR="001D616A" w:rsidRPr="001D616A" w:rsidRDefault="001D616A" w:rsidP="001D616A">
      <w:pPr>
        <w:pStyle w:val="a1"/>
        <w:rPr>
          <w:rtl/>
        </w:rPr>
      </w:pPr>
      <w:r w:rsidRPr="001D616A">
        <w:rPr>
          <w:rtl/>
          <w:lang w:bidi="fa-IR"/>
        </w:rPr>
        <w:t xml:space="preserve">۱. </w:t>
      </w:r>
      <w:r w:rsidRPr="001D616A">
        <w:rPr>
          <w:rtl/>
        </w:rPr>
        <w:t>سؤال‌های پژوهش: از نوع «چگونه» و «چرا»: «افسران پلیس (به عنوان کارگزاران خط مقدم دولت) چگونه قوانین راهنمایی را تفسیر و اجرا می‌کنند؟»</w:t>
      </w:r>
    </w:p>
    <w:p w:rsidR="001D616A" w:rsidRPr="001D616A" w:rsidRDefault="001D616A" w:rsidP="001D616A">
      <w:pPr>
        <w:pStyle w:val="a1"/>
        <w:rPr>
          <w:rtl/>
        </w:rPr>
      </w:pPr>
      <w:r w:rsidRPr="001D616A">
        <w:rPr>
          <w:rtl/>
          <w:lang w:bidi="fa-IR"/>
        </w:rPr>
        <w:t xml:space="preserve">۲. </w:t>
      </w:r>
      <w:r w:rsidRPr="001D616A">
        <w:rPr>
          <w:rtl/>
        </w:rPr>
        <w:t>گزاره‌های اولیه: حدس اولیه درباره آنچه ممکن است پیدا کنی: «احتمالاً افسران پلیس قانون را یکسان اجرا نمی‌کنند و عواملی مثل منابع محدود و فشارهای اجتماعی در این تصمیم نقش دارند»</w:t>
      </w:r>
    </w:p>
    <w:p w:rsidR="001D616A" w:rsidRPr="001D616A" w:rsidRDefault="001D616A" w:rsidP="001D616A">
      <w:pPr>
        <w:pStyle w:val="a1"/>
        <w:rPr>
          <w:rtl/>
        </w:rPr>
      </w:pPr>
      <w:r w:rsidRPr="001D616A">
        <w:rPr>
          <w:rtl/>
          <w:lang w:bidi="fa-IR"/>
        </w:rPr>
        <w:t xml:space="preserve">۳. </w:t>
      </w:r>
      <w:r w:rsidRPr="001D616A">
        <w:rPr>
          <w:rtl/>
        </w:rPr>
        <w:t>واحد تحلیل: «مورد» تو چیست؟: هر افسر پلیس (و هر قانون به عنوان یک مورد فرعی). همچنین می‌تواند یک وزارتخانه، یک قانون، یا یک برنامه دولتی باشد</w:t>
      </w:r>
    </w:p>
    <w:p w:rsidR="001D616A" w:rsidRPr="001D616A" w:rsidRDefault="001D616A" w:rsidP="001D616A">
      <w:pPr>
        <w:pStyle w:val="a1"/>
        <w:rPr>
          <w:rtl/>
        </w:rPr>
      </w:pPr>
      <w:r w:rsidRPr="001D616A">
        <w:rPr>
          <w:rtl/>
          <w:lang w:bidi="fa-IR"/>
        </w:rPr>
        <w:t xml:space="preserve">۴. </w:t>
      </w:r>
      <w:r w:rsidRPr="001D616A">
        <w:rPr>
          <w:rtl/>
        </w:rPr>
        <w:t>منطق پیوند دادن داده‌ها: چطور از داده به نتیجه برسی؟: اول مشاهده (</w:t>
      </w:r>
      <w:r w:rsidRPr="001D616A">
        <w:rPr>
          <w:rtl/>
          <w:lang w:bidi="fa-IR"/>
        </w:rPr>
        <w:t>۴۰۰</w:t>
      </w:r>
      <w:r w:rsidRPr="001D616A">
        <w:rPr>
          <w:rtl/>
        </w:rPr>
        <w:t xml:space="preserve"> تخلف در </w:t>
      </w:r>
      <w:r w:rsidRPr="001D616A">
        <w:rPr>
          <w:rtl/>
          <w:lang w:bidi="fa-IR"/>
        </w:rPr>
        <w:t>۵</w:t>
      </w:r>
      <w:r w:rsidRPr="001D616A">
        <w:rPr>
          <w:rtl/>
        </w:rPr>
        <w:t xml:space="preserve"> چهارراه)، بعد مصاحبه (</w:t>
      </w:r>
      <w:r w:rsidRPr="001D616A">
        <w:rPr>
          <w:rtl/>
          <w:lang w:bidi="fa-IR"/>
        </w:rPr>
        <w:t>۱۵</w:t>
      </w:r>
      <w:r w:rsidRPr="001D616A">
        <w:rPr>
          <w:rtl/>
        </w:rPr>
        <w:t xml:space="preserve"> افسر)، سپس مقایسه (همگرایی بین مشاهده و مصاحبه)</w:t>
      </w:r>
    </w:p>
    <w:p w:rsidR="001D616A" w:rsidRPr="001D616A" w:rsidRDefault="001D616A" w:rsidP="001D616A">
      <w:pPr>
        <w:pStyle w:val="a1"/>
        <w:rPr>
          <w:rtl/>
        </w:rPr>
      </w:pPr>
      <w:r w:rsidRPr="001D616A">
        <w:rPr>
          <w:rtl/>
          <w:lang w:bidi="fa-IR"/>
        </w:rPr>
        <w:t xml:space="preserve">۵. </w:t>
      </w:r>
      <w:r w:rsidRPr="001D616A">
        <w:rPr>
          <w:rtl/>
        </w:rPr>
        <w:t xml:space="preserve">معیارهای تفسیر: بر چه اساسی بگویی یافته‌ات درست است؟: اگر مشاهده و مصاحبه یک چیز را گفتند (مثلاً هر دو نشان دادند که </w:t>
      </w:r>
      <w:r w:rsidRPr="001D616A">
        <w:rPr>
          <w:rtl/>
          <w:lang w:bidi="fa-IR"/>
        </w:rPr>
        <w:t>۸۰٪</w:t>
      </w:r>
      <w:r w:rsidRPr="001D616A">
        <w:rPr>
          <w:rtl/>
        </w:rPr>
        <w:t xml:space="preserve"> تخلفات جریمه نمی‌شوند و افسران اعتراف کردند که عمداً نادیده می‌گیرند)، یافته محکم است</w:t>
      </w:r>
    </w:p>
    <w:p w:rsidR="001D616A" w:rsidRPr="001D616A" w:rsidRDefault="001D616A" w:rsidP="001D616A">
      <w:pPr>
        <w:pStyle w:val="a1"/>
        <w:rPr>
          <w:rtl/>
        </w:rPr>
      </w:pPr>
      <w:r w:rsidRPr="001D616A">
        <w:rPr>
          <w:rtl/>
        </w:rPr>
        <w:t>نکته مهم از یین برای مدیریت دولتی: یین تأکید می‌کند که مطالعه موردی فقط یک روش گردآوری داده نیست. یک طراحی پژوهش کامل است. یعنی باید از اول تا آخر، یک نقشه راه داشته باشی. این نقشه راه در مدیریت دولتی شامل درک بافت بوروکراتیک، قوانین صلب استخدامی، و روابط غیررسمی قدرت است.</w:t>
      </w:r>
    </w:p>
    <w:p w:rsidR="001D616A" w:rsidRPr="001D616A" w:rsidRDefault="001D616A" w:rsidP="001D616A">
      <w:pPr>
        <w:pStyle w:val="Heading2"/>
        <w:rPr>
          <w:rtl/>
        </w:rPr>
      </w:pPr>
      <w:r w:rsidRPr="001D616A">
        <w:rPr>
          <w:rtl/>
        </w:rPr>
        <w:t>تعریف دوم: رابرت ای. استیک (</w:t>
      </w:r>
      <w:r w:rsidRPr="001D616A">
        <w:t>Stake</w:t>
      </w:r>
      <w:r w:rsidRPr="001D616A">
        <w:rPr>
          <w:rtl/>
        </w:rPr>
        <w:t>) – رویکرد هنری و تفسیری در مدیریت دولتی</w:t>
      </w:r>
    </w:p>
    <w:p w:rsidR="001D616A" w:rsidRPr="001D616A" w:rsidRDefault="001D616A" w:rsidP="001D616A">
      <w:pPr>
        <w:pStyle w:val="a1"/>
        <w:rPr>
          <w:rtl/>
        </w:rPr>
      </w:pPr>
      <w:r w:rsidRPr="001D616A">
        <w:rPr>
          <w:rtl/>
        </w:rPr>
        <w:t>رابرت استیک، برخلاف یین، نگاه هنرمندانه و تفسیری به مطالعه موردی دارد. برای استیک، هر «مورد» منحصربه‌فرد است. در مدیریت دولتی، این نگاه به ویژه برای مطالعه فرهنگ سازمانی وزارتخانه‌ها و تجارب ذهنی کارمندان دولت مناسب است.</w:t>
      </w:r>
    </w:p>
    <w:p w:rsidR="001D616A" w:rsidRPr="001D616A" w:rsidRDefault="001D616A" w:rsidP="001D616A">
      <w:pPr>
        <w:pStyle w:val="a1"/>
        <w:rPr>
          <w:rtl/>
        </w:rPr>
      </w:pPr>
      <w:r w:rsidRPr="001D616A">
        <w:rPr>
          <w:rtl/>
        </w:rPr>
        <w:t>تعریف استیک از مطالعه موردی (با تطبیق با مدیریت دولتی):</w:t>
      </w:r>
    </w:p>
    <w:p w:rsidR="001D616A" w:rsidRPr="001D616A" w:rsidRDefault="001D616A" w:rsidP="001D616A">
      <w:pPr>
        <w:pStyle w:val="a1"/>
        <w:rPr>
          <w:rtl/>
        </w:rPr>
      </w:pPr>
      <w:r w:rsidRPr="001D616A">
        <w:rPr>
          <w:rtl/>
        </w:rPr>
        <w:t>«مطالعه موردی، مطالعه «نظام‌مندی» است که برای درک «جزئیات» و «ویژگی‌های یکتا» یک مورد خاص در بخش دولتی (مثل یک وزارتخانه خاص) انجام می‌شود.» (</w:t>
      </w:r>
      <w:r w:rsidRPr="001D616A">
        <w:t>Stake, 1995, p. 2</w:t>
      </w:r>
      <w:r w:rsidRPr="001D616A">
        <w:rPr>
          <w:rtl/>
        </w:rPr>
        <w:t>)</w:t>
      </w:r>
    </w:p>
    <w:p w:rsidR="001D616A" w:rsidRPr="001D616A" w:rsidRDefault="001D616A" w:rsidP="001D616A">
      <w:pPr>
        <w:pStyle w:val="a1"/>
        <w:rPr>
          <w:rtl/>
        </w:rPr>
      </w:pPr>
      <w:r w:rsidRPr="001D616A">
        <w:rPr>
          <w:rtl/>
        </w:rPr>
        <w:t>سه نوع مطالعه موردی از نظر استیک (</w:t>
      </w:r>
      <w:r w:rsidRPr="001D616A">
        <w:t>Stake, 1995</w:t>
      </w:r>
      <w:r w:rsidRPr="001D616A">
        <w:rPr>
          <w:rtl/>
        </w:rPr>
        <w:t>) با مثال از مدیریت دولتی:</w:t>
      </w:r>
    </w:p>
    <w:p w:rsidR="001D616A" w:rsidRPr="001D616A" w:rsidRDefault="001D616A" w:rsidP="001D616A">
      <w:pPr>
        <w:pStyle w:val="a1"/>
        <w:rPr>
          <w:rtl/>
        </w:rPr>
      </w:pPr>
      <w:r w:rsidRPr="001D616A">
        <w:rPr>
          <w:rtl/>
        </w:rPr>
        <w:t>نوع: توضیح: مثال در مدیریت دولتی ایران</w:t>
      </w:r>
    </w:p>
    <w:p w:rsidR="001D616A" w:rsidRPr="001D616A" w:rsidRDefault="001D616A" w:rsidP="001D616A">
      <w:pPr>
        <w:pStyle w:val="a1"/>
        <w:rPr>
          <w:rtl/>
        </w:rPr>
      </w:pPr>
      <w:r w:rsidRPr="001D616A">
        <w:rPr>
          <w:rtl/>
        </w:rPr>
        <w:t>ذاتی (</w:t>
      </w:r>
      <w:r w:rsidRPr="001D616A">
        <w:t>Intrinsic</w:t>
      </w:r>
      <w:r w:rsidRPr="001D616A">
        <w:rPr>
          <w:rtl/>
        </w:rPr>
        <w:t>): خودِ «مورد» دولتی جذاب است. تو آن را مطالعه می‌کنی چون خودش جالب است، نه به خاطر تعمیم: بررسی وزارت نفت به عنوان یک وزارتخانه خاص که به خاطر فرهنگ سازمانی منحصربه‌فردش معروف است (مثلاً وزارت نفت قبل و بعد از تحریم‌ها)</w:t>
      </w:r>
    </w:p>
    <w:p w:rsidR="001D616A" w:rsidRPr="001D616A" w:rsidRDefault="001D616A" w:rsidP="001D616A">
      <w:pPr>
        <w:pStyle w:val="a1"/>
        <w:rPr>
          <w:rtl/>
        </w:rPr>
      </w:pPr>
      <w:r w:rsidRPr="001D616A">
        <w:rPr>
          <w:rtl/>
        </w:rPr>
        <w:t>ابزاری (</w:t>
      </w:r>
      <w:r w:rsidRPr="001D616A">
        <w:t>Instrumental</w:t>
      </w:r>
      <w:r w:rsidRPr="001D616A">
        <w:rPr>
          <w:rtl/>
        </w:rPr>
        <w:t>): «مورد» دولتی وسیله‌ای است برای فهم یک مسئله بزرگ‌تر در مدیریت دولتی. خودِ مورد اهمیت ثانویه دارد: بررسی اجرای قانون مدیریت خدمات کشوری در سه وزارتخانه (نیرو، نفت، بهداشت) برای فهم فرایند «جانشین‌پروری در بخش دولتی». خودِ وزارتخانه‌ها وسیله هستند، هدف اصلی فرایند جانشین‌پروری است.</w:t>
      </w:r>
    </w:p>
    <w:p w:rsidR="001D616A" w:rsidRPr="001D616A" w:rsidRDefault="001D616A" w:rsidP="001D616A">
      <w:pPr>
        <w:pStyle w:val="a1"/>
        <w:rPr>
          <w:rtl/>
        </w:rPr>
      </w:pPr>
      <w:r w:rsidRPr="001D616A">
        <w:rPr>
          <w:rtl/>
        </w:rPr>
        <w:t>جمعی (</w:t>
      </w:r>
      <w:r w:rsidRPr="001D616A">
        <w:t>Collective</w:t>
      </w:r>
      <w:r w:rsidRPr="001D616A">
        <w:rPr>
          <w:rtl/>
        </w:rPr>
        <w:t>): چند مورد دولتی را با هم مطالعه می‌کنی تا یک پدیده را بهتر بفهمی: بررسی سه وزارتخانه مختلف (نیرو، نفت، اقتصاد) که همه در حال پیاده‌سازی «نظام ارزیابی عملکرد جدید» هستند، برای فهم چالش‌ها و راهکارهای مشترک</w:t>
      </w:r>
    </w:p>
    <w:p w:rsidR="001D616A" w:rsidRPr="001D616A" w:rsidRDefault="001D616A" w:rsidP="001D616A">
      <w:pPr>
        <w:pStyle w:val="a1"/>
        <w:rPr>
          <w:rtl/>
        </w:rPr>
      </w:pPr>
      <w:r w:rsidRPr="001D616A">
        <w:rPr>
          <w:rtl/>
        </w:rPr>
        <w:t>نکته مهم از استیک برای مدیریت دولتی: استیک به تو یاد می‌دهد که باید توصیف غنی (</w:t>
      </w:r>
      <w:r w:rsidRPr="001D616A">
        <w:t>Thick Description</w:t>
      </w:r>
      <w:r w:rsidRPr="001D616A">
        <w:rPr>
          <w:rtl/>
        </w:rPr>
        <w:t>) ارائه دهی. یعنی فقط حقایق را نگویی. فضا، احساسات، صداها، روابط غیررسمی، و حس و حال اداره دولتی را هم توصیف کن. خواننده باید حس کند که خودش آن وزارتخانه بوده است.</w:t>
      </w:r>
    </w:p>
    <w:p w:rsidR="001D616A" w:rsidRPr="001D616A" w:rsidRDefault="001D616A" w:rsidP="001D616A">
      <w:pPr>
        <w:pStyle w:val="a1"/>
        <w:rPr>
          <w:rtl/>
        </w:rPr>
      </w:pPr>
      <w:r w:rsidRPr="001D616A">
        <w:rPr>
          <w:rtl/>
        </w:rPr>
        <w:t>مثال از رساله سیاهکالی (</w:t>
      </w:r>
      <w:r w:rsidRPr="001D616A">
        <w:rPr>
          <w:rtl/>
          <w:lang w:bidi="fa-IR"/>
        </w:rPr>
        <w:t xml:space="preserve">۱۳۹۷) </w:t>
      </w:r>
      <w:r w:rsidRPr="001D616A">
        <w:rPr>
          <w:rtl/>
        </w:rPr>
        <w:t xml:space="preserve">با رویکرد استیک: هدف اصلی «فهم فرایند اجرای قانون توسط کارگزاران خط مقدم» بود. </w:t>
      </w:r>
      <w:r w:rsidRPr="001D616A">
        <w:rPr>
          <w:rtl/>
          <w:lang w:bidi="fa-IR"/>
        </w:rPr>
        <w:t>۵</w:t>
      </w:r>
      <w:r w:rsidRPr="001D616A">
        <w:rPr>
          <w:rtl/>
        </w:rPr>
        <w:t xml:space="preserve"> قانون مختلف و </w:t>
      </w:r>
      <w:r w:rsidRPr="001D616A">
        <w:rPr>
          <w:rtl/>
          <w:lang w:bidi="fa-IR"/>
        </w:rPr>
        <w:t>۵</w:t>
      </w:r>
      <w:r w:rsidRPr="001D616A">
        <w:rPr>
          <w:rtl/>
        </w:rPr>
        <w:t xml:space="preserve"> چهارراه مختلف به عنوان چندین مورد ابزاری انتخاب شدند تا پژوهشگر از طریق آنها، مدل رفتار انطباقی را کشف کند. خودِ قوانین و چهارراه‌ها اهمیت ثانویه داشتند، اهمیت اصلی با «فرایند تفسیر و اجرای قانون» بود.</w:t>
      </w:r>
    </w:p>
    <w:p w:rsidR="001D616A" w:rsidRDefault="001D616A" w:rsidP="001D616A">
      <w:pPr>
        <w:pStyle w:val="a1"/>
        <w:rPr>
          <w:rFonts w:hint="cs"/>
          <w:rtl/>
        </w:rPr>
      </w:pPr>
      <w:r w:rsidRPr="001D616A">
        <w:rPr>
          <w:rtl/>
        </w:rPr>
        <w:t>پس استیک به تو یاد می‌دهد که: هر وزارتخانه منحصربه‌فرد است، هدف فهم عمیق است، و هنر توصیف را یاد بگیر.</w:t>
      </w:r>
    </w:p>
    <w:p w:rsidR="001D616A" w:rsidRPr="001D616A" w:rsidRDefault="001D616A" w:rsidP="001D616A">
      <w:pPr>
        <w:pStyle w:val="a1"/>
        <w:rPr>
          <w:rtl/>
        </w:rPr>
      </w:pPr>
    </w:p>
    <w:p w:rsidR="001D616A" w:rsidRPr="001D616A" w:rsidRDefault="001D616A" w:rsidP="001D616A">
      <w:pPr>
        <w:pStyle w:val="Heading2"/>
        <w:rPr>
          <w:rtl/>
        </w:rPr>
      </w:pPr>
      <w:r w:rsidRPr="001D616A">
        <w:rPr>
          <w:rtl/>
        </w:rPr>
        <w:t>تعریف سوم: شاران بی. مریام (</w:t>
      </w:r>
      <w:r w:rsidRPr="001D616A">
        <w:t>Merriam</w:t>
      </w:r>
      <w:r w:rsidRPr="001D616A">
        <w:rPr>
          <w:rtl/>
        </w:rPr>
        <w:t>) – رویکرد آموزشی و روش‌شناختی در مدیریت دولتی</w:t>
      </w:r>
    </w:p>
    <w:p w:rsidR="001D616A" w:rsidRPr="001D616A" w:rsidRDefault="001D616A" w:rsidP="001D616A">
      <w:pPr>
        <w:pStyle w:val="a1"/>
        <w:rPr>
          <w:rtl/>
        </w:rPr>
      </w:pPr>
      <w:r w:rsidRPr="001D616A">
        <w:rPr>
          <w:rtl/>
        </w:rPr>
        <w:t>شاران مریام، یک متخصص آموزش بزرگسالان است. تعریف او، جامع‌ترین و روش‌شناختی‌ترین تعریف در میان این سه نفر است. او تأکید ویژه‌ای بر «سیستم کرانمند» (</w:t>
      </w:r>
      <w:r w:rsidRPr="001D616A">
        <w:t>Bounded System</w:t>
      </w:r>
      <w:r w:rsidRPr="001D616A">
        <w:rPr>
          <w:rtl/>
        </w:rPr>
        <w:t>) دارد. در مدیریت دولتی، این مفهوم برای محدود کردن دامنه پژوهش در یک وزارتخانه یا نهاد خاص حیاتی است.</w:t>
      </w:r>
    </w:p>
    <w:p w:rsidR="001D616A" w:rsidRPr="001D616A" w:rsidRDefault="001D616A" w:rsidP="001D616A">
      <w:pPr>
        <w:pStyle w:val="a1"/>
        <w:rPr>
          <w:rtl/>
        </w:rPr>
      </w:pPr>
      <w:r w:rsidRPr="001D616A">
        <w:rPr>
          <w:rtl/>
        </w:rPr>
        <w:t>تعریف مریام از مطالعه موردی (با تطبیق با مدیریت دولتی):</w:t>
      </w:r>
    </w:p>
    <w:p w:rsidR="001D616A" w:rsidRPr="001D616A" w:rsidRDefault="001D616A" w:rsidP="001D616A">
      <w:pPr>
        <w:pStyle w:val="a1"/>
        <w:rPr>
          <w:rtl/>
        </w:rPr>
      </w:pPr>
      <w:r w:rsidRPr="001D616A">
        <w:rPr>
          <w:rtl/>
        </w:rPr>
        <w:t>«مطالعه موردی، توصیف و تحلیل عمیق یک «سیستم کرانمند» در بخش دولتی است.» (</w:t>
      </w:r>
      <w:r w:rsidRPr="001D616A">
        <w:t>Merriam, 1998, p. 27</w:t>
      </w:r>
      <w:r w:rsidRPr="001D616A">
        <w:rPr>
          <w:rtl/>
        </w:rPr>
        <w:t>)</w:t>
      </w:r>
    </w:p>
    <w:p w:rsidR="001D616A" w:rsidRPr="001D616A" w:rsidRDefault="001D616A" w:rsidP="001D616A">
      <w:pPr>
        <w:pStyle w:val="a1"/>
        <w:rPr>
          <w:rtl/>
        </w:rPr>
      </w:pPr>
      <w:r w:rsidRPr="001D616A">
        <w:rPr>
          <w:rtl/>
        </w:rPr>
        <w:t>«سیستم کرانمند» (</w:t>
      </w:r>
      <w:r w:rsidRPr="001D616A">
        <w:t>Bounded System</w:t>
      </w:r>
      <w:r w:rsidRPr="001D616A">
        <w:rPr>
          <w:rtl/>
        </w:rPr>
        <w:t>) در مدیریت دولتی یعنی چه؟</w:t>
      </w:r>
    </w:p>
    <w:p w:rsidR="001D616A" w:rsidRPr="001D616A" w:rsidRDefault="001D616A" w:rsidP="001D616A">
      <w:pPr>
        <w:pStyle w:val="a1"/>
        <w:rPr>
          <w:rtl/>
        </w:rPr>
      </w:pPr>
      <w:r w:rsidRPr="001D616A">
        <w:rPr>
          <w:rtl/>
        </w:rPr>
        <w:t xml:space="preserve">یعنی تو به عنوان پژوهشگر مدیریت دولتی، باید مشخص کنی که «مورد» تو چه مرزهایی دارد. اگر مرزها را مشخص نکنی، تحقیق تو «غیرقابل مهار» می‌شود. مثل این می‌ماند که بگویی «من می‌خواهم نظام استخدام کشوری ایران را مطالعه کنم». این شدنی نیست. اما اگر بگویی «من می‌خواهم اجرای قانون مدیریت خدمات کشوری را در حوزه جبران خدمت در وزارت نیرو، در بازه زمانی </w:t>
      </w:r>
      <w:r w:rsidRPr="001D616A">
        <w:rPr>
          <w:rtl/>
          <w:lang w:bidi="fa-IR"/>
        </w:rPr>
        <w:t>۱۴۰۰</w:t>
      </w:r>
      <w:r w:rsidRPr="001D616A">
        <w:rPr>
          <w:rtl/>
        </w:rPr>
        <w:t xml:space="preserve"> تا </w:t>
      </w:r>
      <w:r w:rsidRPr="001D616A">
        <w:rPr>
          <w:rtl/>
          <w:lang w:bidi="fa-IR"/>
        </w:rPr>
        <w:t>۱۴۰۳</w:t>
      </w:r>
      <w:r w:rsidRPr="001D616A">
        <w:rPr>
          <w:rtl/>
        </w:rPr>
        <w:t xml:space="preserve"> مطالعه کنم»، این شدنی است.</w:t>
      </w:r>
    </w:p>
    <w:p w:rsidR="001D616A" w:rsidRPr="001D616A" w:rsidRDefault="001D616A" w:rsidP="001D616A">
      <w:pPr>
        <w:pStyle w:val="a1"/>
        <w:rPr>
          <w:b/>
          <w:bCs/>
          <w:rtl/>
        </w:rPr>
      </w:pPr>
      <w:r w:rsidRPr="001D616A">
        <w:rPr>
          <w:b/>
          <w:bCs/>
          <w:rtl/>
        </w:rPr>
        <w:t>چهار نوع مرز برای کرانمند کردن مورد در مدیریت دولتی:</w:t>
      </w:r>
    </w:p>
    <w:p w:rsidR="001D616A" w:rsidRPr="001D616A" w:rsidRDefault="001D616A" w:rsidP="001D616A">
      <w:pPr>
        <w:pStyle w:val="a1"/>
        <w:rPr>
          <w:rtl/>
        </w:rPr>
      </w:pPr>
      <w:r w:rsidRPr="001D616A">
        <w:rPr>
          <w:rtl/>
        </w:rPr>
        <w:t>نوع مرز: توضیح: مثال از یک مطالعه فرضی در مدیریت دولتی</w:t>
      </w:r>
    </w:p>
    <w:p w:rsidR="001D616A" w:rsidRPr="001D616A" w:rsidRDefault="001D616A" w:rsidP="001D616A">
      <w:pPr>
        <w:pStyle w:val="a1"/>
        <w:rPr>
          <w:rtl/>
        </w:rPr>
      </w:pPr>
      <w:r w:rsidRPr="001D616A">
        <w:rPr>
          <w:rtl/>
        </w:rPr>
        <w:t xml:space="preserve">مرز زمانی: از چه تاریخی تا چه تاریخی؟: از سال </w:t>
      </w:r>
      <w:r w:rsidRPr="001D616A">
        <w:rPr>
          <w:rtl/>
          <w:lang w:bidi="fa-IR"/>
        </w:rPr>
        <w:t>۱۴۰۰</w:t>
      </w:r>
      <w:r w:rsidRPr="001D616A">
        <w:rPr>
          <w:rtl/>
        </w:rPr>
        <w:t xml:space="preserve"> تا </w:t>
      </w:r>
      <w:r w:rsidRPr="001D616A">
        <w:rPr>
          <w:rtl/>
          <w:lang w:bidi="fa-IR"/>
        </w:rPr>
        <w:t>۱۴۰۳ (</w:t>
      </w:r>
      <w:r w:rsidRPr="001D616A">
        <w:rPr>
          <w:rtl/>
        </w:rPr>
        <w:t>دوره اجرای قانون جدید برنامه هفتم توسعه)</w:t>
      </w:r>
    </w:p>
    <w:p w:rsidR="001D616A" w:rsidRPr="001D616A" w:rsidRDefault="001D616A" w:rsidP="001D616A">
      <w:pPr>
        <w:pStyle w:val="a1"/>
        <w:rPr>
          <w:rtl/>
        </w:rPr>
      </w:pPr>
      <w:r w:rsidRPr="001D616A">
        <w:rPr>
          <w:rtl/>
        </w:rPr>
        <w:t>مرز مکانی: کجا؟ (کدام وزارتخانه، کدام استان، کدام شهر): وزارت نیرو، تهران (ساختمان مرکزی) + یکی از شرکت‌های تابعه در یک استان</w:t>
      </w:r>
    </w:p>
    <w:p w:rsidR="001D616A" w:rsidRPr="001D616A" w:rsidRDefault="001D616A" w:rsidP="001D616A">
      <w:pPr>
        <w:pStyle w:val="a1"/>
        <w:rPr>
          <w:rtl/>
        </w:rPr>
      </w:pPr>
      <w:r w:rsidRPr="001D616A">
        <w:rPr>
          <w:rtl/>
        </w:rPr>
        <w:t>مرز محتوایی: چه چیزی را بررسی می‌کنی؟ چه چیزی را نه؟: فقط فرایند «جبران خدمت» (حقوق، پاداش، مزایا) بر اساس قانون مدیریت خدمات کشوری، نه تاریخچه وزارتخانه و نه سایر ابعاد منابع انسانی (مثل آموزش و ارتقا)</w:t>
      </w:r>
    </w:p>
    <w:p w:rsidR="001D616A" w:rsidRPr="001D616A" w:rsidRDefault="001D616A" w:rsidP="001D616A">
      <w:pPr>
        <w:pStyle w:val="a1"/>
        <w:rPr>
          <w:rtl/>
        </w:rPr>
      </w:pPr>
      <w:r w:rsidRPr="001D616A">
        <w:rPr>
          <w:rtl/>
        </w:rPr>
        <w:t>مرز مشارکت‌کنندگان: چه کسانی را مصاحبه می‌کنی؟ (کدام مدیران، کدام کارمندان، کدام سطح): مدیران منابع انسانی وزارتخانه، کارشناسان ارشد، و تعدادی از کارمندان عادی (نمونه‌گیری هدفمند)</w:t>
      </w:r>
    </w:p>
    <w:p w:rsidR="001D616A" w:rsidRPr="001D616A" w:rsidRDefault="001D616A" w:rsidP="001D616A">
      <w:pPr>
        <w:pStyle w:val="a1"/>
        <w:rPr>
          <w:b/>
          <w:bCs/>
          <w:rtl/>
        </w:rPr>
      </w:pPr>
      <w:r w:rsidRPr="001D616A">
        <w:rPr>
          <w:b/>
          <w:bCs/>
          <w:rtl/>
        </w:rPr>
        <w:t>سه ویژگی مطالعه موردی از نظر مریام (</w:t>
      </w:r>
      <w:r w:rsidRPr="001D616A">
        <w:rPr>
          <w:b/>
          <w:bCs/>
        </w:rPr>
        <w:t>Merriam, 1998</w:t>
      </w:r>
      <w:r w:rsidRPr="001D616A">
        <w:rPr>
          <w:b/>
          <w:bCs/>
          <w:rtl/>
        </w:rPr>
        <w:t>) در مدیریت دولتی:</w:t>
      </w:r>
    </w:p>
    <w:p w:rsidR="001D616A" w:rsidRPr="001D616A" w:rsidRDefault="001D616A" w:rsidP="001D616A">
      <w:pPr>
        <w:pStyle w:val="a1"/>
        <w:rPr>
          <w:rtl/>
        </w:rPr>
      </w:pPr>
      <w:r w:rsidRPr="001D616A">
        <w:rPr>
          <w:rtl/>
        </w:rPr>
        <w:t>ویژگی: توضیح با مثال در مدیریت دولتی</w:t>
      </w:r>
    </w:p>
    <w:p w:rsidR="001D616A" w:rsidRPr="001D616A" w:rsidRDefault="001D616A" w:rsidP="001D616A">
      <w:pPr>
        <w:pStyle w:val="a1"/>
        <w:rPr>
          <w:rtl/>
        </w:rPr>
      </w:pPr>
      <w:r w:rsidRPr="001D616A">
        <w:rPr>
          <w:rtl/>
        </w:rPr>
        <w:t>خاص (</w:t>
      </w:r>
      <w:r w:rsidRPr="001D616A">
        <w:t>Particularistic</w:t>
      </w:r>
      <w:r w:rsidRPr="001D616A">
        <w:rPr>
          <w:rtl/>
        </w:rPr>
        <w:t>): روی یک مورد خاص تمرکز دارد، نه یک جمعیت آماری. مثلاً فقط «وزارت نیرو»، نه «همه وزارتخانه‌ها»</w:t>
      </w:r>
    </w:p>
    <w:p w:rsidR="001D616A" w:rsidRPr="001D616A" w:rsidRDefault="001D616A" w:rsidP="001D616A">
      <w:pPr>
        <w:pStyle w:val="a1"/>
        <w:rPr>
          <w:rtl/>
        </w:rPr>
      </w:pPr>
      <w:r w:rsidRPr="001D616A">
        <w:rPr>
          <w:rtl/>
        </w:rPr>
        <w:t>توصیفی (</w:t>
      </w:r>
      <w:r w:rsidRPr="001D616A">
        <w:t>Descriptive</w:t>
      </w:r>
      <w:r w:rsidRPr="001D616A">
        <w:rPr>
          <w:rtl/>
        </w:rPr>
        <w:t>): خروجی نهایی، یک توصیف غنی و عمیق از فرایند اجرای قانون در وزارتخانه است</w:t>
      </w:r>
    </w:p>
    <w:p w:rsidR="001D616A" w:rsidRPr="001D616A" w:rsidRDefault="001D616A" w:rsidP="001D616A">
      <w:pPr>
        <w:pStyle w:val="a1"/>
        <w:rPr>
          <w:rtl/>
        </w:rPr>
      </w:pPr>
      <w:r w:rsidRPr="001D616A">
        <w:rPr>
          <w:rtl/>
        </w:rPr>
        <w:t>اکتشافی (</w:t>
      </w:r>
      <w:r w:rsidRPr="001D616A">
        <w:t>Heuristic</w:t>
      </w:r>
      <w:r w:rsidRPr="001D616A">
        <w:rPr>
          <w:rtl/>
        </w:rPr>
        <w:t>): به خواننده (مدیران سایر وزارتخانه‌ها یا سیاستگذاران) کمک می‌کند تا پدیده را بهتر بفهمد و ممکن است دانش جدیدی برای اصلاح قانون تولید کند</w:t>
      </w:r>
    </w:p>
    <w:p w:rsidR="001D616A" w:rsidRPr="001D616A" w:rsidRDefault="001D616A" w:rsidP="001D616A">
      <w:pPr>
        <w:pStyle w:val="a1"/>
        <w:rPr>
          <w:rtl/>
        </w:rPr>
      </w:pPr>
      <w:r w:rsidRPr="001D616A">
        <w:rPr>
          <w:rtl/>
        </w:rPr>
        <w:t>مثال از رساله سیاهکالی (</w:t>
      </w:r>
      <w:r w:rsidRPr="001D616A">
        <w:rPr>
          <w:rtl/>
          <w:lang w:bidi="fa-IR"/>
        </w:rPr>
        <w:t xml:space="preserve">۱۳۹۷) </w:t>
      </w:r>
      <w:r w:rsidRPr="001D616A">
        <w:rPr>
          <w:rtl/>
        </w:rPr>
        <w:t>با رویکرد مریام: پژوهشگر به وضوح مرزهای خود را مشخص کرده است:</w:t>
      </w:r>
    </w:p>
    <w:p w:rsidR="001D616A" w:rsidRPr="001D616A" w:rsidRDefault="001D616A" w:rsidP="00492E4D">
      <w:pPr>
        <w:pStyle w:val="a1"/>
        <w:numPr>
          <w:ilvl w:val="0"/>
          <w:numId w:val="25"/>
        </w:numPr>
        <w:ind w:left="425"/>
        <w:rPr>
          <w:rtl/>
        </w:rPr>
      </w:pPr>
      <w:r w:rsidRPr="001D616A">
        <w:rPr>
          <w:rtl/>
        </w:rPr>
        <w:t xml:space="preserve">مرز مکانی: </w:t>
      </w:r>
      <w:r w:rsidRPr="001D616A">
        <w:rPr>
          <w:rtl/>
          <w:lang w:bidi="fa-IR"/>
        </w:rPr>
        <w:t>۵</w:t>
      </w:r>
      <w:r w:rsidRPr="001D616A">
        <w:rPr>
          <w:rtl/>
        </w:rPr>
        <w:t xml:space="preserve"> چهارراه در تهران (انقلاب، ولیعصر، شریعتی، میرداماد، جمهوری)</w:t>
      </w:r>
    </w:p>
    <w:p w:rsidR="001D616A" w:rsidRPr="001D616A" w:rsidRDefault="001D616A" w:rsidP="00492E4D">
      <w:pPr>
        <w:pStyle w:val="a1"/>
        <w:numPr>
          <w:ilvl w:val="0"/>
          <w:numId w:val="25"/>
        </w:numPr>
        <w:ind w:left="425"/>
        <w:rPr>
          <w:rtl/>
        </w:rPr>
      </w:pPr>
      <w:r w:rsidRPr="001D616A">
        <w:rPr>
          <w:rtl/>
        </w:rPr>
        <w:t>مرز زمانی: دوره زمانی مشخص (چند ماه)</w:t>
      </w:r>
    </w:p>
    <w:p w:rsidR="001D616A" w:rsidRPr="001D616A" w:rsidRDefault="001D616A" w:rsidP="00492E4D">
      <w:pPr>
        <w:pStyle w:val="a1"/>
        <w:numPr>
          <w:ilvl w:val="0"/>
          <w:numId w:val="25"/>
        </w:numPr>
        <w:ind w:left="425"/>
        <w:rPr>
          <w:rtl/>
        </w:rPr>
      </w:pPr>
      <w:r w:rsidRPr="001D616A">
        <w:rPr>
          <w:rtl/>
        </w:rPr>
        <w:t xml:space="preserve">مرز محتوایی: فقط رفتار افسران پلیس در اجرای </w:t>
      </w:r>
      <w:r w:rsidRPr="001D616A">
        <w:rPr>
          <w:rtl/>
          <w:lang w:bidi="fa-IR"/>
        </w:rPr>
        <w:t>۵</w:t>
      </w:r>
      <w:r w:rsidRPr="001D616A">
        <w:rPr>
          <w:rtl/>
        </w:rPr>
        <w:t xml:space="preserve"> قانون خاص راهنمایی و رانندگی</w:t>
      </w:r>
    </w:p>
    <w:p w:rsidR="001D616A" w:rsidRPr="001D616A" w:rsidRDefault="001D616A" w:rsidP="00492E4D">
      <w:pPr>
        <w:pStyle w:val="a1"/>
        <w:numPr>
          <w:ilvl w:val="0"/>
          <w:numId w:val="25"/>
        </w:numPr>
        <w:ind w:left="425"/>
        <w:rPr>
          <w:rtl/>
        </w:rPr>
      </w:pPr>
      <w:r w:rsidRPr="001D616A">
        <w:rPr>
          <w:rtl/>
        </w:rPr>
        <w:t xml:space="preserve">مرز مشارکت‌کنندگان: </w:t>
      </w:r>
      <w:r w:rsidRPr="001D616A">
        <w:rPr>
          <w:rtl/>
          <w:lang w:bidi="fa-IR"/>
        </w:rPr>
        <w:t>۱۵</w:t>
      </w:r>
      <w:r w:rsidRPr="001D616A">
        <w:rPr>
          <w:rtl/>
        </w:rPr>
        <w:t xml:space="preserve"> افسر پلیس با سابقه و سطوح مختلف</w:t>
      </w:r>
    </w:p>
    <w:p w:rsidR="001D616A" w:rsidRPr="001D616A" w:rsidRDefault="001D616A" w:rsidP="001D616A">
      <w:pPr>
        <w:pStyle w:val="a1"/>
        <w:rPr>
          <w:rtl/>
        </w:rPr>
      </w:pPr>
      <w:r w:rsidRPr="001D616A">
        <w:rPr>
          <w:rtl/>
        </w:rPr>
        <w:t>پس مریام به تو یاد می‌دهد که: قبل از هر چیزی در مدیریت دولتی، «مورد» خود را محدود کن. یک خط بکش دور آن (مثل یک وزارتخانه خاص، یک قانون خاص). بعد شروع کن به بررسی عمیق.</w:t>
      </w:r>
    </w:p>
    <w:p w:rsidR="001D616A" w:rsidRPr="001D616A" w:rsidRDefault="001D616A" w:rsidP="001D616A">
      <w:pPr>
        <w:pStyle w:val="Heading2"/>
        <w:rPr>
          <w:rtl/>
        </w:rPr>
      </w:pPr>
      <w:r w:rsidRPr="001D616A">
        <w:rPr>
          <w:rtl/>
        </w:rPr>
        <w:t>جدول مقایسه سه دیدگاه (یین، استیک، مریام) در مدیریت دولتی</w:t>
      </w:r>
    </w:p>
    <w:p w:rsidR="001D616A" w:rsidRPr="001D616A" w:rsidRDefault="001D616A" w:rsidP="00492E4D">
      <w:pPr>
        <w:pStyle w:val="a1"/>
        <w:numPr>
          <w:ilvl w:val="0"/>
          <w:numId w:val="26"/>
        </w:numPr>
        <w:rPr>
          <w:rtl/>
        </w:rPr>
      </w:pPr>
      <w:r w:rsidRPr="001D616A">
        <w:rPr>
          <w:rtl/>
        </w:rPr>
        <w:t>معیار: یین (</w:t>
      </w:r>
      <w:r w:rsidRPr="001D616A">
        <w:t>Yin</w:t>
      </w:r>
      <w:r w:rsidRPr="001D616A">
        <w:rPr>
          <w:rtl/>
        </w:rPr>
        <w:t>): استیک (</w:t>
      </w:r>
      <w:r w:rsidRPr="001D616A">
        <w:t>Stake</w:t>
      </w:r>
      <w:r w:rsidRPr="001D616A">
        <w:rPr>
          <w:rtl/>
        </w:rPr>
        <w:t>): مریام (</w:t>
      </w:r>
      <w:r w:rsidRPr="001D616A">
        <w:t>Merriam</w:t>
      </w:r>
      <w:r w:rsidRPr="001D616A">
        <w:rPr>
          <w:rtl/>
        </w:rPr>
        <w:t>)</w:t>
      </w:r>
    </w:p>
    <w:p w:rsidR="001D616A" w:rsidRPr="001D616A" w:rsidRDefault="001D616A" w:rsidP="00492E4D">
      <w:pPr>
        <w:pStyle w:val="a1"/>
        <w:numPr>
          <w:ilvl w:val="0"/>
          <w:numId w:val="26"/>
        </w:numPr>
        <w:rPr>
          <w:rtl/>
        </w:rPr>
      </w:pPr>
      <w:r w:rsidRPr="001D616A">
        <w:rPr>
          <w:rtl/>
        </w:rPr>
        <w:t>زمینه تخصصی: روانشناسی، مشاور پژوهش: ارزشیابی آموزشی، روانشناسی: آموزش بزرگسالان</w:t>
      </w:r>
    </w:p>
    <w:p w:rsidR="001D616A" w:rsidRPr="001D616A" w:rsidRDefault="001D616A" w:rsidP="00492E4D">
      <w:pPr>
        <w:pStyle w:val="a1"/>
        <w:numPr>
          <w:ilvl w:val="0"/>
          <w:numId w:val="26"/>
        </w:numPr>
        <w:rPr>
          <w:rtl/>
        </w:rPr>
      </w:pPr>
      <w:r w:rsidRPr="001D616A">
        <w:rPr>
          <w:rtl/>
        </w:rPr>
        <w:t>پارادایم غالب: فرا اثبات‌گرایی: تفسیری: تفسیری</w:t>
      </w:r>
    </w:p>
    <w:p w:rsidR="001D616A" w:rsidRPr="001D616A" w:rsidRDefault="001D616A" w:rsidP="00492E4D">
      <w:pPr>
        <w:pStyle w:val="a1"/>
        <w:numPr>
          <w:ilvl w:val="0"/>
          <w:numId w:val="26"/>
        </w:numPr>
        <w:rPr>
          <w:rtl/>
        </w:rPr>
      </w:pPr>
      <w:r w:rsidRPr="001D616A">
        <w:rPr>
          <w:rtl/>
        </w:rPr>
        <w:t>تأکید اصلی: طراحی، ساختار، اعتبار: هنر، فهم عمیق، یکتایی مورد: سیستم کرانمند (</w:t>
      </w:r>
      <w:r w:rsidRPr="001D616A">
        <w:t>Bounding</w:t>
      </w:r>
      <w:r w:rsidRPr="001D616A">
        <w:rPr>
          <w:rtl/>
        </w:rPr>
        <w:t>)</w:t>
      </w:r>
    </w:p>
    <w:p w:rsidR="001D616A" w:rsidRPr="001D616A" w:rsidRDefault="001D616A" w:rsidP="001D616A">
      <w:pPr>
        <w:pStyle w:val="a1"/>
        <w:rPr>
          <w:rtl/>
        </w:rPr>
      </w:pPr>
      <w:r w:rsidRPr="001D616A">
        <w:rPr>
          <w:rtl/>
        </w:rPr>
        <w:t xml:space="preserve">هدف مطالعه موردی در مدیریت دولتی: تبیین روابط علی (مثلاً چرا قانون در وزارتخانه </w:t>
      </w:r>
      <w:r w:rsidRPr="001D616A">
        <w:t>X</w:t>
      </w:r>
      <w:r w:rsidRPr="001D616A">
        <w:rPr>
          <w:rtl/>
        </w:rPr>
        <w:t xml:space="preserve"> موفق بود و در </w:t>
      </w:r>
      <w:r w:rsidRPr="001D616A">
        <w:t>Y</w:t>
      </w:r>
      <w:r w:rsidRPr="001D616A">
        <w:rPr>
          <w:rtl/>
        </w:rPr>
        <w:t xml:space="preserve"> ناموفق)، تعمیم تحلیلی به نظریه: درک جزئیات و ویژگی‌های یکتای یک وزارتخانه خاص: توصیف و تحلیل عمیق یک سیستم محدود (مثلاً اجرای یک قانون در یک وزارتخانه)</w:t>
      </w:r>
    </w:p>
    <w:p w:rsidR="001D616A" w:rsidRPr="001D616A" w:rsidRDefault="001D616A" w:rsidP="001D616A">
      <w:pPr>
        <w:pStyle w:val="a1"/>
        <w:rPr>
          <w:rtl/>
        </w:rPr>
      </w:pPr>
      <w:r w:rsidRPr="001D616A">
        <w:rPr>
          <w:rtl/>
        </w:rPr>
        <w:t>نقش پژوهشگر: نسبتاً جدا و بی‌طرف (مثل یک مشاور بیرونی): درگیر، هنرمند، تفسیرگر (مثل یک کارمند قدیمی): درگیر، طراح پژوهش</w:t>
      </w:r>
    </w:p>
    <w:p w:rsidR="001D616A" w:rsidRPr="001D616A" w:rsidRDefault="001D616A" w:rsidP="001D616A">
      <w:pPr>
        <w:pStyle w:val="a1"/>
        <w:rPr>
          <w:rtl/>
        </w:rPr>
      </w:pPr>
      <w:r w:rsidRPr="001D616A">
        <w:rPr>
          <w:rtl/>
        </w:rPr>
        <w:t xml:space="preserve">کتاب اصلی: </w:t>
      </w:r>
      <w:r w:rsidRPr="001D616A">
        <w:t>Case Study Research (2018): The Art of Case Study (1995): Qualitative Research (1998</w:t>
      </w:r>
      <w:r w:rsidRPr="001D616A">
        <w:rPr>
          <w:rtl/>
        </w:rPr>
        <w:t>)</w:t>
      </w:r>
    </w:p>
    <w:p w:rsidR="001D616A" w:rsidRPr="001D616A" w:rsidRDefault="001D616A" w:rsidP="001D616A">
      <w:pPr>
        <w:pStyle w:val="Heading2"/>
        <w:rPr>
          <w:rtl/>
        </w:rPr>
      </w:pPr>
      <w:r w:rsidRPr="001D616A">
        <w:rPr>
          <w:rtl/>
        </w:rPr>
        <w:t>مطالعه موردی در مدیریت دولتی: یک «طراحی پژوهش» کامل، نه یک «روش» ساده</w:t>
      </w:r>
    </w:p>
    <w:p w:rsidR="001D616A" w:rsidRPr="001D616A" w:rsidRDefault="001D616A" w:rsidP="001D616A">
      <w:pPr>
        <w:pStyle w:val="a1"/>
        <w:rPr>
          <w:rtl/>
        </w:rPr>
      </w:pPr>
      <w:r w:rsidRPr="001D616A">
        <w:rPr>
          <w:rtl/>
        </w:rPr>
        <w:t>یکی از مهم‌ترین چیزهایی که از مطالعه این سه اندیشمند و تطبیق آن با مدیریت دولتی یاد گرفتم، این است: مطالعه موردی در مدیریت دولتی، فقط مصاحبه کردن با کارمندان دولت یا فقط مشاهده جلسات نیست. مطالعه موردی یک «طراحی پژوهش» کامل است که باید بافت بوروکراتیک، قوانین صلب استخدامی، و روابط غیررسمی قدرت را در نظر بگیرد.</w:t>
      </w:r>
    </w:p>
    <w:p w:rsidR="001D616A" w:rsidRPr="001D616A" w:rsidRDefault="001D616A" w:rsidP="001D616A">
      <w:pPr>
        <w:pStyle w:val="a1"/>
        <w:rPr>
          <w:rtl/>
        </w:rPr>
      </w:pPr>
      <w:r w:rsidRPr="001D616A">
        <w:rPr>
          <w:rtl/>
        </w:rPr>
        <w:t>به عبارت دیگر، مصاحبه و مشاهده و بررسی اسناد، «تکنیک‌ها» و «ابزارها» هستند. اما «طراحی مطالعه موردی» نقشه‌ای است که می‌گوید تو باید اول چه کنی، بعد چه کنی، با چه کسانی در وزارتخانه مصاحبه کنی، چه جلساتی را مشاهده کنی، و چطور داده‌ها را به هم وصل کنی.</w:t>
      </w:r>
    </w:p>
    <w:p w:rsidR="001D616A" w:rsidRPr="001D616A" w:rsidRDefault="001D616A" w:rsidP="001D616A">
      <w:pPr>
        <w:pStyle w:val="a1"/>
        <w:rPr>
          <w:rtl/>
        </w:rPr>
      </w:pPr>
      <w:r w:rsidRPr="001D616A">
        <w:rPr>
          <w:rtl/>
        </w:rPr>
        <w:t>فقیهی و همکاران (۱۳۹۲) هم دقیقاً به همین نکته اشاره می‌کنند:</w:t>
      </w:r>
    </w:p>
    <w:p w:rsidR="001D616A" w:rsidRPr="001D616A" w:rsidRDefault="001D616A" w:rsidP="001D616A">
      <w:pPr>
        <w:pStyle w:val="a1"/>
        <w:rPr>
          <w:rtl/>
        </w:rPr>
      </w:pPr>
      <w:r w:rsidRPr="001D616A">
        <w:rPr>
          <w:rtl/>
        </w:rPr>
        <w:t>«هر مطالعه‌ای که در سازمان خاصی (مثل یک وزارتخانه) انجام شده باشد و اطلاعات آن صرفاً با روش پیمایش گردآوری شده باشد را نمی‌توان مطالعه موردی نامید. پژوهشی که عنوان مطالعه موردی به خود می‌گیرد، لازم است به لحاظ روش‌شناختی، روندهای مشخص‌تری را دنبال کند.» (فقیهی و همکاران، ۱۳۹۲، ص ۸)</w:t>
      </w:r>
    </w:p>
    <w:p w:rsidR="001D616A" w:rsidRDefault="001D616A" w:rsidP="001D616A">
      <w:pPr>
        <w:pStyle w:val="a1"/>
        <w:rPr>
          <w:rFonts w:hint="cs"/>
          <w:rtl/>
        </w:rPr>
      </w:pPr>
      <w:r w:rsidRPr="001D616A">
        <w:rPr>
          <w:rtl/>
        </w:rPr>
        <w:t>یعنی اگر فقط یک پرسشنامه بین کارمندان وزارتخانه توزیع کرده‌ای و اسمش را گذاشته‌ای «مطالعه موردی»، درست عمل نکرده‌ای. مطالعه موردی یک چارچوب و یک نقشه راه می‌خواهد که بافت بوروکراتیک را هم در نظر بگیرد.</w:t>
      </w:r>
    </w:p>
    <w:p w:rsidR="001D616A" w:rsidRPr="001D616A" w:rsidRDefault="001D616A" w:rsidP="001D616A">
      <w:pPr>
        <w:pStyle w:val="a1"/>
        <w:rPr>
          <w:rtl/>
        </w:rPr>
      </w:pPr>
    </w:p>
    <w:p w:rsidR="001D616A" w:rsidRPr="001D616A" w:rsidRDefault="001D616A" w:rsidP="001D616A">
      <w:pPr>
        <w:pStyle w:val="Heading2"/>
        <w:rPr>
          <w:rtl/>
        </w:rPr>
      </w:pPr>
      <w:r w:rsidRPr="001D616A">
        <w:rPr>
          <w:rtl/>
        </w:rPr>
        <w:t xml:space="preserve">آخرین تحولات و نقدها (منابع جدید </w:t>
      </w:r>
      <w:r w:rsidRPr="001D616A">
        <w:rPr>
          <w:rtl/>
          <w:lang w:bidi="fa-IR"/>
        </w:rPr>
        <w:t xml:space="preserve">۲۰۲۴-۲۰۲۶) </w:t>
      </w:r>
      <w:r w:rsidRPr="001D616A">
        <w:rPr>
          <w:rtl/>
        </w:rPr>
        <w:t>در مدیریت دولتی</w:t>
      </w:r>
    </w:p>
    <w:p w:rsidR="001D616A" w:rsidRPr="001D616A" w:rsidRDefault="001D616A" w:rsidP="001D616A">
      <w:pPr>
        <w:pStyle w:val="a1"/>
        <w:rPr>
          <w:rtl/>
        </w:rPr>
      </w:pPr>
      <w:r w:rsidRPr="001D616A">
        <w:rPr>
          <w:rtl/>
        </w:rPr>
        <w:t>حالا که با سه تعریف کلاسیک آشنا شدی، ببینیم در سال‌های اخیر چه نقدها و تحولاتی بر این روش در مدیریت دولتی وارد شده است.</w:t>
      </w:r>
    </w:p>
    <w:p w:rsidR="001D616A" w:rsidRPr="001D616A" w:rsidRDefault="001D616A" w:rsidP="001D616A">
      <w:pPr>
        <w:pStyle w:val="a1"/>
        <w:rPr>
          <w:rtl/>
        </w:rPr>
      </w:pPr>
      <w:r w:rsidRPr="001D616A">
        <w:rPr>
          <w:rtl/>
          <w:lang w:bidi="fa-IR"/>
        </w:rPr>
        <w:t xml:space="preserve">۱. </w:t>
      </w:r>
      <w:r w:rsidRPr="001D616A">
        <w:rPr>
          <w:rtl/>
        </w:rPr>
        <w:t>نقد سیمونز (</w:t>
      </w:r>
      <w:r w:rsidRPr="001D616A">
        <w:rPr>
          <w:rtl/>
          <w:lang w:bidi="fa-IR"/>
        </w:rPr>
        <w:t xml:space="preserve">۲۰۲۵) </w:t>
      </w:r>
      <w:r w:rsidRPr="001D616A">
        <w:rPr>
          <w:rtl/>
        </w:rPr>
        <w:t>بر «مرزبندی خشک» در بوروکراسی دولتی</w:t>
      </w:r>
    </w:p>
    <w:p w:rsidR="001D616A" w:rsidRPr="001D616A" w:rsidRDefault="001D616A" w:rsidP="001D616A">
      <w:pPr>
        <w:pStyle w:val="a1"/>
        <w:rPr>
          <w:rtl/>
        </w:rPr>
      </w:pPr>
      <w:r w:rsidRPr="001D616A">
        <w:rPr>
          <w:rtl/>
        </w:rPr>
        <w:t>هلن سیمونز، شاگرد رابرت استیک، در کتاب جدیدش (</w:t>
      </w:r>
      <w:r w:rsidRPr="001D616A">
        <w:t>Simons, 2025</w:t>
      </w:r>
      <w:r w:rsidRPr="001D616A">
        <w:rPr>
          <w:rtl/>
        </w:rPr>
        <w:t>) به نقد «مرزبندی خشک» در مطالعه موردی می‌پردازد. او می‌گوید:</w:t>
      </w:r>
    </w:p>
    <w:p w:rsidR="001D616A" w:rsidRPr="001D616A" w:rsidRDefault="001D616A" w:rsidP="001D616A">
      <w:pPr>
        <w:pStyle w:val="a1"/>
        <w:rPr>
          <w:rtl/>
        </w:rPr>
      </w:pPr>
      <w:r w:rsidRPr="001D616A">
        <w:rPr>
          <w:rtl/>
        </w:rPr>
        <w:t>«یین و مریام تأکید زیادی بر «سیستم کرانمند» و مشخص کردن مرزهای مورد دارند. اما پدیده‌های اجتماعی در مدیریت دولتی ذاتاً سیال هستند و مرزهایشان قابل مذاکره. وظیفه تو به عنوان پژوهشگر مدیریت دولتی این است که این مرزها را کشف کنی، نه اینکه از قبل ترسیم کنی و بعد به زور داده‌ها را در آن قالب بگنجانی.» (</w:t>
      </w:r>
      <w:r w:rsidRPr="001D616A">
        <w:t>Simons, 2025, p. 45</w:t>
      </w:r>
      <w:r w:rsidRPr="001D616A">
        <w:rPr>
          <w:rtl/>
        </w:rPr>
        <w:t>)</w:t>
      </w:r>
    </w:p>
    <w:p w:rsidR="001D616A" w:rsidRPr="001D616A" w:rsidRDefault="001D616A" w:rsidP="001D616A">
      <w:pPr>
        <w:pStyle w:val="a1"/>
        <w:rPr>
          <w:rtl/>
        </w:rPr>
      </w:pPr>
      <w:r w:rsidRPr="001D616A">
        <w:rPr>
          <w:rtl/>
        </w:rPr>
        <w:t xml:space="preserve">کاربرد در مدیریت دولتی: در گزارش نهایی خودت متواضع باش. بگو: «من دور وزارتخانه </w:t>
      </w:r>
      <w:r w:rsidRPr="001D616A">
        <w:t>X</w:t>
      </w:r>
      <w:r w:rsidRPr="001D616A">
        <w:rPr>
          <w:rtl/>
        </w:rPr>
        <w:t xml:space="preserve"> یک خط کشیدم، اما می‌دانم که این خط را خودم کشیده‌ام و ممکن است یک پژوهشگر دیگر، سازمان‌های تابعه آن وزارتخانه یا نهادهای نظارتی را هم در نظر بگیرد.»</w:t>
      </w:r>
    </w:p>
    <w:p w:rsidR="001D616A" w:rsidRPr="001D616A" w:rsidRDefault="001D616A" w:rsidP="001D616A">
      <w:pPr>
        <w:pStyle w:val="a1"/>
        <w:rPr>
          <w:rtl/>
        </w:rPr>
      </w:pPr>
      <w:r w:rsidRPr="001D616A">
        <w:rPr>
          <w:rtl/>
          <w:lang w:bidi="fa-IR"/>
        </w:rPr>
        <w:t xml:space="preserve">۲. </w:t>
      </w:r>
      <w:r w:rsidRPr="001D616A">
        <w:rPr>
          <w:rtl/>
        </w:rPr>
        <w:t>تحول جدید: «مورد گریزان» (</w:t>
      </w:r>
      <w:r w:rsidRPr="001D616A">
        <w:t>Elusive Case</w:t>
      </w:r>
      <w:r w:rsidRPr="001D616A">
        <w:rPr>
          <w:rtl/>
        </w:rPr>
        <w:t>) در مدیریت دولتی – دی دونا (</w:t>
      </w:r>
      <w:r w:rsidRPr="001D616A">
        <w:rPr>
          <w:rtl/>
          <w:lang w:bidi="fa-IR"/>
        </w:rPr>
        <w:t>۲۰۲۶)</w:t>
      </w:r>
    </w:p>
    <w:p w:rsidR="001D616A" w:rsidRPr="001D616A" w:rsidRDefault="001D616A" w:rsidP="001D616A">
      <w:pPr>
        <w:pStyle w:val="a1"/>
        <w:rPr>
          <w:rtl/>
        </w:rPr>
      </w:pPr>
      <w:r w:rsidRPr="001D616A">
        <w:rPr>
          <w:rtl/>
        </w:rPr>
        <w:t>دی دونا (</w:t>
      </w:r>
      <w:r w:rsidRPr="001D616A">
        <w:t>De Donà, 2026</w:t>
      </w:r>
      <w:r w:rsidRPr="001D616A">
        <w:rPr>
          <w:rtl/>
        </w:rPr>
        <w:t>) در مقاله جدید خود با عنوان «?</w:t>
      </w:r>
      <w:r w:rsidRPr="001D616A">
        <w:t>What if the Case is 'Elusive</w:t>
      </w:r>
      <w:r w:rsidRPr="001D616A">
        <w:rPr>
          <w:rtl/>
        </w:rPr>
        <w:t>'» به چالش مطالعه «موردهای گریزان» می‌پردازد. موردهای گریزان، پدیده‌هایی هستند که مرزهای مکانی و زمانی مشخصی ندارند؛ مثل سازمان‌های مجازی دولتی، نیروهای بین‌المللی، یا شبکه‌های سیاستگذار جهانی.</w:t>
      </w:r>
    </w:p>
    <w:p w:rsidR="001D616A" w:rsidRPr="001D616A" w:rsidRDefault="001D616A" w:rsidP="001D616A">
      <w:pPr>
        <w:pStyle w:val="a1"/>
        <w:rPr>
          <w:rtl/>
        </w:rPr>
      </w:pPr>
      <w:r w:rsidRPr="001D616A">
        <w:rPr>
          <w:rtl/>
        </w:rPr>
        <w:t>کاربرد در مدیریت دولتی: اگر پدیده مورد مطالعه تو «مجازی» است یا مرزهای مشخصی ندارد (مثلاً «اجرای سیاست‌های دولت الکترونیک در دستگاه‌های اجرایی» که مرز مشخصی بین دستگاه‌ها وجود ندارد)، روش‌های سنتی مطالعه موردی (مثل مشاهده فیزیکی یک وزارتخانه) به کار نمی‌آیند. باید از روش‌های جدید مثل مصاحبه آنلاین با نخبگان و مشاهده رویدادهای مجازی استفاده کنی.</w:t>
      </w:r>
    </w:p>
    <w:p w:rsidR="001D616A" w:rsidRPr="001D616A" w:rsidRDefault="001D616A" w:rsidP="001D616A">
      <w:pPr>
        <w:pStyle w:val="a1"/>
        <w:rPr>
          <w:rtl/>
        </w:rPr>
      </w:pPr>
      <w:r w:rsidRPr="001D616A">
        <w:rPr>
          <w:rtl/>
          <w:lang w:bidi="fa-IR"/>
        </w:rPr>
        <w:t xml:space="preserve">۳. </w:t>
      </w:r>
      <w:r w:rsidRPr="001D616A">
        <w:rPr>
          <w:rtl/>
        </w:rPr>
        <w:t>وود و همکاران (</w:t>
      </w:r>
      <w:r w:rsidRPr="001D616A">
        <w:rPr>
          <w:rtl/>
          <w:lang w:bidi="fa-IR"/>
        </w:rPr>
        <w:t xml:space="preserve">۲۰۲۵): </w:t>
      </w:r>
      <w:r w:rsidRPr="001D616A">
        <w:rPr>
          <w:rtl/>
        </w:rPr>
        <w:t>بازتعریف «مورد» در عصر دیجیتال</w:t>
      </w:r>
    </w:p>
    <w:p w:rsidR="001D616A" w:rsidRPr="001D616A" w:rsidRDefault="001D616A" w:rsidP="001D616A">
      <w:pPr>
        <w:pStyle w:val="a1"/>
        <w:rPr>
          <w:rtl/>
        </w:rPr>
      </w:pPr>
      <w:r w:rsidRPr="001D616A">
        <w:rPr>
          <w:rtl/>
        </w:rPr>
        <w:t>وود و همکاران (</w:t>
      </w:r>
      <w:r w:rsidRPr="001D616A">
        <w:t>Wood et al., 2025</w:t>
      </w:r>
      <w:r w:rsidRPr="001D616A">
        <w:rPr>
          <w:rtl/>
        </w:rPr>
        <w:t xml:space="preserve">) در مقاله‌ای در </w:t>
      </w:r>
      <w:r w:rsidRPr="001D616A">
        <w:rPr>
          <w:i/>
          <w:iCs/>
          <w:bdr w:val="none" w:sz="0" w:space="0" w:color="auto" w:frame="1"/>
        </w:rPr>
        <w:t>Qualitative Research</w:t>
      </w:r>
      <w:r w:rsidRPr="001D616A">
        <w:rPr>
          <w:rtl/>
        </w:rPr>
        <w:t xml:space="preserve"> نشان می‌دهند که در سازمان‌های دولتی دیجیتال، مرزهای «مورد» سیال و متغیر هستند. برای مثال، اگر می‌خواهی «فرایند تصمیم‌گیری در یک تیم مجازی دولتی» را مطالعه کنی، اعضای تیم ممکن است در چهار شهر مختلف و دو کشور متفاوت باشند. در این صورت، «مورد» تو دیگر یک مکان فیزیکی نیست، بلکه یک «شبکه روابط» است. وود و همکاران پیشنهاد می‌کنند که در چنین مواردی، از «نمونه‌گیری مبتنی بر رویداد» (</w:t>
      </w:r>
      <w:r w:rsidRPr="001D616A">
        <w:t>Event-based Sampling</w:t>
      </w:r>
      <w:r w:rsidRPr="001D616A">
        <w:rPr>
          <w:rtl/>
        </w:rPr>
        <w:t>) استفاده شود.</w:t>
      </w:r>
    </w:p>
    <w:p w:rsidR="001D616A" w:rsidRPr="001D616A" w:rsidRDefault="001D616A" w:rsidP="001D616A">
      <w:pPr>
        <w:pStyle w:val="Heading2"/>
        <w:rPr>
          <w:rtl/>
        </w:rPr>
      </w:pPr>
      <w:r w:rsidRPr="001D616A">
        <w:rPr>
          <w:rtl/>
        </w:rPr>
        <w:t>جمع‌بندی فصل هفتم</w:t>
      </w:r>
    </w:p>
    <w:p w:rsidR="001D616A" w:rsidRPr="001D616A" w:rsidRDefault="001D616A" w:rsidP="001D616A">
      <w:pPr>
        <w:bidi/>
        <w:spacing w:before="100" w:beforeAutospacing="1" w:after="0" w:line="240" w:lineRule="auto"/>
        <w:rPr>
          <w:rFonts w:ascii="Times New Roman" w:eastAsia="Times New Roman" w:hAnsi="Times New Roman" w:cs="Times New Roman"/>
          <w:color w:val="1F1F1F"/>
          <w:sz w:val="24"/>
          <w:szCs w:val="24"/>
          <w:rtl/>
        </w:rPr>
      </w:pPr>
      <w:r w:rsidRPr="001D616A">
        <w:rPr>
          <w:rFonts w:ascii="Times New Roman" w:eastAsia="Times New Roman" w:hAnsi="Times New Roman" w:cs="Times New Roman"/>
          <w:color w:val="1F1F1F"/>
          <w:sz w:val="24"/>
          <w:szCs w:val="24"/>
          <w:rtl/>
        </w:rPr>
        <w:t>در این فصل، خواننده یاد گرفت که:</w:t>
      </w:r>
    </w:p>
    <w:p w:rsidR="001D616A" w:rsidRPr="001D616A" w:rsidRDefault="001D616A" w:rsidP="001D616A">
      <w:pPr>
        <w:pStyle w:val="a1"/>
        <w:rPr>
          <w:rtl/>
        </w:rPr>
      </w:pPr>
      <w:r w:rsidRPr="001D616A">
        <w:rPr>
          <w:rtl/>
          <w:lang w:bidi="fa-IR"/>
        </w:rPr>
        <w:t xml:space="preserve">۱. </w:t>
      </w:r>
      <w:r w:rsidRPr="001D616A">
        <w:rPr>
          <w:rtl/>
        </w:rPr>
        <w:t>سه تعریف کلاسیک از مطالعه موردی در مدیریت دولتی وجود دارد:</w:t>
      </w:r>
    </w:p>
    <w:p w:rsidR="001D616A" w:rsidRPr="001D616A" w:rsidRDefault="001D616A" w:rsidP="00492E4D">
      <w:pPr>
        <w:pStyle w:val="a1"/>
        <w:numPr>
          <w:ilvl w:val="0"/>
          <w:numId w:val="27"/>
        </w:numPr>
        <w:ind w:left="425"/>
        <w:rPr>
          <w:rtl/>
        </w:rPr>
      </w:pPr>
      <w:r w:rsidRPr="001D616A">
        <w:rPr>
          <w:rtl/>
        </w:rPr>
        <w:t>یین (ساختاری و تجربی): «پژوهشی تجربی که پدیده معاصر (مثل اجرای قانون) را در بستر واقعی (وزارتخانه) بررسی می‌کند.»</w:t>
      </w:r>
    </w:p>
    <w:p w:rsidR="001D616A" w:rsidRPr="001D616A" w:rsidRDefault="001D616A" w:rsidP="00492E4D">
      <w:pPr>
        <w:pStyle w:val="a1"/>
        <w:numPr>
          <w:ilvl w:val="0"/>
          <w:numId w:val="27"/>
        </w:numPr>
        <w:ind w:left="425"/>
        <w:rPr>
          <w:rtl/>
        </w:rPr>
      </w:pPr>
      <w:r w:rsidRPr="001D616A">
        <w:rPr>
          <w:rtl/>
        </w:rPr>
        <w:t>استیک (هنری و تفسیری): «مطالعه نظام‌مند یک مورد خاص دولتی برای درک یکتایی آن.»</w:t>
      </w:r>
    </w:p>
    <w:p w:rsidR="001D616A" w:rsidRPr="001D616A" w:rsidRDefault="001D616A" w:rsidP="00492E4D">
      <w:pPr>
        <w:pStyle w:val="a1"/>
        <w:numPr>
          <w:ilvl w:val="0"/>
          <w:numId w:val="27"/>
        </w:numPr>
        <w:ind w:left="425"/>
        <w:rPr>
          <w:rtl/>
        </w:rPr>
      </w:pPr>
      <w:r w:rsidRPr="001D616A">
        <w:rPr>
          <w:rtl/>
        </w:rPr>
        <w:t>مریام (روش‌شناختی و جامع): «توصیف و تحلیل عمیق یک سیستم کرانمند (یک وزارتخانه، یک قانون).»</w:t>
      </w:r>
    </w:p>
    <w:p w:rsidR="001D616A" w:rsidRPr="001D616A" w:rsidRDefault="001D616A" w:rsidP="001D616A">
      <w:pPr>
        <w:pStyle w:val="a1"/>
        <w:rPr>
          <w:rtl/>
        </w:rPr>
      </w:pPr>
      <w:r w:rsidRPr="001D616A">
        <w:rPr>
          <w:rtl/>
          <w:lang w:bidi="fa-IR"/>
        </w:rPr>
        <w:t xml:space="preserve">۲. </w:t>
      </w:r>
      <w:r w:rsidRPr="001D616A">
        <w:rPr>
          <w:rtl/>
        </w:rPr>
        <w:t>مطالعه موردی یک «طراحی پژوهش» کامل است، نه فقط یک روش گردآوری داده. یعنی باید نقشه راه داشته باشی (از سؤال تا گزارش).</w:t>
      </w:r>
    </w:p>
    <w:p w:rsidR="001D616A" w:rsidRPr="001D616A" w:rsidRDefault="001D616A" w:rsidP="001D616A">
      <w:pPr>
        <w:pStyle w:val="a1"/>
        <w:rPr>
          <w:rtl/>
        </w:rPr>
      </w:pPr>
      <w:r w:rsidRPr="001D616A">
        <w:rPr>
          <w:rtl/>
          <w:lang w:bidi="fa-IR"/>
        </w:rPr>
        <w:t xml:space="preserve">۳. </w:t>
      </w:r>
      <w:r w:rsidRPr="001D616A">
        <w:rPr>
          <w:rtl/>
        </w:rPr>
        <w:t xml:space="preserve">منابع جدید (سیمونز </w:t>
      </w:r>
      <w:r w:rsidRPr="001D616A">
        <w:rPr>
          <w:rtl/>
          <w:lang w:bidi="fa-IR"/>
        </w:rPr>
        <w:t>۲۰۲۵</w:t>
      </w:r>
      <w:r w:rsidRPr="001D616A">
        <w:rPr>
          <w:rtl/>
        </w:rPr>
        <w:t xml:space="preserve">، دی دونا </w:t>
      </w:r>
      <w:r w:rsidRPr="001D616A">
        <w:rPr>
          <w:rtl/>
          <w:lang w:bidi="fa-IR"/>
        </w:rPr>
        <w:t>۲۰۲۶</w:t>
      </w:r>
      <w:r w:rsidRPr="001D616A">
        <w:rPr>
          <w:rtl/>
        </w:rPr>
        <w:t xml:space="preserve">، وود و همکاران </w:t>
      </w:r>
      <w:r w:rsidRPr="001D616A">
        <w:rPr>
          <w:rtl/>
          <w:lang w:bidi="fa-IR"/>
        </w:rPr>
        <w:t xml:space="preserve">۲۰۲۵) </w:t>
      </w:r>
      <w:r w:rsidRPr="001D616A">
        <w:rPr>
          <w:rtl/>
        </w:rPr>
        <w:t>به ما یاد می‌دهند که: مرزهای مورد دولتی را خشک نگیریم و برای «موردهای گریزان» (مثل سازمان‌های مجازی دولتی) روش‌های نوینی به کار ببریم.</w:t>
      </w:r>
    </w:p>
    <w:p w:rsidR="001D616A" w:rsidRPr="001D616A" w:rsidRDefault="001D616A" w:rsidP="001D616A">
      <w:pPr>
        <w:pStyle w:val="a1"/>
        <w:rPr>
          <w:rtl/>
        </w:rPr>
      </w:pPr>
      <w:r w:rsidRPr="001D616A">
        <w:rPr>
          <w:rtl/>
          <w:lang w:bidi="fa-IR"/>
        </w:rPr>
        <w:t xml:space="preserve">۴. </w:t>
      </w:r>
      <w:r w:rsidRPr="001D616A">
        <w:rPr>
          <w:rtl/>
        </w:rPr>
        <w:t>رساله سیاهکالی (</w:t>
      </w:r>
      <w:r w:rsidRPr="001D616A">
        <w:rPr>
          <w:rtl/>
          <w:lang w:bidi="fa-IR"/>
        </w:rPr>
        <w:t xml:space="preserve">۱۳۹۷) </w:t>
      </w:r>
      <w:r w:rsidRPr="001D616A">
        <w:rPr>
          <w:rtl/>
        </w:rPr>
        <w:t>یک مثال عالی از مطالعه موردی ترکیبی در مدیریت دولتی ایران است که رفتار کارگزاران خط مقدم را بررسی کرده است.</w:t>
      </w:r>
    </w:p>
    <w:p w:rsidR="001D616A" w:rsidRPr="001D616A" w:rsidRDefault="001D616A" w:rsidP="001D616A">
      <w:pPr>
        <w:pStyle w:val="Heading2"/>
        <w:rPr>
          <w:rtl/>
        </w:rPr>
      </w:pPr>
      <w:r w:rsidRPr="001D616A">
        <w:rPr>
          <w:rtl/>
        </w:rPr>
        <w:t>منابع مطالعه شده در این فصل</w:t>
      </w:r>
    </w:p>
    <w:p w:rsidR="001D616A" w:rsidRPr="001D616A" w:rsidRDefault="001D616A" w:rsidP="001D616A">
      <w:pPr>
        <w:pStyle w:val="a1"/>
        <w:rPr>
          <w:rtl/>
        </w:rPr>
      </w:pPr>
      <w:r w:rsidRPr="001D616A">
        <w:rPr>
          <w:rtl/>
        </w:rPr>
        <w:t>منابع کلاسیک مدیریت دولتی:</w:t>
      </w:r>
    </w:p>
    <w:p w:rsidR="001D616A" w:rsidRPr="001D616A" w:rsidRDefault="001D616A" w:rsidP="00394426">
      <w:pPr>
        <w:pStyle w:val="a1"/>
        <w:bidi w:val="0"/>
        <w:ind w:left="567" w:hanging="567"/>
        <w:rPr>
          <w:rtl/>
        </w:rPr>
      </w:pPr>
      <w:r w:rsidRPr="001D616A">
        <w:t>Lipsky, M. (2010</w:t>
      </w:r>
      <w:r w:rsidRPr="001D616A">
        <w:rPr>
          <w:rtl/>
        </w:rPr>
        <w:t xml:space="preserve">). </w:t>
      </w:r>
      <w:r w:rsidRPr="001D616A">
        <w:t>Street-level bureaucracy: Dilemmas of the individual in public services</w:t>
      </w:r>
      <w:r w:rsidRPr="001D616A">
        <w:rPr>
          <w:rtl/>
        </w:rPr>
        <w:t xml:space="preserve"> </w:t>
      </w:r>
      <w:r w:rsidR="00394426">
        <w:t>(30</w:t>
      </w:r>
      <w:r w:rsidRPr="001D616A">
        <w:t>th anniversary ed.). Russell Sage Foundation. (Original work published 1980</w:t>
      </w:r>
      <w:r w:rsidRPr="001D616A">
        <w:rPr>
          <w:rtl/>
        </w:rPr>
        <w:t>)</w:t>
      </w:r>
    </w:p>
    <w:p w:rsidR="001D616A" w:rsidRPr="001D616A" w:rsidRDefault="001D616A" w:rsidP="00394426">
      <w:pPr>
        <w:pStyle w:val="a1"/>
        <w:bidi w:val="0"/>
        <w:ind w:left="567" w:hanging="567"/>
        <w:rPr>
          <w:rtl/>
        </w:rPr>
      </w:pPr>
      <w:r w:rsidRPr="001D616A">
        <w:t>Harmon, M. M. (1981</w:t>
      </w:r>
      <w:r w:rsidRPr="001D616A">
        <w:rPr>
          <w:rtl/>
        </w:rPr>
        <w:t xml:space="preserve">). </w:t>
      </w:r>
      <w:r w:rsidRPr="001D616A">
        <w:t>Action theory for public administration</w:t>
      </w:r>
      <w:r w:rsidRPr="001D616A">
        <w:rPr>
          <w:rtl/>
        </w:rPr>
        <w:t xml:space="preserve">. </w:t>
      </w:r>
      <w:r w:rsidRPr="001D616A">
        <w:t>Longman</w:t>
      </w:r>
      <w:r w:rsidRPr="001D616A">
        <w:rPr>
          <w:rtl/>
        </w:rPr>
        <w:t>.</w:t>
      </w:r>
    </w:p>
    <w:p w:rsidR="001D616A" w:rsidRPr="001D616A" w:rsidRDefault="001D616A" w:rsidP="00394426">
      <w:pPr>
        <w:pStyle w:val="a1"/>
        <w:rPr>
          <w:rtl/>
        </w:rPr>
      </w:pPr>
      <w:r w:rsidRPr="001D616A">
        <w:rPr>
          <w:rtl/>
        </w:rPr>
        <w:t>منابع کلاسیک روش‌شناسی:</w:t>
      </w:r>
    </w:p>
    <w:p w:rsidR="001D616A" w:rsidRPr="001D616A" w:rsidRDefault="001D616A" w:rsidP="00394426">
      <w:pPr>
        <w:pStyle w:val="a1"/>
        <w:bidi w:val="0"/>
        <w:ind w:left="567" w:hanging="567"/>
        <w:rPr>
          <w:rtl/>
        </w:rPr>
      </w:pPr>
      <w:r w:rsidRPr="001D616A">
        <w:t>Yin, R. K. (2018</w:t>
      </w:r>
      <w:r w:rsidRPr="001D616A">
        <w:rPr>
          <w:rtl/>
        </w:rPr>
        <w:t xml:space="preserve">). </w:t>
      </w:r>
      <w:r w:rsidRPr="001D616A">
        <w:rPr>
          <w:i/>
          <w:iCs/>
          <w:bdr w:val="none" w:sz="0" w:space="0" w:color="auto" w:frame="1"/>
        </w:rPr>
        <w:t>Case Study Research and Applications</w:t>
      </w:r>
      <w:r w:rsidRPr="001D616A">
        <w:rPr>
          <w:rtl/>
        </w:rPr>
        <w:t xml:space="preserve"> (6</w:t>
      </w:r>
      <w:r w:rsidRPr="001D616A">
        <w:t>th ed.). Sage. (Chapter 1: Getting Started</w:t>
      </w:r>
      <w:r w:rsidRPr="001D616A">
        <w:rPr>
          <w:rtl/>
        </w:rPr>
        <w:t>)</w:t>
      </w:r>
    </w:p>
    <w:p w:rsidR="001D616A" w:rsidRPr="001D616A" w:rsidRDefault="001D616A" w:rsidP="00394426">
      <w:pPr>
        <w:pStyle w:val="a1"/>
        <w:bidi w:val="0"/>
        <w:ind w:left="567" w:hanging="567"/>
        <w:rPr>
          <w:rtl/>
        </w:rPr>
      </w:pPr>
      <w:r w:rsidRPr="001D616A">
        <w:t>Stake, R. E. (1995</w:t>
      </w:r>
      <w:r w:rsidRPr="001D616A">
        <w:rPr>
          <w:rtl/>
        </w:rPr>
        <w:t xml:space="preserve">). </w:t>
      </w:r>
      <w:r w:rsidRPr="001D616A">
        <w:rPr>
          <w:i/>
          <w:iCs/>
          <w:bdr w:val="none" w:sz="0" w:space="0" w:color="auto" w:frame="1"/>
        </w:rPr>
        <w:t>The Art of Case Study Research</w:t>
      </w:r>
      <w:r w:rsidRPr="001D616A">
        <w:rPr>
          <w:rtl/>
        </w:rPr>
        <w:t xml:space="preserve">. </w:t>
      </w:r>
      <w:r w:rsidRPr="001D616A">
        <w:t>Sage. (Chapter 1: Introduction</w:t>
      </w:r>
      <w:r w:rsidRPr="001D616A">
        <w:rPr>
          <w:rtl/>
        </w:rPr>
        <w:t>)</w:t>
      </w:r>
    </w:p>
    <w:p w:rsidR="001D616A" w:rsidRPr="001D616A" w:rsidRDefault="001D616A" w:rsidP="00394426">
      <w:pPr>
        <w:pStyle w:val="a1"/>
        <w:bidi w:val="0"/>
        <w:ind w:left="567" w:hanging="567"/>
        <w:rPr>
          <w:rtl/>
        </w:rPr>
      </w:pPr>
      <w:r w:rsidRPr="001D616A">
        <w:t>Merriam, S. B. (1998</w:t>
      </w:r>
      <w:r w:rsidRPr="001D616A">
        <w:rPr>
          <w:rtl/>
        </w:rPr>
        <w:t xml:space="preserve">). </w:t>
      </w:r>
      <w:r w:rsidRPr="001D616A">
        <w:rPr>
          <w:i/>
          <w:iCs/>
          <w:bdr w:val="none" w:sz="0" w:space="0" w:color="auto" w:frame="1"/>
        </w:rPr>
        <w:t>Qualitative Research and Case Study Applications in Education</w:t>
      </w:r>
      <w:r w:rsidRPr="001D616A">
        <w:rPr>
          <w:rtl/>
        </w:rPr>
        <w:t xml:space="preserve">. </w:t>
      </w:r>
      <w:r w:rsidRPr="001D616A">
        <w:t>Jossey-Bass. (Chapter 1: What is Case Study Research</w:t>
      </w:r>
      <w:r w:rsidRPr="001D616A">
        <w:rPr>
          <w:rtl/>
        </w:rPr>
        <w:t>?)</w:t>
      </w:r>
    </w:p>
    <w:p w:rsidR="001D616A" w:rsidRPr="001D616A" w:rsidRDefault="001D616A" w:rsidP="00394426">
      <w:pPr>
        <w:pStyle w:val="a1"/>
        <w:rPr>
          <w:rtl/>
        </w:rPr>
      </w:pPr>
      <w:r w:rsidRPr="001D616A">
        <w:rPr>
          <w:rtl/>
        </w:rPr>
        <w:t>منابع جدید (</w:t>
      </w:r>
      <w:r w:rsidRPr="001D616A">
        <w:rPr>
          <w:rtl/>
          <w:lang w:bidi="fa-IR"/>
        </w:rPr>
        <w:t>۲۰۲۴-۲۰۲۶):</w:t>
      </w:r>
    </w:p>
    <w:p w:rsidR="001D616A" w:rsidRPr="001D616A" w:rsidRDefault="001D616A" w:rsidP="00394426">
      <w:pPr>
        <w:pStyle w:val="a1"/>
        <w:bidi w:val="0"/>
        <w:ind w:firstLine="567"/>
        <w:rPr>
          <w:rtl/>
        </w:rPr>
      </w:pPr>
      <w:r w:rsidRPr="001D616A">
        <w:t>Simons, H. (2025</w:t>
      </w:r>
      <w:r w:rsidRPr="001D616A">
        <w:rPr>
          <w:rtl/>
        </w:rPr>
        <w:t xml:space="preserve">). </w:t>
      </w:r>
      <w:r w:rsidRPr="001D616A">
        <w:rPr>
          <w:bdr w:val="none" w:sz="0" w:space="0" w:color="auto" w:frame="1"/>
        </w:rPr>
        <w:t>Case Study Research: The Art of Studying the Singular</w:t>
      </w:r>
      <w:r w:rsidRPr="001D616A">
        <w:rPr>
          <w:rtl/>
        </w:rPr>
        <w:t xml:space="preserve">. </w:t>
      </w:r>
      <w:r w:rsidRPr="001D616A">
        <w:t>Guilford Press</w:t>
      </w:r>
      <w:r w:rsidRPr="001D616A">
        <w:rPr>
          <w:rtl/>
        </w:rPr>
        <w:t>.</w:t>
      </w:r>
    </w:p>
    <w:p w:rsidR="001D616A" w:rsidRPr="001D616A" w:rsidRDefault="001D616A" w:rsidP="00394426">
      <w:pPr>
        <w:pStyle w:val="a1"/>
        <w:bidi w:val="0"/>
        <w:ind w:firstLine="567"/>
        <w:rPr>
          <w:rtl/>
        </w:rPr>
      </w:pPr>
      <w:r w:rsidRPr="001D616A">
        <w:t>De Donà, M. (2026). What if the case is 'elusive'? Methodological challenges for qualitative research</w:t>
      </w:r>
      <w:r w:rsidRPr="001D616A">
        <w:rPr>
          <w:rtl/>
        </w:rPr>
        <w:t xml:space="preserve">. </w:t>
      </w:r>
      <w:r w:rsidRPr="001D616A">
        <w:rPr>
          <w:bdr w:val="none" w:sz="0" w:space="0" w:color="auto" w:frame="1"/>
        </w:rPr>
        <w:t>International Journal of Qualitative Methods</w:t>
      </w:r>
      <w:r w:rsidRPr="001D616A">
        <w:rPr>
          <w:rtl/>
        </w:rPr>
        <w:t xml:space="preserve">, </w:t>
      </w:r>
      <w:r w:rsidR="00394426">
        <w:t>25</w:t>
      </w:r>
      <w:r w:rsidRPr="001D616A">
        <w:rPr>
          <w:rtl/>
        </w:rPr>
        <w:t>.</w:t>
      </w:r>
    </w:p>
    <w:p w:rsidR="001D616A" w:rsidRDefault="001D616A" w:rsidP="00394426">
      <w:pPr>
        <w:pStyle w:val="a1"/>
        <w:bidi w:val="0"/>
        <w:ind w:firstLine="567"/>
      </w:pPr>
      <w:r w:rsidRPr="001D616A">
        <w:t>Wood, E. J., Grodal, S</w:t>
      </w:r>
      <w:r w:rsidRPr="001D616A">
        <w:rPr>
          <w:rtl/>
        </w:rPr>
        <w:t xml:space="preserve">., &amp; </w:t>
      </w:r>
      <w:r w:rsidRPr="001D616A">
        <w:t>Kovács, B. (2025). Redefining the case in the digital age: Event-based sampling for virtual organizations</w:t>
      </w:r>
      <w:r w:rsidRPr="001D616A">
        <w:rPr>
          <w:rtl/>
        </w:rPr>
        <w:t xml:space="preserve">. </w:t>
      </w:r>
      <w:r w:rsidRPr="001D616A">
        <w:rPr>
          <w:bdr w:val="none" w:sz="0" w:space="0" w:color="auto" w:frame="1"/>
        </w:rPr>
        <w:t>Qualitative Research</w:t>
      </w:r>
      <w:r w:rsidR="00394426">
        <w:t>.</w:t>
      </w:r>
      <w:r w:rsidR="00394426" w:rsidRPr="00394426">
        <w:t xml:space="preserve"> , 25(3), 412-430</w:t>
      </w:r>
      <w:r w:rsidR="00394426">
        <w:t>.</w:t>
      </w:r>
    </w:p>
    <w:p w:rsidR="001D616A" w:rsidRPr="001D616A" w:rsidRDefault="001D616A" w:rsidP="00394426">
      <w:pPr>
        <w:pStyle w:val="a1"/>
        <w:rPr>
          <w:rtl/>
        </w:rPr>
      </w:pPr>
      <w:r w:rsidRPr="001D616A">
        <w:rPr>
          <w:rtl/>
        </w:rPr>
        <w:t>منابع ایرانی:</w:t>
      </w:r>
    </w:p>
    <w:p w:rsidR="001D616A" w:rsidRPr="00394426" w:rsidRDefault="001D616A" w:rsidP="00492E4D">
      <w:pPr>
        <w:pStyle w:val="a1"/>
        <w:numPr>
          <w:ilvl w:val="0"/>
          <w:numId w:val="28"/>
        </w:numPr>
        <w:rPr>
          <w:rtl/>
        </w:rPr>
      </w:pPr>
      <w:r w:rsidRPr="00394426">
        <w:rPr>
          <w:rtl/>
        </w:rPr>
        <w:t>سیاهکالی مرادی، جواد. (۱۳۹۷). نقش‌آفرینی افسران پلیس در اجرای قوانین راهنمایی و رانندگی. رساله دکتری، دانشگاه تهران. (به عنوان مثال از مطالعه موردی ترکیبی در مدیریت دولتی)</w:t>
      </w:r>
    </w:p>
    <w:p w:rsidR="001D616A" w:rsidRPr="00394426" w:rsidRDefault="001D616A" w:rsidP="00492E4D">
      <w:pPr>
        <w:pStyle w:val="a1"/>
        <w:numPr>
          <w:ilvl w:val="0"/>
          <w:numId w:val="28"/>
        </w:numPr>
        <w:rPr>
          <w:rtl/>
        </w:rPr>
      </w:pPr>
      <w:r w:rsidRPr="00394426">
        <w:rPr>
          <w:rtl/>
        </w:rPr>
        <w:t>فقیهی، ابوالحسن؛ چگینی، رویا؛ و آغاز، آسال. (۱۳۹۲). تحقیق موردی در مطالعات سازمانی. فصلنامه علوم مدیریت ایران، ۸(۲۹)، ۱-۱۸. (بخش تعاریف و هشدارها)</w:t>
      </w:r>
    </w:p>
    <w:p w:rsidR="00E75F5A" w:rsidRPr="00394426" w:rsidRDefault="00E75F5A" w:rsidP="00394426">
      <w:pPr>
        <w:pStyle w:val="a1"/>
        <w:rPr>
          <w:rFonts w:eastAsia="Arial"/>
        </w:rPr>
      </w:pPr>
    </w:p>
    <w:p w:rsidR="00062A66" w:rsidRDefault="00062A66" w:rsidP="00FE2474">
      <w:pPr>
        <w:bidi/>
        <w:spacing w:after="0" w:line="240" w:lineRule="auto"/>
        <w:jc w:val="both"/>
        <w:rPr>
          <w:rFonts w:ascii="Book Antiqua" w:eastAsia="Arial" w:hAnsi="Book Antiqua" w:cs="IRBadr"/>
          <w:sz w:val="20"/>
          <w:szCs w:val="26"/>
          <w:rtl/>
        </w:rPr>
        <w:sectPr w:rsidR="00062A66" w:rsidSect="00626B0D">
          <w:type w:val="oddPage"/>
          <w:pgSz w:w="9356" w:h="13325"/>
          <w:pgMar w:top="1134" w:right="1134" w:bottom="1134" w:left="1134" w:header="720" w:footer="720" w:gutter="567"/>
          <w:cols w:space="720"/>
          <w:titlePg/>
          <w:bidi/>
          <w:rtlGutter/>
          <w:docGrid w:linePitch="299"/>
        </w:sect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062A66" w:rsidRPr="00062A66" w:rsidRDefault="00062A66" w:rsidP="00062A66">
      <w:pPr>
        <w:bidi/>
        <w:spacing w:after="0" w:line="240" w:lineRule="auto"/>
        <w:jc w:val="both"/>
        <w:rPr>
          <w:rFonts w:ascii="Book Antiqua" w:eastAsia="Arial" w:hAnsi="Book Antiqua" w:cs="IRBadr"/>
          <w:sz w:val="20"/>
          <w:szCs w:val="26"/>
        </w:rPr>
      </w:pPr>
    </w:p>
    <w:p w:rsidR="00062A66" w:rsidRDefault="00062A66" w:rsidP="00720F0F">
      <w:pPr>
        <w:pStyle w:val="a"/>
      </w:pPr>
      <w:r w:rsidRPr="00062A66">
        <w:rPr>
          <w:rtl/>
        </w:rPr>
        <w:t>فصل هشتم: طراح</w:t>
      </w:r>
      <w:r w:rsidRPr="00062A66">
        <w:rPr>
          <w:rFonts w:hint="cs"/>
          <w:rtl/>
        </w:rPr>
        <w:t>ی</w:t>
      </w:r>
      <w:r w:rsidRPr="00062A66">
        <w:rPr>
          <w:rtl/>
        </w:rPr>
        <w:t xml:space="preserve"> پژوهش در مطالعه مورد</w:t>
      </w:r>
      <w:r w:rsidRPr="00062A66">
        <w:rPr>
          <w:rFonts w:hint="cs"/>
          <w:rtl/>
        </w:rPr>
        <w:t>ی</w:t>
      </w:r>
      <w:r w:rsidRPr="00062A66">
        <w:rPr>
          <w:rtl/>
        </w:rPr>
        <w:t xml:space="preserve"> </w:t>
      </w:r>
    </w:p>
    <w:p w:rsidR="00062A66" w:rsidRDefault="00062A66" w:rsidP="00062A66">
      <w:pPr>
        <w:bidi/>
        <w:spacing w:after="0" w:line="240" w:lineRule="auto"/>
        <w:jc w:val="both"/>
        <w:rPr>
          <w:rFonts w:eastAsia="Arial" w:cs="Arial"/>
          <w:lang w:bidi="fa-IR"/>
        </w:rPr>
      </w:pPr>
    </w:p>
    <w:p w:rsidR="00062A66" w:rsidRPr="00062A66" w:rsidRDefault="00062A66" w:rsidP="00062A66">
      <w:pPr>
        <w:bidi/>
        <w:spacing w:after="0" w:line="240" w:lineRule="auto"/>
        <w:jc w:val="both"/>
        <w:rPr>
          <w:rFonts w:ascii="Book Antiqua" w:eastAsia="Arial" w:hAnsi="Book Antiqua" w:cs="IRBadr"/>
          <w:sz w:val="20"/>
          <w:szCs w:val="26"/>
          <w:rtl/>
        </w:rPr>
      </w:pPr>
      <w:r w:rsidRPr="00062A66">
        <w:rPr>
          <w:rFonts w:ascii="Book Antiqua" w:eastAsia="Arial" w:hAnsi="Book Antiqua" w:cs="IRBadr"/>
          <w:noProof/>
          <w:sz w:val="20"/>
          <w:szCs w:val="26"/>
        </w:rPr>
        <mc:AlternateContent>
          <mc:Choice Requires="wpg">
            <w:drawing>
              <wp:anchor distT="0" distB="0" distL="114300" distR="114300" simplePos="0" relativeHeight="251684864" behindDoc="0" locked="0" layoutInCell="1" allowOverlap="1" wp14:anchorId="11DD4A8B" wp14:editId="7181738F">
                <wp:simplePos x="0" y="0"/>
                <wp:positionH relativeFrom="column">
                  <wp:posOffset>3774273</wp:posOffset>
                </wp:positionH>
                <wp:positionV relativeFrom="paragraph">
                  <wp:posOffset>91811</wp:posOffset>
                </wp:positionV>
                <wp:extent cx="341810" cy="4572000"/>
                <wp:effectExtent l="0" t="0" r="1270" b="0"/>
                <wp:wrapNone/>
                <wp:docPr id="37" name="Group 37"/>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44" name="Oval 44"/>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Connector 46"/>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37" o:spid="_x0000_s1026" style="position:absolute;margin-left:297.2pt;margin-top:7.25pt;width:26.9pt;height:5in;z-index:251684864;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">
                <v:oval id="Oval 44"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dY8QA&#10;AADbAAAADwAAAGRycy9kb3ducmV2LnhtbESPUUvDMBSF34X9h3AHvrl0Okfplo3hJhQUNqey10tz&#10;15Q1N6GJa/33RhB8PJxzvsNZrgfbiit1oXGsYDrJQBBXTjdcK/h4f77LQYSIrLF1TAq+KcB6NbpZ&#10;YqFdz290PcZaJAiHAhWYGH0hZagMWQwT54mTd3adxZhkV0vdYZ/gtpX3WTaXFhtOCwY9PRmqLscv&#10;q+C1d6aMDwfavuQnv88/H+Wu9ErdjofNAkSkIf6H/9qlVjCbwe+X9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JHWPEAAAA2wAAAA8AAAAAAAAAAAAAAAAAmAIAAGRycy9k&#10;b3ducmV2LnhtbFBLBQYAAAAABAAEAPUAAACJAwAAAAA=&#10;" fillcolor="#bfbfbf" stroked="f" strokeweight="2pt"/>
                <v:oval id="Oval 45"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4+MQA&#10;AADbAAAADwAAAGRycy9kb3ducmV2LnhtbESPUUvDMBSF34X9h3AHe3OpzkmpTcdQBwWF6VR8vTTX&#10;pqy5CU221n9vBMHHwznnO5xyM9lenGkInWMFV8sMBHHjdMetgve33WUOIkRkjb1jUvBNATbV7KLE&#10;QruRX+l8iK1IEA4FKjAx+kLK0BiyGJbOEyfvyw0WY5JDK/WAY4LbXl5n2a202HFaMOjp3lBzPJys&#10;gufRmTquXujhKf/0+/xjLR9rr9RiPm3vQESa4n/4r11rBTdr+P2SfoC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FuPjEAAAA2wAAAA8AAAAAAAAAAAAAAAAAmAIAAGRycy9k&#10;b3ducmV2LnhtbFBLBQYAAAAABAAEAPUAAACJAwAAAAA=&#10;" fillcolor="#bfbfbf" stroked="f" strokeweight="2pt"/>
                <v:line id="Straight Connector 46"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yfP8YAAADbAAAADwAAAGRycy9kb3ducmV2LnhtbESP3WrCQBSE7wXfYTmCd7pRbJDoKkEs&#10;SEFbfxC8O2SPSTB7Ns1uNfXpu4VCL4eZ+YaZL1tTiTs1rrSsYDSMQBBnVpecKzgdXwdTEM4ja6ws&#10;k4JvcrBcdDtzTLR98J7uB5+LAGGXoILC+zqR0mUFGXRDWxMH72obgz7IJpe6wUeAm0qOoyiWBksO&#10;CwXWtCooux2+jILtfvT2+b45+5dKX3bxxyV9btepUv1em85AeGr9f/ivvdEKJjH8fgk/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cnz/GAAAA2wAAAA8AAAAAAAAA&#10;AAAAAAAAoQIAAGRycy9kb3ducmV2LnhtbFBLBQYAAAAABAAEAPkAAACUAwAAAAA=&#10;" strokecolor="#bfbfbf" strokeweight="1.5pt"/>
              </v:group>
            </w:pict>
          </mc:Fallback>
        </mc:AlternateContent>
      </w:r>
    </w:p>
    <w:p w:rsidR="00062A66" w:rsidRPr="00062A66" w:rsidRDefault="00062A66" w:rsidP="00062A66">
      <w:pPr>
        <w:pStyle w:val="Heading1"/>
      </w:pPr>
      <w:bookmarkStart w:id="15" w:name="_Toc231768773"/>
      <w:bookmarkStart w:id="16" w:name="_Toc231770775"/>
      <w:r w:rsidRPr="00062A66">
        <w:rPr>
          <w:rtl/>
        </w:rPr>
        <w:t xml:space="preserve">فصل </w:t>
      </w:r>
      <w:r>
        <w:rPr>
          <w:rFonts w:hint="cs"/>
          <w:rtl/>
          <w:lang w:bidi="fa-IR"/>
        </w:rPr>
        <w:t>هشتم</w:t>
      </w:r>
      <w:r w:rsidRPr="00062A66">
        <w:br/>
      </w:r>
      <w:r w:rsidRPr="00062A66">
        <w:br/>
      </w:r>
      <w:r w:rsidRPr="00062A66">
        <w:br/>
      </w:r>
      <w:r w:rsidRPr="00062A66">
        <w:br/>
      </w:r>
      <w:r w:rsidRPr="00062A66">
        <w:br/>
      </w:r>
      <w:r w:rsidRPr="00062A66">
        <w:br/>
      </w:r>
      <w:r w:rsidRPr="00062A66">
        <w:br/>
      </w:r>
      <w:r w:rsidRPr="00062A66">
        <w:br/>
      </w:r>
      <w:r w:rsidRPr="00062A66">
        <w:br/>
      </w:r>
      <w:r w:rsidRPr="00062A66">
        <w:br/>
      </w:r>
      <w:r w:rsidRPr="00062A66">
        <w:br/>
      </w:r>
      <w:r w:rsidRPr="00062A66">
        <w:br/>
      </w:r>
      <w:r w:rsidRPr="00062A66">
        <w:br/>
      </w:r>
      <w:r w:rsidRPr="00062A66">
        <w:br/>
      </w:r>
      <w:r w:rsidRPr="00062A66">
        <w:br/>
      </w:r>
      <w:r w:rsidRPr="00062A66">
        <w:rPr>
          <w:rtl/>
        </w:rPr>
        <w:t>خانواده روش‌ها</w:t>
      </w:r>
      <w:r w:rsidRPr="00062A66">
        <w:rPr>
          <w:rFonts w:hint="cs"/>
          <w:rtl/>
        </w:rPr>
        <w:t>ی</w:t>
      </w:r>
      <w:r w:rsidRPr="00062A66">
        <w:rPr>
          <w:rtl/>
        </w:rPr>
        <w:t xml:space="preserve"> ک</w:t>
      </w:r>
      <w:r w:rsidRPr="00062A66">
        <w:rPr>
          <w:rFonts w:hint="cs"/>
          <w:rtl/>
        </w:rPr>
        <w:t>ی</w:t>
      </w:r>
      <w:r w:rsidRPr="00062A66">
        <w:rPr>
          <w:rFonts w:hint="eastAsia"/>
          <w:rtl/>
        </w:rPr>
        <w:t>ف</w:t>
      </w:r>
      <w:r w:rsidRPr="00062A66">
        <w:rPr>
          <w:rFonts w:hint="cs"/>
          <w:rtl/>
        </w:rPr>
        <w:t>ی</w:t>
      </w:r>
      <w:r w:rsidRPr="00062A66">
        <w:rPr>
          <w:rtl/>
        </w:rPr>
        <w:t xml:space="preserve"> (آشنا</w:t>
      </w:r>
      <w:r w:rsidRPr="00062A66">
        <w:rPr>
          <w:rFonts w:hint="cs"/>
          <w:rtl/>
        </w:rPr>
        <w:t>یی</w:t>
      </w:r>
      <w:r w:rsidRPr="00062A66">
        <w:rPr>
          <w:rtl/>
        </w:rPr>
        <w:t xml:space="preserve"> با بستگان نزد</w:t>
      </w:r>
      <w:r w:rsidRPr="00062A66">
        <w:rPr>
          <w:rFonts w:hint="cs"/>
          <w:rtl/>
        </w:rPr>
        <w:t>ی</w:t>
      </w:r>
      <w:r w:rsidRPr="00062A66">
        <w:rPr>
          <w:rFonts w:hint="eastAsia"/>
          <w:rtl/>
        </w:rPr>
        <w:t>ک</w:t>
      </w:r>
      <w:r w:rsidRPr="00062A66">
        <w:rPr>
          <w:rtl/>
        </w:rPr>
        <w:t xml:space="preserve"> مطالعه مورد</w:t>
      </w:r>
      <w:r w:rsidRPr="00062A66">
        <w:rPr>
          <w:rFonts w:hint="cs"/>
          <w:rtl/>
        </w:rPr>
        <w:t>ی</w:t>
      </w:r>
      <w:r w:rsidRPr="00062A66">
        <w:rPr>
          <w:rtl/>
        </w:rPr>
        <w:t xml:space="preserve"> در مد</w:t>
      </w:r>
      <w:r w:rsidRPr="00062A66">
        <w:rPr>
          <w:rFonts w:hint="cs"/>
          <w:rtl/>
        </w:rPr>
        <w:t>ی</w:t>
      </w:r>
      <w:r w:rsidRPr="00062A66">
        <w:rPr>
          <w:rFonts w:hint="eastAsia"/>
          <w:rtl/>
        </w:rPr>
        <w:t>ر</w:t>
      </w:r>
      <w:r w:rsidRPr="00062A66">
        <w:rPr>
          <w:rFonts w:hint="cs"/>
          <w:rtl/>
        </w:rPr>
        <w:t>ی</w:t>
      </w:r>
      <w:r w:rsidRPr="00062A66">
        <w:rPr>
          <w:rFonts w:hint="eastAsia"/>
          <w:rtl/>
        </w:rPr>
        <w:t>ت</w:t>
      </w:r>
      <w:r w:rsidRPr="00062A66">
        <w:rPr>
          <w:rtl/>
        </w:rPr>
        <w:t xml:space="preserve"> دولت</w:t>
      </w:r>
      <w:r w:rsidRPr="00062A66">
        <w:rPr>
          <w:rFonts w:hint="cs"/>
          <w:rtl/>
        </w:rPr>
        <w:t>ی</w:t>
      </w:r>
      <w:r w:rsidRPr="00062A66">
        <w:rPr>
          <w:rtl/>
        </w:rPr>
        <w:t>)</w:t>
      </w:r>
      <w:bookmarkEnd w:id="15"/>
      <w:bookmarkEnd w:id="16"/>
    </w:p>
    <w:p w:rsidR="00062A66" w:rsidRPr="00062A66" w:rsidRDefault="00062A66" w:rsidP="00062A66">
      <w:pPr>
        <w:bidi/>
        <w:rPr>
          <w:rFonts w:eastAsiaTheme="minorHAnsi"/>
        </w:rPr>
      </w:pPr>
    </w:p>
    <w:p w:rsidR="00E75F5A" w:rsidRPr="00925362" w:rsidRDefault="00E75F5A" w:rsidP="00FE2474">
      <w:pPr>
        <w:bidi/>
        <w:spacing w:after="0" w:line="240" w:lineRule="auto"/>
        <w:jc w:val="both"/>
        <w:rPr>
          <w:rFonts w:ascii="Book Antiqua" w:eastAsia="Arial" w:hAnsi="Book Antiqua" w:cs="IRBadr"/>
          <w:sz w:val="20"/>
          <w:szCs w:val="26"/>
        </w:rPr>
      </w:pPr>
    </w:p>
    <w:p w:rsidR="00E75F5A" w:rsidRPr="00925362" w:rsidRDefault="00E75F5A" w:rsidP="00FE2474">
      <w:pPr>
        <w:bidi/>
        <w:spacing w:after="0" w:line="240" w:lineRule="auto"/>
        <w:jc w:val="both"/>
        <w:rPr>
          <w:rFonts w:ascii="Book Antiqua" w:eastAsia="Arial" w:hAnsi="Book Antiqua" w:cs="IRBadr"/>
          <w:sz w:val="20"/>
          <w:szCs w:val="26"/>
        </w:rPr>
      </w:pPr>
    </w:p>
    <w:p w:rsidR="00062A66" w:rsidRDefault="00062A66" w:rsidP="00FE2474">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062A66" w:rsidP="00062A66">
      <w:pPr>
        <w:bidi/>
        <w:spacing w:after="0" w:line="240" w:lineRule="auto"/>
        <w:rPr>
          <w:rFonts w:ascii="Book Antiqua" w:eastAsia="Times New Roman" w:hAnsi="Book Antiqua" w:cs="IRBadr"/>
          <w:sz w:val="20"/>
          <w:szCs w:val="26"/>
        </w:rPr>
      </w:pPr>
    </w:p>
    <w:p w:rsidR="00062A66" w:rsidRDefault="008F22F5" w:rsidP="00062A66">
      <w:pPr>
        <w:pStyle w:val="Heading2"/>
      </w:pPr>
      <w:r w:rsidRPr="00925362">
        <w:rPr>
          <w:rtl/>
        </w:rPr>
        <w:t>هدف این فصل</w:t>
      </w:r>
    </w:p>
    <w:p w:rsidR="00062A66" w:rsidRDefault="00062A66" w:rsidP="00062A66">
      <w:pPr>
        <w:pStyle w:val="a1"/>
      </w:pPr>
      <w:r>
        <w:rPr>
          <w:rtl/>
        </w:rPr>
        <w:t>متن شما را با حفظ کامل ساختار، لحن و محتوای اصلی ویرایش کرده‌ام. در این نسخه، هیچ‌گونه جدولی رسم نشده و اطلاعات بخش‌های ساختاریافته به شکل لیست‌های منسجم، خوانا و با رعایت دقیق اصول نگارشی (مانند نیم‌فاصله‌ها، علائم نگارشی و فاصله‌گذاری صحیح پرانتزها) تنظیم شده‌اند:</w:t>
      </w:r>
    </w:p>
    <w:p w:rsidR="00062A66" w:rsidRDefault="00062A66" w:rsidP="00062A66">
      <w:pPr>
        <w:pStyle w:val="a1"/>
        <w:rPr>
          <w:rtl/>
        </w:rPr>
      </w:pPr>
      <w:r>
        <w:rPr>
          <w:rtl/>
        </w:rPr>
        <w:t>در پایان این فصل، خواننده می‌تواند:</w:t>
      </w:r>
    </w:p>
    <w:p w:rsidR="00062A66" w:rsidRDefault="00062A66" w:rsidP="00492E4D">
      <w:pPr>
        <w:pStyle w:val="a1"/>
        <w:numPr>
          <w:ilvl w:val="0"/>
          <w:numId w:val="29"/>
        </w:numPr>
        <w:ind w:left="567"/>
        <w:rPr>
          <w:rtl/>
        </w:rPr>
      </w:pPr>
      <w:r>
        <w:rPr>
          <w:rtl/>
        </w:rPr>
        <w:t>بداند «طراحی پژوهش» (</w:t>
      </w:r>
      <w:r>
        <w:t>Research Design</w:t>
      </w:r>
      <w:r>
        <w:rPr>
          <w:rtl/>
        </w:rPr>
        <w:t>) در مدیریت دولتی یعنی چه و چرا قبل از شروع هر تحقیقی باید آن را انجام داد.</w:t>
      </w:r>
    </w:p>
    <w:p w:rsidR="00062A66" w:rsidRDefault="00062A66" w:rsidP="00492E4D">
      <w:pPr>
        <w:pStyle w:val="a1"/>
        <w:numPr>
          <w:ilvl w:val="0"/>
          <w:numId w:val="29"/>
        </w:numPr>
        <w:ind w:left="567"/>
        <w:rPr>
          <w:rtl/>
        </w:rPr>
      </w:pPr>
      <w:r>
        <w:rPr>
          <w:rtl/>
        </w:rPr>
        <w:t>سه پرسش بنیادین استیک (هدف، طرح، خروجی) را در پژوهش خود در بخش دولتی به کار بگیرد.</w:t>
      </w:r>
    </w:p>
    <w:p w:rsidR="00062A66" w:rsidRDefault="00062A66" w:rsidP="00492E4D">
      <w:pPr>
        <w:pStyle w:val="a1"/>
        <w:numPr>
          <w:ilvl w:val="0"/>
          <w:numId w:val="29"/>
        </w:numPr>
        <w:ind w:left="567"/>
        <w:rPr>
          <w:rtl/>
        </w:rPr>
      </w:pPr>
      <w:r>
        <w:rPr>
          <w:rtl/>
        </w:rPr>
        <w:t>شش گام اجرایی یین را برای پژوهش خود در یک وزارتخانه طراحی کند.</w:t>
      </w:r>
    </w:p>
    <w:p w:rsidR="00062A66" w:rsidRDefault="00062A66" w:rsidP="00492E4D">
      <w:pPr>
        <w:pStyle w:val="a1"/>
        <w:numPr>
          <w:ilvl w:val="0"/>
          <w:numId w:val="29"/>
        </w:numPr>
        <w:ind w:left="567"/>
        <w:rPr>
          <w:rtl/>
        </w:rPr>
      </w:pPr>
      <w:r>
        <w:rPr>
          <w:rtl/>
        </w:rPr>
        <w:t>یک «مورد» مناسب برای مطالعه موردی در بوروکراسی دولتی انتخاب کند و مرزهای آن را مشخص کند.</w:t>
      </w:r>
    </w:p>
    <w:p w:rsidR="00062A66" w:rsidRDefault="00062A66" w:rsidP="00492E4D">
      <w:pPr>
        <w:pStyle w:val="a1"/>
        <w:numPr>
          <w:ilvl w:val="0"/>
          <w:numId w:val="29"/>
        </w:numPr>
        <w:ind w:left="567"/>
        <w:rPr>
          <w:rtl/>
        </w:rPr>
      </w:pPr>
      <w:r>
        <w:rPr>
          <w:rtl/>
        </w:rPr>
        <w:t>منطق «تکرار» (</w:t>
      </w:r>
      <w:r>
        <w:t>Replication Logic</w:t>
      </w:r>
      <w:r>
        <w:rPr>
          <w:rtl/>
        </w:rPr>
        <w:t>) را در مطالعات چندموردی در سازمان‌های دولتی به کار بگیرد.</w:t>
      </w:r>
    </w:p>
    <w:p w:rsidR="00062A66" w:rsidRDefault="00062A66" w:rsidP="00062A66">
      <w:pPr>
        <w:pStyle w:val="Heading2"/>
        <w:rPr>
          <w:rtl/>
        </w:rPr>
      </w:pPr>
      <w:r>
        <w:rPr>
          <w:rtl/>
        </w:rPr>
        <w:t>آنچه من در این باره خواندم و یاد گرفتم</w:t>
      </w:r>
    </w:p>
    <w:p w:rsidR="00062A66" w:rsidRDefault="00062A66" w:rsidP="00062A66">
      <w:pPr>
        <w:pStyle w:val="a1"/>
        <w:rPr>
          <w:rtl/>
        </w:rPr>
      </w:pPr>
      <w:r>
        <w:rPr>
          <w:rtl/>
        </w:rPr>
        <w:t>پس از آشنایی با تعاریف و مبانی مطالعه موردی (فصل هفتم)، نوبت به «طراحی پژوهش» رسید. یین (</w:t>
      </w:r>
      <w:r>
        <w:t>Yin, 2018</w:t>
      </w:r>
      <w:r>
        <w:rPr>
          <w:rtl/>
        </w:rPr>
        <w:t>) در فصل دوم کتاب خود، به طور مفصل به این موضوع پرداخته است. همچنین، استیک (</w:t>
      </w:r>
      <w:r>
        <w:t>Stake, 1995</w:t>
      </w:r>
      <w:r>
        <w:rPr>
          <w:rtl/>
        </w:rPr>
        <w:t>) سه پرسش بنیادین برای طراحی پژوهش مطرح می‌کند که برای من بسیار روشنگر بود.</w:t>
      </w:r>
    </w:p>
    <w:p w:rsidR="00062A66" w:rsidRDefault="00062A66" w:rsidP="00062A66">
      <w:pPr>
        <w:pStyle w:val="a1"/>
        <w:rPr>
          <w:rtl/>
        </w:rPr>
      </w:pPr>
      <w:r>
        <w:rPr>
          <w:rtl/>
        </w:rPr>
        <w:t>در حوزه مدیریت دولتی، منابع کلیدی زیر را مطالعه کردم:</w:t>
      </w:r>
    </w:p>
    <w:p w:rsidR="00062A66" w:rsidRPr="00062A66" w:rsidRDefault="00062A66" w:rsidP="00492E4D">
      <w:pPr>
        <w:pStyle w:val="a1"/>
        <w:numPr>
          <w:ilvl w:val="0"/>
          <w:numId w:val="30"/>
        </w:numPr>
        <w:ind w:left="425"/>
        <w:rPr>
          <w:rtl/>
        </w:rPr>
      </w:pPr>
      <w:r w:rsidRPr="00062A66">
        <w:rPr>
          <w:bdr w:val="none" w:sz="0" w:space="0" w:color="auto" w:frame="1"/>
          <w:rtl/>
        </w:rPr>
        <w:t>لیپسکی (</w:t>
      </w:r>
      <w:r w:rsidRPr="00062A66">
        <w:rPr>
          <w:bdr w:val="none" w:sz="0" w:space="0" w:color="auto" w:frame="1"/>
        </w:rPr>
        <w:t>Lipsky, 1980</w:t>
      </w:r>
      <w:r w:rsidRPr="00062A66">
        <w:rPr>
          <w:bdr w:val="none" w:sz="0" w:space="0" w:color="auto" w:frame="1"/>
          <w:rtl/>
        </w:rPr>
        <w:t>):</w:t>
      </w:r>
      <w:r w:rsidRPr="00062A66">
        <w:rPr>
          <w:rtl/>
        </w:rPr>
        <w:t xml:space="preserve"> نشان داد که چگونه طراحی پژوهش در مطالعه کارگزاران خط مقدم باید «بافت بوروکراتیک» را در نظر بگیرد.</w:t>
      </w:r>
    </w:p>
    <w:p w:rsidR="00062A66" w:rsidRPr="00062A66" w:rsidRDefault="00062A66" w:rsidP="00492E4D">
      <w:pPr>
        <w:pStyle w:val="a1"/>
        <w:numPr>
          <w:ilvl w:val="0"/>
          <w:numId w:val="30"/>
        </w:numPr>
        <w:ind w:left="425"/>
        <w:rPr>
          <w:rtl/>
        </w:rPr>
      </w:pPr>
      <w:r w:rsidRPr="00062A66">
        <w:rPr>
          <w:bdr w:val="none" w:sz="0" w:space="0" w:color="auto" w:frame="1"/>
          <w:rtl/>
        </w:rPr>
        <w:t>پرز و همکاران (</w:t>
      </w:r>
      <w:r w:rsidRPr="00062A66">
        <w:rPr>
          <w:bdr w:val="none" w:sz="0" w:space="0" w:color="auto" w:frame="1"/>
        </w:rPr>
        <w:t>Peretz, Levi</w:t>
      </w:r>
      <w:r w:rsidRPr="00062A66">
        <w:rPr>
          <w:bdr w:val="none" w:sz="0" w:space="0" w:color="auto" w:frame="1"/>
          <w:rtl/>
        </w:rPr>
        <w:t xml:space="preserve">, &amp; </w:t>
      </w:r>
      <w:r w:rsidRPr="00062A66">
        <w:rPr>
          <w:bdr w:val="none" w:sz="0" w:space="0" w:color="auto" w:frame="1"/>
        </w:rPr>
        <w:t>Fried, 2020</w:t>
      </w:r>
      <w:r w:rsidRPr="00062A66">
        <w:rPr>
          <w:bdr w:val="none" w:sz="0" w:space="0" w:color="auto" w:frame="1"/>
          <w:rtl/>
        </w:rPr>
        <w:t>):</w:t>
      </w:r>
      <w:r w:rsidRPr="00062A66">
        <w:rPr>
          <w:rtl/>
        </w:rPr>
        <w:t xml:space="preserve"> مروری بر روش‌های کیفی در مدیریت دولتی و تأکید بر اهمیت طراحی چندموردی برای مقایسه وزارتخانه‌ها.</w:t>
      </w:r>
    </w:p>
    <w:p w:rsidR="00062A66" w:rsidRPr="00062A66" w:rsidRDefault="00062A66" w:rsidP="00492E4D">
      <w:pPr>
        <w:pStyle w:val="a1"/>
        <w:numPr>
          <w:ilvl w:val="0"/>
          <w:numId w:val="30"/>
        </w:numPr>
        <w:ind w:left="425"/>
        <w:rPr>
          <w:rtl/>
        </w:rPr>
      </w:pPr>
      <w:r w:rsidRPr="00062A66">
        <w:rPr>
          <w:bdr w:val="none" w:sz="0" w:space="0" w:color="auto" w:frame="1"/>
          <w:rtl/>
        </w:rPr>
        <w:t>کالینز و همکاران (</w:t>
      </w:r>
      <w:r w:rsidRPr="00062A66">
        <w:rPr>
          <w:bdr w:val="none" w:sz="0" w:space="0" w:color="auto" w:frame="1"/>
        </w:rPr>
        <w:t>Collins, Neely</w:t>
      </w:r>
      <w:r w:rsidRPr="00062A66">
        <w:rPr>
          <w:bdr w:val="none" w:sz="0" w:space="0" w:color="auto" w:frame="1"/>
          <w:rtl/>
        </w:rPr>
        <w:t xml:space="preserve">, &amp; </w:t>
      </w:r>
      <w:r w:rsidRPr="00062A66">
        <w:rPr>
          <w:bdr w:val="none" w:sz="0" w:space="0" w:color="auto" w:frame="1"/>
        </w:rPr>
        <w:t>Khan, 2024</w:t>
      </w:r>
      <w:r w:rsidRPr="00062A66">
        <w:rPr>
          <w:bdr w:val="none" w:sz="0" w:space="0" w:color="auto" w:frame="1"/>
          <w:rtl/>
        </w:rPr>
        <w:t>):</w:t>
      </w:r>
      <w:r w:rsidRPr="00062A66">
        <w:rPr>
          <w:rtl/>
        </w:rPr>
        <w:t xml:space="preserve"> مقاله جدیدی در مجله </w:t>
      </w:r>
      <w:r w:rsidRPr="00062A66">
        <w:rPr>
          <w:i/>
          <w:iCs/>
          <w:bdr w:val="none" w:sz="0" w:space="0" w:color="auto" w:frame="1"/>
        </w:rPr>
        <w:t>Annual Review of Sociology</w:t>
      </w:r>
      <w:r w:rsidRPr="00062A66">
        <w:rPr>
          <w:rtl/>
        </w:rPr>
        <w:t xml:space="preserve"> که </w:t>
      </w:r>
      <w:r w:rsidRPr="00062A66">
        <w:rPr>
          <w:rtl/>
          <w:lang w:bidi="fa-IR"/>
        </w:rPr>
        <w:t>۷</w:t>
      </w:r>
      <w:r w:rsidRPr="00062A66">
        <w:rPr>
          <w:rtl/>
        </w:rPr>
        <w:t xml:space="preserve"> سؤال کلیدی برای انتخاب مورد مطرح می‌کند. این سؤال‌ها برای انتخاب وزارتخانه مناسب بسیار کاربردی است.</w:t>
      </w:r>
    </w:p>
    <w:p w:rsidR="00062A66" w:rsidRPr="00062A66" w:rsidRDefault="00062A66" w:rsidP="00492E4D">
      <w:pPr>
        <w:pStyle w:val="a1"/>
        <w:numPr>
          <w:ilvl w:val="0"/>
          <w:numId w:val="30"/>
        </w:numPr>
        <w:ind w:left="425"/>
        <w:rPr>
          <w:rtl/>
        </w:rPr>
      </w:pPr>
      <w:r w:rsidRPr="00062A66">
        <w:rPr>
          <w:bdr w:val="none" w:sz="0" w:space="0" w:color="auto" w:frame="1"/>
          <w:rtl/>
        </w:rPr>
        <w:t>هو و همکاران (</w:t>
      </w:r>
      <w:r w:rsidRPr="00062A66">
        <w:rPr>
          <w:bdr w:val="none" w:sz="0" w:space="0" w:color="auto" w:frame="1"/>
        </w:rPr>
        <w:t>Hu et al., 2025</w:t>
      </w:r>
      <w:r w:rsidRPr="00062A66">
        <w:rPr>
          <w:bdr w:val="none" w:sz="0" w:space="0" w:color="auto" w:frame="1"/>
          <w:rtl/>
        </w:rPr>
        <w:t>):</w:t>
      </w:r>
      <w:r w:rsidRPr="00062A66">
        <w:rPr>
          <w:rtl/>
        </w:rPr>
        <w:t xml:space="preserve"> مقاله جدید در </w:t>
      </w:r>
      <w:r w:rsidRPr="00062A66">
        <w:rPr>
          <w:i/>
          <w:iCs/>
          <w:bdr w:val="none" w:sz="0" w:space="0" w:color="auto" w:frame="1"/>
        </w:rPr>
        <w:t>Public Management Review</w:t>
      </w:r>
      <w:r w:rsidRPr="00062A66">
        <w:rPr>
          <w:rtl/>
        </w:rPr>
        <w:t xml:space="preserve"> که به «طراحی پژوهش برای مطالعه شبکه‌های سیاست‌گذاری در بخش دولتی» پرداخته است.</w:t>
      </w:r>
    </w:p>
    <w:p w:rsidR="00062A66" w:rsidRPr="00062A66" w:rsidRDefault="00062A66" w:rsidP="00492E4D">
      <w:pPr>
        <w:pStyle w:val="a1"/>
        <w:numPr>
          <w:ilvl w:val="0"/>
          <w:numId w:val="30"/>
        </w:numPr>
        <w:ind w:left="425"/>
        <w:rPr>
          <w:rtl/>
        </w:rPr>
      </w:pPr>
      <w:r w:rsidRPr="00062A66">
        <w:rPr>
          <w:bdr w:val="none" w:sz="0" w:space="0" w:color="auto" w:frame="1"/>
          <w:rtl/>
        </w:rPr>
        <w:t>یانگ و همکاران (</w:t>
      </w:r>
      <w:r w:rsidRPr="00062A66">
        <w:rPr>
          <w:bdr w:val="none" w:sz="0" w:space="0" w:color="auto" w:frame="1"/>
        </w:rPr>
        <w:t>Yang et al., 2026</w:t>
      </w:r>
      <w:r w:rsidRPr="00062A66">
        <w:rPr>
          <w:bdr w:val="none" w:sz="0" w:space="0" w:color="auto" w:frame="1"/>
          <w:rtl/>
        </w:rPr>
        <w:t>):</w:t>
      </w:r>
      <w:r w:rsidRPr="00062A66">
        <w:rPr>
          <w:rtl/>
        </w:rPr>
        <w:t xml:space="preserve"> مقاله جدید در </w:t>
      </w:r>
      <w:r w:rsidRPr="00062A66">
        <w:rPr>
          <w:i/>
          <w:iCs/>
          <w:bdr w:val="none" w:sz="0" w:space="0" w:color="auto" w:frame="1"/>
        </w:rPr>
        <w:t>Journal of Public Administration Research and Theory</w:t>
      </w:r>
      <w:r w:rsidRPr="00062A66">
        <w:rPr>
          <w:rtl/>
        </w:rPr>
        <w:t xml:space="preserve"> که به «طراحی پژوهش طولی-موردی برای مطالعه تحول دیجیتال» پرداخته است.</w:t>
      </w:r>
    </w:p>
    <w:p w:rsidR="00062A66" w:rsidRDefault="00062A66" w:rsidP="00062A66">
      <w:pPr>
        <w:pStyle w:val="Heading3"/>
        <w:rPr>
          <w:color w:val="1F1F1F"/>
          <w:rtl/>
        </w:rPr>
      </w:pPr>
      <w:r>
        <w:rPr>
          <w:color w:val="1F1F1F"/>
          <w:rtl/>
        </w:rPr>
        <w:t>طراحی پژوهش در مدیریت دولتی یعنی چه؟</w:t>
      </w:r>
    </w:p>
    <w:p w:rsidR="00062A66" w:rsidRDefault="00062A66" w:rsidP="00062A66">
      <w:pPr>
        <w:pStyle w:val="a1"/>
        <w:rPr>
          <w:rtl/>
        </w:rPr>
      </w:pPr>
      <w:r>
        <w:rPr>
          <w:rtl/>
        </w:rPr>
        <w:t>ییـن (</w:t>
      </w:r>
      <w:r>
        <w:t>Yin, 2018</w:t>
      </w:r>
      <w:r>
        <w:rPr>
          <w:rtl/>
        </w:rPr>
        <w:t>) می‌گوید:</w:t>
      </w:r>
    </w:p>
    <w:p w:rsidR="00062A66" w:rsidRDefault="00062A66" w:rsidP="00062A66">
      <w:pPr>
        <w:pStyle w:val="a1"/>
        <w:rPr>
          <w:rtl/>
        </w:rPr>
      </w:pPr>
      <w:r>
        <w:rPr>
          <w:rtl/>
        </w:rPr>
        <w:t>«طراحی پژوهش، نقشه منطقی است که تو را از سؤال‌های اولیه به یافته‌های نهایی هدایت می‌کند. یک طراحی خوب، مثل یک معمار است که قبل از اینکه ساختمان ساخته شود، نقشه آن را می‌کشد.» (</w:t>
      </w:r>
      <w:r>
        <w:t>Yin, 2018, p. 26</w:t>
      </w:r>
      <w:r>
        <w:rPr>
          <w:rtl/>
        </w:rPr>
        <w:t>)</w:t>
      </w:r>
    </w:p>
    <w:p w:rsidR="00062A66" w:rsidRDefault="00062A66" w:rsidP="00062A66">
      <w:pPr>
        <w:pStyle w:val="a1"/>
        <w:rPr>
          <w:rtl/>
        </w:rPr>
      </w:pPr>
      <w:r>
        <w:rPr>
          <w:rtl/>
        </w:rPr>
        <w:t>در مدیریت دولتی، طراحی پژوهش باید بافت بوروکراتیک را در نظر بگیرد. مثلاً قبل از وارد شدن به یک وزارتخانه، باید بدانی که قوانین استخدام کشوری چقدر صلب است، روابط غیررسمی قدرت چگونه است و دسترسی به مدیران ارشد چه میزان ممکن است.</w:t>
      </w:r>
    </w:p>
    <w:p w:rsidR="00062A66" w:rsidRDefault="00062A66" w:rsidP="00062A66">
      <w:pPr>
        <w:pStyle w:val="Heading3"/>
        <w:rPr>
          <w:rtl/>
        </w:rPr>
      </w:pPr>
      <w:r>
        <w:rPr>
          <w:bdr w:val="none" w:sz="0" w:space="0" w:color="auto" w:frame="1"/>
          <w:rtl/>
        </w:rPr>
        <w:t xml:space="preserve">سه سؤال اساسی در طراحی پژوهش در مدیریت دولتی (استیک، </w:t>
      </w:r>
      <w:r>
        <w:rPr>
          <w:bdr w:val="none" w:sz="0" w:space="0" w:color="auto" w:frame="1"/>
          <w:rtl/>
          <w:lang w:bidi="fa-IR"/>
        </w:rPr>
        <w:t>۱۹۹۵)</w:t>
      </w:r>
    </w:p>
    <w:p w:rsidR="00062A66" w:rsidRPr="00062A66" w:rsidRDefault="00062A66" w:rsidP="00062A66">
      <w:pPr>
        <w:pStyle w:val="a1"/>
        <w:rPr>
          <w:b/>
          <w:bCs/>
          <w:rtl/>
        </w:rPr>
      </w:pPr>
      <w:r w:rsidRPr="00062A66">
        <w:rPr>
          <w:b/>
          <w:bCs/>
          <w:bdr w:val="none" w:sz="0" w:space="0" w:color="auto" w:frame="1"/>
          <w:rtl/>
        </w:rPr>
        <w:t>هدف من چیست؟ (چرا این پژوهش را انجام می‌دهم؟)</w:t>
      </w:r>
    </w:p>
    <w:p w:rsidR="00062A66" w:rsidRDefault="00062A66" w:rsidP="00062A66">
      <w:pPr>
        <w:pStyle w:val="a1"/>
        <w:rPr>
          <w:rtl/>
        </w:rPr>
      </w:pPr>
      <w:r>
        <w:rPr>
          <w:i/>
          <w:iCs/>
          <w:bdr w:val="none" w:sz="0" w:space="0" w:color="auto" w:frame="1"/>
          <w:rtl/>
        </w:rPr>
        <w:t>توضیح:</w:t>
      </w:r>
      <w:r>
        <w:rPr>
          <w:rtl/>
        </w:rPr>
        <w:t xml:space="preserve"> ذاتی، ابزاری، یا جمعی</w:t>
      </w:r>
    </w:p>
    <w:p w:rsidR="00062A66" w:rsidRDefault="00062A66" w:rsidP="00062A66">
      <w:pPr>
        <w:pStyle w:val="a1"/>
        <w:rPr>
          <w:rtl/>
        </w:rPr>
      </w:pPr>
      <w:r>
        <w:rPr>
          <w:i/>
          <w:iCs/>
          <w:bdr w:val="none" w:sz="0" w:space="0" w:color="auto" w:frame="1"/>
          <w:rtl/>
        </w:rPr>
        <w:t>پاسخ در مطالعه موردی مدیریت دولتی:</w:t>
      </w:r>
      <w:r>
        <w:rPr>
          <w:rtl/>
        </w:rPr>
        <w:t xml:space="preserve"> معمولاً ابزاری (فهم یک پدیده بزرگ‌تر مثل اجرای قانون) یا جمعی (مقایسه چند وزارتخانه)</w:t>
      </w:r>
    </w:p>
    <w:p w:rsidR="00062A66" w:rsidRPr="00062A66" w:rsidRDefault="00062A66" w:rsidP="00062A66">
      <w:pPr>
        <w:pStyle w:val="a1"/>
        <w:rPr>
          <w:b/>
          <w:bCs/>
          <w:rtl/>
        </w:rPr>
      </w:pPr>
      <w:r w:rsidRPr="00062A66">
        <w:rPr>
          <w:b/>
          <w:bCs/>
          <w:rtl/>
        </w:rPr>
        <w:t>طرح من چیست؟ (چطور می‌خواهم آن را انجام دهم؟)</w:t>
      </w:r>
    </w:p>
    <w:p w:rsidR="00062A66" w:rsidRDefault="00062A66" w:rsidP="00062A66">
      <w:pPr>
        <w:pStyle w:val="a1"/>
        <w:rPr>
          <w:rtl/>
        </w:rPr>
      </w:pPr>
      <w:r>
        <w:rPr>
          <w:i/>
          <w:iCs/>
          <w:bdr w:val="none" w:sz="0" w:space="0" w:color="auto" w:frame="1"/>
          <w:rtl/>
        </w:rPr>
        <w:t>توضیح:</w:t>
      </w:r>
      <w:r>
        <w:rPr>
          <w:rtl/>
        </w:rPr>
        <w:t xml:space="preserve"> تک‌موردی یا چندموردی</w:t>
      </w:r>
    </w:p>
    <w:p w:rsidR="00062A66" w:rsidRDefault="00062A66" w:rsidP="00062A66">
      <w:pPr>
        <w:pStyle w:val="a1"/>
        <w:rPr>
          <w:rtl/>
        </w:rPr>
      </w:pPr>
      <w:r>
        <w:rPr>
          <w:i/>
          <w:iCs/>
          <w:bdr w:val="none" w:sz="0" w:space="0" w:color="auto" w:frame="1"/>
          <w:rtl/>
        </w:rPr>
        <w:t>پاسخ در مطالعه موردی مدیریت دولتی:</w:t>
      </w:r>
      <w:r>
        <w:rPr>
          <w:rtl/>
        </w:rPr>
        <w:t xml:space="preserve"> بستگی به سؤال دارد. برای فهم عمیق یک وزارتخانه </w:t>
      </w:r>
      <w:r>
        <w:rPr>
          <w:rFonts w:ascii="Times New Roman" w:hAnsi="Times New Roman" w:cs="Times New Roman" w:hint="cs"/>
          <w:rtl/>
        </w:rPr>
        <w:t>←</w:t>
      </w:r>
      <w:r>
        <w:rPr>
          <w:rtl/>
        </w:rPr>
        <w:t xml:space="preserve"> </w:t>
      </w:r>
      <w:r>
        <w:rPr>
          <w:rFonts w:ascii="IRBadr" w:hAnsi="IRBadr" w:hint="cs"/>
          <w:rtl/>
        </w:rPr>
        <w:t>تک‌موردی؛</w:t>
      </w:r>
      <w:r>
        <w:rPr>
          <w:rtl/>
        </w:rPr>
        <w:t xml:space="preserve"> </w:t>
      </w:r>
      <w:r>
        <w:rPr>
          <w:rFonts w:ascii="IRBadr" w:hAnsi="IRBadr" w:hint="cs"/>
          <w:rtl/>
        </w:rPr>
        <w:t>برای</w:t>
      </w:r>
      <w:r>
        <w:rPr>
          <w:rtl/>
        </w:rPr>
        <w:t xml:space="preserve"> </w:t>
      </w:r>
      <w:r>
        <w:rPr>
          <w:rFonts w:ascii="IRBadr" w:hAnsi="IRBadr" w:hint="cs"/>
          <w:rtl/>
        </w:rPr>
        <w:t>مقایسه</w:t>
      </w:r>
      <w:r>
        <w:rPr>
          <w:rtl/>
        </w:rPr>
        <w:t xml:space="preserve"> </w:t>
      </w:r>
      <w:r>
        <w:rPr>
          <w:rFonts w:ascii="IRBadr" w:hAnsi="IRBadr" w:hint="cs"/>
          <w:rtl/>
        </w:rPr>
        <w:t>چند</w:t>
      </w:r>
      <w:r>
        <w:rPr>
          <w:rtl/>
        </w:rPr>
        <w:t xml:space="preserve"> </w:t>
      </w:r>
      <w:r>
        <w:rPr>
          <w:rFonts w:ascii="IRBadr" w:hAnsi="IRBadr" w:hint="cs"/>
          <w:rtl/>
        </w:rPr>
        <w:t>وزارتخانه</w:t>
      </w:r>
      <w:r>
        <w:rPr>
          <w:rtl/>
        </w:rPr>
        <w:t xml:space="preserve"> </w:t>
      </w:r>
      <w:r>
        <w:rPr>
          <w:rFonts w:ascii="Times New Roman" w:hAnsi="Times New Roman" w:cs="Times New Roman" w:hint="cs"/>
          <w:rtl/>
        </w:rPr>
        <w:t>←</w:t>
      </w:r>
      <w:r>
        <w:rPr>
          <w:rtl/>
        </w:rPr>
        <w:t xml:space="preserve"> </w:t>
      </w:r>
      <w:r>
        <w:rPr>
          <w:rFonts w:ascii="IRBadr" w:hAnsi="IRBadr" w:hint="cs"/>
          <w:rtl/>
        </w:rPr>
        <w:t>چندموردی</w:t>
      </w:r>
      <w:r>
        <w:rPr>
          <w:rtl/>
        </w:rPr>
        <w:t>.</w:t>
      </w:r>
    </w:p>
    <w:p w:rsidR="00062A66" w:rsidRDefault="00062A66" w:rsidP="00062A66">
      <w:pPr>
        <w:pStyle w:val="a1"/>
        <w:rPr>
          <w:rtl/>
        </w:rPr>
      </w:pPr>
      <w:r>
        <w:rPr>
          <w:bdr w:val="none" w:sz="0" w:space="0" w:color="auto" w:frame="1"/>
          <w:rtl/>
        </w:rPr>
        <w:t>خروجی من چیست؟ (در نهایت چه چیزی تولید می‌کنم؟)</w:t>
      </w:r>
    </w:p>
    <w:p w:rsidR="00062A66" w:rsidRDefault="00062A66" w:rsidP="00062A66">
      <w:pPr>
        <w:pStyle w:val="a1"/>
        <w:rPr>
          <w:rtl/>
        </w:rPr>
      </w:pPr>
      <w:r>
        <w:rPr>
          <w:i/>
          <w:iCs/>
          <w:bdr w:val="none" w:sz="0" w:space="0" w:color="auto" w:frame="1"/>
          <w:rtl/>
        </w:rPr>
        <w:t>توضیح:</w:t>
      </w:r>
      <w:r>
        <w:rPr>
          <w:rtl/>
        </w:rPr>
        <w:t xml:space="preserve"> توصیف، تحلیل، یا ارزشیابی</w:t>
      </w:r>
    </w:p>
    <w:p w:rsidR="00062A66" w:rsidRDefault="00062A66" w:rsidP="00062A66">
      <w:pPr>
        <w:pStyle w:val="a1"/>
        <w:rPr>
          <w:rtl/>
        </w:rPr>
      </w:pPr>
      <w:r>
        <w:rPr>
          <w:i/>
          <w:iCs/>
          <w:bdr w:val="none" w:sz="0" w:space="0" w:color="auto" w:frame="1"/>
          <w:rtl/>
        </w:rPr>
        <w:t>پاسخ در مطالعه موردی مدیریت دولتی:</w:t>
      </w:r>
      <w:r>
        <w:rPr>
          <w:rtl/>
        </w:rPr>
        <w:t xml:space="preserve"> معمولاً تحلیل (مدل اجرایی قانون، چارچوب تحلیلی، یا پیشنهاد اصلاح خط‌مشی).</w:t>
      </w:r>
    </w:p>
    <w:p w:rsidR="00062A66" w:rsidRDefault="00062A66" w:rsidP="00062A66">
      <w:pPr>
        <w:pStyle w:val="Heading3"/>
        <w:rPr>
          <w:color w:val="1F1F1F"/>
          <w:rtl/>
        </w:rPr>
      </w:pPr>
      <w:r>
        <w:rPr>
          <w:color w:val="1F1F1F"/>
          <w:rtl/>
        </w:rPr>
        <w:t>شش گام اجرایی یین (</w:t>
      </w:r>
      <w:r>
        <w:rPr>
          <w:color w:val="1F1F1F"/>
        </w:rPr>
        <w:t>Yin, 2018</w:t>
      </w:r>
      <w:r>
        <w:rPr>
          <w:color w:val="1F1F1F"/>
          <w:rtl/>
        </w:rPr>
        <w:t>) در مدیریت دولتی</w:t>
      </w:r>
    </w:p>
    <w:p w:rsidR="00062A66" w:rsidRDefault="00062A66" w:rsidP="00062A66">
      <w:pPr>
        <w:pStyle w:val="a1"/>
        <w:rPr>
          <w:rtl/>
        </w:rPr>
      </w:pPr>
      <w:r>
        <w:rPr>
          <w:rtl/>
        </w:rPr>
        <w:t>یین در کتاب خود، شش گام اجرایی برای انجام یک مطالعه موردی ارائه می‌دهد که راهنمای عملیاتی پژوهش در بوروکراسی دولتی است:</w:t>
      </w:r>
    </w:p>
    <w:p w:rsidR="00062A66" w:rsidRDefault="00062A66" w:rsidP="00062A66">
      <w:pPr>
        <w:pStyle w:val="a1"/>
        <w:ind w:left="142"/>
        <w:rPr>
          <w:rtl/>
        </w:rPr>
      </w:pPr>
      <w:r>
        <w:rPr>
          <w:b/>
          <w:bCs/>
          <w:bdr w:val="none" w:sz="0" w:space="0" w:color="auto" w:frame="1"/>
          <w:rtl/>
        </w:rPr>
        <w:t xml:space="preserve">گام </w:t>
      </w:r>
      <w:r>
        <w:rPr>
          <w:b/>
          <w:bCs/>
          <w:bdr w:val="none" w:sz="0" w:space="0" w:color="auto" w:frame="1"/>
          <w:rtl/>
          <w:lang w:bidi="fa-IR"/>
        </w:rPr>
        <w:t xml:space="preserve">۱. </w:t>
      </w:r>
      <w:r>
        <w:rPr>
          <w:b/>
          <w:bCs/>
          <w:bdr w:val="none" w:sz="0" w:space="0" w:color="auto" w:frame="1"/>
          <w:rtl/>
        </w:rPr>
        <w:t>طراحی پژوهش:</w:t>
      </w:r>
      <w:r>
        <w:rPr>
          <w:rtl/>
        </w:rPr>
        <w:t xml:space="preserve"> تصمیم‌گیری درباره سؤال (مثلاً «چگونه قانون مدیریت خدمات کشوری در وزارت نیرو اجرا می‌شود؟»)، مورد (وزارت نیرو)، داده‌ها (مصاحبه با مدیران، مشاهده جلسات، بررسی اسناد) و تحلیل (درون‌موردی و میان‌موردی).</w:t>
      </w:r>
    </w:p>
    <w:p w:rsidR="00062A66" w:rsidRDefault="00062A66" w:rsidP="00062A66">
      <w:pPr>
        <w:pStyle w:val="a1"/>
        <w:ind w:left="142"/>
        <w:rPr>
          <w:rtl/>
        </w:rPr>
      </w:pPr>
      <w:r>
        <w:rPr>
          <w:b/>
          <w:bCs/>
          <w:bdr w:val="none" w:sz="0" w:space="0" w:color="auto" w:frame="1"/>
          <w:rtl/>
        </w:rPr>
        <w:t xml:space="preserve">گام </w:t>
      </w:r>
      <w:r>
        <w:rPr>
          <w:b/>
          <w:bCs/>
          <w:bdr w:val="none" w:sz="0" w:space="0" w:color="auto" w:frame="1"/>
          <w:rtl/>
          <w:lang w:bidi="fa-IR"/>
        </w:rPr>
        <w:t xml:space="preserve">۲. </w:t>
      </w:r>
      <w:r>
        <w:rPr>
          <w:b/>
          <w:bCs/>
          <w:bdr w:val="none" w:sz="0" w:space="0" w:color="auto" w:frame="1"/>
          <w:rtl/>
        </w:rPr>
        <w:t>انتخاب مورد(ها):</w:t>
      </w:r>
      <w:r>
        <w:rPr>
          <w:rtl/>
        </w:rPr>
        <w:t xml:space="preserve"> انتخاب آگاهانه و هدفمند وزارتخانه‌ها (مثلاً وزارت نیرو، نفت و بهداشت) بر اساس منطق تکرار (تحت شرایط مشابه یا متضاد).</w:t>
      </w:r>
    </w:p>
    <w:p w:rsidR="00062A66" w:rsidRDefault="00062A66" w:rsidP="00062A66">
      <w:pPr>
        <w:pStyle w:val="a1"/>
        <w:ind w:left="142"/>
        <w:rPr>
          <w:rtl/>
        </w:rPr>
      </w:pPr>
      <w:r>
        <w:rPr>
          <w:b/>
          <w:bCs/>
          <w:bdr w:val="none" w:sz="0" w:space="0" w:color="auto" w:frame="1"/>
          <w:rtl/>
        </w:rPr>
        <w:t xml:space="preserve">گام </w:t>
      </w:r>
      <w:r>
        <w:rPr>
          <w:b/>
          <w:bCs/>
          <w:bdr w:val="none" w:sz="0" w:space="0" w:color="auto" w:frame="1"/>
          <w:rtl/>
          <w:lang w:bidi="fa-IR"/>
        </w:rPr>
        <w:t xml:space="preserve">۳. </w:t>
      </w:r>
      <w:r>
        <w:rPr>
          <w:b/>
          <w:bCs/>
          <w:bdr w:val="none" w:sz="0" w:space="0" w:color="auto" w:frame="1"/>
          <w:rtl/>
        </w:rPr>
        <w:t>آماده‌سازی برای گردآوری داده:</w:t>
      </w:r>
      <w:r>
        <w:rPr>
          <w:rtl/>
        </w:rPr>
        <w:t xml:space="preserve"> نوشتن پروتکل مصاحبه (با توجه به قوانین استخدامی)، گرفتن مجوزهای اخلاقی از وزارتخانه، آماده‌سازی نرم‌افزارهای تحلیل (</w:t>
      </w:r>
      <w:r>
        <w:t>MAXQDA</w:t>
      </w:r>
      <w:r>
        <w:rPr>
          <w:rtl/>
        </w:rPr>
        <w:t xml:space="preserve">، </w:t>
      </w:r>
      <w:r>
        <w:t>NVivo</w:t>
      </w:r>
      <w:r>
        <w:rPr>
          <w:rtl/>
        </w:rPr>
        <w:t>).</w:t>
      </w:r>
    </w:p>
    <w:p w:rsidR="00062A66" w:rsidRDefault="00062A66" w:rsidP="00062A66">
      <w:pPr>
        <w:pStyle w:val="a1"/>
        <w:ind w:left="142"/>
        <w:rPr>
          <w:rtl/>
        </w:rPr>
      </w:pPr>
      <w:r>
        <w:rPr>
          <w:b/>
          <w:bCs/>
          <w:bdr w:val="none" w:sz="0" w:space="0" w:color="auto" w:frame="1"/>
          <w:rtl/>
        </w:rPr>
        <w:t xml:space="preserve">گام </w:t>
      </w:r>
      <w:r>
        <w:rPr>
          <w:b/>
          <w:bCs/>
          <w:bdr w:val="none" w:sz="0" w:space="0" w:color="auto" w:frame="1"/>
          <w:rtl/>
          <w:lang w:bidi="fa-IR"/>
        </w:rPr>
        <w:t xml:space="preserve">۴. </w:t>
      </w:r>
      <w:r>
        <w:rPr>
          <w:b/>
          <w:bCs/>
          <w:bdr w:val="none" w:sz="0" w:space="0" w:color="auto" w:frame="1"/>
          <w:rtl/>
        </w:rPr>
        <w:t>گردآوری داده:</w:t>
      </w:r>
      <w:r>
        <w:rPr>
          <w:rtl/>
        </w:rPr>
        <w:t xml:space="preserve"> استفاده از چندین منبع داده در وزارتخانه (مصاحبه با مدیران و کارمندان، مشاهده جلسات ارزیابی عملکرد، بررسی اسناد استخدامی) – مثلث‌سازی.</w:t>
      </w:r>
    </w:p>
    <w:p w:rsidR="00062A66" w:rsidRDefault="00062A66" w:rsidP="00062A66">
      <w:pPr>
        <w:pStyle w:val="a1"/>
        <w:ind w:left="142"/>
        <w:rPr>
          <w:rtl/>
        </w:rPr>
      </w:pPr>
      <w:r>
        <w:rPr>
          <w:b/>
          <w:bCs/>
          <w:bdr w:val="none" w:sz="0" w:space="0" w:color="auto" w:frame="1"/>
          <w:rtl/>
        </w:rPr>
        <w:t xml:space="preserve">گام </w:t>
      </w:r>
      <w:r>
        <w:rPr>
          <w:b/>
          <w:bCs/>
          <w:bdr w:val="none" w:sz="0" w:space="0" w:color="auto" w:frame="1"/>
          <w:rtl/>
          <w:lang w:bidi="fa-IR"/>
        </w:rPr>
        <w:t xml:space="preserve">۵. </w:t>
      </w:r>
      <w:r>
        <w:rPr>
          <w:b/>
          <w:bCs/>
          <w:bdr w:val="none" w:sz="0" w:space="0" w:color="auto" w:frame="1"/>
          <w:rtl/>
        </w:rPr>
        <w:t>تحلیل داده:</w:t>
      </w:r>
      <w:r>
        <w:rPr>
          <w:rtl/>
        </w:rPr>
        <w:t xml:space="preserve"> کدگذاری مصاحبه‌ها، تم‌سازی، تحلیل درون‌موردی (وزارت نیرو) و میان‌موردی (مقایسه با وزارت نفت و بهداشت).</w:t>
      </w:r>
    </w:p>
    <w:p w:rsidR="00062A66" w:rsidRPr="00062A66" w:rsidRDefault="00062A66" w:rsidP="00062A66">
      <w:pPr>
        <w:pStyle w:val="a1"/>
        <w:rPr>
          <w:rtl/>
        </w:rPr>
      </w:pPr>
      <w:r w:rsidRPr="00062A66">
        <w:rPr>
          <w:rtl/>
        </w:rPr>
        <w:t xml:space="preserve">گام </w:t>
      </w:r>
      <w:r w:rsidRPr="00062A66">
        <w:rPr>
          <w:rtl/>
          <w:lang w:bidi="fa-IR"/>
        </w:rPr>
        <w:t xml:space="preserve">۶. </w:t>
      </w:r>
      <w:r w:rsidRPr="00062A66">
        <w:rPr>
          <w:rtl/>
        </w:rPr>
        <w:t>گزارش‌نویسی: نوشتن گزارش با ساختار استاندارد (مقدمه، روش‌شناسی، یافته‌ها، بحث، نتیجه‌گیری) و ارائه پیشنهادهای خط‌مشی به سیاست‌گذاران.</w:t>
      </w:r>
    </w:p>
    <w:p w:rsidR="00062A66" w:rsidRDefault="00062A66" w:rsidP="00062A66">
      <w:pPr>
        <w:pStyle w:val="Heading3"/>
        <w:rPr>
          <w:color w:val="1F1F1F"/>
          <w:rtl/>
        </w:rPr>
      </w:pPr>
      <w:r>
        <w:rPr>
          <w:color w:val="1F1F1F"/>
          <w:rtl/>
        </w:rPr>
        <w:t>منطق تکرار (</w:t>
      </w:r>
      <w:r>
        <w:rPr>
          <w:color w:val="1F1F1F"/>
        </w:rPr>
        <w:t>Replication Logic</w:t>
      </w:r>
      <w:r>
        <w:rPr>
          <w:color w:val="1F1F1F"/>
          <w:rtl/>
        </w:rPr>
        <w:t>) در مطالعات چندموردی در مدیریت دولتی</w:t>
      </w:r>
    </w:p>
    <w:p w:rsidR="00062A66" w:rsidRDefault="00062A66" w:rsidP="00062A66">
      <w:pPr>
        <w:pStyle w:val="a1"/>
        <w:rPr>
          <w:rtl/>
        </w:rPr>
      </w:pPr>
      <w:r>
        <w:rPr>
          <w:rtl/>
        </w:rPr>
        <w:t>یین (</w:t>
      </w:r>
      <w:r>
        <w:t>Yin, 2018</w:t>
      </w:r>
      <w:r>
        <w:rPr>
          <w:rtl/>
        </w:rPr>
        <w:t>) می‌گوید که انتخاب موارد در یک مطالعه چندموردی، مانند چندین آزمایش جداگانه است. دو نوع منطق تکرار در این حوزه وجود دارد:</w:t>
      </w:r>
    </w:p>
    <w:p w:rsidR="00062A66" w:rsidRPr="00062A66" w:rsidRDefault="00062A66" w:rsidP="00062A66">
      <w:pPr>
        <w:pStyle w:val="a1"/>
        <w:rPr>
          <w:b/>
          <w:bCs/>
          <w:rtl/>
        </w:rPr>
      </w:pPr>
      <w:r w:rsidRPr="00062A66">
        <w:rPr>
          <w:b/>
          <w:bCs/>
          <w:rtl/>
        </w:rPr>
        <w:t>تکرار تحت شرایط مشابه (</w:t>
      </w:r>
      <w:r w:rsidRPr="00062A66">
        <w:rPr>
          <w:b/>
          <w:bCs/>
        </w:rPr>
        <w:t>Literal Replication</w:t>
      </w:r>
      <w:r w:rsidRPr="00062A66">
        <w:rPr>
          <w:b/>
          <w:bCs/>
          <w:rtl/>
        </w:rPr>
        <w:t>)</w:t>
      </w:r>
    </w:p>
    <w:p w:rsidR="00062A66" w:rsidRDefault="00062A66" w:rsidP="00062A66">
      <w:pPr>
        <w:pStyle w:val="a1"/>
        <w:rPr>
          <w:rtl/>
        </w:rPr>
      </w:pPr>
      <w:r>
        <w:rPr>
          <w:i/>
          <w:iCs/>
          <w:bdr w:val="none" w:sz="0" w:space="0" w:color="auto" w:frame="1"/>
          <w:rtl/>
        </w:rPr>
        <w:t>توضیح:</w:t>
      </w:r>
      <w:r>
        <w:rPr>
          <w:rtl/>
        </w:rPr>
        <w:t xml:space="preserve"> مواردی را انتخاب می‌کنی که بسیار شبیه هم هستند (مثلاً وزارتخانه‌هایی با اندازه و ساختار مشابه، در یک دوره زمانی مشابه). اگر در همه آن‌ها الگوی مشابهی پیدا کردی، یافته‌ات قوی‌تر می‌شود.</w:t>
      </w:r>
    </w:p>
    <w:p w:rsidR="00062A66" w:rsidRDefault="00062A66" w:rsidP="00062A66">
      <w:pPr>
        <w:pStyle w:val="a1"/>
        <w:rPr>
          <w:rtl/>
        </w:rPr>
      </w:pPr>
      <w:r>
        <w:rPr>
          <w:i/>
          <w:iCs/>
          <w:bdr w:val="none" w:sz="0" w:space="0" w:color="auto" w:frame="1"/>
          <w:rtl/>
        </w:rPr>
        <w:t>مثال در مدیریت دولتی:</w:t>
      </w:r>
      <w:r>
        <w:rPr>
          <w:rtl/>
        </w:rPr>
        <w:t xml:space="preserve"> انتخاب سه وزارتخانه بزرگ (نیرو، نفت، بهداشت) که همه تحت پوشش قانون مدیریت خدمات کشوری هستند و اندازه و بودجه مشابهی دارند. اگر در هر سه، «نظام ارزیابی عملکرد» به طور مشابه دچار مشکل باشد، یافته قوی است.</w:t>
      </w:r>
    </w:p>
    <w:p w:rsidR="00062A66" w:rsidRDefault="00062A66" w:rsidP="00062A66">
      <w:pPr>
        <w:pStyle w:val="Heading3"/>
        <w:rPr>
          <w:rtl/>
        </w:rPr>
      </w:pPr>
      <w:r>
        <w:rPr>
          <w:bdr w:val="none" w:sz="0" w:space="0" w:color="auto" w:frame="1"/>
          <w:rtl/>
        </w:rPr>
        <w:t>تکرار تحت شرایط متضاد (</w:t>
      </w:r>
      <w:r>
        <w:rPr>
          <w:bdr w:val="none" w:sz="0" w:space="0" w:color="auto" w:frame="1"/>
        </w:rPr>
        <w:t>Theoretical Replication</w:t>
      </w:r>
      <w:r>
        <w:rPr>
          <w:bdr w:val="none" w:sz="0" w:space="0" w:color="auto" w:frame="1"/>
          <w:rtl/>
        </w:rPr>
        <w:t>)</w:t>
      </w:r>
    </w:p>
    <w:p w:rsidR="00062A66" w:rsidRDefault="00062A66" w:rsidP="00062A66">
      <w:pPr>
        <w:pStyle w:val="a1"/>
        <w:rPr>
          <w:rtl/>
        </w:rPr>
      </w:pPr>
      <w:r>
        <w:rPr>
          <w:i/>
          <w:iCs/>
          <w:bdr w:val="none" w:sz="0" w:space="0" w:color="auto" w:frame="1"/>
          <w:rtl/>
        </w:rPr>
        <w:t>توضیح:</w:t>
      </w:r>
      <w:r>
        <w:rPr>
          <w:rtl/>
        </w:rPr>
        <w:t xml:space="preserve"> مواردی را انتخاب می‌کنی که با هم فرق دارند (مثلاً وزارتخانه‌ای با ساختار متمرکز در مقابل وزارتخانه‌ای با ساختار غیرمتمرکز). اگر با وجود تفاوت‌ها، باز هم الگوی مشابهی پیدا کردی، یافته‌ات فوق‌العاده قوی است.</w:t>
      </w:r>
    </w:p>
    <w:p w:rsidR="00062A66" w:rsidRDefault="00062A66" w:rsidP="00062A66">
      <w:pPr>
        <w:pStyle w:val="a1"/>
        <w:rPr>
          <w:rtl/>
        </w:rPr>
      </w:pPr>
      <w:r>
        <w:rPr>
          <w:i/>
          <w:iCs/>
          <w:bdr w:val="none" w:sz="0" w:space="0" w:color="auto" w:frame="1"/>
          <w:rtl/>
        </w:rPr>
        <w:t>مثال در مدیریت دولتی:</w:t>
      </w:r>
      <w:r>
        <w:rPr>
          <w:rtl/>
        </w:rPr>
        <w:t xml:space="preserve"> انتخاب وزارت نیرو (ساختار متمرکز، دولتی) در مقابل وزارت نفت (ساختار غیرمتمرکز، با شرکت‌های خصوصی تابعه). اگر با وجود تفاوت در ساختار، «چالش‌های اجرای قانون مدیریت خدمات کشوری» در هر دو مشابه باشد، یافته فوق‌العاده قوی است.</w:t>
      </w:r>
    </w:p>
    <w:p w:rsidR="00062A66" w:rsidRPr="00062A66" w:rsidRDefault="00062A66" w:rsidP="00062A66">
      <w:pPr>
        <w:pStyle w:val="a1"/>
        <w:rPr>
          <w:b/>
          <w:bCs/>
          <w:rtl/>
        </w:rPr>
      </w:pPr>
      <w:r w:rsidRPr="00062A66">
        <w:rPr>
          <w:b/>
          <w:bCs/>
          <w:bdr w:val="none" w:sz="0" w:space="0" w:color="auto" w:frame="1"/>
          <w:rtl/>
        </w:rPr>
        <w:t>مثال از رساله زرندیان (</w:t>
      </w:r>
      <w:r w:rsidRPr="00062A66">
        <w:rPr>
          <w:b/>
          <w:bCs/>
          <w:bdr w:val="none" w:sz="0" w:space="0" w:color="auto" w:frame="1"/>
          <w:rtl/>
          <w:lang w:bidi="fa-IR"/>
        </w:rPr>
        <w:t xml:space="preserve">۱۴۰۰) </w:t>
      </w:r>
      <w:r w:rsidRPr="00062A66">
        <w:rPr>
          <w:b/>
          <w:bCs/>
          <w:bdr w:val="none" w:sz="0" w:space="0" w:color="auto" w:frame="1"/>
          <w:rtl/>
        </w:rPr>
        <w:t>با رویکرد مدیریت دولتی (تکرار تحت شرایط متضاد)</w:t>
      </w:r>
    </w:p>
    <w:p w:rsidR="00062A66" w:rsidRDefault="00062A66" w:rsidP="00062A66">
      <w:pPr>
        <w:pStyle w:val="a1"/>
        <w:rPr>
          <w:rtl/>
        </w:rPr>
      </w:pPr>
      <w:r>
        <w:rPr>
          <w:rtl/>
        </w:rPr>
        <w:t xml:space="preserve">اگرچه رساله زرندیان در حوزه گردشگری بود، اما الگوی روش‌شناختی آن برای مدیریت دولتی قابل استفاده است. ایشان </w:t>
      </w:r>
      <w:r>
        <w:rPr>
          <w:rtl/>
          <w:lang w:bidi="fa-IR"/>
        </w:rPr>
        <w:t>۴</w:t>
      </w:r>
      <w:r>
        <w:rPr>
          <w:rtl/>
        </w:rPr>
        <w:t xml:space="preserve"> بنا را در </w:t>
      </w:r>
      <w:r>
        <w:rPr>
          <w:rtl/>
          <w:lang w:bidi="fa-IR"/>
        </w:rPr>
        <w:t>۴</w:t>
      </w:r>
      <w:r>
        <w:rPr>
          <w:rtl/>
        </w:rPr>
        <w:t xml:space="preserve"> شهر با </w:t>
      </w:r>
      <w:r>
        <w:rPr>
          <w:rtl/>
          <w:lang w:bidi="fa-IR"/>
        </w:rPr>
        <w:t>۴</w:t>
      </w:r>
      <w:r>
        <w:rPr>
          <w:rtl/>
        </w:rPr>
        <w:t xml:space="preserve"> نوع مالکیت متفاوت انتخاب کردند (زرندیان، </w:t>
      </w:r>
      <w:r>
        <w:rPr>
          <w:rtl/>
          <w:lang w:bidi="fa-IR"/>
        </w:rPr>
        <w:t xml:space="preserve">۱۴۰۰). </w:t>
      </w:r>
      <w:r>
        <w:rPr>
          <w:rtl/>
        </w:rPr>
        <w:t xml:space="preserve">در مدیریت دولتی، می‌توانی </w:t>
      </w:r>
      <w:r>
        <w:rPr>
          <w:rtl/>
          <w:lang w:bidi="fa-IR"/>
        </w:rPr>
        <w:t>۴</w:t>
      </w:r>
      <w:r>
        <w:rPr>
          <w:rtl/>
        </w:rPr>
        <w:t xml:space="preserve"> وزارتخانه را با </w:t>
      </w:r>
      <w:r>
        <w:rPr>
          <w:rtl/>
          <w:lang w:bidi="fa-IR"/>
        </w:rPr>
        <w:t>۴</w:t>
      </w:r>
      <w:r>
        <w:rPr>
          <w:rtl/>
        </w:rPr>
        <w:t xml:space="preserve"> نوع ساختار سازمانی متفاوت انتخاب کنی (وزارت نیرو: متمرکز دولتی، وزارت نفت: غیرمتمرکز با شرکت‌های تابعه، وزارت بهداشت: با بیمارستان‌های مستقل، وزارت اقتصاد: با نظام بانکی خاص). با وجود این تفاوت‌ها، اگر «چالش‌های مشترک اجرای قانون مدیریت خدمات کشوری» در همه </w:t>
      </w:r>
      <w:r>
        <w:rPr>
          <w:rtl/>
          <w:lang w:bidi="fa-IR"/>
        </w:rPr>
        <w:t>۴</w:t>
      </w:r>
      <w:r>
        <w:rPr>
          <w:rtl/>
        </w:rPr>
        <w:t xml:space="preserve"> وزارتخانه دیده شود، یافته بسیار محکم خواهد بود.</w:t>
      </w:r>
    </w:p>
    <w:p w:rsidR="00062A66" w:rsidRDefault="00062A66" w:rsidP="00062A66">
      <w:pPr>
        <w:pStyle w:val="a1"/>
        <w:rPr>
          <w:rtl/>
        </w:rPr>
      </w:pPr>
      <w:r>
        <w:rPr>
          <w:bdr w:val="none" w:sz="0" w:space="0" w:color="auto" w:frame="1"/>
          <w:rtl/>
        </w:rPr>
        <w:t>مثال از مقاله جدید کریستنسن و لگراید (</w:t>
      </w:r>
      <w:r>
        <w:rPr>
          <w:bdr w:val="none" w:sz="0" w:space="0" w:color="auto" w:frame="1"/>
        </w:rPr>
        <w:t>Christensen</w:t>
      </w:r>
      <w:r>
        <w:rPr>
          <w:bdr w:val="none" w:sz="0" w:space="0" w:color="auto" w:frame="1"/>
          <w:rtl/>
        </w:rPr>
        <w:t xml:space="preserve"> &amp; </w:t>
      </w:r>
      <w:r>
        <w:rPr>
          <w:bdr w:val="none" w:sz="0" w:space="0" w:color="auto" w:frame="1"/>
        </w:rPr>
        <w:t>Lægreid, 2026</w:t>
      </w:r>
      <w:r>
        <w:rPr>
          <w:bdr w:val="none" w:sz="0" w:space="0" w:color="auto" w:frame="1"/>
          <w:rtl/>
        </w:rPr>
        <w:t>)</w:t>
      </w:r>
    </w:p>
    <w:p w:rsidR="00062A66" w:rsidRDefault="00062A66" w:rsidP="00062A66">
      <w:pPr>
        <w:pStyle w:val="a1"/>
        <w:rPr>
          <w:rtl/>
        </w:rPr>
      </w:pPr>
      <w:r>
        <w:rPr>
          <w:rtl/>
        </w:rPr>
        <w:t>آن‌ها در مطالعه خود بر روی وزارتخانه‌های کشورهای نوردیک (دانمارک، نروژ، سوئد، فنلاند) از منطق تکرار تحت شرایط مشابه استفاده کردند. تمام این کشورها دارای سیستم اداری مشابه (مدل اسکاندیناوی) هستند. یافتن الگوهای مشترک در این چهار کشور، اعتبار یافته‌های آن‌ها را به شدت افزایش داد.</w:t>
      </w:r>
    </w:p>
    <w:p w:rsidR="00062A66" w:rsidRDefault="00062A66" w:rsidP="00062A66">
      <w:pPr>
        <w:pStyle w:val="Heading3"/>
        <w:rPr>
          <w:color w:val="1F1F1F"/>
          <w:rtl/>
        </w:rPr>
      </w:pPr>
      <w:r>
        <w:rPr>
          <w:color w:val="1F1F1F"/>
          <w:rtl/>
        </w:rPr>
        <w:t>خلاصه طراحی پژوهش در مدیریت دولتی (یک برگه راهنما)</w:t>
      </w:r>
    </w:p>
    <w:p w:rsidR="00062A66" w:rsidRDefault="00062A66" w:rsidP="00062A66">
      <w:pPr>
        <w:pStyle w:val="a1"/>
        <w:rPr>
          <w:rtl/>
        </w:rPr>
      </w:pPr>
      <w:r>
        <w:rPr>
          <w:rtl/>
        </w:rPr>
        <w:t>قبل از شروع پژوهش در یک وزارتخانه، این برگه راهنما را بر اساس عناصر طراحی خود مشخص کنید تا نقشه راهتان یکجا ترسیم شود:</w:t>
      </w:r>
    </w:p>
    <w:p w:rsidR="00062A66" w:rsidRDefault="00062A66" w:rsidP="00492E4D">
      <w:pPr>
        <w:pStyle w:val="a1"/>
        <w:numPr>
          <w:ilvl w:val="0"/>
          <w:numId w:val="31"/>
        </w:numPr>
        <w:ind w:left="425"/>
        <w:rPr>
          <w:rtl/>
        </w:rPr>
      </w:pPr>
      <w:r>
        <w:rPr>
          <w:b/>
          <w:bCs/>
          <w:bdr w:val="none" w:sz="0" w:space="0" w:color="auto" w:frame="1"/>
          <w:rtl/>
        </w:rPr>
        <w:t>سؤال اصلی پژوهش:</w:t>
      </w:r>
      <w:r>
        <w:rPr>
          <w:rtl/>
        </w:rPr>
        <w:t xml:space="preserve"> «چگونه قانون مدیریت خدمات کشوری در حوزه ارزیابی عملکرد در وزارت نیرو اجرا می‌شود؟»</w:t>
      </w:r>
    </w:p>
    <w:p w:rsidR="00062A66" w:rsidRDefault="00062A66" w:rsidP="00492E4D">
      <w:pPr>
        <w:pStyle w:val="a1"/>
        <w:numPr>
          <w:ilvl w:val="0"/>
          <w:numId w:val="31"/>
        </w:numPr>
        <w:ind w:left="425"/>
        <w:rPr>
          <w:rtl/>
        </w:rPr>
      </w:pPr>
      <w:r>
        <w:rPr>
          <w:b/>
          <w:bCs/>
          <w:bdr w:val="none" w:sz="0" w:space="0" w:color="auto" w:frame="1"/>
          <w:rtl/>
        </w:rPr>
        <w:t>نوع هدف (ذاتی/ابزاری/جمعی):</w:t>
      </w:r>
      <w:r>
        <w:rPr>
          <w:rtl/>
        </w:rPr>
        <w:t xml:space="preserve"> ابزاری – وزارت نیرو وسیله است برای فهم فرایند اجرای قانون.</w:t>
      </w:r>
    </w:p>
    <w:p w:rsidR="00062A66" w:rsidRDefault="00062A66" w:rsidP="00492E4D">
      <w:pPr>
        <w:pStyle w:val="a1"/>
        <w:numPr>
          <w:ilvl w:val="0"/>
          <w:numId w:val="31"/>
        </w:numPr>
        <w:ind w:left="425"/>
        <w:rPr>
          <w:rtl/>
        </w:rPr>
      </w:pPr>
      <w:r>
        <w:rPr>
          <w:b/>
          <w:bCs/>
          <w:bdr w:val="none" w:sz="0" w:space="0" w:color="auto" w:frame="1"/>
          <w:rtl/>
        </w:rPr>
        <w:t>نوع مطالعه (تک‌موردی/چندموردی):</w:t>
      </w:r>
      <w:r>
        <w:rPr>
          <w:rtl/>
        </w:rPr>
        <w:t xml:space="preserve"> چندموردی – وزارت نیرو، نفت و بهداشت.</w:t>
      </w:r>
    </w:p>
    <w:p w:rsidR="00062A66" w:rsidRDefault="00062A66" w:rsidP="00492E4D">
      <w:pPr>
        <w:pStyle w:val="a1"/>
        <w:numPr>
          <w:ilvl w:val="0"/>
          <w:numId w:val="31"/>
        </w:numPr>
        <w:ind w:left="425"/>
        <w:rPr>
          <w:rtl/>
        </w:rPr>
      </w:pPr>
      <w:r>
        <w:rPr>
          <w:b/>
          <w:bCs/>
          <w:bdr w:val="none" w:sz="0" w:space="0" w:color="auto" w:frame="1"/>
          <w:rtl/>
        </w:rPr>
        <w:t>موارد مورد مطالعه:</w:t>
      </w:r>
      <w:r>
        <w:rPr>
          <w:rtl/>
        </w:rPr>
        <w:t xml:space="preserve"> وزارت نیرو، وزارت نفت، وزارت بهداشت.</w:t>
      </w:r>
    </w:p>
    <w:p w:rsidR="00062A66" w:rsidRDefault="00062A66" w:rsidP="00492E4D">
      <w:pPr>
        <w:pStyle w:val="a1"/>
        <w:numPr>
          <w:ilvl w:val="0"/>
          <w:numId w:val="31"/>
        </w:numPr>
        <w:ind w:left="425"/>
        <w:rPr>
          <w:rtl/>
        </w:rPr>
      </w:pPr>
      <w:r>
        <w:rPr>
          <w:b/>
          <w:bCs/>
          <w:bdr w:val="none" w:sz="0" w:space="0" w:color="auto" w:frame="1"/>
          <w:rtl/>
        </w:rPr>
        <w:t>مرزهای زمانی، مکانی، محتوایی:</w:t>
      </w:r>
      <w:r>
        <w:rPr>
          <w:rtl/>
        </w:rPr>
        <w:t xml:space="preserve"> زمانی: </w:t>
      </w:r>
      <w:r>
        <w:rPr>
          <w:rtl/>
          <w:lang w:bidi="fa-IR"/>
        </w:rPr>
        <w:t xml:space="preserve">۱۴۰۰-۱۴۰۳ | </w:t>
      </w:r>
      <w:r>
        <w:rPr>
          <w:rtl/>
        </w:rPr>
        <w:t>مکانی: تهران (ساختمان مرکزی) | محتوایی: فقط ارزیابی عملکرد.</w:t>
      </w:r>
    </w:p>
    <w:p w:rsidR="00062A66" w:rsidRDefault="00062A66" w:rsidP="00492E4D">
      <w:pPr>
        <w:pStyle w:val="a1"/>
        <w:numPr>
          <w:ilvl w:val="0"/>
          <w:numId w:val="31"/>
        </w:numPr>
        <w:ind w:left="425"/>
        <w:rPr>
          <w:rtl/>
        </w:rPr>
      </w:pPr>
      <w:r>
        <w:rPr>
          <w:b/>
          <w:bCs/>
          <w:bdr w:val="none" w:sz="0" w:space="0" w:color="auto" w:frame="1"/>
          <w:rtl/>
        </w:rPr>
        <w:t>منطق انتخاب مورد:</w:t>
      </w:r>
      <w:r>
        <w:rPr>
          <w:rtl/>
        </w:rPr>
        <w:t xml:space="preserve"> تکرار تحت شرایط متضاد – انتخاب وزارتخانه‌ها با ساختارهای متفاوت.</w:t>
      </w:r>
    </w:p>
    <w:p w:rsidR="00062A66" w:rsidRDefault="00062A66" w:rsidP="00492E4D">
      <w:pPr>
        <w:pStyle w:val="a1"/>
        <w:numPr>
          <w:ilvl w:val="0"/>
          <w:numId w:val="31"/>
        </w:numPr>
        <w:ind w:left="425"/>
        <w:rPr>
          <w:rtl/>
        </w:rPr>
      </w:pPr>
      <w:r>
        <w:rPr>
          <w:b/>
          <w:bCs/>
          <w:bdr w:val="none" w:sz="0" w:space="0" w:color="auto" w:frame="1"/>
          <w:rtl/>
        </w:rPr>
        <w:t>منابع داده (حداقل سه منبع):</w:t>
      </w:r>
      <w:r>
        <w:rPr>
          <w:rtl/>
        </w:rPr>
        <w:t xml:space="preserve"> مصاحبه با مدیران و کارمندان، مشاهده جلسات ارزیابی عملکرد، بررسی اسناد (قوانین، آیین‌نامه‌ها، پرونده‌های کارمندان).</w:t>
      </w:r>
    </w:p>
    <w:p w:rsidR="00062A66" w:rsidRDefault="00062A66" w:rsidP="00492E4D">
      <w:pPr>
        <w:pStyle w:val="a1"/>
        <w:numPr>
          <w:ilvl w:val="0"/>
          <w:numId w:val="31"/>
        </w:numPr>
        <w:ind w:left="425"/>
        <w:rPr>
          <w:rtl/>
        </w:rPr>
      </w:pPr>
      <w:r>
        <w:rPr>
          <w:b/>
          <w:bCs/>
          <w:bdr w:val="none" w:sz="0" w:space="0" w:color="auto" w:frame="1"/>
          <w:rtl/>
        </w:rPr>
        <w:t>روش تحلیل:</w:t>
      </w:r>
      <w:r>
        <w:rPr>
          <w:rtl/>
        </w:rPr>
        <w:t xml:space="preserve"> تحلیل درون‌موردی (هر وزارتخانه جدا) و تحلیل میان‌موردی (مقایسه سه وزارتخانه).</w:t>
      </w:r>
    </w:p>
    <w:p w:rsidR="00062A66" w:rsidRDefault="00062A66" w:rsidP="00492E4D">
      <w:pPr>
        <w:pStyle w:val="a1"/>
        <w:numPr>
          <w:ilvl w:val="0"/>
          <w:numId w:val="31"/>
        </w:numPr>
        <w:ind w:left="425"/>
        <w:rPr>
          <w:rtl/>
        </w:rPr>
      </w:pPr>
      <w:r>
        <w:rPr>
          <w:b/>
          <w:bCs/>
          <w:bdr w:val="none" w:sz="0" w:space="0" w:color="auto" w:frame="1"/>
          <w:rtl/>
        </w:rPr>
        <w:t>خروجی مورد انتظار:</w:t>
      </w:r>
      <w:r>
        <w:rPr>
          <w:rtl/>
        </w:rPr>
        <w:t xml:space="preserve"> مدل اجرایی قانون مدیریت خدمات کشوری در حوزه ارزیابی عملکرد + پیشنهادهای خط‌مشی به سازمان اداری و استخدامی کشور.</w:t>
      </w:r>
    </w:p>
    <w:p w:rsidR="00062A66" w:rsidRDefault="00062A66" w:rsidP="00062A66">
      <w:pPr>
        <w:pStyle w:val="Heading3"/>
        <w:rPr>
          <w:color w:val="1F1F1F"/>
          <w:rtl/>
        </w:rPr>
      </w:pPr>
      <w:r>
        <w:rPr>
          <w:color w:val="1F1F1F"/>
          <w:rtl/>
        </w:rPr>
        <w:t>ملاحظات جدید در طراحی پژوهش (</w:t>
      </w:r>
      <w:r>
        <w:rPr>
          <w:color w:val="1F1F1F"/>
          <w:rtl/>
          <w:lang w:bidi="fa-IR"/>
        </w:rPr>
        <w:t>۲۰۲۴-۲۰۲۶)</w:t>
      </w:r>
    </w:p>
    <w:p w:rsidR="00062A66" w:rsidRDefault="00062A66" w:rsidP="00062A66">
      <w:pPr>
        <w:pStyle w:val="a1"/>
        <w:rPr>
          <w:rtl/>
        </w:rPr>
      </w:pPr>
      <w:r>
        <w:rPr>
          <w:rtl/>
        </w:rPr>
        <w:t>در سال‌های اخیر، ملاحظات جدیدی به طراحی پژوهش در مدیریت دولتی اضافه شده است:</w:t>
      </w:r>
    </w:p>
    <w:p w:rsidR="00062A66" w:rsidRDefault="00062A66" w:rsidP="00062A66">
      <w:pPr>
        <w:pStyle w:val="Heading3"/>
        <w:rPr>
          <w:rtl/>
        </w:rPr>
      </w:pPr>
      <w:r>
        <w:rPr>
          <w:bdr w:val="none" w:sz="0" w:space="0" w:color="auto" w:frame="1"/>
          <w:rtl/>
        </w:rPr>
        <w:t xml:space="preserve">طراحی پژوهش </w:t>
      </w:r>
      <w:r w:rsidR="00402C68">
        <w:rPr>
          <w:bdr w:val="none" w:sz="0" w:space="0" w:color="auto" w:frame="1"/>
          <w:rtl/>
        </w:rPr>
        <w:t>برای سازمان‌های مجازی و شبکه‌ای</w:t>
      </w:r>
    </w:p>
    <w:p w:rsidR="00062A66" w:rsidRDefault="00062A66" w:rsidP="00062A66">
      <w:pPr>
        <w:pStyle w:val="a1"/>
        <w:rPr>
          <w:rtl/>
        </w:rPr>
      </w:pPr>
      <w:r>
        <w:rPr>
          <w:rtl/>
        </w:rPr>
        <w:t>هو و همکاران (</w:t>
      </w:r>
      <w:r>
        <w:t>Hu et al., 2025</w:t>
      </w:r>
      <w:r>
        <w:rPr>
          <w:rtl/>
        </w:rPr>
        <w:t xml:space="preserve">) در مقاله خود در </w:t>
      </w:r>
      <w:r>
        <w:rPr>
          <w:i/>
          <w:iCs/>
          <w:bdr w:val="none" w:sz="0" w:space="0" w:color="auto" w:frame="1"/>
        </w:rPr>
        <w:t>Public Management Review</w:t>
      </w:r>
      <w:r>
        <w:rPr>
          <w:rtl/>
        </w:rPr>
        <w:t xml:space="preserve"> نشان می‌دهند که برای مطالعه شبکه‌های سیاست‌گذاری (</w:t>
      </w:r>
      <w:r>
        <w:t>Policy Networks</w:t>
      </w:r>
      <w:r>
        <w:rPr>
          <w:rtl/>
        </w:rPr>
        <w:t>) در بخش دولتی، طراحی پژوهش باید مبتنی بر «تحلیل شبکه‌های اجتماعی» (</w:t>
      </w:r>
      <w:r>
        <w:t>Social Network Analysis</w:t>
      </w:r>
      <w:r>
        <w:rPr>
          <w:rtl/>
        </w:rPr>
        <w:t>) باشد. در این طراحی، «مورد» دیگر یک سازمان واحد نیست، بلکه یک «شبکه روابط» بین چند سازمان است.</w:t>
      </w:r>
    </w:p>
    <w:p w:rsidR="00062A66" w:rsidRDefault="00062A66" w:rsidP="00062A66">
      <w:pPr>
        <w:pStyle w:val="Heading3"/>
        <w:rPr>
          <w:rtl/>
        </w:rPr>
      </w:pPr>
      <w:r>
        <w:rPr>
          <w:bdr w:val="none" w:sz="0" w:space="0" w:color="auto" w:frame="1"/>
          <w:rtl/>
        </w:rPr>
        <w:t>طراحی پژوهش طولی-موردی (</w:t>
      </w:r>
      <w:r>
        <w:rPr>
          <w:bdr w:val="none" w:sz="0" w:space="0" w:color="auto" w:frame="1"/>
        </w:rPr>
        <w:t>Longitudinal Case Design</w:t>
      </w:r>
      <w:r>
        <w:rPr>
          <w:bdr w:val="none" w:sz="0" w:space="0" w:color="auto" w:frame="1"/>
          <w:rtl/>
        </w:rPr>
        <w:t>)</w:t>
      </w:r>
    </w:p>
    <w:p w:rsidR="00062A66" w:rsidRDefault="00062A66" w:rsidP="00062A66">
      <w:pPr>
        <w:pStyle w:val="a1"/>
        <w:rPr>
          <w:rtl/>
        </w:rPr>
      </w:pPr>
      <w:r>
        <w:rPr>
          <w:rtl/>
        </w:rPr>
        <w:t>یانگ و همکاران (</w:t>
      </w:r>
      <w:r>
        <w:t>Yang et al., 2026</w:t>
      </w:r>
      <w:r>
        <w:rPr>
          <w:rtl/>
        </w:rPr>
        <w:t xml:space="preserve">) در مقاله‌ای در </w:t>
      </w:r>
      <w:r>
        <w:rPr>
          <w:i/>
          <w:iCs/>
          <w:bdr w:val="none" w:sz="0" w:space="0" w:color="auto" w:frame="1"/>
        </w:rPr>
        <w:t>Journal of Public Administration Research and Theory</w:t>
      </w:r>
      <w:r>
        <w:rPr>
          <w:rtl/>
        </w:rPr>
        <w:t xml:space="preserve"> نشان می‌دهند که برای مطالعه فرایندهای تحول دیجیتال در وزارتخانه‌ها، طراحی پژوهش باید «طولی» (</w:t>
      </w:r>
      <w:r>
        <w:t>Longitudinal</w:t>
      </w:r>
      <w:r>
        <w:rPr>
          <w:rtl/>
        </w:rPr>
        <w:t>) باشد. یعنی داده‌ها در چند مقطع زمانی (مثلاً قبل از تحول، حین تحول، بعد از تحول) جمع‌آوری شوند. این طراحی به پژوهشگر اجازه می‌دهد تغییرات را در طول زمان ردیابی کند.</w:t>
      </w:r>
    </w:p>
    <w:p w:rsidR="00062A66" w:rsidRDefault="00062A66" w:rsidP="00062A66">
      <w:pPr>
        <w:pStyle w:val="Heading3"/>
        <w:jc w:val="lowKashida"/>
        <w:rPr>
          <w:rtl/>
        </w:rPr>
      </w:pPr>
      <w:r>
        <w:rPr>
          <w:bdr w:val="none" w:sz="0" w:space="0" w:color="auto" w:frame="1"/>
          <w:rtl/>
        </w:rPr>
        <w:t>طراحی پژوهش ترکیبی-تطبیقی (</w:t>
      </w:r>
      <w:r>
        <w:rPr>
          <w:bdr w:val="none" w:sz="0" w:space="0" w:color="auto" w:frame="1"/>
        </w:rPr>
        <w:t>Adaptive Mixed-Methods Design</w:t>
      </w:r>
      <w:r>
        <w:rPr>
          <w:bdr w:val="none" w:sz="0" w:space="0" w:color="auto" w:frame="1"/>
          <w:rtl/>
        </w:rPr>
        <w:t>):</w:t>
      </w:r>
    </w:p>
    <w:p w:rsidR="00062A66" w:rsidRDefault="00062A66" w:rsidP="00062A66">
      <w:pPr>
        <w:pStyle w:val="a1"/>
        <w:rPr>
          <w:rtl/>
        </w:rPr>
      </w:pPr>
      <w:r>
        <w:rPr>
          <w:rtl/>
        </w:rPr>
        <w:t>گلس (</w:t>
      </w:r>
      <w:r>
        <w:t>Glass, 2026</w:t>
      </w:r>
      <w:r>
        <w:rPr>
          <w:rtl/>
        </w:rPr>
        <w:t xml:space="preserve">) در چارچوب </w:t>
      </w:r>
      <w:r>
        <w:t>Q-FORS</w:t>
      </w:r>
      <w:r>
        <w:rPr>
          <w:rtl/>
        </w:rPr>
        <w:t xml:space="preserve"> خود (که در فصل بعد مفصل توضیح داده می‌شود) پیشنهاد می‌کند که طراحی پژوهش مطالعه موردی باید «تطبیقی» باشد. یعنی پژوهشگر در حین کار میدانی، بر اساس یافته‌های اولیه، می‌تواند طراحی را اصلاح کند (مثلاً وزارتخانه جدیدی اضافه کند یا سؤال جدیدی به مصاحبه‌ها اضافه کند).</w:t>
      </w:r>
    </w:p>
    <w:p w:rsidR="00062A66" w:rsidRDefault="00062A66" w:rsidP="00062A66">
      <w:pPr>
        <w:pStyle w:val="Heading3"/>
        <w:rPr>
          <w:color w:val="1F1F1F"/>
          <w:rtl/>
        </w:rPr>
      </w:pPr>
      <w:r>
        <w:rPr>
          <w:color w:val="1F1F1F"/>
          <w:rtl/>
        </w:rPr>
        <w:t>جمع‌بندی فصل هشتم</w:t>
      </w:r>
    </w:p>
    <w:p w:rsidR="00062A66" w:rsidRDefault="00062A66" w:rsidP="00062A66">
      <w:pPr>
        <w:pStyle w:val="a1"/>
        <w:rPr>
          <w:rtl/>
        </w:rPr>
      </w:pPr>
      <w:r>
        <w:rPr>
          <w:rtl/>
        </w:rPr>
        <w:t>در این فصل، خواننده یاد گرفت که:</w:t>
      </w:r>
    </w:p>
    <w:p w:rsidR="00062A66" w:rsidRDefault="00062A66" w:rsidP="00062A66">
      <w:pPr>
        <w:pStyle w:val="a1"/>
        <w:rPr>
          <w:rtl/>
        </w:rPr>
      </w:pPr>
      <w:r>
        <w:rPr>
          <w:rtl/>
          <w:lang w:bidi="fa-IR"/>
        </w:rPr>
        <w:t xml:space="preserve">۱. </w:t>
      </w:r>
      <w:r>
        <w:rPr>
          <w:rtl/>
        </w:rPr>
        <w:t>طراحی پژوهش در مدیریت دولتی یعنی نقشه راه تو از سؤال تا جواب، با در نظر گرفتن بافت بوروکراتیک و قوانین صلب استخدامی.</w:t>
      </w:r>
    </w:p>
    <w:p w:rsidR="00062A66" w:rsidRDefault="00062A66" w:rsidP="00062A66">
      <w:pPr>
        <w:pStyle w:val="a1"/>
        <w:rPr>
          <w:rtl/>
        </w:rPr>
      </w:pPr>
      <w:r>
        <w:rPr>
          <w:rtl/>
          <w:lang w:bidi="fa-IR"/>
        </w:rPr>
        <w:t xml:space="preserve">۲. </w:t>
      </w:r>
      <w:r>
        <w:rPr>
          <w:rtl/>
        </w:rPr>
        <w:t>سه نوع هدف از نظر استیک در مدیریت دولتی وجود دارد: ذاتی (خودِ وزارتخانه جذاب است)، ابزاری (وزارتخانه وسیله است برای فهم یک مسئله بزرگ‌تر مثل اجرای قانون)، و جمعی (چند وزارتخانه برای درک عمیق‌تر).</w:t>
      </w:r>
    </w:p>
    <w:p w:rsidR="00062A66" w:rsidRDefault="00062A66" w:rsidP="00062A66">
      <w:pPr>
        <w:pStyle w:val="a1"/>
        <w:rPr>
          <w:rtl/>
        </w:rPr>
      </w:pPr>
      <w:r>
        <w:rPr>
          <w:rtl/>
          <w:lang w:bidi="fa-IR"/>
        </w:rPr>
        <w:t xml:space="preserve">۳. </w:t>
      </w:r>
      <w:r>
        <w:rPr>
          <w:rtl/>
        </w:rPr>
        <w:t>شش گام اجرایی از نظر یین شامل: طراحی، انتخاب مورد، آماده‌سازی، گردآوری داده، تحلیل داده و گزارش‌نویسی است.</w:t>
      </w:r>
    </w:p>
    <w:p w:rsidR="00062A66" w:rsidRDefault="00062A66" w:rsidP="00062A66">
      <w:pPr>
        <w:pStyle w:val="a1"/>
        <w:rPr>
          <w:rtl/>
        </w:rPr>
      </w:pPr>
      <w:r>
        <w:rPr>
          <w:rtl/>
          <w:lang w:bidi="fa-IR"/>
        </w:rPr>
        <w:t xml:space="preserve">۴. </w:t>
      </w:r>
      <w:r>
        <w:rPr>
          <w:rtl/>
        </w:rPr>
        <w:t>منطق تکرار در مطالعات چندموردی در مدیریت دولتی به دو بخش «تکرار تحت شرایط مشابه» (وزارتخانه‌های شبیه هم) و «تکرار تحت شرایط متضاد» (وزارتخانه‌های متفاوت) تقسیم می‌شود که اعتبار یافته‌ها را افزایش می‌دهد.</w:t>
      </w:r>
    </w:p>
    <w:p w:rsidR="00062A66" w:rsidRDefault="00062A66" w:rsidP="00062A66">
      <w:pPr>
        <w:pStyle w:val="a1"/>
        <w:rPr>
          <w:rtl/>
        </w:rPr>
      </w:pPr>
      <w:r>
        <w:rPr>
          <w:rtl/>
          <w:lang w:bidi="fa-IR"/>
        </w:rPr>
        <w:t xml:space="preserve">۵. </w:t>
      </w:r>
      <w:r>
        <w:rPr>
          <w:rtl/>
        </w:rPr>
        <w:t>برگه راهنمای خلاصه طراحی پژوهش را باید قبل از شروع پر کرد تا نقشه راه یکجا دیده شود.</w:t>
      </w:r>
    </w:p>
    <w:p w:rsidR="00062A66" w:rsidRDefault="00062A66" w:rsidP="00062A66">
      <w:pPr>
        <w:pStyle w:val="a1"/>
        <w:rPr>
          <w:rtl/>
        </w:rPr>
      </w:pPr>
      <w:r>
        <w:rPr>
          <w:rtl/>
          <w:lang w:bidi="fa-IR"/>
        </w:rPr>
        <w:t xml:space="preserve">۶. </w:t>
      </w:r>
      <w:r>
        <w:rPr>
          <w:rtl/>
        </w:rPr>
        <w:t>ملاحظات جدید در طراحی پژوهش (</w:t>
      </w:r>
      <w:r>
        <w:rPr>
          <w:rtl/>
          <w:lang w:bidi="fa-IR"/>
        </w:rPr>
        <w:t xml:space="preserve">۲۰۲۴-۲۰۲۶) </w:t>
      </w:r>
      <w:r>
        <w:rPr>
          <w:rtl/>
        </w:rPr>
        <w:t>شامل طراحی برای سازمان‌های شبکه‌ای، طراحی طولی-موردی، و طراحی ترکیبی-تطبیقی است (</w:t>
      </w:r>
      <w:r>
        <w:t>Hu et al., 2025; Yang et al., 2026; Glass, 2026</w:t>
      </w:r>
      <w:r>
        <w:rPr>
          <w:rtl/>
        </w:rPr>
        <w:t>).</w:t>
      </w:r>
    </w:p>
    <w:p w:rsidR="00062A66" w:rsidRDefault="00062A66" w:rsidP="00062A66">
      <w:pPr>
        <w:pStyle w:val="Heading2"/>
        <w:rPr>
          <w:rtl/>
        </w:rPr>
      </w:pPr>
      <w:r>
        <w:rPr>
          <w:rtl/>
        </w:rPr>
        <w:t>منابع مطالعه شده در این فصل</w:t>
      </w:r>
    </w:p>
    <w:p w:rsidR="00062A66" w:rsidRPr="00062A66" w:rsidRDefault="00062A66" w:rsidP="00062A66">
      <w:pPr>
        <w:pStyle w:val="a1"/>
        <w:rPr>
          <w:b/>
          <w:bCs/>
          <w:rtl/>
        </w:rPr>
      </w:pPr>
      <w:r>
        <w:rPr>
          <w:b/>
          <w:bCs/>
          <w:bdr w:val="none" w:sz="0" w:space="0" w:color="auto" w:frame="1"/>
          <w:rtl/>
        </w:rPr>
        <w:t>منابع کلاسیک مدیریت دولتی</w:t>
      </w:r>
    </w:p>
    <w:p w:rsidR="00062A66" w:rsidRDefault="00062A66" w:rsidP="00062A66">
      <w:pPr>
        <w:pStyle w:val="a1"/>
        <w:bidi w:val="0"/>
        <w:ind w:left="567" w:hanging="567"/>
        <w:rPr>
          <w:rFonts w:hint="cs"/>
          <w:rtl/>
        </w:rPr>
      </w:pPr>
      <w:r w:rsidRPr="00062A66">
        <w:t>Lipsky, M. (2010</w:t>
      </w:r>
      <w:r w:rsidRPr="00062A66">
        <w:rPr>
          <w:rtl/>
        </w:rPr>
        <w:t xml:space="preserve">). </w:t>
      </w:r>
      <w:r w:rsidRPr="00062A66">
        <w:t>Street-level bureaucracy</w:t>
      </w:r>
      <w:r w:rsidRPr="00062A66">
        <w:rPr>
          <w:rtl/>
        </w:rPr>
        <w:t xml:space="preserve">. </w:t>
      </w:r>
      <w:r w:rsidRPr="00062A66">
        <w:t>Russell Sage Foundation</w:t>
      </w:r>
      <w:r w:rsidRPr="00062A66">
        <w:rPr>
          <w:rtl/>
        </w:rPr>
        <w:t>.</w:t>
      </w:r>
    </w:p>
    <w:p w:rsidR="00062A66" w:rsidRPr="00062A66" w:rsidRDefault="00062A66" w:rsidP="00062A66">
      <w:pPr>
        <w:pStyle w:val="a1"/>
        <w:bidi w:val="0"/>
        <w:ind w:left="567" w:hanging="567"/>
        <w:rPr>
          <w:rtl/>
        </w:rPr>
      </w:pPr>
      <w:r w:rsidRPr="00062A66">
        <w:t>Peretz, H., Levi, A</w:t>
      </w:r>
      <w:r w:rsidRPr="00062A66">
        <w:rPr>
          <w:rtl/>
        </w:rPr>
        <w:t xml:space="preserve">., &amp; </w:t>
      </w:r>
      <w:r w:rsidRPr="00062A66">
        <w:t>Fried, Y. (2020). The use of qualitative methods in public administration research</w:t>
      </w:r>
      <w:r w:rsidRPr="00062A66">
        <w:rPr>
          <w:rtl/>
        </w:rPr>
        <w:t xml:space="preserve">. </w:t>
      </w:r>
      <w:r w:rsidRPr="00062A66">
        <w:t>Public Administration Review</w:t>
      </w:r>
      <w:r w:rsidRPr="00062A66">
        <w:rPr>
          <w:rtl/>
        </w:rPr>
        <w:t>, 80(4), 612-625.</w:t>
      </w:r>
    </w:p>
    <w:p w:rsidR="00062A66" w:rsidRPr="00062A66" w:rsidRDefault="00062A66" w:rsidP="00062A66">
      <w:pPr>
        <w:pStyle w:val="a1"/>
        <w:rPr>
          <w:b/>
          <w:bCs/>
          <w:rtl/>
        </w:rPr>
      </w:pPr>
      <w:r w:rsidRPr="00062A66">
        <w:rPr>
          <w:b/>
          <w:bCs/>
          <w:bdr w:val="none" w:sz="0" w:space="0" w:color="auto" w:frame="1"/>
          <w:rtl/>
        </w:rPr>
        <w:t>منابع کلاسیک روش‌شناسی</w:t>
      </w:r>
    </w:p>
    <w:p w:rsidR="00062A66" w:rsidRDefault="00062A66" w:rsidP="00062A66">
      <w:pPr>
        <w:pStyle w:val="a1"/>
        <w:bidi w:val="0"/>
        <w:ind w:left="567" w:hanging="567"/>
        <w:rPr>
          <w:rtl/>
        </w:rPr>
      </w:pPr>
      <w:r>
        <w:t>Yin, R. K. (2018</w:t>
      </w:r>
      <w:r>
        <w:rPr>
          <w:rtl/>
        </w:rPr>
        <w:t xml:space="preserve">). </w:t>
      </w:r>
      <w:r>
        <w:rPr>
          <w:i/>
          <w:iCs/>
          <w:bdr w:val="none" w:sz="0" w:space="0" w:color="auto" w:frame="1"/>
        </w:rPr>
        <w:t>Case Study Research and Applications</w:t>
      </w:r>
      <w:r>
        <w:rPr>
          <w:rtl/>
        </w:rPr>
        <w:t xml:space="preserve"> (6</w:t>
      </w:r>
      <w:r>
        <w:t>th ed.). Sage. (Chapter 2: Designing Case Studies</w:t>
      </w:r>
      <w:r>
        <w:rPr>
          <w:rFonts w:hint="cs"/>
          <w:rtl/>
        </w:rPr>
        <w:t>(</w:t>
      </w:r>
    </w:p>
    <w:p w:rsidR="00062A66" w:rsidRDefault="00062A66" w:rsidP="00062A66">
      <w:pPr>
        <w:pStyle w:val="a1"/>
        <w:bidi w:val="0"/>
        <w:ind w:left="567" w:hanging="567"/>
        <w:rPr>
          <w:rtl/>
        </w:rPr>
      </w:pPr>
      <w:r>
        <w:t>Stake, R. E. (1995</w:t>
      </w:r>
      <w:r>
        <w:rPr>
          <w:rtl/>
        </w:rPr>
        <w:t xml:space="preserve">). </w:t>
      </w:r>
      <w:r>
        <w:rPr>
          <w:i/>
          <w:iCs/>
          <w:bdr w:val="none" w:sz="0" w:space="0" w:color="auto" w:frame="1"/>
        </w:rPr>
        <w:t>The Art of Case Study Research</w:t>
      </w:r>
      <w:r>
        <w:rPr>
          <w:rtl/>
        </w:rPr>
        <w:t xml:space="preserve">. </w:t>
      </w:r>
      <w:r>
        <w:t>Sage. (Chapter 1: Introduction</w:t>
      </w:r>
      <w:r>
        <w:rPr>
          <w:rFonts w:hint="cs"/>
          <w:rtl/>
        </w:rPr>
        <w:t>(</w:t>
      </w:r>
    </w:p>
    <w:p w:rsidR="00062A66" w:rsidRDefault="00062A66" w:rsidP="00062A66">
      <w:pPr>
        <w:pStyle w:val="a1"/>
        <w:bidi w:val="0"/>
        <w:ind w:left="567" w:hanging="567"/>
        <w:rPr>
          <w:rtl/>
        </w:rPr>
      </w:pPr>
      <w:r>
        <w:t>Merriam, S. B. (1998</w:t>
      </w:r>
      <w:r>
        <w:rPr>
          <w:rtl/>
        </w:rPr>
        <w:t xml:space="preserve">). </w:t>
      </w:r>
      <w:r>
        <w:rPr>
          <w:i/>
          <w:iCs/>
          <w:bdr w:val="none" w:sz="0" w:space="0" w:color="auto" w:frame="1"/>
        </w:rPr>
        <w:t>Qualitative Research and Case Study Applications in Education</w:t>
      </w:r>
      <w:r>
        <w:rPr>
          <w:rtl/>
        </w:rPr>
        <w:t xml:space="preserve">. </w:t>
      </w:r>
      <w:r>
        <w:t>Jossey-Bass. (Chapter 2: Designing the Study</w:t>
      </w:r>
      <w:r>
        <w:rPr>
          <w:rFonts w:hint="cs"/>
          <w:rtl/>
        </w:rPr>
        <w:t>(</w:t>
      </w:r>
    </w:p>
    <w:p w:rsidR="00062A66" w:rsidRDefault="00062A66" w:rsidP="00062A66">
      <w:pPr>
        <w:pStyle w:val="a1"/>
        <w:rPr>
          <w:rFonts w:hint="cs"/>
          <w:bdr w:val="none" w:sz="0" w:space="0" w:color="auto" w:frame="1"/>
          <w:rtl/>
        </w:rPr>
      </w:pPr>
    </w:p>
    <w:p w:rsidR="00062A66" w:rsidRDefault="00062A66" w:rsidP="00062A66">
      <w:pPr>
        <w:pStyle w:val="a1"/>
        <w:rPr>
          <w:rtl/>
        </w:rPr>
      </w:pPr>
      <w:r>
        <w:rPr>
          <w:bdr w:val="none" w:sz="0" w:space="0" w:color="auto" w:frame="1"/>
          <w:rtl/>
        </w:rPr>
        <w:t>منابع جدید (</w:t>
      </w:r>
      <w:r>
        <w:rPr>
          <w:bdr w:val="none" w:sz="0" w:space="0" w:color="auto" w:frame="1"/>
          <w:rtl/>
          <w:lang w:bidi="fa-IR"/>
        </w:rPr>
        <w:t>۲۰۲۴-۲۰۲۶)</w:t>
      </w:r>
    </w:p>
    <w:p w:rsidR="00062A66" w:rsidRPr="00062A66" w:rsidRDefault="00062A66" w:rsidP="00062A66">
      <w:pPr>
        <w:pStyle w:val="a1"/>
        <w:bidi w:val="0"/>
        <w:ind w:left="567" w:hanging="567"/>
        <w:rPr>
          <w:szCs w:val="20"/>
          <w:rtl/>
        </w:rPr>
      </w:pPr>
      <w:r w:rsidRPr="00062A66">
        <w:rPr>
          <w:szCs w:val="20"/>
        </w:rPr>
        <w:t>Collins, C., Neely, M. T</w:t>
      </w:r>
      <w:r w:rsidRPr="00062A66">
        <w:rPr>
          <w:szCs w:val="20"/>
          <w:rtl/>
        </w:rPr>
        <w:t xml:space="preserve">., &amp; </w:t>
      </w:r>
      <w:r w:rsidRPr="00062A66">
        <w:rPr>
          <w:szCs w:val="20"/>
        </w:rPr>
        <w:t>Khan, S. (2024). "Which Cases Do I Need?" Constructing Cases and Observations in Qualitative Research</w:t>
      </w:r>
      <w:r w:rsidRPr="00062A66">
        <w:rPr>
          <w:szCs w:val="20"/>
          <w:rtl/>
        </w:rPr>
        <w:t xml:space="preserve">. </w:t>
      </w:r>
      <w:r w:rsidRPr="00062A66">
        <w:rPr>
          <w:szCs w:val="20"/>
        </w:rPr>
        <w:t>Annual Review of Sociology</w:t>
      </w:r>
      <w:r w:rsidRPr="00062A66">
        <w:rPr>
          <w:szCs w:val="20"/>
          <w:rtl/>
        </w:rPr>
        <w:t>, 50(1), 21-40.</w:t>
      </w:r>
    </w:p>
    <w:p w:rsidR="00062A66" w:rsidRPr="00062A66" w:rsidRDefault="00062A66" w:rsidP="00062A66">
      <w:pPr>
        <w:pStyle w:val="a1"/>
        <w:bidi w:val="0"/>
        <w:ind w:left="567" w:hanging="567"/>
        <w:rPr>
          <w:szCs w:val="20"/>
          <w:rtl/>
        </w:rPr>
      </w:pPr>
      <w:r w:rsidRPr="00062A66">
        <w:rPr>
          <w:szCs w:val="20"/>
        </w:rPr>
        <w:t>Hu, Q., Kapucu, N</w:t>
      </w:r>
      <w:r w:rsidRPr="00062A66">
        <w:rPr>
          <w:szCs w:val="20"/>
          <w:rtl/>
        </w:rPr>
        <w:t xml:space="preserve">., &amp; </w:t>
      </w:r>
      <w:r w:rsidRPr="00062A66">
        <w:rPr>
          <w:szCs w:val="20"/>
        </w:rPr>
        <w:t>Huang, K. (2025). Networked governance and case study design: A methodological framework</w:t>
      </w:r>
      <w:r w:rsidRPr="00062A66">
        <w:rPr>
          <w:szCs w:val="20"/>
          <w:rtl/>
        </w:rPr>
        <w:t xml:space="preserve">. </w:t>
      </w:r>
      <w:r w:rsidRPr="00062A66">
        <w:rPr>
          <w:szCs w:val="20"/>
        </w:rPr>
        <w:t>Public Management Review</w:t>
      </w:r>
      <w:r w:rsidRPr="00062A66">
        <w:rPr>
          <w:szCs w:val="20"/>
          <w:rtl/>
        </w:rPr>
        <w:t>, 27(2), 210-235.</w:t>
      </w:r>
    </w:p>
    <w:p w:rsidR="00062A66" w:rsidRPr="00062A66" w:rsidRDefault="00062A66" w:rsidP="00062A66">
      <w:pPr>
        <w:pStyle w:val="a1"/>
        <w:bidi w:val="0"/>
        <w:ind w:left="567" w:hanging="567"/>
        <w:rPr>
          <w:szCs w:val="20"/>
          <w:rtl/>
        </w:rPr>
      </w:pPr>
      <w:r w:rsidRPr="00062A66">
        <w:rPr>
          <w:szCs w:val="20"/>
        </w:rPr>
        <w:t>Yang, L., Walker, R. M</w:t>
      </w:r>
      <w:r w:rsidRPr="00062A66">
        <w:rPr>
          <w:szCs w:val="20"/>
          <w:rtl/>
        </w:rPr>
        <w:t xml:space="preserve">., &amp; </w:t>
      </w:r>
      <w:r w:rsidRPr="00062A66">
        <w:rPr>
          <w:szCs w:val="20"/>
        </w:rPr>
        <w:t>Zhang, J. (2026). Longitudinal case study design for digital transformation research in public organizations</w:t>
      </w:r>
      <w:r w:rsidRPr="00062A66">
        <w:rPr>
          <w:szCs w:val="20"/>
          <w:rtl/>
        </w:rPr>
        <w:t xml:space="preserve">. </w:t>
      </w:r>
      <w:r w:rsidRPr="00062A66">
        <w:rPr>
          <w:szCs w:val="20"/>
        </w:rPr>
        <w:t>Journal of Public Administration Research and Theory</w:t>
      </w:r>
      <w:r w:rsidRPr="00062A66">
        <w:rPr>
          <w:szCs w:val="20"/>
          <w:rtl/>
        </w:rPr>
        <w:t>, 36(1), 45-63.</w:t>
      </w:r>
    </w:p>
    <w:p w:rsidR="00062A66" w:rsidRPr="00062A66" w:rsidRDefault="00062A66" w:rsidP="00062A66">
      <w:pPr>
        <w:pStyle w:val="a1"/>
        <w:bidi w:val="0"/>
        <w:ind w:left="567" w:hanging="567"/>
        <w:rPr>
          <w:szCs w:val="20"/>
          <w:rtl/>
        </w:rPr>
      </w:pPr>
      <w:r w:rsidRPr="00062A66">
        <w:rPr>
          <w:szCs w:val="20"/>
        </w:rPr>
        <w:t>Glass, D. (2026). The Q-FORS Framework: A Practical Approach to Qualitative Sampling</w:t>
      </w:r>
      <w:r w:rsidRPr="00062A66">
        <w:rPr>
          <w:szCs w:val="20"/>
          <w:rtl/>
        </w:rPr>
        <w:t xml:space="preserve">. </w:t>
      </w:r>
      <w:r w:rsidRPr="00062A66">
        <w:rPr>
          <w:szCs w:val="20"/>
        </w:rPr>
        <w:t>Social Science and Medicine</w:t>
      </w:r>
      <w:r w:rsidRPr="00062A66">
        <w:rPr>
          <w:szCs w:val="20"/>
          <w:rtl/>
        </w:rPr>
        <w:t>.</w:t>
      </w:r>
    </w:p>
    <w:p w:rsidR="00062A66" w:rsidRPr="00062A66" w:rsidRDefault="00062A66" w:rsidP="00062A66">
      <w:pPr>
        <w:pStyle w:val="a1"/>
        <w:rPr>
          <w:b/>
          <w:bCs/>
          <w:rtl/>
        </w:rPr>
      </w:pPr>
      <w:r w:rsidRPr="00062A66">
        <w:rPr>
          <w:b/>
          <w:bCs/>
          <w:bdr w:val="none" w:sz="0" w:space="0" w:color="auto" w:frame="1"/>
          <w:rtl/>
        </w:rPr>
        <w:t>منابع ایرانی</w:t>
      </w:r>
    </w:p>
    <w:p w:rsidR="00062A66" w:rsidRDefault="00062A66" w:rsidP="00062A66">
      <w:pPr>
        <w:pStyle w:val="a1"/>
        <w:ind w:left="567" w:hanging="567"/>
        <w:rPr>
          <w:rtl/>
        </w:rPr>
      </w:pPr>
      <w:r>
        <w:rPr>
          <w:rtl/>
        </w:rPr>
        <w:t>سیاهکالی مرادی، جواد. (</w:t>
      </w:r>
      <w:r>
        <w:rPr>
          <w:rtl/>
          <w:lang w:bidi="fa-IR"/>
        </w:rPr>
        <w:t>۱۳۹۷).</w:t>
      </w:r>
      <w:r>
        <w:rPr>
          <w:rtl/>
        </w:rPr>
        <w:t xml:space="preserve"> </w:t>
      </w:r>
      <w:r>
        <w:rPr>
          <w:i/>
          <w:iCs/>
          <w:bdr w:val="none" w:sz="0" w:space="0" w:color="auto" w:frame="1"/>
          <w:rtl/>
        </w:rPr>
        <w:t>نقش‌آفرینی افسران پلیس در اجرای قوانین راهنمایی و رانندگی</w:t>
      </w:r>
      <w:r>
        <w:rPr>
          <w:rtl/>
        </w:rPr>
        <w:t>. رساله دکتری، دانشگاه تهران. (مثال از تکرار تحت شرایط متضاد در مدیریت دولتی)</w:t>
      </w:r>
    </w:p>
    <w:p w:rsidR="00062A66" w:rsidRDefault="00062A66" w:rsidP="00062A66">
      <w:pPr>
        <w:pStyle w:val="a1"/>
        <w:ind w:left="567" w:hanging="567"/>
        <w:rPr>
          <w:rtl/>
        </w:rPr>
      </w:pPr>
      <w:r>
        <w:rPr>
          <w:rtl/>
        </w:rPr>
        <w:t>زرندیان، ندا. (</w:t>
      </w:r>
      <w:r>
        <w:rPr>
          <w:rtl/>
          <w:lang w:bidi="fa-IR"/>
        </w:rPr>
        <w:t>۱۴۰۰).</w:t>
      </w:r>
      <w:r>
        <w:rPr>
          <w:rtl/>
        </w:rPr>
        <w:t xml:space="preserve"> </w:t>
      </w:r>
      <w:r>
        <w:rPr>
          <w:i/>
          <w:iCs/>
          <w:bdr w:val="none" w:sz="0" w:space="0" w:color="auto" w:frame="1"/>
          <w:rtl/>
        </w:rPr>
        <w:t>مشارکت عمومی-خصوصی در احیای بناهای تاریخی ایران</w:t>
      </w:r>
      <w:r>
        <w:rPr>
          <w:rtl/>
        </w:rPr>
        <w:t>. رساله دکتری، دانشگاه علامه طباطبائی. (مثال از تکرار تحت شرایط متضاد)</w:t>
      </w:r>
    </w:p>
    <w:p w:rsidR="00062A66" w:rsidRDefault="00062A66" w:rsidP="00062A66">
      <w:pPr>
        <w:pStyle w:val="a1"/>
        <w:rPr>
          <w:rFonts w:hint="cs"/>
          <w:rtl/>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402C68" w:rsidRDefault="00402C68" w:rsidP="00062A66">
      <w:pPr>
        <w:bidi/>
        <w:spacing w:after="0" w:line="240" w:lineRule="auto"/>
        <w:rPr>
          <w:rFonts w:ascii="Book Antiqua" w:eastAsia="Times New Roman" w:hAnsi="Book Antiqua" w:cs="IRBadr"/>
          <w:sz w:val="20"/>
          <w:szCs w:val="26"/>
          <w:rtl/>
        </w:rPr>
        <w:sectPr w:rsidR="00402C68" w:rsidSect="00626B0D">
          <w:type w:val="oddPage"/>
          <w:pgSz w:w="9356" w:h="13325"/>
          <w:pgMar w:top="1134" w:right="1134" w:bottom="1134" w:left="1134" w:header="720" w:footer="720" w:gutter="567"/>
          <w:cols w:space="720"/>
          <w:titlePg/>
          <w:bidi/>
          <w:rtlGutter/>
          <w:docGrid w:linePitch="299"/>
        </w:sect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402C68" w:rsidRPr="00402C68" w:rsidRDefault="00402C68" w:rsidP="00402C68">
      <w:pPr>
        <w:bidi/>
        <w:spacing w:after="0" w:line="240" w:lineRule="auto"/>
        <w:jc w:val="both"/>
        <w:rPr>
          <w:rFonts w:ascii="Book Antiqua" w:eastAsia="Arial" w:hAnsi="Book Antiqua" w:cs="IRBadr"/>
          <w:sz w:val="20"/>
          <w:szCs w:val="26"/>
        </w:rPr>
      </w:pPr>
    </w:p>
    <w:p w:rsidR="00402C68" w:rsidRDefault="00402C68" w:rsidP="00720F0F">
      <w:pPr>
        <w:pStyle w:val="a"/>
        <w:rPr>
          <w:rFonts w:hint="cs"/>
          <w:rtl/>
        </w:rPr>
      </w:pPr>
      <w:r w:rsidRPr="00402C68">
        <w:rPr>
          <w:rtl/>
        </w:rPr>
        <w:t>فصل نهم: انتخاب مورد و نمونه‌گ</w:t>
      </w:r>
      <w:r w:rsidRPr="00402C68">
        <w:rPr>
          <w:rFonts w:hint="cs"/>
          <w:rtl/>
        </w:rPr>
        <w:t>ی</w:t>
      </w:r>
      <w:r w:rsidRPr="00402C68">
        <w:rPr>
          <w:rFonts w:hint="eastAsia"/>
          <w:rtl/>
        </w:rPr>
        <w:t>ر</w:t>
      </w:r>
      <w:r w:rsidRPr="00402C68">
        <w:rPr>
          <w:rFonts w:hint="cs"/>
          <w:rtl/>
        </w:rPr>
        <w:t>ی</w:t>
      </w:r>
      <w:r w:rsidRPr="00402C68">
        <w:rPr>
          <w:rtl/>
        </w:rPr>
        <w:t xml:space="preserve"> هدفمند در مد</w:t>
      </w:r>
      <w:r w:rsidRPr="00402C68">
        <w:rPr>
          <w:rFonts w:hint="cs"/>
          <w:rtl/>
        </w:rPr>
        <w:t>ی</w:t>
      </w:r>
      <w:r w:rsidRPr="00402C68">
        <w:rPr>
          <w:rFonts w:hint="eastAsia"/>
          <w:rtl/>
        </w:rPr>
        <w:t>ر</w:t>
      </w:r>
      <w:r w:rsidRPr="00402C68">
        <w:rPr>
          <w:rFonts w:hint="cs"/>
          <w:rtl/>
        </w:rPr>
        <w:t>ی</w:t>
      </w:r>
      <w:r w:rsidRPr="00402C68">
        <w:rPr>
          <w:rFonts w:hint="eastAsia"/>
          <w:rtl/>
        </w:rPr>
        <w:t>ت</w:t>
      </w:r>
      <w:r w:rsidRPr="00402C68">
        <w:rPr>
          <w:rtl/>
        </w:rPr>
        <w:t xml:space="preserve"> دولت</w:t>
      </w:r>
      <w:r w:rsidRPr="00402C68">
        <w:rPr>
          <w:rFonts w:hint="cs"/>
          <w:rtl/>
        </w:rPr>
        <w:t>ی</w:t>
      </w:r>
      <w:r w:rsidRPr="00402C68">
        <w:rPr>
          <w:rtl/>
        </w:rPr>
        <w:t xml:space="preserve"> </w:t>
      </w:r>
    </w:p>
    <w:p w:rsidR="00402C68" w:rsidRDefault="00402C68" w:rsidP="00402C68">
      <w:pPr>
        <w:bidi/>
        <w:spacing w:after="0" w:line="240" w:lineRule="auto"/>
        <w:jc w:val="both"/>
        <w:rPr>
          <w:rFonts w:eastAsia="Arial" w:cs="Arial" w:hint="cs"/>
          <w:rtl/>
          <w:lang w:bidi="fa-IR"/>
        </w:rPr>
      </w:pPr>
    </w:p>
    <w:p w:rsidR="00402C68" w:rsidRDefault="00402C68" w:rsidP="00402C68">
      <w:pPr>
        <w:bidi/>
        <w:spacing w:after="0" w:line="240" w:lineRule="auto"/>
        <w:jc w:val="both"/>
        <w:rPr>
          <w:rFonts w:eastAsia="Arial" w:cs="Arial" w:hint="cs"/>
          <w:rtl/>
          <w:lang w:bidi="fa-IR"/>
        </w:rPr>
      </w:pPr>
    </w:p>
    <w:p w:rsidR="00402C68" w:rsidRPr="00402C68" w:rsidRDefault="00402C68" w:rsidP="00402C68">
      <w:pPr>
        <w:bidi/>
        <w:spacing w:after="0" w:line="240" w:lineRule="auto"/>
        <w:jc w:val="both"/>
        <w:rPr>
          <w:rFonts w:ascii="Book Antiqua" w:eastAsia="Arial" w:hAnsi="Book Antiqua" w:cs="IRBadr"/>
          <w:sz w:val="20"/>
          <w:szCs w:val="26"/>
          <w:rtl/>
        </w:rPr>
      </w:pPr>
      <w:r w:rsidRPr="00402C68">
        <w:rPr>
          <w:rFonts w:ascii="Book Antiqua" w:eastAsia="Arial" w:hAnsi="Book Antiqua" w:cs="IRBadr"/>
          <w:noProof/>
          <w:sz w:val="20"/>
          <w:szCs w:val="26"/>
        </w:rPr>
        <mc:AlternateContent>
          <mc:Choice Requires="wpg">
            <w:drawing>
              <wp:anchor distT="0" distB="0" distL="114300" distR="114300" simplePos="0" relativeHeight="251686912" behindDoc="0" locked="0" layoutInCell="1" allowOverlap="1" wp14:anchorId="0E3B3694" wp14:editId="10A98863">
                <wp:simplePos x="0" y="0"/>
                <wp:positionH relativeFrom="column">
                  <wp:posOffset>3774273</wp:posOffset>
                </wp:positionH>
                <wp:positionV relativeFrom="paragraph">
                  <wp:posOffset>91811</wp:posOffset>
                </wp:positionV>
                <wp:extent cx="341810" cy="4572000"/>
                <wp:effectExtent l="0" t="0" r="1270" b="0"/>
                <wp:wrapNone/>
                <wp:docPr id="47" name="Group 47"/>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48" name="Oval 48"/>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47" o:spid="_x0000_s1026" style="position:absolute;margin-left:297.2pt;margin-top:7.25pt;width:26.9pt;height:5in;z-index:251686912;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">
                <v:oval id="Oval 48"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ZsEA&#10;AADbAAAADwAAAGRycy9kb3ducmV2LnhtbERPXWvCMBR9H+w/hDvwbaabbpRqFJkOCg7cnOLrpblr&#10;is1NaDJb/715GOzxcL7ny8G24kJdaBwreBpnIIgrpxuuFRy+3x9zECEia2wdk4IrBVgu7u/mWGjX&#10;8xdd9rEWKYRDgQpMjL6QMlSGLIax88SJ+3GdxZhgV0vdYZ/CbSufs+xVWmw4NRj09GaoOu9/rYKP&#10;3pkyTj5pvc1PfpcfX+Sm9EqNHobVDESkIf6L/9ylVjBNY9OX9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EF2bBAAAA2wAAAA8AAAAAAAAAAAAAAAAAmAIAAGRycy9kb3du&#10;cmV2LnhtbFBLBQYAAAAABAAEAPUAAACGAwAAAAA=&#10;" fillcolor="#bfbfbf" stroked="f" strokeweight="2pt"/>
                <v:oval id="Oval 49"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iy/cQA&#10;AADbAAAADwAAAGRycy9kb3ducmV2LnhtbESPS2vDMBCE74H8B7GB3hK5r+C4UULpAwwNpM2DXhdr&#10;a5laK2Gpsfvvq0Igx2FmvmGW68G24kRdaBwruJ5lIIgrpxuuFRz2r9McRIjIGlvHpOCXAqxX49ES&#10;C+16/qDTLtYiQTgUqMDE6AspQ2XIYpg5T5y8L9dZjEl2tdQd9gluW3mTZXNpseG0YNDTk6Hqe/dj&#10;FWx6Z8p4+07Pb/mn3+bHe/lSeqWuJsPjA4hIQ7yEz+1SK7hbwP+X9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Isv3EAAAA2wAAAA8AAAAAAAAAAAAAAAAAmAIAAGRycy9k&#10;b3ducmV2LnhtbFBLBQYAAAAABAAEAPUAAACJAwAAAAA=&#10;" fillcolor="#bfbfbf" stroked="f" strokeweight="2pt"/>
                <v:line id="Straight Connector 50"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A0DcIAAADbAAAADwAAAGRycy9kb3ducmV2LnhtbERPy4rCMBTdC/MP4Q7MTlMFRTpGKaIg&#10;A746g+Du0lzbYnNTm6jVrzcLYZaH857MWlOJGzWutKyg34tAEGdWl5wr+PtddscgnEfWWFkmBQ9y&#10;MJt+dCYYa3vnPd1Sn4sQwi5GBYX3dSylywoy6Hq2Jg7cyTYGfYBNLnWD9xBuKjmIopE0WHJoKLCm&#10;eUHZOb0aBet9/+eyXR38sNLHzWh3TJ7rRaLU12ebfIPw1Pp/8du90gqGYX34En6An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aA0DcIAAADbAAAADwAAAAAAAAAAAAAA&#10;AAChAgAAZHJzL2Rvd25yZXYueG1sUEsFBgAAAAAEAAQA+QAAAJADAAAAAA==&#10;" strokecolor="#bfbfbf" strokeweight="1.5pt"/>
              </v:group>
            </w:pict>
          </mc:Fallback>
        </mc:AlternateContent>
      </w:r>
    </w:p>
    <w:p w:rsidR="00402C68" w:rsidRPr="00402C68" w:rsidRDefault="00402C68" w:rsidP="00402C68">
      <w:pPr>
        <w:pStyle w:val="Heading1"/>
      </w:pPr>
      <w:bookmarkStart w:id="17" w:name="_Toc231768774"/>
      <w:bookmarkStart w:id="18" w:name="_Toc231770776"/>
      <w:r w:rsidRPr="00402C68">
        <w:rPr>
          <w:rtl/>
        </w:rPr>
        <w:t xml:space="preserve">فصل </w:t>
      </w:r>
      <w:r>
        <w:rPr>
          <w:rFonts w:hint="cs"/>
          <w:rtl/>
        </w:rPr>
        <w:t>نهم</w:t>
      </w:r>
      <w:r w:rsidRPr="00402C68">
        <w:br/>
      </w:r>
      <w:r w:rsidRPr="00402C68">
        <w:br/>
      </w:r>
      <w:r w:rsidRPr="00402C68">
        <w:br/>
      </w:r>
      <w:r w:rsidRPr="00402C68">
        <w:br/>
      </w:r>
      <w:r w:rsidRPr="00402C68">
        <w:br/>
      </w:r>
      <w:r w:rsidRPr="00402C68">
        <w:br/>
      </w:r>
      <w:r w:rsidRPr="00402C68">
        <w:br/>
      </w:r>
      <w:r w:rsidRPr="00402C68">
        <w:br/>
      </w:r>
      <w:r w:rsidRPr="00402C68">
        <w:br/>
      </w:r>
      <w:r w:rsidRPr="00402C68">
        <w:br/>
      </w:r>
      <w:r w:rsidRPr="00402C68">
        <w:br/>
      </w:r>
      <w:r w:rsidRPr="00402C68">
        <w:br/>
      </w:r>
      <w:r w:rsidRPr="00402C68">
        <w:br/>
      </w:r>
      <w:r w:rsidRPr="00402C68">
        <w:br/>
      </w:r>
      <w:r w:rsidRPr="00402C68">
        <w:br/>
      </w:r>
      <w:r w:rsidRPr="00402C68">
        <w:rPr>
          <w:rtl/>
        </w:rPr>
        <w:t>انتخاب مورد و نمونه‌گ</w:t>
      </w:r>
      <w:r w:rsidRPr="00402C68">
        <w:rPr>
          <w:rFonts w:hint="cs"/>
          <w:rtl/>
        </w:rPr>
        <w:t>ی</w:t>
      </w:r>
      <w:r w:rsidRPr="00402C68">
        <w:rPr>
          <w:rFonts w:hint="eastAsia"/>
          <w:rtl/>
        </w:rPr>
        <w:t>ر</w:t>
      </w:r>
      <w:r w:rsidRPr="00402C68">
        <w:rPr>
          <w:rFonts w:hint="cs"/>
          <w:rtl/>
        </w:rPr>
        <w:t>ی</w:t>
      </w:r>
      <w:r w:rsidRPr="00402C68">
        <w:rPr>
          <w:rtl/>
        </w:rPr>
        <w:t xml:space="preserve"> هدفمند در مد</w:t>
      </w:r>
      <w:r w:rsidRPr="00402C68">
        <w:rPr>
          <w:rFonts w:hint="cs"/>
          <w:rtl/>
        </w:rPr>
        <w:t>ی</w:t>
      </w:r>
      <w:r w:rsidRPr="00402C68">
        <w:rPr>
          <w:rFonts w:hint="eastAsia"/>
          <w:rtl/>
        </w:rPr>
        <w:t>ر</w:t>
      </w:r>
      <w:r w:rsidRPr="00402C68">
        <w:rPr>
          <w:rFonts w:hint="cs"/>
          <w:rtl/>
        </w:rPr>
        <w:t>ی</w:t>
      </w:r>
      <w:r w:rsidRPr="00402C68">
        <w:rPr>
          <w:rFonts w:hint="eastAsia"/>
          <w:rtl/>
        </w:rPr>
        <w:t>ت</w:t>
      </w:r>
      <w:r w:rsidRPr="00402C68">
        <w:rPr>
          <w:rtl/>
        </w:rPr>
        <w:t xml:space="preserve"> دولت</w:t>
      </w:r>
      <w:r w:rsidRPr="00402C68">
        <w:rPr>
          <w:rFonts w:hint="cs"/>
          <w:rtl/>
        </w:rPr>
        <w:t>ی</w:t>
      </w:r>
      <w:r w:rsidRPr="00402C68">
        <w:rPr>
          <w:rtl/>
        </w:rPr>
        <w:t xml:space="preserve"> (چند وزارتخانه کاف</w:t>
      </w:r>
      <w:r w:rsidRPr="00402C68">
        <w:rPr>
          <w:rFonts w:hint="cs"/>
          <w:rtl/>
        </w:rPr>
        <w:t>ی</w:t>
      </w:r>
      <w:r w:rsidRPr="00402C68">
        <w:rPr>
          <w:rtl/>
        </w:rPr>
        <w:t xml:space="preserve"> است؟)</w:t>
      </w:r>
      <w:bookmarkEnd w:id="17"/>
      <w:bookmarkEnd w:id="18"/>
    </w:p>
    <w:p w:rsidR="00402C68" w:rsidRPr="00402C68" w:rsidRDefault="00402C68" w:rsidP="00402C68">
      <w:pPr>
        <w:bidi/>
        <w:rPr>
          <w:rFonts w:eastAsiaTheme="minorHAnsi"/>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Pr="00402C68" w:rsidRDefault="00402C68" w:rsidP="00402C68">
      <w:pPr>
        <w:pStyle w:val="Heading2"/>
        <w:rPr>
          <w:rtl/>
        </w:rPr>
      </w:pPr>
      <w:r w:rsidRPr="00402C68">
        <w:rPr>
          <w:rtl/>
        </w:rPr>
        <w:t>هدف این فصل</w:t>
      </w:r>
    </w:p>
    <w:p w:rsidR="00402C68" w:rsidRPr="00402C68" w:rsidRDefault="00402C68" w:rsidP="00402C68">
      <w:pPr>
        <w:pStyle w:val="a1"/>
        <w:rPr>
          <w:rtl/>
        </w:rPr>
      </w:pPr>
      <w:r w:rsidRPr="00402C68">
        <w:rPr>
          <w:rtl/>
        </w:rPr>
        <w:t>در پایان این فصل، خواننده می‌تواند:</w:t>
      </w:r>
    </w:p>
    <w:p w:rsidR="00402C68" w:rsidRPr="00402C68" w:rsidRDefault="00402C68" w:rsidP="00492E4D">
      <w:pPr>
        <w:pStyle w:val="a1"/>
        <w:numPr>
          <w:ilvl w:val="0"/>
          <w:numId w:val="32"/>
        </w:numPr>
        <w:ind w:left="284"/>
        <w:rPr>
          <w:rtl/>
        </w:rPr>
      </w:pPr>
      <w:r w:rsidRPr="00402C68">
        <w:rPr>
          <w:rtl/>
        </w:rPr>
        <w:t>بداند چرا نمونه‌گیری در مطالعه موردی در بخش دولتی با نمونه‌گیری در پژوهش کمی فرق دارد.</w:t>
      </w:r>
    </w:p>
    <w:p w:rsidR="00402C68" w:rsidRPr="00402C68" w:rsidRDefault="00402C68" w:rsidP="00492E4D">
      <w:pPr>
        <w:pStyle w:val="a1"/>
        <w:numPr>
          <w:ilvl w:val="0"/>
          <w:numId w:val="32"/>
        </w:numPr>
        <w:ind w:left="284"/>
        <w:rPr>
          <w:rtl/>
        </w:rPr>
      </w:pPr>
      <w:r w:rsidRPr="00402C68">
        <w:rPr>
          <w:rtl/>
        </w:rPr>
        <w:t>مفهوم «اشباع نظری» (</w:t>
      </w:r>
      <w:r w:rsidRPr="00402C68">
        <w:t>Theoretical Saturation</w:t>
      </w:r>
      <w:r w:rsidRPr="00402C68">
        <w:rPr>
          <w:rtl/>
        </w:rPr>
        <w:t>) را در بوروکراسی دولتی با مثال توضیح دهد.</w:t>
      </w:r>
    </w:p>
    <w:p w:rsidR="00402C68" w:rsidRPr="00402C68" w:rsidRDefault="00402C68" w:rsidP="00492E4D">
      <w:pPr>
        <w:pStyle w:val="a1"/>
        <w:numPr>
          <w:ilvl w:val="0"/>
          <w:numId w:val="32"/>
        </w:numPr>
        <w:ind w:left="284"/>
        <w:rPr>
          <w:rtl/>
        </w:rPr>
      </w:pPr>
      <w:r w:rsidRPr="00402C68">
        <w:rPr>
          <w:rtl/>
        </w:rPr>
        <w:t xml:space="preserve">با جدیدترین چارچوب </w:t>
      </w:r>
      <w:r w:rsidRPr="00402C68">
        <w:t>Q-FORS (Glass, 2026</w:t>
      </w:r>
      <w:r w:rsidRPr="00402C68">
        <w:rPr>
          <w:rtl/>
        </w:rPr>
        <w:t>) برای توجیه حجم نمونه در وزارتخانه‌ها آشنا شود.</w:t>
      </w:r>
    </w:p>
    <w:p w:rsidR="00402C68" w:rsidRPr="00402C68" w:rsidRDefault="00402C68" w:rsidP="00492E4D">
      <w:pPr>
        <w:pStyle w:val="a1"/>
        <w:numPr>
          <w:ilvl w:val="0"/>
          <w:numId w:val="32"/>
        </w:numPr>
        <w:ind w:left="284"/>
        <w:rPr>
          <w:rtl/>
        </w:rPr>
      </w:pPr>
      <w:r w:rsidRPr="00402C68">
        <w:rPr>
          <w:rtl/>
        </w:rPr>
        <w:t>منطق انتخاب مورد را بر اساس «نمونه‌گیری هدفمند» در سازمان‌های دولتی به کار بگیرد.</w:t>
      </w:r>
    </w:p>
    <w:p w:rsidR="00402C68" w:rsidRPr="00402C68" w:rsidRDefault="00402C68" w:rsidP="00492E4D">
      <w:pPr>
        <w:pStyle w:val="a1"/>
        <w:numPr>
          <w:ilvl w:val="0"/>
          <w:numId w:val="32"/>
        </w:numPr>
        <w:ind w:left="284"/>
        <w:rPr>
          <w:rtl/>
        </w:rPr>
      </w:pPr>
      <w:r w:rsidRPr="00402C68">
        <w:rPr>
          <w:rtl/>
        </w:rPr>
        <w:t>بتواند به استاد خود بگوید «چند تا مصاحبه با مدیران و کارمندان دولت کافی است و چرا».</w:t>
      </w:r>
    </w:p>
    <w:p w:rsidR="00402C68" w:rsidRPr="00402C68" w:rsidRDefault="00402C68" w:rsidP="00402C68">
      <w:pPr>
        <w:pStyle w:val="Heading2"/>
        <w:rPr>
          <w:rtl/>
        </w:rPr>
      </w:pPr>
      <w:r w:rsidRPr="00402C68">
        <w:rPr>
          <w:rtl/>
        </w:rPr>
        <w:t>آنچه من در این باره خواندم و یاد گرفتم</w:t>
      </w:r>
    </w:p>
    <w:p w:rsidR="00402C68" w:rsidRPr="00402C68" w:rsidRDefault="00402C68" w:rsidP="00402C68">
      <w:pPr>
        <w:pStyle w:val="a1"/>
        <w:rPr>
          <w:rtl/>
        </w:rPr>
      </w:pPr>
      <w:r w:rsidRPr="00402C68">
        <w:rPr>
          <w:rtl/>
        </w:rPr>
        <w:t>یکی از چالش‌برانگیزترین سؤال‌هایی که در جلسه دفاع از رساله دکتری مدیریت دولتی پرسیده می‌شود، این است: «چطور مطمئنی که تعداد مصاحبه‌هایت با مدیران و کارمندان وزارتخانه کافی بوده است؟» برای پاسخ به این سؤال، ابتدا باید تفاوت اساسی بین «نمونه‌گیری تصادفی» در پژوهش کمی و «نمونه‌گیری هدفمند» در پژوهش کیفی را درک کنیم.</w:t>
      </w:r>
    </w:p>
    <w:p w:rsidR="00402C68" w:rsidRPr="00402C68" w:rsidRDefault="00402C68" w:rsidP="00402C68">
      <w:pPr>
        <w:pStyle w:val="a1"/>
        <w:rPr>
          <w:rtl/>
        </w:rPr>
      </w:pPr>
      <w:r w:rsidRPr="00402C68">
        <w:rPr>
          <w:rtl/>
        </w:rPr>
        <w:t>مهم‌ترین منبعی که در این زمینه خواندم، کتاب پاتون (</w:t>
      </w:r>
      <w:r w:rsidRPr="00402C68">
        <w:t>Patton, 1990</w:t>
      </w:r>
      <w:r w:rsidRPr="00402C68">
        <w:rPr>
          <w:rtl/>
        </w:rPr>
        <w:t>) بود که انواع نمونه‌گیری هدفمند را معرفی کرده است. همچنین، یین (</w:t>
      </w:r>
      <w:r w:rsidRPr="00402C68">
        <w:t>Yin, 2018</w:t>
      </w:r>
      <w:r w:rsidRPr="00402C68">
        <w:rPr>
          <w:rtl/>
        </w:rPr>
        <w:t>) در فصل دوم کتاب خود، مفهوم «منطق تکرار» (</w:t>
      </w:r>
      <w:r w:rsidRPr="00402C68">
        <w:t>Replication Logic</w:t>
      </w:r>
      <w:r w:rsidRPr="00402C68">
        <w:rPr>
          <w:rtl/>
        </w:rPr>
        <w:t>) را توضیح می‌دهد.</w:t>
      </w:r>
    </w:p>
    <w:p w:rsidR="00402C68" w:rsidRPr="00402C68" w:rsidRDefault="00402C68" w:rsidP="00402C68">
      <w:pPr>
        <w:pStyle w:val="a1"/>
        <w:rPr>
          <w:rtl/>
        </w:rPr>
      </w:pPr>
      <w:r w:rsidRPr="00402C68">
        <w:rPr>
          <w:rtl/>
        </w:rPr>
        <w:t>در حوزه مدیریت دولتی، منابع کلیدی زیر را مطالعه کردم:</w:t>
      </w:r>
    </w:p>
    <w:p w:rsidR="00402C68" w:rsidRPr="00402C68" w:rsidRDefault="00402C68" w:rsidP="00492E4D">
      <w:pPr>
        <w:pStyle w:val="a1"/>
        <w:numPr>
          <w:ilvl w:val="0"/>
          <w:numId w:val="33"/>
        </w:numPr>
        <w:ind w:left="425"/>
        <w:rPr>
          <w:rtl/>
        </w:rPr>
      </w:pPr>
      <w:r w:rsidRPr="00402C68">
        <w:rPr>
          <w:rtl/>
        </w:rPr>
        <w:t>لیپسکی (</w:t>
      </w:r>
      <w:r w:rsidRPr="00402C68">
        <w:t>Lipsky, 1980</w:t>
      </w:r>
      <w:r w:rsidRPr="00402C68">
        <w:rPr>
          <w:rtl/>
        </w:rPr>
        <w:t>): در مطالعه خود بر روی کارگزاران خط مقدم، از نمونه‌گیری هدفمند (حداکثر تنوع) استفاده کرد.</w:t>
      </w:r>
    </w:p>
    <w:p w:rsidR="00402C68" w:rsidRPr="00402C68" w:rsidRDefault="00402C68" w:rsidP="00492E4D">
      <w:pPr>
        <w:pStyle w:val="a1"/>
        <w:numPr>
          <w:ilvl w:val="0"/>
          <w:numId w:val="33"/>
        </w:numPr>
        <w:ind w:left="425"/>
        <w:rPr>
          <w:rtl/>
        </w:rPr>
      </w:pPr>
      <w:r w:rsidRPr="00402C68">
        <w:rPr>
          <w:rtl/>
        </w:rPr>
        <w:t xml:space="preserve">چارچوب </w:t>
      </w:r>
      <w:r w:rsidRPr="00402C68">
        <w:t>Q-FORS</w:t>
      </w:r>
      <w:r w:rsidRPr="00402C68">
        <w:rPr>
          <w:rtl/>
        </w:rPr>
        <w:t xml:space="preserve"> گلس (</w:t>
      </w:r>
      <w:r w:rsidRPr="00402C68">
        <w:t>Glass, 2026</w:t>
      </w:r>
      <w:r w:rsidRPr="00402C68">
        <w:rPr>
          <w:rtl/>
        </w:rPr>
        <w:t xml:space="preserve">): یک چارچوب </w:t>
      </w:r>
      <w:r w:rsidRPr="00402C68">
        <w:rPr>
          <w:rtl/>
          <w:lang w:bidi="fa-IR"/>
        </w:rPr>
        <w:t>۴</w:t>
      </w:r>
      <w:r w:rsidRPr="00402C68">
        <w:rPr>
          <w:rtl/>
        </w:rPr>
        <w:t xml:space="preserve"> معیاری که جایگزین بسیار بهتری برای مفهوم مبهم «اشباع نظری» ارائه می‌دهد و برای توجیه حجم نمونه در وزارتخانه‌ها بسیار مناسب است.</w:t>
      </w:r>
    </w:p>
    <w:p w:rsidR="00402C68" w:rsidRPr="00402C68" w:rsidRDefault="00402C68" w:rsidP="00492E4D">
      <w:pPr>
        <w:pStyle w:val="a1"/>
        <w:numPr>
          <w:ilvl w:val="0"/>
          <w:numId w:val="33"/>
        </w:numPr>
        <w:ind w:left="425"/>
        <w:rPr>
          <w:rtl/>
        </w:rPr>
      </w:pPr>
      <w:r w:rsidRPr="00402C68">
        <w:rPr>
          <w:rtl/>
        </w:rPr>
        <w:t>رساله سیاهکالی (</w:t>
      </w:r>
      <w:r w:rsidRPr="00402C68">
        <w:rPr>
          <w:rtl/>
          <w:lang w:bidi="fa-IR"/>
        </w:rPr>
        <w:t>۱۳۹۷):</w:t>
      </w:r>
      <w:r w:rsidRPr="00402C68">
        <w:rPr>
          <w:rtl/>
        </w:rPr>
        <w:t xml:space="preserve"> یک مثال عالی از نمونه‌گیری هدفمند (حداکثر تنوع) در مدیریت دولتی ایران.</w:t>
      </w:r>
    </w:p>
    <w:p w:rsidR="00402C68" w:rsidRPr="00402C68" w:rsidRDefault="00402C68" w:rsidP="00492E4D">
      <w:pPr>
        <w:pStyle w:val="a1"/>
        <w:numPr>
          <w:ilvl w:val="0"/>
          <w:numId w:val="33"/>
        </w:numPr>
        <w:ind w:left="425"/>
        <w:rPr>
          <w:rtl/>
        </w:rPr>
      </w:pPr>
      <w:r w:rsidRPr="00402C68">
        <w:rPr>
          <w:rtl/>
        </w:rPr>
        <w:t>مالوف و همکاران (</w:t>
      </w:r>
      <w:r w:rsidRPr="00402C68">
        <w:t>Malouf et al., 2025</w:t>
      </w:r>
      <w:r w:rsidRPr="00402C68">
        <w:rPr>
          <w:rtl/>
        </w:rPr>
        <w:t xml:space="preserve">): مقاله جدید در </w:t>
      </w:r>
      <w:r w:rsidRPr="00402C68">
        <w:t>Qualitative Research</w:t>
      </w:r>
      <w:r w:rsidRPr="00402C68">
        <w:rPr>
          <w:rtl/>
        </w:rPr>
        <w:t xml:space="preserve"> که به «نمونه‌گیری در سازمان‌های دولتی با دسترسی محدود» می‌پردازد.</w:t>
      </w:r>
    </w:p>
    <w:p w:rsidR="00402C68" w:rsidRPr="00402C68" w:rsidRDefault="00402C68" w:rsidP="00492E4D">
      <w:pPr>
        <w:pStyle w:val="a1"/>
        <w:numPr>
          <w:ilvl w:val="0"/>
          <w:numId w:val="33"/>
        </w:numPr>
        <w:ind w:left="425"/>
        <w:rPr>
          <w:rtl/>
        </w:rPr>
      </w:pPr>
      <w:r w:rsidRPr="00402C68">
        <w:rPr>
          <w:rtl/>
        </w:rPr>
        <w:t>وانگ و همکاران (</w:t>
      </w:r>
      <w:r w:rsidRPr="00402C68">
        <w:t>Wang et al., 2026</w:t>
      </w:r>
      <w:r w:rsidRPr="00402C68">
        <w:rPr>
          <w:rtl/>
        </w:rPr>
        <w:t xml:space="preserve">): مقاله جدید در </w:t>
      </w:r>
      <w:r w:rsidRPr="00402C68">
        <w:t>Public Administration Review</w:t>
      </w:r>
      <w:r w:rsidRPr="00402C68">
        <w:rPr>
          <w:rtl/>
        </w:rPr>
        <w:t xml:space="preserve"> که به «نمونه‌گیری ترکیبی» در مطالعات مدیریت دولتی پرداخته است.</w:t>
      </w:r>
    </w:p>
    <w:p w:rsidR="00402C68" w:rsidRPr="00402C68" w:rsidRDefault="00402C68" w:rsidP="00402C68">
      <w:pPr>
        <w:pStyle w:val="Heading2"/>
        <w:rPr>
          <w:rtl/>
        </w:rPr>
      </w:pPr>
      <w:r w:rsidRPr="00402C68">
        <w:rPr>
          <w:rtl/>
        </w:rPr>
        <w:t>فرق «نمونه‌گیری تصادفی» با «نمونه‌گیری هدفمند» در مدیریت دولتی</w:t>
      </w:r>
    </w:p>
    <w:p w:rsidR="00402C68" w:rsidRPr="00402C68" w:rsidRDefault="00402C68" w:rsidP="00402C68">
      <w:pPr>
        <w:pStyle w:val="a1"/>
        <w:rPr>
          <w:rtl/>
        </w:rPr>
      </w:pPr>
      <w:r w:rsidRPr="00402C68">
        <w:rPr>
          <w:rtl/>
        </w:rPr>
        <w:t>در نمونه‌گیری هدفمند در مدیریت دولتی، ما به دنبال «عمق» هستیم، نه «وسعت». به دنبال فهم «چرایی» رفتار کارمندان دولت هستیم، نه صرفاً «چند درصد». تفاوت‌های بنیادین این دو رویکرد عبارت‌اند از:</w:t>
      </w:r>
    </w:p>
    <w:p w:rsidR="00402C68" w:rsidRPr="00402C68" w:rsidRDefault="00402C68" w:rsidP="00402C68">
      <w:pPr>
        <w:pStyle w:val="Heading3"/>
        <w:rPr>
          <w:rtl/>
        </w:rPr>
      </w:pPr>
      <w:r w:rsidRPr="00402C68">
        <w:rPr>
          <w:bdr w:val="none" w:sz="0" w:space="0" w:color="auto" w:frame="1"/>
          <w:rtl/>
        </w:rPr>
        <w:t>هدف پژوهش:</w:t>
      </w:r>
    </w:p>
    <w:p w:rsidR="00402C68" w:rsidRPr="00402C68" w:rsidRDefault="00402C68" w:rsidP="00492E4D">
      <w:pPr>
        <w:pStyle w:val="a1"/>
        <w:numPr>
          <w:ilvl w:val="0"/>
          <w:numId w:val="34"/>
        </w:numPr>
        <w:rPr>
          <w:rtl/>
        </w:rPr>
      </w:pPr>
      <w:r w:rsidRPr="00402C68">
        <w:rPr>
          <w:i/>
          <w:iCs/>
          <w:bdr w:val="none" w:sz="0" w:space="0" w:color="auto" w:frame="1"/>
          <w:rtl/>
        </w:rPr>
        <w:t>در نمونه‌گیری تصادفی (کمی):</w:t>
      </w:r>
      <w:r w:rsidRPr="00402C68">
        <w:rPr>
          <w:rtl/>
        </w:rPr>
        <w:t xml:space="preserve"> نمایندگی جامعه (مثلاً نمایندگی همه کارمندان وزارتخانه).</w:t>
      </w:r>
    </w:p>
    <w:p w:rsidR="00402C68" w:rsidRDefault="00402C68" w:rsidP="00492E4D">
      <w:pPr>
        <w:pStyle w:val="a1"/>
        <w:numPr>
          <w:ilvl w:val="0"/>
          <w:numId w:val="34"/>
        </w:numPr>
        <w:rPr>
          <w:rFonts w:hint="cs"/>
        </w:rPr>
      </w:pPr>
      <w:r w:rsidRPr="00402C68">
        <w:rPr>
          <w:i/>
          <w:iCs/>
          <w:bdr w:val="none" w:sz="0" w:space="0" w:color="auto" w:frame="1"/>
          <w:rtl/>
        </w:rPr>
        <w:t>در نمونه‌گیری هدفمند (کیفی):</w:t>
      </w:r>
      <w:r w:rsidRPr="00402C68">
        <w:rPr>
          <w:rtl/>
        </w:rPr>
        <w:t xml:space="preserve"> عمق اطلاعات (مثلاً فهم عمیق از تجربه </w:t>
      </w:r>
      <w:r w:rsidRPr="00402C68">
        <w:rPr>
          <w:rtl/>
          <w:lang w:bidi="fa-IR"/>
        </w:rPr>
        <w:t>۱۵</w:t>
      </w:r>
      <w:r w:rsidRPr="00402C68">
        <w:rPr>
          <w:rtl/>
        </w:rPr>
        <w:t xml:space="preserve"> مدیر کلیدی).</w:t>
      </w:r>
    </w:p>
    <w:p w:rsidR="00402C68" w:rsidRPr="00402C68" w:rsidRDefault="00402C68" w:rsidP="00402C68">
      <w:pPr>
        <w:pStyle w:val="a1"/>
        <w:rPr>
          <w:rtl/>
        </w:rPr>
      </w:pPr>
    </w:p>
    <w:p w:rsidR="00402C68" w:rsidRPr="00402C68" w:rsidRDefault="00402C68" w:rsidP="00402C68">
      <w:pPr>
        <w:pStyle w:val="Heading3"/>
        <w:rPr>
          <w:rtl/>
        </w:rPr>
      </w:pPr>
      <w:r>
        <w:rPr>
          <w:bdr w:val="none" w:sz="0" w:space="0" w:color="auto" w:frame="1"/>
          <w:rtl/>
        </w:rPr>
        <w:t>منطق نمونه‌گیری</w:t>
      </w:r>
    </w:p>
    <w:p w:rsidR="00402C68" w:rsidRPr="00402C68" w:rsidRDefault="00402C68" w:rsidP="00492E4D">
      <w:pPr>
        <w:pStyle w:val="a1"/>
        <w:numPr>
          <w:ilvl w:val="0"/>
          <w:numId w:val="35"/>
        </w:numPr>
        <w:rPr>
          <w:rtl/>
        </w:rPr>
      </w:pPr>
      <w:r w:rsidRPr="00402C68">
        <w:rPr>
          <w:i/>
          <w:iCs/>
          <w:bdr w:val="none" w:sz="0" w:space="0" w:color="auto" w:frame="1"/>
          <w:rtl/>
        </w:rPr>
        <w:t>در نمونه‌گیری تصادفی (کمی):</w:t>
      </w:r>
      <w:r w:rsidRPr="00402C68">
        <w:rPr>
          <w:rtl/>
        </w:rPr>
        <w:t xml:space="preserve"> تصادفی و بی‌طرفانه (مثلاً انتخاب تصادفی </w:t>
      </w:r>
      <w:r w:rsidRPr="00402C68">
        <w:rPr>
          <w:rtl/>
          <w:lang w:bidi="fa-IR"/>
        </w:rPr>
        <w:t>۲۰۰</w:t>
      </w:r>
      <w:r w:rsidRPr="00402C68">
        <w:rPr>
          <w:rtl/>
        </w:rPr>
        <w:t xml:space="preserve"> کارمند از کل </w:t>
      </w:r>
      <w:r w:rsidRPr="00402C68">
        <w:rPr>
          <w:rtl/>
          <w:lang w:bidi="fa-IR"/>
        </w:rPr>
        <w:t>۲۰۰۰</w:t>
      </w:r>
      <w:r w:rsidRPr="00402C68">
        <w:rPr>
          <w:rtl/>
        </w:rPr>
        <w:t xml:space="preserve"> کارمند).</w:t>
      </w:r>
    </w:p>
    <w:p w:rsidR="00402C68" w:rsidRPr="00402C68" w:rsidRDefault="00402C68" w:rsidP="00492E4D">
      <w:pPr>
        <w:pStyle w:val="a1"/>
        <w:numPr>
          <w:ilvl w:val="0"/>
          <w:numId w:val="35"/>
        </w:numPr>
        <w:rPr>
          <w:rtl/>
        </w:rPr>
      </w:pPr>
      <w:r w:rsidRPr="00402C68">
        <w:rPr>
          <w:i/>
          <w:iCs/>
          <w:bdr w:val="none" w:sz="0" w:space="0" w:color="auto" w:frame="1"/>
          <w:rtl/>
        </w:rPr>
        <w:t>در نمونه‌گیری هدفمند (کیفی):</w:t>
      </w:r>
      <w:r w:rsidRPr="00402C68">
        <w:rPr>
          <w:rtl/>
        </w:rPr>
        <w:t xml:space="preserve"> آگاهانه و هدفمند (مثلاً انتخاب </w:t>
      </w:r>
      <w:r w:rsidRPr="00402C68">
        <w:rPr>
          <w:rtl/>
          <w:lang w:bidi="fa-IR"/>
        </w:rPr>
        <w:t>۱۵</w:t>
      </w:r>
      <w:r w:rsidRPr="00402C68">
        <w:rPr>
          <w:rtl/>
        </w:rPr>
        <w:t xml:space="preserve"> مدیری که بیشترین تجربه را در اجرای قانون دارند).</w:t>
      </w:r>
    </w:p>
    <w:p w:rsidR="00402C68" w:rsidRPr="00402C68" w:rsidRDefault="00402C68" w:rsidP="00402C68">
      <w:pPr>
        <w:pStyle w:val="Heading3"/>
        <w:rPr>
          <w:rtl/>
        </w:rPr>
      </w:pPr>
      <w:r>
        <w:rPr>
          <w:bdr w:val="none" w:sz="0" w:space="0" w:color="auto" w:frame="1"/>
          <w:rtl/>
        </w:rPr>
        <w:t>حجم نمونه</w:t>
      </w:r>
    </w:p>
    <w:p w:rsidR="00402C68" w:rsidRPr="00402C68" w:rsidRDefault="00402C68" w:rsidP="00492E4D">
      <w:pPr>
        <w:pStyle w:val="a1"/>
        <w:numPr>
          <w:ilvl w:val="0"/>
          <w:numId w:val="36"/>
        </w:numPr>
        <w:rPr>
          <w:rtl/>
        </w:rPr>
      </w:pPr>
      <w:r w:rsidRPr="00402C68">
        <w:rPr>
          <w:i/>
          <w:iCs/>
          <w:bdr w:val="none" w:sz="0" w:space="0" w:color="auto" w:frame="1"/>
          <w:rtl/>
        </w:rPr>
        <w:t>در نمونه‌گیری تصادفی (کمی):</w:t>
      </w:r>
      <w:r w:rsidRPr="00402C68">
        <w:rPr>
          <w:rtl/>
        </w:rPr>
        <w:t xml:space="preserve"> بزرگ (هر چه بیشتر بهتر، مثلاً </w:t>
      </w:r>
      <w:r w:rsidRPr="00402C68">
        <w:rPr>
          <w:rtl/>
          <w:lang w:bidi="fa-IR"/>
        </w:rPr>
        <w:t>۵۰۰</w:t>
      </w:r>
      <w:r w:rsidRPr="00402C68">
        <w:rPr>
          <w:rtl/>
        </w:rPr>
        <w:t xml:space="preserve"> کارمند).</w:t>
      </w:r>
    </w:p>
    <w:p w:rsidR="00402C68" w:rsidRPr="00402C68" w:rsidRDefault="00402C68" w:rsidP="00492E4D">
      <w:pPr>
        <w:pStyle w:val="a1"/>
        <w:numPr>
          <w:ilvl w:val="0"/>
          <w:numId w:val="36"/>
        </w:numPr>
        <w:rPr>
          <w:rtl/>
        </w:rPr>
      </w:pPr>
      <w:r w:rsidRPr="00402C68">
        <w:rPr>
          <w:i/>
          <w:iCs/>
          <w:bdr w:val="none" w:sz="0" w:space="0" w:color="auto" w:frame="1"/>
          <w:rtl/>
        </w:rPr>
        <w:t>در نمونه‌گیری هدفمند (کیفی):</w:t>
      </w:r>
      <w:r w:rsidRPr="00402C68">
        <w:rPr>
          <w:rtl/>
        </w:rPr>
        <w:t xml:space="preserve"> کوچک (معمولاً بین </w:t>
      </w:r>
      <w:r w:rsidRPr="00402C68">
        <w:rPr>
          <w:rtl/>
          <w:lang w:bidi="fa-IR"/>
        </w:rPr>
        <w:t>۵</w:t>
      </w:r>
      <w:r w:rsidRPr="00402C68">
        <w:rPr>
          <w:rtl/>
        </w:rPr>
        <w:t xml:space="preserve"> تا </w:t>
      </w:r>
      <w:r w:rsidRPr="00402C68">
        <w:rPr>
          <w:rtl/>
          <w:lang w:bidi="fa-IR"/>
        </w:rPr>
        <w:t>۵۰</w:t>
      </w:r>
      <w:r w:rsidRPr="00402C68">
        <w:rPr>
          <w:rtl/>
        </w:rPr>
        <w:t xml:space="preserve">، مثلاً </w:t>
      </w:r>
      <w:r w:rsidRPr="00402C68">
        <w:rPr>
          <w:rtl/>
          <w:lang w:bidi="fa-IR"/>
        </w:rPr>
        <w:t>۱۵</w:t>
      </w:r>
      <w:r w:rsidRPr="00402C68">
        <w:rPr>
          <w:rtl/>
        </w:rPr>
        <w:t xml:space="preserve"> مدیر).</w:t>
      </w:r>
    </w:p>
    <w:p w:rsidR="00402C68" w:rsidRPr="00402C68" w:rsidRDefault="00402C68" w:rsidP="00402C68">
      <w:pPr>
        <w:pStyle w:val="Heading3"/>
        <w:rPr>
          <w:rtl/>
        </w:rPr>
      </w:pPr>
      <w:r>
        <w:rPr>
          <w:bdr w:val="none" w:sz="0" w:space="0" w:color="auto" w:frame="1"/>
          <w:rtl/>
        </w:rPr>
        <w:t>مبنای انتخاب</w:t>
      </w:r>
    </w:p>
    <w:p w:rsidR="00402C68" w:rsidRPr="00402C68" w:rsidRDefault="00402C68" w:rsidP="00492E4D">
      <w:pPr>
        <w:pStyle w:val="a1"/>
        <w:numPr>
          <w:ilvl w:val="0"/>
          <w:numId w:val="37"/>
        </w:numPr>
        <w:rPr>
          <w:rtl/>
        </w:rPr>
      </w:pPr>
      <w:r w:rsidRPr="00402C68">
        <w:rPr>
          <w:i/>
          <w:iCs/>
          <w:bdr w:val="none" w:sz="0" w:space="0" w:color="auto" w:frame="1"/>
          <w:rtl/>
        </w:rPr>
        <w:t>در نمونه‌گیری تصادفی (کمی):</w:t>
      </w:r>
      <w:r w:rsidRPr="00402C68">
        <w:rPr>
          <w:rtl/>
        </w:rPr>
        <w:t xml:space="preserve"> لیست جمعیت (مثلاً لیست تمام کارمندان وزارتخانه).</w:t>
      </w:r>
    </w:p>
    <w:p w:rsidR="00402C68" w:rsidRPr="00402C68" w:rsidRDefault="00402C68" w:rsidP="00492E4D">
      <w:pPr>
        <w:pStyle w:val="a1"/>
        <w:numPr>
          <w:ilvl w:val="0"/>
          <w:numId w:val="37"/>
        </w:numPr>
        <w:rPr>
          <w:rtl/>
        </w:rPr>
      </w:pPr>
      <w:r w:rsidRPr="00402C68">
        <w:rPr>
          <w:i/>
          <w:iCs/>
          <w:bdr w:val="none" w:sz="0" w:space="0" w:color="auto" w:frame="1"/>
          <w:rtl/>
        </w:rPr>
        <w:t>در نمونه‌گیری هدفمند (کیفی):</w:t>
      </w:r>
      <w:r w:rsidRPr="00402C68">
        <w:rPr>
          <w:rtl/>
        </w:rPr>
        <w:t xml:space="preserve"> ویژگی‌های نظری (کسانی که تجربه اجرای قانون را دارند).</w:t>
      </w:r>
    </w:p>
    <w:p w:rsidR="00402C68" w:rsidRPr="00402C68" w:rsidRDefault="00402C68" w:rsidP="00402C68">
      <w:pPr>
        <w:pStyle w:val="Heading3"/>
        <w:rPr>
          <w:rtl/>
        </w:rPr>
      </w:pPr>
      <w:r>
        <w:rPr>
          <w:bdr w:val="none" w:sz="0" w:space="0" w:color="auto" w:frame="1"/>
          <w:rtl/>
        </w:rPr>
        <w:t>نوع تعمیم</w:t>
      </w:r>
    </w:p>
    <w:p w:rsidR="00402C68" w:rsidRPr="00402C68" w:rsidRDefault="00402C68" w:rsidP="00492E4D">
      <w:pPr>
        <w:pStyle w:val="a1"/>
        <w:numPr>
          <w:ilvl w:val="0"/>
          <w:numId w:val="38"/>
        </w:numPr>
        <w:rPr>
          <w:rtl/>
        </w:rPr>
      </w:pPr>
      <w:r w:rsidRPr="00402C68">
        <w:rPr>
          <w:i/>
          <w:iCs/>
          <w:bdr w:val="none" w:sz="0" w:space="0" w:color="auto" w:frame="1"/>
          <w:rtl/>
        </w:rPr>
        <w:t>در نمونه‌گیری تصادفی (کمی):</w:t>
      </w:r>
      <w:r w:rsidRPr="00402C68">
        <w:rPr>
          <w:rtl/>
        </w:rPr>
        <w:t xml:space="preserve"> تعمیم آماری به جامعه (مثلاً به همه کارمندان دولت).</w:t>
      </w:r>
    </w:p>
    <w:p w:rsidR="00402C68" w:rsidRPr="00402C68" w:rsidRDefault="00402C68" w:rsidP="00492E4D">
      <w:pPr>
        <w:pStyle w:val="a1"/>
        <w:numPr>
          <w:ilvl w:val="0"/>
          <w:numId w:val="38"/>
        </w:numPr>
        <w:rPr>
          <w:rtl/>
        </w:rPr>
      </w:pPr>
      <w:r w:rsidRPr="00402C68">
        <w:rPr>
          <w:i/>
          <w:iCs/>
          <w:bdr w:val="none" w:sz="0" w:space="0" w:color="auto" w:frame="1"/>
          <w:rtl/>
        </w:rPr>
        <w:t>در نمونه‌گیری هدفمند (کیفی):</w:t>
      </w:r>
      <w:r w:rsidRPr="00402C68">
        <w:rPr>
          <w:rtl/>
        </w:rPr>
        <w:t xml:space="preserve"> تعمیم تحلیلی به نظریه (مثلاً مدل اجرای قانون).</w:t>
      </w:r>
    </w:p>
    <w:p w:rsidR="00402C68" w:rsidRPr="00402C68" w:rsidRDefault="00402C68" w:rsidP="00402C68">
      <w:pPr>
        <w:pStyle w:val="Heading3"/>
        <w:rPr>
          <w:rtl/>
        </w:rPr>
      </w:pPr>
      <w:r w:rsidRPr="00402C68">
        <w:rPr>
          <w:rtl/>
        </w:rPr>
        <w:t>پنج نوع نمونه‌گیری هدفمند در مدیریت دولتی (با مثال از وزارتخانه‌ها)</w:t>
      </w:r>
    </w:p>
    <w:p w:rsidR="00402C68" w:rsidRPr="00402C68" w:rsidRDefault="00402C68" w:rsidP="00402C68">
      <w:pPr>
        <w:pStyle w:val="a1"/>
        <w:rPr>
          <w:rtl/>
        </w:rPr>
      </w:pPr>
      <w:r w:rsidRPr="00402C68">
        <w:rPr>
          <w:rtl/>
        </w:rPr>
        <w:t>پاتون (</w:t>
      </w:r>
      <w:r w:rsidRPr="00402C68">
        <w:t>Patton, 1990</w:t>
      </w:r>
      <w:r w:rsidRPr="00402C68">
        <w:rPr>
          <w:rtl/>
        </w:rPr>
        <w:t>) پنج نوع نمونه‌گیری هدفمند را معرفی کرده است که کاربرد آن‌ها در مدیریت دولتی به شرح زیر است:</w:t>
      </w:r>
    </w:p>
    <w:p w:rsidR="00402C68" w:rsidRPr="00402C68" w:rsidRDefault="00402C68" w:rsidP="00402C68">
      <w:pPr>
        <w:pStyle w:val="Heading3"/>
        <w:rPr>
          <w:rtl/>
        </w:rPr>
      </w:pPr>
      <w:r w:rsidRPr="00402C68">
        <w:rPr>
          <w:bdr w:val="none" w:sz="0" w:space="0" w:color="auto" w:frame="1"/>
          <w:rtl/>
        </w:rPr>
        <w:t xml:space="preserve">نمونه‌گیری حداکثر تنوع </w:t>
      </w:r>
    </w:p>
    <w:p w:rsidR="00402C68" w:rsidRPr="00402C68" w:rsidRDefault="00402C68" w:rsidP="00402C68">
      <w:pPr>
        <w:pStyle w:val="a1"/>
        <w:rPr>
          <w:rtl/>
        </w:rPr>
      </w:pPr>
      <w:r w:rsidRPr="00402C68">
        <w:rPr>
          <w:i/>
          <w:iCs/>
          <w:bdr w:val="none" w:sz="0" w:space="0" w:color="auto" w:frame="1"/>
          <w:rtl/>
        </w:rPr>
        <w:t>توضیح:</w:t>
      </w:r>
      <w:r w:rsidRPr="00402C68">
        <w:rPr>
          <w:rtl/>
        </w:rPr>
        <w:t xml:space="preserve"> انتخاب موارد متفاوت در یک ویژگی کلیدی. اگر با وجود تفاوت‌ها الگوی مشترک پیدا کردی، یافته بسیار محکم است.</w:t>
      </w:r>
    </w:p>
    <w:p w:rsidR="00402C68" w:rsidRDefault="00402C68" w:rsidP="00402C68">
      <w:pPr>
        <w:pStyle w:val="a1"/>
        <w:rPr>
          <w:rFonts w:hint="cs"/>
          <w:rtl/>
        </w:rPr>
      </w:pPr>
      <w:r w:rsidRPr="00402C68">
        <w:rPr>
          <w:i/>
          <w:iCs/>
          <w:bdr w:val="none" w:sz="0" w:space="0" w:color="auto" w:frame="1"/>
          <w:rtl/>
        </w:rPr>
        <w:t>مثال در مدیریت دولتی ایران:</w:t>
      </w:r>
      <w:r w:rsidRPr="00402C68">
        <w:rPr>
          <w:rtl/>
        </w:rPr>
        <w:t xml:space="preserve"> انتخاب سه وزارتخانه با ساختار متفاوت (وزارت نیرو: متمرکز و دولتی، وزارت نفت: غیرمتمرکز با شرکت‌های تابعه، وزارت بهداشت: با بیمارستان‌های مستقل). اگر با وجود تفاوت در ساختار، «چالش‌های اجرای قانون مدیریت خدمات کشوری» مشابه باشد، یافته قوی است.</w:t>
      </w:r>
    </w:p>
    <w:p w:rsidR="00402C68" w:rsidRPr="00402C68" w:rsidRDefault="00402C68" w:rsidP="00402C68">
      <w:pPr>
        <w:pStyle w:val="a1"/>
        <w:rPr>
          <w:rtl/>
        </w:rPr>
      </w:pPr>
    </w:p>
    <w:p w:rsidR="00402C68" w:rsidRPr="00402C68" w:rsidRDefault="00402C68" w:rsidP="00402C68">
      <w:pPr>
        <w:pStyle w:val="Heading3"/>
        <w:rPr>
          <w:rtl/>
        </w:rPr>
      </w:pPr>
      <w:r w:rsidRPr="00402C68">
        <w:rPr>
          <w:rtl/>
        </w:rPr>
        <w:t xml:space="preserve">• </w:t>
      </w:r>
      <w:r>
        <w:rPr>
          <w:bdr w:val="none" w:sz="0" w:space="0" w:color="auto" w:frame="1"/>
          <w:rtl/>
        </w:rPr>
        <w:t xml:space="preserve">نمونه‌گیری مورد معمولی </w:t>
      </w:r>
    </w:p>
    <w:p w:rsidR="00402C68" w:rsidRPr="00402C68" w:rsidRDefault="00402C68" w:rsidP="00402C68">
      <w:pPr>
        <w:pStyle w:val="a1"/>
        <w:rPr>
          <w:rtl/>
        </w:rPr>
      </w:pPr>
      <w:r w:rsidRPr="00402C68">
        <w:rPr>
          <w:i/>
          <w:iCs/>
          <w:bdr w:val="none" w:sz="0" w:space="0" w:color="auto" w:frame="1"/>
          <w:rtl/>
        </w:rPr>
        <w:t>توضیح:</w:t>
      </w:r>
      <w:r w:rsidRPr="00402C68">
        <w:rPr>
          <w:rtl/>
        </w:rPr>
        <w:t xml:space="preserve"> انتخاب یک مورد «نماینده» از یک جمعیت بزرگ‌تر.</w:t>
      </w:r>
    </w:p>
    <w:p w:rsidR="00402C68" w:rsidRPr="00402C68" w:rsidRDefault="00402C68" w:rsidP="00402C68">
      <w:pPr>
        <w:pStyle w:val="a1"/>
        <w:rPr>
          <w:rtl/>
        </w:rPr>
      </w:pPr>
      <w:r w:rsidRPr="00402C68">
        <w:rPr>
          <w:i/>
          <w:iCs/>
          <w:bdr w:val="none" w:sz="0" w:space="0" w:color="auto" w:frame="1"/>
          <w:rtl/>
        </w:rPr>
        <w:t>مثال در مدیریت دولتی ایران:</w:t>
      </w:r>
      <w:r w:rsidRPr="00402C68">
        <w:rPr>
          <w:rtl/>
        </w:rPr>
        <w:t xml:space="preserve"> انتخاب یک استانداری معمولی در یک استان متوسط برای فهم «چالش‌های ارزیابی عملکرد کارمندان دولت».</w:t>
      </w:r>
    </w:p>
    <w:p w:rsidR="00402C68" w:rsidRPr="00402C68" w:rsidRDefault="00402C68" w:rsidP="00402C68">
      <w:pPr>
        <w:pStyle w:val="Heading3"/>
        <w:rPr>
          <w:rtl/>
        </w:rPr>
      </w:pPr>
      <w:r w:rsidRPr="00402C68">
        <w:rPr>
          <w:rtl/>
        </w:rPr>
        <w:t>•</w:t>
      </w:r>
      <w:r w:rsidRPr="00402C68">
        <w:rPr>
          <w:bdr w:val="none" w:sz="0" w:space="0" w:color="auto" w:frame="1"/>
          <w:rtl/>
        </w:rPr>
        <w:t>نمونه‌گیری مورد افراطی</w:t>
      </w:r>
    </w:p>
    <w:p w:rsidR="00402C68" w:rsidRPr="00402C68" w:rsidRDefault="00402C68" w:rsidP="00402C68">
      <w:pPr>
        <w:pStyle w:val="a1"/>
        <w:rPr>
          <w:rtl/>
        </w:rPr>
      </w:pPr>
      <w:r w:rsidRPr="00402C68">
        <w:rPr>
          <w:i/>
          <w:iCs/>
          <w:bdr w:val="none" w:sz="0" w:space="0" w:color="auto" w:frame="1"/>
          <w:rtl/>
        </w:rPr>
        <w:t>توضیح:</w:t>
      </w:r>
      <w:r w:rsidRPr="00402C68">
        <w:rPr>
          <w:rtl/>
        </w:rPr>
        <w:t xml:space="preserve"> انتخاب یک مورد بسیار موفق یا بسیار ناموفق.</w:t>
      </w:r>
    </w:p>
    <w:p w:rsidR="00402C68" w:rsidRPr="00402C68" w:rsidRDefault="00402C68" w:rsidP="00402C68">
      <w:pPr>
        <w:pStyle w:val="a1"/>
        <w:rPr>
          <w:rtl/>
        </w:rPr>
      </w:pPr>
      <w:r w:rsidRPr="00402C68">
        <w:rPr>
          <w:i/>
          <w:iCs/>
          <w:bdr w:val="none" w:sz="0" w:space="0" w:color="auto" w:frame="1"/>
          <w:rtl/>
        </w:rPr>
        <w:t>مثال در مدیریت دولتی ایران:</w:t>
      </w:r>
      <w:r w:rsidRPr="00402C68">
        <w:rPr>
          <w:rtl/>
        </w:rPr>
        <w:t xml:space="preserve"> انتخاب موفق‌ترین و ناموفق‌ترین وزارتخانه در پیاده‌سازی «نظام جانشین‌پروری» برای فهم «راز موفقیت و شکست».</w:t>
      </w:r>
    </w:p>
    <w:p w:rsidR="00402C68" w:rsidRPr="00402C68" w:rsidRDefault="00402C68" w:rsidP="00402C68">
      <w:pPr>
        <w:pStyle w:val="Heading3"/>
        <w:rPr>
          <w:rtl/>
        </w:rPr>
      </w:pPr>
      <w:r w:rsidRPr="00402C68">
        <w:rPr>
          <w:bdr w:val="none" w:sz="0" w:space="0" w:color="auto" w:frame="1"/>
          <w:rtl/>
        </w:rPr>
        <w:t>نمونه‌گیری مورد ب</w:t>
      </w:r>
      <w:r>
        <w:rPr>
          <w:bdr w:val="none" w:sz="0" w:space="0" w:color="auto" w:frame="1"/>
          <w:rtl/>
        </w:rPr>
        <w:t xml:space="preserve">حرانی </w:t>
      </w:r>
    </w:p>
    <w:p w:rsidR="00402C68" w:rsidRPr="00402C68" w:rsidRDefault="00402C68" w:rsidP="00402C68">
      <w:pPr>
        <w:pStyle w:val="a1"/>
        <w:rPr>
          <w:rtl/>
        </w:rPr>
      </w:pPr>
      <w:r w:rsidRPr="00402C68">
        <w:rPr>
          <w:i/>
          <w:iCs/>
          <w:bdr w:val="none" w:sz="0" w:space="0" w:color="auto" w:frame="1"/>
          <w:rtl/>
        </w:rPr>
        <w:t>توضیح:</w:t>
      </w:r>
      <w:r w:rsidRPr="00402C68">
        <w:rPr>
          <w:rtl/>
        </w:rPr>
        <w:t xml:space="preserve"> انتخاب موردی که می‌تواند یک نظریه را تأیید یا رد کند.</w:t>
      </w:r>
    </w:p>
    <w:p w:rsidR="00402C68" w:rsidRPr="00402C68" w:rsidRDefault="00402C68" w:rsidP="00402C68">
      <w:pPr>
        <w:pStyle w:val="a1"/>
        <w:rPr>
          <w:rtl/>
        </w:rPr>
      </w:pPr>
      <w:r w:rsidRPr="00402C68">
        <w:rPr>
          <w:i/>
          <w:iCs/>
          <w:bdr w:val="none" w:sz="0" w:space="0" w:color="auto" w:frame="1"/>
          <w:rtl/>
        </w:rPr>
        <w:t>مثال در مدیریت دولتی ایران:</w:t>
      </w:r>
      <w:r w:rsidRPr="00402C68">
        <w:rPr>
          <w:rtl/>
        </w:rPr>
        <w:t xml:space="preserve"> نظریه انگیزه خدمت عمومی (</w:t>
      </w:r>
      <w:r w:rsidRPr="00402C68">
        <w:t>PSM</w:t>
      </w:r>
      <w:r w:rsidRPr="00402C68">
        <w:rPr>
          <w:rtl/>
        </w:rPr>
        <w:t xml:space="preserve">) می‌گوید با افزایش حقوق، </w:t>
      </w:r>
      <w:r w:rsidRPr="00402C68">
        <w:t>PSM</w:t>
      </w:r>
      <w:r w:rsidRPr="00402C68">
        <w:rPr>
          <w:rtl/>
        </w:rPr>
        <w:t xml:space="preserve"> بالا می‌رود. تو یک وزارتخانه را انتخاب می‌کنی که حقوق را افزایش داده اما </w:t>
      </w:r>
      <w:r w:rsidRPr="00402C68">
        <w:t>PSM</w:t>
      </w:r>
      <w:r w:rsidRPr="00402C68">
        <w:rPr>
          <w:rtl/>
        </w:rPr>
        <w:t xml:space="preserve"> کاهش یافته است؛ این یک «مورد بحرانی» برای رد آن نظریه است.</w:t>
      </w:r>
    </w:p>
    <w:p w:rsidR="00402C68" w:rsidRPr="00402C68" w:rsidRDefault="00402C68" w:rsidP="00402C68">
      <w:pPr>
        <w:pStyle w:val="Heading3"/>
        <w:rPr>
          <w:rtl/>
        </w:rPr>
      </w:pPr>
      <w:r>
        <w:rPr>
          <w:bdr w:val="none" w:sz="0" w:space="0" w:color="auto" w:frame="1"/>
          <w:rtl/>
        </w:rPr>
        <w:t xml:space="preserve">نمونه‌گیری گلوله برفی </w:t>
      </w:r>
    </w:p>
    <w:p w:rsidR="00402C68" w:rsidRPr="00402C68" w:rsidRDefault="00402C68" w:rsidP="00402C68">
      <w:pPr>
        <w:pStyle w:val="a1"/>
        <w:rPr>
          <w:rtl/>
        </w:rPr>
      </w:pPr>
      <w:r w:rsidRPr="00402C68">
        <w:rPr>
          <w:i/>
          <w:iCs/>
          <w:bdr w:val="none" w:sz="0" w:space="0" w:color="auto" w:frame="1"/>
          <w:rtl/>
        </w:rPr>
        <w:t>توضیح:</w:t>
      </w:r>
      <w:r w:rsidRPr="00402C68">
        <w:rPr>
          <w:rtl/>
        </w:rPr>
        <w:t xml:space="preserve"> از یک مشارکت‌کننده می‌خواهی دیگران را معرفی کند.</w:t>
      </w:r>
    </w:p>
    <w:p w:rsidR="00402C68" w:rsidRPr="00402C68" w:rsidRDefault="00402C68" w:rsidP="00402C68">
      <w:pPr>
        <w:pStyle w:val="a1"/>
        <w:rPr>
          <w:rtl/>
        </w:rPr>
      </w:pPr>
      <w:r w:rsidRPr="00402C68">
        <w:rPr>
          <w:i/>
          <w:iCs/>
          <w:bdr w:val="none" w:sz="0" w:space="0" w:color="auto" w:frame="1"/>
          <w:rtl/>
        </w:rPr>
        <w:t>مثال در مدیریت دولتی ایران:</w:t>
      </w:r>
      <w:r w:rsidRPr="00402C68">
        <w:rPr>
          <w:rtl/>
        </w:rPr>
        <w:t xml:space="preserve"> برای دسترسی به مدیران ارشد سطح بالا که دسترسی به آن‌ها سخت است (مثل معاونان وزیر)، از یک مدیر آشنا می‌خواهی که دیگران را معرفی کند.</w:t>
      </w:r>
    </w:p>
    <w:p w:rsidR="00402C68" w:rsidRPr="00402C68" w:rsidRDefault="00402C68" w:rsidP="00402C68">
      <w:pPr>
        <w:pStyle w:val="Heading3"/>
        <w:rPr>
          <w:rtl/>
        </w:rPr>
      </w:pPr>
      <w:r w:rsidRPr="00402C68">
        <w:rPr>
          <w:rtl/>
        </w:rPr>
        <w:t>اشباع نظری در مدیریت دولتی – «کی بفهمیم دیگر بس است؟»</w:t>
      </w:r>
    </w:p>
    <w:p w:rsidR="00402C68" w:rsidRPr="00402C68" w:rsidRDefault="00402C68" w:rsidP="00402C68">
      <w:pPr>
        <w:pStyle w:val="a1"/>
        <w:rPr>
          <w:rtl/>
        </w:rPr>
      </w:pPr>
      <w:r w:rsidRPr="00402C68">
        <w:rPr>
          <w:rtl/>
        </w:rPr>
        <w:t>«اشباع نظری» مفهومی است که از روش نظریه داده‌بنیاد (</w:t>
      </w:r>
      <w:r w:rsidRPr="00402C68">
        <w:t>Grounded Theory</w:t>
      </w:r>
      <w:r w:rsidRPr="00402C68">
        <w:rPr>
          <w:rtl/>
        </w:rPr>
        <w:t>) آمده، اما در مطالعه موردی در مدیریت دولتی هم استفاده می‌شود. اشباع نظری در مدیریت دولتی یعنی وقتی دیگر مصاحبه با مدیران و کارمندان جدید، اطلاعات تازه‌ای به تم‌ها و کدهای تو اضافه نمی‌کند و حرف‌ها تکراری می‌شوند.</w:t>
      </w:r>
    </w:p>
    <w:p w:rsidR="00402C68" w:rsidRPr="00402C68" w:rsidRDefault="00402C68" w:rsidP="00402C68">
      <w:pPr>
        <w:pStyle w:val="a1"/>
        <w:rPr>
          <w:rtl/>
        </w:rPr>
      </w:pPr>
      <w:r w:rsidRPr="00402C68">
        <w:rPr>
          <w:bdr w:val="none" w:sz="0" w:space="0" w:color="auto" w:frame="1"/>
          <w:rtl/>
        </w:rPr>
        <w:t>چطور بفهمیم در یک وزارتخانه به اشباع رسیده‌ایم؟</w:t>
      </w:r>
    </w:p>
    <w:p w:rsidR="00402C68" w:rsidRPr="00402C68" w:rsidRDefault="00402C68" w:rsidP="00492E4D">
      <w:pPr>
        <w:pStyle w:val="a1"/>
        <w:numPr>
          <w:ilvl w:val="0"/>
          <w:numId w:val="39"/>
        </w:numPr>
        <w:ind w:left="425"/>
        <w:rPr>
          <w:rtl/>
        </w:rPr>
      </w:pPr>
      <w:r w:rsidRPr="00402C68">
        <w:rPr>
          <w:rtl/>
        </w:rPr>
        <w:t>بعد از هر مصاحبه با یک مدیر یا کارمند، کدها و تم‌های جدید را یادداشت کن.</w:t>
      </w:r>
    </w:p>
    <w:p w:rsidR="00402C68" w:rsidRPr="00402C68" w:rsidRDefault="00402C68" w:rsidP="00492E4D">
      <w:pPr>
        <w:pStyle w:val="a1"/>
        <w:numPr>
          <w:ilvl w:val="0"/>
          <w:numId w:val="39"/>
        </w:numPr>
        <w:ind w:left="425"/>
        <w:rPr>
          <w:rtl/>
        </w:rPr>
      </w:pPr>
      <w:r w:rsidRPr="00402C68">
        <w:rPr>
          <w:rtl/>
        </w:rPr>
        <w:t>وقتی دیدی سه مصاحبه پشت سر هم با مدیران سطوح مختلف، کد یا تم جدیدی اضافه نکرده است، یعنی به اشباع رسیده‌ای.</w:t>
      </w:r>
    </w:p>
    <w:p w:rsidR="00402C68" w:rsidRPr="00402C68" w:rsidRDefault="00402C68" w:rsidP="00492E4D">
      <w:pPr>
        <w:pStyle w:val="a1"/>
        <w:numPr>
          <w:ilvl w:val="0"/>
          <w:numId w:val="39"/>
        </w:numPr>
        <w:ind w:left="425"/>
        <w:rPr>
          <w:rtl/>
        </w:rPr>
      </w:pPr>
      <w:r w:rsidRPr="00402C68">
        <w:rPr>
          <w:rtl/>
        </w:rPr>
        <w:t xml:space="preserve">معمولاً این اتفاق بین مصاحبه </w:t>
      </w:r>
      <w:r w:rsidRPr="00402C68">
        <w:rPr>
          <w:rtl/>
          <w:lang w:bidi="fa-IR"/>
        </w:rPr>
        <w:t>۱۲</w:t>
      </w:r>
      <w:r w:rsidRPr="00402C68">
        <w:rPr>
          <w:rtl/>
        </w:rPr>
        <w:t xml:space="preserve"> تا </w:t>
      </w:r>
      <w:r w:rsidRPr="00402C68">
        <w:rPr>
          <w:rtl/>
          <w:lang w:bidi="fa-IR"/>
        </w:rPr>
        <w:t>۲۰</w:t>
      </w:r>
      <w:r w:rsidRPr="00402C68">
        <w:rPr>
          <w:rtl/>
        </w:rPr>
        <w:t xml:space="preserve"> می‌افتد، اما بستگی به تنوع مشارکت‌کنندگان و پیچیدگی موضوع دارد.</w:t>
      </w:r>
    </w:p>
    <w:p w:rsidR="00402C68" w:rsidRPr="00402C68" w:rsidRDefault="00402C68" w:rsidP="00402C68">
      <w:pPr>
        <w:pStyle w:val="a1"/>
        <w:rPr>
          <w:rtl/>
        </w:rPr>
      </w:pPr>
      <w:r w:rsidRPr="00402C68">
        <w:rPr>
          <w:bdr w:val="none" w:sz="0" w:space="0" w:color="auto" w:frame="1"/>
          <w:rtl/>
        </w:rPr>
        <w:t>مثال از رساله سیاهکالی (</w:t>
      </w:r>
      <w:r>
        <w:rPr>
          <w:bdr w:val="none" w:sz="0" w:space="0" w:color="auto" w:frame="1"/>
          <w:rtl/>
          <w:lang w:bidi="fa-IR"/>
        </w:rPr>
        <w:t>۱۳۹۷)</w:t>
      </w:r>
    </w:p>
    <w:p w:rsidR="00402C68" w:rsidRPr="00402C68" w:rsidRDefault="00402C68" w:rsidP="00402C68">
      <w:pPr>
        <w:pStyle w:val="a1"/>
        <w:rPr>
          <w:rtl/>
        </w:rPr>
      </w:pPr>
      <w:r w:rsidRPr="00402C68">
        <w:rPr>
          <w:rtl/>
        </w:rPr>
        <w:t xml:space="preserve">پژوهشگر بعد از مصاحبه دوازدهم با افسران پلیس، احساس کرد حرف‌ها تکراری شده است. برای اطمینان، سه مصاحبه دیگر (تا </w:t>
      </w:r>
      <w:r w:rsidRPr="00402C68">
        <w:rPr>
          <w:rtl/>
          <w:lang w:bidi="fa-IR"/>
        </w:rPr>
        <w:t xml:space="preserve">۱۵) </w:t>
      </w:r>
      <w:r w:rsidRPr="00402C68">
        <w:rPr>
          <w:rtl/>
        </w:rPr>
        <w:t xml:space="preserve">انجام داد و دید که واقعاً چیز جدیدی به دست نمی‌آید. پس در </w:t>
      </w:r>
      <w:r w:rsidRPr="00402C68">
        <w:rPr>
          <w:rtl/>
          <w:lang w:bidi="fa-IR"/>
        </w:rPr>
        <w:t>۱۵</w:t>
      </w:r>
      <w:r w:rsidRPr="00402C68">
        <w:rPr>
          <w:rtl/>
        </w:rPr>
        <w:t xml:space="preserve"> مصاحبه متوقف شد (سیاهکالی مرادی، </w:t>
      </w:r>
      <w:r w:rsidRPr="00402C68">
        <w:rPr>
          <w:rtl/>
          <w:lang w:bidi="fa-IR"/>
        </w:rPr>
        <w:t>۱۳۹۷).</w:t>
      </w:r>
    </w:p>
    <w:p w:rsidR="00402C68" w:rsidRPr="00402C68" w:rsidRDefault="00402C68" w:rsidP="00402C68">
      <w:pPr>
        <w:pStyle w:val="Heading2"/>
        <w:rPr>
          <w:rtl/>
        </w:rPr>
      </w:pPr>
      <w:r>
        <w:rPr>
          <w:bdr w:val="none" w:sz="0" w:space="0" w:color="auto" w:frame="1"/>
          <w:rtl/>
        </w:rPr>
        <w:t>انتقاد به «اشباع نظری»</w:t>
      </w:r>
    </w:p>
    <w:p w:rsidR="00402C68" w:rsidRPr="00402C68" w:rsidRDefault="00402C68" w:rsidP="00402C68">
      <w:pPr>
        <w:bidi/>
        <w:spacing w:before="100" w:beforeAutospacing="1" w:after="0" w:line="240" w:lineRule="auto"/>
        <w:rPr>
          <w:rFonts w:ascii="Times New Roman" w:eastAsia="Times New Roman" w:hAnsi="Times New Roman" w:cs="Times New Roman"/>
          <w:color w:val="1F1F1F"/>
          <w:sz w:val="24"/>
          <w:szCs w:val="24"/>
          <w:rtl/>
        </w:rPr>
      </w:pPr>
      <w:r w:rsidRPr="00402C68">
        <w:rPr>
          <w:rFonts w:ascii="Times New Roman" w:eastAsia="Times New Roman" w:hAnsi="Times New Roman" w:cs="Times New Roman"/>
          <w:color w:val="1F1F1F"/>
          <w:sz w:val="24"/>
          <w:szCs w:val="24"/>
          <w:rtl/>
        </w:rPr>
        <w:t>مفهوم اشباع نظری تا حدودی مبهم است. چطور بفهمیم «واقعاً» چیز جدیدی نیست؟ شاید اگر یک مصاحبه دیگر با یک معاون وزیر هم می‌کردی، یک کد جدید بیرون می‌آمد. به همین دلیل، محققان جدید چارچوب‌های دیگری پیشنهاد کرده‌اند.</w:t>
      </w:r>
    </w:p>
    <w:p w:rsidR="00402C68" w:rsidRPr="00402C68" w:rsidRDefault="00402C68" w:rsidP="00402C68">
      <w:pPr>
        <w:pStyle w:val="Heading3"/>
        <w:rPr>
          <w:rtl/>
        </w:rPr>
      </w:pPr>
      <w:r w:rsidRPr="00402C68">
        <w:rPr>
          <w:rtl/>
        </w:rPr>
        <w:t xml:space="preserve">چارچوب </w:t>
      </w:r>
      <w:r>
        <w:rPr>
          <w:rFonts w:hint="cs"/>
          <w:rtl/>
        </w:rPr>
        <w:t>2026</w:t>
      </w:r>
      <w:r w:rsidRPr="00402C68">
        <w:rPr>
          <w:rtl/>
        </w:rPr>
        <w:t>– جایگزین عملی برای اشباع نظری در مدیریت دولتی</w:t>
      </w:r>
    </w:p>
    <w:p w:rsidR="00402C68" w:rsidRPr="00402C68" w:rsidRDefault="00402C68" w:rsidP="00402C68">
      <w:pPr>
        <w:pStyle w:val="a1"/>
        <w:rPr>
          <w:rtl/>
        </w:rPr>
      </w:pPr>
      <w:r w:rsidRPr="00402C68">
        <w:rPr>
          <w:rtl/>
        </w:rPr>
        <w:t>گلس (</w:t>
      </w:r>
      <w:r w:rsidRPr="00402C68">
        <w:t>Glass, 2026</w:t>
      </w:r>
      <w:r w:rsidRPr="00402C68">
        <w:rPr>
          <w:rtl/>
        </w:rPr>
        <w:t xml:space="preserve">) در مقاله خود، یک چارچوب </w:t>
      </w:r>
      <w:r w:rsidRPr="00402C68">
        <w:rPr>
          <w:rtl/>
          <w:lang w:bidi="fa-IR"/>
        </w:rPr>
        <w:t>۴</w:t>
      </w:r>
      <w:r w:rsidRPr="00402C68">
        <w:rPr>
          <w:rtl/>
        </w:rPr>
        <w:t xml:space="preserve"> معیاری برای توجیه حجم نمونه در پژوهش کیفی ارائه می‌دهد که جایگزین بسیار بهتری برای «اشباع نظری» است:</w:t>
      </w:r>
    </w:p>
    <w:p w:rsidR="00402C68" w:rsidRPr="00402C68" w:rsidRDefault="00402C68" w:rsidP="008A7869">
      <w:pPr>
        <w:pStyle w:val="Heading3"/>
        <w:rPr>
          <w:rtl/>
        </w:rPr>
      </w:pPr>
      <w:r w:rsidRPr="00402C68">
        <w:rPr>
          <w:bdr w:val="none" w:sz="0" w:space="0" w:color="auto" w:frame="1"/>
          <w:rtl/>
        </w:rPr>
        <w:t>معیار اول: کفایت برای سؤال</w:t>
      </w:r>
    </w:p>
    <w:p w:rsidR="00402C68" w:rsidRPr="00402C68" w:rsidRDefault="00402C68" w:rsidP="008A7869">
      <w:pPr>
        <w:pStyle w:val="a1"/>
        <w:rPr>
          <w:rtl/>
        </w:rPr>
      </w:pPr>
      <w:r w:rsidRPr="00402C68">
        <w:rPr>
          <w:i/>
          <w:iCs/>
          <w:bdr w:val="none" w:sz="0" w:space="0" w:color="auto" w:frame="1"/>
          <w:rtl/>
        </w:rPr>
        <w:t>سؤالی که باید از خودت بپرسی:</w:t>
      </w:r>
      <w:r w:rsidRPr="00402C68">
        <w:rPr>
          <w:rtl/>
        </w:rPr>
        <w:t xml:space="preserve"> آیا حجم نمونه من (مثلاً </w:t>
      </w:r>
      <w:r w:rsidRPr="00402C68">
        <w:rPr>
          <w:rtl/>
          <w:lang w:bidi="fa-IR"/>
        </w:rPr>
        <w:t>۱۵</w:t>
      </w:r>
      <w:r w:rsidRPr="00402C68">
        <w:rPr>
          <w:rtl/>
        </w:rPr>
        <w:t xml:space="preserve"> مدیر و کارمند از سطوح مختلف) به من اجازه می‌دهد به سؤال اصلی پژوهش (اجرای قانون مدیریت خدمات کشوری) جواب دهم؟</w:t>
      </w:r>
    </w:p>
    <w:p w:rsidR="00402C68" w:rsidRPr="00402C68" w:rsidRDefault="00402C68" w:rsidP="008A7869">
      <w:pPr>
        <w:pStyle w:val="Heading3"/>
        <w:rPr>
          <w:rtl/>
        </w:rPr>
      </w:pPr>
      <w:r w:rsidRPr="00402C68">
        <w:rPr>
          <w:bdr w:val="none" w:sz="0" w:space="0" w:color="auto" w:frame="1"/>
          <w:rtl/>
        </w:rPr>
        <w:t xml:space="preserve">معیار دوم: کفایت تنوع </w:t>
      </w:r>
    </w:p>
    <w:p w:rsidR="00402C68" w:rsidRPr="00402C68" w:rsidRDefault="00402C68" w:rsidP="008A7869">
      <w:pPr>
        <w:pStyle w:val="a1"/>
        <w:rPr>
          <w:rtl/>
        </w:rPr>
      </w:pPr>
      <w:r w:rsidRPr="00402C68">
        <w:rPr>
          <w:i/>
          <w:iCs/>
          <w:bdr w:val="none" w:sz="0" w:space="0" w:color="auto" w:frame="1"/>
          <w:rtl/>
        </w:rPr>
        <w:t>سؤالی که باید از خودت بپرسی:</w:t>
      </w:r>
      <w:r w:rsidRPr="00402C68">
        <w:rPr>
          <w:rtl/>
        </w:rPr>
        <w:t xml:space="preserve"> آیا نمونه من تنوع کافی دارد؟ (مثلاً آیا هم از مدیران ارشد مصاحبه کرده‌ام، هم از کارشناسان میانی، هم از کارمندان عادی؟ آیا مرد و زن دارند؟ آیا سابقه کاری متفاوت دارند؟)</w:t>
      </w:r>
    </w:p>
    <w:p w:rsidR="00402C68" w:rsidRPr="00402C68" w:rsidRDefault="00402C68" w:rsidP="008A7869">
      <w:pPr>
        <w:pStyle w:val="Heading3"/>
        <w:rPr>
          <w:rtl/>
        </w:rPr>
      </w:pPr>
      <w:r w:rsidRPr="00402C68">
        <w:rPr>
          <w:bdr w:val="none" w:sz="0" w:space="0" w:color="auto" w:frame="1"/>
          <w:rtl/>
        </w:rPr>
        <w:t>معیار سوم: قدرت اطلاعاتی</w:t>
      </w:r>
    </w:p>
    <w:p w:rsidR="00402C68" w:rsidRDefault="00402C68" w:rsidP="008A7869">
      <w:pPr>
        <w:pStyle w:val="a1"/>
        <w:rPr>
          <w:rFonts w:hint="cs"/>
          <w:rtl/>
        </w:rPr>
      </w:pPr>
      <w:r w:rsidRPr="00402C68">
        <w:rPr>
          <w:i/>
          <w:iCs/>
          <w:bdr w:val="none" w:sz="0" w:space="0" w:color="auto" w:frame="1"/>
          <w:rtl/>
        </w:rPr>
        <w:t>سؤالی که باید از خودت بپرسی:</w:t>
      </w:r>
      <w:r w:rsidRPr="00402C68">
        <w:rPr>
          <w:rtl/>
        </w:rPr>
        <w:t xml:space="preserve"> آیا من به «عمق اطلاعاتی» کافی رسیده‌ام؟ (هر چه نمونه من محدودتر و متمرکزتر باشد – مثلاً فقط مدیران ارشد – اطلاعات عمیق‌تر است؛ اما اگر فقط از یک گروه مصاحبه کنم، دید کلی از دست می‌رود.)</w:t>
      </w:r>
    </w:p>
    <w:p w:rsidR="008A7869" w:rsidRDefault="008A7869" w:rsidP="008A7869">
      <w:pPr>
        <w:pStyle w:val="a1"/>
        <w:rPr>
          <w:rFonts w:hint="cs"/>
          <w:rtl/>
        </w:rPr>
      </w:pPr>
    </w:p>
    <w:p w:rsidR="008A7869" w:rsidRPr="00402C68" w:rsidRDefault="008A7869" w:rsidP="008A7869">
      <w:pPr>
        <w:pStyle w:val="a1"/>
        <w:rPr>
          <w:rtl/>
        </w:rPr>
      </w:pPr>
    </w:p>
    <w:p w:rsidR="00402C68" w:rsidRPr="00402C68" w:rsidRDefault="00402C68" w:rsidP="008A7869">
      <w:pPr>
        <w:pStyle w:val="Heading3"/>
        <w:rPr>
          <w:rtl/>
        </w:rPr>
      </w:pPr>
      <w:r w:rsidRPr="00402C68">
        <w:rPr>
          <w:bdr w:val="none" w:sz="0" w:space="0" w:color="auto" w:frame="1"/>
          <w:rtl/>
        </w:rPr>
        <w:t>معیار چهارم: تأییدپذیری</w:t>
      </w:r>
    </w:p>
    <w:p w:rsidR="00402C68" w:rsidRPr="00402C68" w:rsidRDefault="00402C68" w:rsidP="008A7869">
      <w:pPr>
        <w:pStyle w:val="a1"/>
        <w:rPr>
          <w:rtl/>
        </w:rPr>
      </w:pPr>
      <w:r w:rsidRPr="00402C68">
        <w:rPr>
          <w:i/>
          <w:iCs/>
          <w:bdr w:val="none" w:sz="0" w:space="0" w:color="auto" w:frame="1"/>
          <w:rtl/>
        </w:rPr>
        <w:t>سؤالی که باید از خودت بپرسی:</w:t>
      </w:r>
      <w:r w:rsidRPr="00402C68">
        <w:rPr>
          <w:rtl/>
        </w:rPr>
        <w:t xml:space="preserve"> آیا دیگران (مثل استاد راهنما یا خبرگان مدیریت دولتی) فرایند نمونه‌گیری من را تأیید می‌کنند؟</w:t>
      </w:r>
    </w:p>
    <w:p w:rsidR="00402C68" w:rsidRPr="00402C68" w:rsidRDefault="00402C68" w:rsidP="00402C68">
      <w:pPr>
        <w:bidi/>
        <w:spacing w:before="100" w:beforeAutospacing="1" w:after="0" w:line="240" w:lineRule="auto"/>
        <w:rPr>
          <w:rFonts w:ascii="Times New Roman" w:eastAsia="Times New Roman" w:hAnsi="Times New Roman" w:cs="Times New Roman"/>
          <w:color w:val="1F1F1F"/>
          <w:sz w:val="24"/>
          <w:szCs w:val="24"/>
          <w:rtl/>
        </w:rPr>
      </w:pPr>
      <w:r w:rsidRPr="00402C68">
        <w:rPr>
          <w:rFonts w:ascii="Times New Roman" w:eastAsia="Times New Roman" w:hAnsi="Times New Roman" w:cs="Times New Roman"/>
          <w:b/>
          <w:bCs/>
          <w:color w:val="1F1F1F"/>
          <w:sz w:val="24"/>
          <w:szCs w:val="24"/>
          <w:bdr w:val="none" w:sz="0" w:space="0" w:color="auto" w:frame="1"/>
          <w:rtl/>
        </w:rPr>
        <w:t xml:space="preserve">چطور از </w:t>
      </w:r>
      <w:r w:rsidRPr="00402C68">
        <w:rPr>
          <w:rFonts w:ascii="Times New Roman" w:eastAsia="Times New Roman" w:hAnsi="Times New Roman" w:cs="Times New Roman"/>
          <w:b/>
          <w:bCs/>
          <w:color w:val="1F1F1F"/>
          <w:sz w:val="24"/>
          <w:szCs w:val="24"/>
          <w:bdr w:val="none" w:sz="0" w:space="0" w:color="auto" w:frame="1"/>
        </w:rPr>
        <w:t>Q-FORS</w:t>
      </w:r>
      <w:r w:rsidRPr="00402C68">
        <w:rPr>
          <w:rFonts w:ascii="Times New Roman" w:eastAsia="Times New Roman" w:hAnsi="Times New Roman" w:cs="Times New Roman"/>
          <w:b/>
          <w:bCs/>
          <w:color w:val="1F1F1F"/>
          <w:sz w:val="24"/>
          <w:szCs w:val="24"/>
          <w:bdr w:val="none" w:sz="0" w:space="0" w:color="auto" w:frame="1"/>
          <w:rtl/>
        </w:rPr>
        <w:t xml:space="preserve"> در مدیریت دولتی استفاده کنی؟</w:t>
      </w:r>
    </w:p>
    <w:p w:rsidR="00402C68" w:rsidRPr="00402C68" w:rsidRDefault="00402C68" w:rsidP="008A7869">
      <w:pPr>
        <w:pStyle w:val="a1"/>
        <w:rPr>
          <w:rtl/>
        </w:rPr>
      </w:pPr>
      <w:r w:rsidRPr="00402C68">
        <w:rPr>
          <w:rtl/>
        </w:rPr>
        <w:t>به جای اینکه بگویی «تا رسیدن به اشباع نظری پیش رفتم» (که مبهم است)، بگو:</w:t>
      </w:r>
    </w:p>
    <w:p w:rsidR="00402C68" w:rsidRPr="00402C68" w:rsidRDefault="00402C68" w:rsidP="008A7869">
      <w:pPr>
        <w:pStyle w:val="a1"/>
        <w:rPr>
          <w:rtl/>
        </w:rPr>
      </w:pPr>
      <w:r w:rsidRPr="00402C68">
        <w:rPr>
          <w:rtl/>
        </w:rPr>
        <w:t xml:space="preserve">«طبق چارچوب </w:t>
      </w:r>
      <w:r w:rsidRPr="00402C68">
        <w:t>Q-FORS</w:t>
      </w:r>
      <w:r w:rsidRPr="00402C68">
        <w:rPr>
          <w:rtl/>
        </w:rPr>
        <w:t xml:space="preserve"> گلس (</w:t>
      </w:r>
      <w:r w:rsidRPr="00402C68">
        <w:rPr>
          <w:rtl/>
          <w:lang w:bidi="fa-IR"/>
        </w:rPr>
        <w:t>۲۰۲۶)</w:t>
      </w:r>
      <w:r w:rsidRPr="00402C68">
        <w:rPr>
          <w:rtl/>
        </w:rPr>
        <w:t>، من برای پاسخ به سؤال اصلی خود (</w:t>
      </w:r>
      <w:r w:rsidRPr="00402C68">
        <w:t>Q1</w:t>
      </w:r>
      <w:r w:rsidRPr="00402C68">
        <w:rPr>
          <w:rtl/>
        </w:rPr>
        <w:t>)، به تنوع کافی در نمونه‌ام دست یافتم (</w:t>
      </w:r>
      <w:r w:rsidRPr="00402C68">
        <w:t xml:space="preserve">Q2): </w:t>
      </w:r>
      <w:r w:rsidRPr="00402C68">
        <w:rPr>
          <w:rtl/>
          <w:lang w:bidi="fa-IR"/>
        </w:rPr>
        <w:t>۱۵</w:t>
      </w:r>
      <w:r w:rsidRPr="00402C68">
        <w:rPr>
          <w:rtl/>
        </w:rPr>
        <w:t xml:space="preserve"> مصاحبه با مدیران و کارمندان از سه سطح سازمانی (معاونت، مدیریت، کارشناسی) و با سابقه کاری متفاوت. این حجم نمونه به من اجازه داد اطلاعات عمیقی از فرایند اجرای قانون مدیریت خدمات کشوری جمع‌آوری کنم (</w:t>
      </w:r>
      <w:r w:rsidRPr="00402C68">
        <w:t>Q3</w:t>
      </w:r>
      <w:r w:rsidRPr="00402C68">
        <w:rPr>
          <w:rtl/>
        </w:rPr>
        <w:t>). همچنین پروتکل نمونه‌گیری من توسط دو استاد راهنمای متخصص در مدیریت دولتی بازبینی شد (</w:t>
      </w:r>
      <w:r w:rsidRPr="00402C68">
        <w:t>Q4</w:t>
      </w:r>
      <w:r w:rsidRPr="00402C68">
        <w:rPr>
          <w:rtl/>
        </w:rPr>
        <w:t>).»</w:t>
      </w:r>
    </w:p>
    <w:p w:rsidR="00402C68" w:rsidRPr="00402C68" w:rsidRDefault="00402C68" w:rsidP="00402C68">
      <w:pPr>
        <w:bidi/>
        <w:spacing w:before="100" w:beforeAutospacing="1" w:after="0" w:line="240" w:lineRule="auto"/>
        <w:rPr>
          <w:rFonts w:ascii="Times New Roman" w:eastAsia="Times New Roman" w:hAnsi="Times New Roman" w:cs="Times New Roman"/>
          <w:color w:val="1F1F1F"/>
          <w:sz w:val="24"/>
          <w:szCs w:val="24"/>
          <w:rtl/>
        </w:rPr>
      </w:pPr>
      <w:r w:rsidRPr="00402C68">
        <w:rPr>
          <w:rFonts w:ascii="Times New Roman" w:eastAsia="Times New Roman" w:hAnsi="Times New Roman" w:cs="Times New Roman"/>
          <w:color w:val="1F1F1F"/>
          <w:sz w:val="24"/>
          <w:szCs w:val="24"/>
          <w:rtl/>
        </w:rPr>
        <w:t>این پاسخ، بسیار قوی‌تر و قانع‌کننده‌تر از «اشباع نظری» است.</w:t>
      </w:r>
    </w:p>
    <w:p w:rsidR="00402C68" w:rsidRPr="00402C68" w:rsidRDefault="00402C68" w:rsidP="008A7869">
      <w:pPr>
        <w:pStyle w:val="Heading3"/>
        <w:rPr>
          <w:rtl/>
        </w:rPr>
      </w:pPr>
      <w:r w:rsidRPr="00402C68">
        <w:rPr>
          <w:rtl/>
        </w:rPr>
        <w:t>منطق انتخاب مورد بر اساس «نمونه‌گیری هدفمند» در دو رساله مدیریت دولتی</w:t>
      </w:r>
    </w:p>
    <w:p w:rsidR="00402C68" w:rsidRPr="00402C68" w:rsidRDefault="00402C68" w:rsidP="008A7869">
      <w:pPr>
        <w:pStyle w:val="a1"/>
        <w:rPr>
          <w:rtl/>
        </w:rPr>
      </w:pPr>
      <w:r w:rsidRPr="00402C68">
        <w:rPr>
          <w:rtl/>
        </w:rPr>
        <w:t>بررسی معیارهای انتخاب مورد در دو نمونه از پژوهش‌های شاخص نشان می‌دهد که چگونه می‌توان ساختار نمونه‌گیری را پیاده‌سازی کرد:</w:t>
      </w:r>
    </w:p>
    <w:p w:rsidR="00402C68" w:rsidRPr="00402C68" w:rsidRDefault="00402C68" w:rsidP="008A7869">
      <w:pPr>
        <w:pStyle w:val="Heading3"/>
        <w:rPr>
          <w:rtl/>
        </w:rPr>
      </w:pPr>
      <w:r w:rsidRPr="00402C68">
        <w:rPr>
          <w:bdr w:val="none" w:sz="0" w:space="0" w:color="auto" w:frame="1"/>
          <w:rtl/>
        </w:rPr>
        <w:t>رساله سیاهکالی (</w:t>
      </w:r>
      <w:r w:rsidR="008A7869">
        <w:rPr>
          <w:bdr w:val="none" w:sz="0" w:space="0" w:color="auto" w:frame="1"/>
          <w:rtl/>
          <w:lang w:bidi="fa-IR"/>
        </w:rPr>
        <w:t>۱۳۹۷)</w:t>
      </w:r>
    </w:p>
    <w:p w:rsidR="00402C68" w:rsidRPr="008A7869" w:rsidRDefault="00402C68" w:rsidP="00492E4D">
      <w:pPr>
        <w:pStyle w:val="a1"/>
        <w:numPr>
          <w:ilvl w:val="0"/>
          <w:numId w:val="40"/>
        </w:numPr>
        <w:rPr>
          <w:rtl/>
        </w:rPr>
      </w:pPr>
      <w:r w:rsidRPr="008A7869">
        <w:rPr>
          <w:rtl/>
        </w:rPr>
        <w:t xml:space="preserve">موارد انتخاب شده: </w:t>
      </w:r>
      <w:r w:rsidRPr="008A7869">
        <w:rPr>
          <w:rtl/>
          <w:lang w:bidi="fa-IR"/>
        </w:rPr>
        <w:t>۵</w:t>
      </w:r>
      <w:r w:rsidRPr="008A7869">
        <w:rPr>
          <w:rtl/>
        </w:rPr>
        <w:t xml:space="preserve"> قانون در </w:t>
      </w:r>
      <w:r w:rsidRPr="008A7869">
        <w:rPr>
          <w:rtl/>
          <w:lang w:bidi="fa-IR"/>
        </w:rPr>
        <w:t>۵</w:t>
      </w:r>
      <w:r w:rsidRPr="008A7869">
        <w:rPr>
          <w:rtl/>
        </w:rPr>
        <w:t xml:space="preserve"> چهارراه مختلف تهران</w:t>
      </w:r>
    </w:p>
    <w:p w:rsidR="00402C68" w:rsidRPr="008A7869" w:rsidRDefault="00402C68" w:rsidP="00492E4D">
      <w:pPr>
        <w:pStyle w:val="a1"/>
        <w:numPr>
          <w:ilvl w:val="0"/>
          <w:numId w:val="40"/>
        </w:numPr>
        <w:rPr>
          <w:rtl/>
        </w:rPr>
      </w:pPr>
      <w:r w:rsidRPr="008A7869">
        <w:rPr>
          <w:rtl/>
        </w:rPr>
        <w:t>نوع نمونه‌گیری هدفمند: حداکثر تنوع برای تکرار تحت شرایط متضاد.</w:t>
      </w:r>
    </w:p>
    <w:p w:rsidR="00402C68" w:rsidRPr="008A7869" w:rsidRDefault="00402C68" w:rsidP="00492E4D">
      <w:pPr>
        <w:pStyle w:val="a1"/>
        <w:numPr>
          <w:ilvl w:val="0"/>
          <w:numId w:val="40"/>
        </w:numPr>
        <w:rPr>
          <w:rtl/>
        </w:rPr>
      </w:pPr>
      <w:r w:rsidRPr="008A7869">
        <w:rPr>
          <w:rtl/>
        </w:rPr>
        <w:t>چرا این انتخاب؟ اگر با وجود تفاوت در نوع تخلف و مکان جغرافیایی، الگوهای مشترک در رفتار افسران پلیس پیدا شود، یافته بسیار محکم است.</w:t>
      </w:r>
    </w:p>
    <w:p w:rsidR="00402C68" w:rsidRPr="00402C68" w:rsidRDefault="00402C68" w:rsidP="008A7869">
      <w:pPr>
        <w:pStyle w:val="Heading3"/>
        <w:rPr>
          <w:rtl/>
        </w:rPr>
      </w:pPr>
      <w:r w:rsidRPr="00402C68">
        <w:rPr>
          <w:bdr w:val="none" w:sz="0" w:space="0" w:color="auto" w:frame="1"/>
          <w:rtl/>
        </w:rPr>
        <w:t>رساله زرندیان (</w:t>
      </w:r>
      <w:r w:rsidR="008A7869">
        <w:rPr>
          <w:bdr w:val="none" w:sz="0" w:space="0" w:color="auto" w:frame="1"/>
          <w:rtl/>
          <w:lang w:bidi="fa-IR"/>
        </w:rPr>
        <w:t>۱۴۰۰)</w:t>
      </w:r>
    </w:p>
    <w:p w:rsidR="00402C68" w:rsidRPr="00402C68" w:rsidRDefault="00402C68" w:rsidP="008A7869">
      <w:pPr>
        <w:pStyle w:val="a1"/>
        <w:rPr>
          <w:rtl/>
        </w:rPr>
      </w:pPr>
      <w:r w:rsidRPr="00402C68">
        <w:rPr>
          <w:i/>
          <w:iCs/>
          <w:bdr w:val="none" w:sz="0" w:space="0" w:color="auto" w:frame="1"/>
          <w:rtl/>
        </w:rPr>
        <w:t>موارد انتخاب شده:</w:t>
      </w:r>
      <w:r w:rsidRPr="00402C68">
        <w:rPr>
          <w:rtl/>
        </w:rPr>
        <w:t xml:space="preserve"> </w:t>
      </w:r>
      <w:r w:rsidRPr="00402C68">
        <w:rPr>
          <w:rtl/>
          <w:lang w:bidi="fa-IR"/>
        </w:rPr>
        <w:t>۴</w:t>
      </w:r>
      <w:r w:rsidRPr="00402C68">
        <w:rPr>
          <w:rtl/>
        </w:rPr>
        <w:t xml:space="preserve"> بنا در </w:t>
      </w:r>
      <w:r w:rsidRPr="00402C68">
        <w:rPr>
          <w:rtl/>
          <w:lang w:bidi="fa-IR"/>
        </w:rPr>
        <w:t>۴</w:t>
      </w:r>
      <w:r w:rsidRPr="00402C68">
        <w:rPr>
          <w:rtl/>
        </w:rPr>
        <w:t xml:space="preserve"> شهر با </w:t>
      </w:r>
      <w:r w:rsidRPr="00402C68">
        <w:rPr>
          <w:rtl/>
          <w:lang w:bidi="fa-IR"/>
        </w:rPr>
        <w:t>۴</w:t>
      </w:r>
      <w:r w:rsidRPr="00402C68">
        <w:rPr>
          <w:rtl/>
        </w:rPr>
        <w:t xml:space="preserve"> نوع مالکیت</w:t>
      </w:r>
    </w:p>
    <w:p w:rsidR="00402C68" w:rsidRPr="00402C68" w:rsidRDefault="00402C68" w:rsidP="008A7869">
      <w:pPr>
        <w:pStyle w:val="a1"/>
        <w:rPr>
          <w:rtl/>
        </w:rPr>
      </w:pPr>
      <w:r w:rsidRPr="00402C68">
        <w:rPr>
          <w:i/>
          <w:iCs/>
          <w:bdr w:val="none" w:sz="0" w:space="0" w:color="auto" w:frame="1"/>
          <w:rtl/>
        </w:rPr>
        <w:t>نوع نمونه‌گیری هدفمند:</w:t>
      </w:r>
      <w:r w:rsidRPr="00402C68">
        <w:rPr>
          <w:rtl/>
        </w:rPr>
        <w:t xml:space="preserve"> حداکثر تنوع برای تکرار تحت شرایط متضاد.</w:t>
      </w:r>
    </w:p>
    <w:p w:rsidR="00402C68" w:rsidRDefault="00402C68" w:rsidP="008A7869">
      <w:pPr>
        <w:pStyle w:val="a1"/>
        <w:rPr>
          <w:rFonts w:hint="cs"/>
          <w:rtl/>
        </w:rPr>
      </w:pPr>
      <w:r w:rsidRPr="00402C68">
        <w:rPr>
          <w:i/>
          <w:iCs/>
          <w:bdr w:val="none" w:sz="0" w:space="0" w:color="auto" w:frame="1"/>
          <w:rtl/>
        </w:rPr>
        <w:t>چرا این انتخاب؟</w:t>
      </w:r>
      <w:r w:rsidRPr="00402C68">
        <w:rPr>
          <w:rtl/>
        </w:rPr>
        <w:t xml:space="preserve"> اگر با وجود تفاوت در شهر و نوع مالکیت، الگوهای مشترک در فرایند مشارکت عمومی-خصوصی پیدا شود، یافته بسیار محکم است. (این الگو برای مدیریت دولتی قابل تعمیم است: انتخاب </w:t>
      </w:r>
      <w:r w:rsidRPr="00402C68">
        <w:rPr>
          <w:rtl/>
          <w:lang w:bidi="fa-IR"/>
        </w:rPr>
        <w:t>۴</w:t>
      </w:r>
      <w:r w:rsidRPr="00402C68">
        <w:rPr>
          <w:rtl/>
        </w:rPr>
        <w:t xml:space="preserve"> وزارتخانه با </w:t>
      </w:r>
      <w:r w:rsidRPr="00402C68">
        <w:rPr>
          <w:rtl/>
          <w:lang w:bidi="fa-IR"/>
        </w:rPr>
        <w:t>۴</w:t>
      </w:r>
      <w:r w:rsidRPr="00402C68">
        <w:rPr>
          <w:rtl/>
        </w:rPr>
        <w:t xml:space="preserve"> نوع ساختار).</w:t>
      </w:r>
    </w:p>
    <w:p w:rsidR="008A7869" w:rsidRPr="00402C68" w:rsidRDefault="008A7869" w:rsidP="008A7869">
      <w:pPr>
        <w:pStyle w:val="a1"/>
        <w:rPr>
          <w:rtl/>
        </w:rPr>
      </w:pPr>
    </w:p>
    <w:p w:rsidR="00402C68" w:rsidRPr="00402C68" w:rsidRDefault="008A7869" w:rsidP="008A7869">
      <w:pPr>
        <w:pStyle w:val="Heading3"/>
        <w:rPr>
          <w:rtl/>
        </w:rPr>
      </w:pPr>
      <w:r>
        <w:rPr>
          <w:rFonts w:hint="cs"/>
          <w:rtl/>
        </w:rPr>
        <w:t>ج</w:t>
      </w:r>
      <w:r w:rsidR="00402C68" w:rsidRPr="00402C68">
        <w:rPr>
          <w:rtl/>
        </w:rPr>
        <w:t>دیدترین رویکردها در نمونه‌گیری (</w:t>
      </w:r>
      <w:r w:rsidR="00402C68" w:rsidRPr="00402C68">
        <w:rPr>
          <w:rtl/>
          <w:lang w:bidi="fa-IR"/>
        </w:rPr>
        <w:t>۲۰۲۴-۲۰۲۶)</w:t>
      </w:r>
    </w:p>
    <w:p w:rsidR="00402C68" w:rsidRPr="00402C68" w:rsidRDefault="00402C68" w:rsidP="008A7869">
      <w:pPr>
        <w:pStyle w:val="a1"/>
        <w:rPr>
          <w:rtl/>
        </w:rPr>
      </w:pPr>
      <w:r w:rsidRPr="00402C68">
        <w:rPr>
          <w:rtl/>
        </w:rPr>
        <w:t>در سال‌های اخیر، رویکردهای جدیدی به نمونه‌گیری در مدیریت دولتی اضافه شده است:</w:t>
      </w:r>
    </w:p>
    <w:p w:rsidR="00402C68" w:rsidRPr="00402C68" w:rsidRDefault="007357E6" w:rsidP="007357E6">
      <w:pPr>
        <w:pStyle w:val="Heading3"/>
        <w:rPr>
          <w:rtl/>
        </w:rPr>
      </w:pPr>
      <w:r>
        <w:rPr>
          <w:bdr w:val="none" w:sz="0" w:space="0" w:color="auto" w:frame="1"/>
          <w:rtl/>
        </w:rPr>
        <w:t xml:space="preserve">نمونه‌گیری مبتنی بر رویداد </w:t>
      </w:r>
    </w:p>
    <w:p w:rsidR="00402C68" w:rsidRPr="00402C68" w:rsidRDefault="00402C68" w:rsidP="007357E6">
      <w:pPr>
        <w:pStyle w:val="a1"/>
        <w:rPr>
          <w:rtl/>
        </w:rPr>
      </w:pPr>
      <w:r w:rsidRPr="00402C68">
        <w:rPr>
          <w:rtl/>
        </w:rPr>
        <w:t>مالوف و همکاران (</w:t>
      </w:r>
      <w:r w:rsidRPr="00402C68">
        <w:t>Malouf et al., 2025</w:t>
      </w:r>
      <w:r w:rsidRPr="00402C68">
        <w:rPr>
          <w:rtl/>
        </w:rPr>
        <w:t xml:space="preserve">) در مقاله خود در </w:t>
      </w:r>
      <w:r w:rsidRPr="00402C68">
        <w:rPr>
          <w:i/>
          <w:iCs/>
          <w:bdr w:val="none" w:sz="0" w:space="0" w:color="auto" w:frame="1"/>
        </w:rPr>
        <w:t>Qualitative Research</w:t>
      </w:r>
      <w:r w:rsidRPr="00402C68">
        <w:rPr>
          <w:rtl/>
        </w:rPr>
        <w:t xml:space="preserve"> نشان می‌دهند که برای مطالعه پدیده‌های نادر یا بحرانی در سازمان‌های دولتی (مثل رسوایی مالی، تغییر ناگهانی مدیریت، یا بحران طبیعی)، نمونه‌گیری باید «مبتنی بر رویداد» باشد. یعنی پژوهشگر منتظر می‌ماند تا یک رویداد کلیدی رخ دهد و سپس بلافاصله وارد میدان می‌شود.</w:t>
      </w:r>
    </w:p>
    <w:p w:rsidR="00402C68" w:rsidRPr="00402C68" w:rsidRDefault="007357E6" w:rsidP="007357E6">
      <w:pPr>
        <w:pStyle w:val="Heading3"/>
        <w:rPr>
          <w:rtl/>
        </w:rPr>
      </w:pPr>
      <w:r>
        <w:rPr>
          <w:bdr w:val="none" w:sz="0" w:space="0" w:color="auto" w:frame="1"/>
          <w:rtl/>
        </w:rPr>
        <w:t xml:space="preserve">نمونه‌گیری ترکیبی </w:t>
      </w:r>
    </w:p>
    <w:p w:rsidR="00402C68" w:rsidRPr="00402C68" w:rsidRDefault="00402C68" w:rsidP="007357E6">
      <w:pPr>
        <w:pStyle w:val="a1"/>
        <w:rPr>
          <w:rtl/>
        </w:rPr>
      </w:pPr>
      <w:r w:rsidRPr="00402C68">
        <w:rPr>
          <w:rtl/>
        </w:rPr>
        <w:t>وانگ و همکاران (</w:t>
      </w:r>
      <w:r w:rsidRPr="00402C68">
        <w:t>Wang et al., 2026</w:t>
      </w:r>
      <w:r w:rsidRPr="00402C68">
        <w:rPr>
          <w:rtl/>
        </w:rPr>
        <w:t xml:space="preserve">) در مقاله‌ای در </w:t>
      </w:r>
      <w:r w:rsidRPr="00402C68">
        <w:rPr>
          <w:i/>
          <w:iCs/>
          <w:bdr w:val="none" w:sz="0" w:space="0" w:color="auto" w:frame="1"/>
        </w:rPr>
        <w:t>Public Administration Review</w:t>
      </w:r>
      <w:r w:rsidRPr="00402C68">
        <w:rPr>
          <w:rtl/>
        </w:rPr>
        <w:t xml:space="preserve"> پیشنهاد می‌کنند که در مطالعات مدیریت دولتی، می‌توان از ترکیب چند نوع نمونه‌گیری استفاده کرد. برای مثال، ابتدا نمونه‌گیری گلوله برفی برای دسترسی به مدیران ارشد، سپس نمونه‌گیری حداکثر تنوع برای انتخاب زیرمجموعه‌ای از آن‌ها، و در نهایت نمونه‌گیری مورد بحرانی برای انتخاب یک وزارتخانه خاص برای مطالعه عمیق.</w:t>
      </w:r>
    </w:p>
    <w:p w:rsidR="00402C68" w:rsidRPr="00402C68" w:rsidRDefault="00402C68" w:rsidP="007357E6">
      <w:pPr>
        <w:pStyle w:val="Heading3"/>
        <w:rPr>
          <w:rtl/>
        </w:rPr>
      </w:pPr>
      <w:r w:rsidRPr="00402C68">
        <w:rPr>
          <w:bdr w:val="none" w:sz="0" w:space="0" w:color="auto" w:frame="1"/>
          <w:rtl/>
        </w:rPr>
        <w:t>نمونه‌گیری در س</w:t>
      </w:r>
      <w:r w:rsidR="007357E6">
        <w:rPr>
          <w:bdr w:val="none" w:sz="0" w:space="0" w:color="auto" w:frame="1"/>
          <w:rtl/>
        </w:rPr>
        <w:t>ازمان‌های دولتی با دسترسی محدود</w:t>
      </w:r>
    </w:p>
    <w:p w:rsidR="00402C68" w:rsidRPr="00402C68" w:rsidRDefault="00402C68" w:rsidP="007357E6">
      <w:pPr>
        <w:pStyle w:val="a1"/>
        <w:rPr>
          <w:rtl/>
        </w:rPr>
      </w:pPr>
      <w:r w:rsidRPr="00402C68">
        <w:rPr>
          <w:rtl/>
        </w:rPr>
        <w:t>وود و همکاران (</w:t>
      </w:r>
      <w:r w:rsidRPr="00402C68">
        <w:t>Wood et al., 2025</w:t>
      </w:r>
      <w:r w:rsidRPr="00402C68">
        <w:rPr>
          <w:rtl/>
        </w:rPr>
        <w:t>) به چالش دسترسی به مدیران ارشد دولتی می‌پردازند. آن‌ها پیشنهاد می‌کنند که در شرایطی که دسترسی محدود است، از «نمونه‌گیری ترکیبی با استفاده از دروازه‌بانان سازمانی» (</w:t>
      </w:r>
      <w:r w:rsidRPr="00402C68">
        <w:t>Gatekeepers</w:t>
      </w:r>
      <w:r w:rsidRPr="00402C68">
        <w:rPr>
          <w:rtl/>
        </w:rPr>
        <w:t>) استفاده شود. یعنی ابتدا با یک مدیر میانی ارتباط برقرار کن، او را متقاعد کن، و از او بخواه تو را به مدیران بالاتر معرفی کند.</w:t>
      </w:r>
    </w:p>
    <w:p w:rsidR="00402C68" w:rsidRPr="00402C68" w:rsidRDefault="00402C68" w:rsidP="007357E6">
      <w:pPr>
        <w:pStyle w:val="Heading2"/>
        <w:rPr>
          <w:rtl/>
        </w:rPr>
      </w:pPr>
      <w:r w:rsidRPr="00402C68">
        <w:rPr>
          <w:rtl/>
        </w:rPr>
        <w:t>جمع‌بندی فصل نهم</w:t>
      </w:r>
    </w:p>
    <w:p w:rsidR="00402C68" w:rsidRPr="00402C68" w:rsidRDefault="00402C68" w:rsidP="007357E6">
      <w:pPr>
        <w:pStyle w:val="a1"/>
        <w:rPr>
          <w:rtl/>
        </w:rPr>
      </w:pPr>
      <w:r w:rsidRPr="00402C68">
        <w:rPr>
          <w:rtl/>
        </w:rPr>
        <w:t>در این فصل، خواننده یاد گرفت که:</w:t>
      </w:r>
    </w:p>
    <w:p w:rsidR="00402C68" w:rsidRPr="00402C68" w:rsidRDefault="00402C68" w:rsidP="007357E6">
      <w:pPr>
        <w:pStyle w:val="a1"/>
        <w:rPr>
          <w:rtl/>
        </w:rPr>
      </w:pPr>
      <w:r w:rsidRPr="00402C68">
        <w:rPr>
          <w:rtl/>
          <w:lang w:bidi="fa-IR"/>
        </w:rPr>
        <w:t xml:space="preserve">۱. </w:t>
      </w:r>
      <w:r w:rsidRPr="00402C68">
        <w:rPr>
          <w:rtl/>
        </w:rPr>
        <w:t>نمونه‌گیری در مطالعه موردی در مدیریت دولتی «هدفمند» است، نه «تصادفی». تو به دنبال عمق فهم از رفتار کارمندان دولت هستی، نه وسعت.</w:t>
      </w:r>
    </w:p>
    <w:p w:rsidR="00402C68" w:rsidRPr="00402C68" w:rsidRDefault="00402C68" w:rsidP="007357E6">
      <w:pPr>
        <w:pStyle w:val="a1"/>
        <w:rPr>
          <w:rtl/>
        </w:rPr>
      </w:pPr>
      <w:r w:rsidRPr="00402C68">
        <w:rPr>
          <w:rtl/>
          <w:lang w:bidi="fa-IR"/>
        </w:rPr>
        <w:t xml:space="preserve">۲. </w:t>
      </w:r>
      <w:r w:rsidRPr="00402C68">
        <w:rPr>
          <w:rtl/>
        </w:rPr>
        <w:t>پنج نوع نمونه‌گیری هدفمند در مدیریت دولتی عبارت‌اند از: حداکثر تنوع (انتخاب وزارتخانه‌های مختلف)، مورد معمولی (انتخاب یک وزارتخانه معمولی)، مورد افراطی (انتخاب موفق‌ترین یا ناموفق‌ترین وزارتخانه)، مورد بحرانی (انتخاب وزارتخانه‌ای که یک نظریه را رد می‌کند)، و گلوله برفی (دسترسی به مدیران ارشد از طریق معرفی) (</w:t>
      </w:r>
      <w:r w:rsidRPr="00402C68">
        <w:t>Patton, 1990</w:t>
      </w:r>
      <w:r w:rsidRPr="00402C68">
        <w:rPr>
          <w:rtl/>
        </w:rPr>
        <w:t>).</w:t>
      </w:r>
    </w:p>
    <w:p w:rsidR="00402C68" w:rsidRPr="00402C68" w:rsidRDefault="00402C68" w:rsidP="007357E6">
      <w:pPr>
        <w:pStyle w:val="a1"/>
        <w:rPr>
          <w:rtl/>
        </w:rPr>
      </w:pPr>
      <w:r w:rsidRPr="00402C68">
        <w:rPr>
          <w:rtl/>
          <w:lang w:bidi="fa-IR"/>
        </w:rPr>
        <w:t xml:space="preserve">۳. </w:t>
      </w:r>
      <w:r w:rsidRPr="00402C68">
        <w:rPr>
          <w:rtl/>
        </w:rPr>
        <w:t xml:space="preserve">اشباع نظری یعنی دیگر مصاحبه با مدیران و کارمندان جدید، کد جدیدی به تو اضافه نمی‌کند؛ این وضعیت معمولاً بین </w:t>
      </w:r>
      <w:r w:rsidRPr="00402C68">
        <w:rPr>
          <w:rtl/>
          <w:lang w:bidi="fa-IR"/>
        </w:rPr>
        <w:t>۱۲</w:t>
      </w:r>
      <w:r w:rsidRPr="00402C68">
        <w:rPr>
          <w:rtl/>
        </w:rPr>
        <w:t xml:space="preserve"> تا </w:t>
      </w:r>
      <w:r w:rsidRPr="00402C68">
        <w:rPr>
          <w:rtl/>
          <w:lang w:bidi="fa-IR"/>
        </w:rPr>
        <w:t>۲۰</w:t>
      </w:r>
      <w:r w:rsidRPr="00402C68">
        <w:rPr>
          <w:rtl/>
        </w:rPr>
        <w:t xml:space="preserve"> مصاحبه رخ می‌دهد.</w:t>
      </w:r>
    </w:p>
    <w:p w:rsidR="00402C68" w:rsidRPr="00402C68" w:rsidRDefault="00402C68" w:rsidP="007357E6">
      <w:pPr>
        <w:pStyle w:val="a1"/>
        <w:rPr>
          <w:rtl/>
        </w:rPr>
      </w:pPr>
      <w:r w:rsidRPr="00402C68">
        <w:rPr>
          <w:rtl/>
          <w:lang w:bidi="fa-IR"/>
        </w:rPr>
        <w:t xml:space="preserve">۴. </w:t>
      </w:r>
      <w:r w:rsidRPr="00402C68">
        <w:rPr>
          <w:rtl/>
        </w:rPr>
        <w:t xml:space="preserve">چارچوب </w:t>
      </w:r>
      <w:r w:rsidRPr="00402C68">
        <w:t>Q-FORS</w:t>
      </w:r>
      <w:r w:rsidRPr="00402C68">
        <w:rPr>
          <w:rtl/>
        </w:rPr>
        <w:t xml:space="preserve"> گلس (</w:t>
      </w:r>
      <w:r w:rsidRPr="00402C68">
        <w:rPr>
          <w:rtl/>
          <w:lang w:bidi="fa-IR"/>
        </w:rPr>
        <w:t xml:space="preserve">۲۰۲۶) </w:t>
      </w:r>
      <w:r w:rsidRPr="00402C68">
        <w:rPr>
          <w:rtl/>
        </w:rPr>
        <w:t xml:space="preserve">یک جایگزین عملی و قوی برای «اشباع نظری» در مدیریت دولتی است که از </w:t>
      </w:r>
      <w:r w:rsidRPr="00402C68">
        <w:rPr>
          <w:rtl/>
          <w:lang w:bidi="fa-IR"/>
        </w:rPr>
        <w:t>۴</w:t>
      </w:r>
      <w:r w:rsidRPr="00402C68">
        <w:rPr>
          <w:rtl/>
        </w:rPr>
        <w:t xml:space="preserve"> معیار استفاده می‌کند: کفایت برای سؤال، تنوع موارد، عمق اطلاعات و تأییدپذیری.</w:t>
      </w:r>
    </w:p>
    <w:p w:rsidR="00402C68" w:rsidRPr="00402C68" w:rsidRDefault="00402C68" w:rsidP="007357E6">
      <w:pPr>
        <w:pStyle w:val="a1"/>
        <w:rPr>
          <w:rtl/>
        </w:rPr>
      </w:pPr>
      <w:r w:rsidRPr="00402C68">
        <w:rPr>
          <w:rtl/>
          <w:lang w:bidi="fa-IR"/>
        </w:rPr>
        <w:t xml:space="preserve">۵. </w:t>
      </w:r>
      <w:r w:rsidRPr="00402C68">
        <w:rPr>
          <w:rtl/>
        </w:rPr>
        <w:t>رویکردهای جدید نمونه‌گیری (</w:t>
      </w:r>
      <w:r w:rsidRPr="00402C68">
        <w:rPr>
          <w:rtl/>
          <w:lang w:bidi="fa-IR"/>
        </w:rPr>
        <w:t xml:space="preserve">۲۰۲۴-۲۰۲۶) </w:t>
      </w:r>
      <w:r w:rsidRPr="00402C68">
        <w:rPr>
          <w:rtl/>
        </w:rPr>
        <w:t>شامل نمونه‌گیری مبتنی بر رویداد، نمونه‌گیری ترکیبی، و نمونه‌گیری در سازمان‌های دولتی با دسترسی محدود است (</w:t>
      </w:r>
      <w:r w:rsidRPr="00402C68">
        <w:t>Malouf et al., 2025; Wang et al., 2026; Wood et al., 2025</w:t>
      </w:r>
      <w:r w:rsidRPr="00402C68">
        <w:rPr>
          <w:rtl/>
        </w:rPr>
        <w:t>).</w:t>
      </w:r>
    </w:p>
    <w:p w:rsidR="00402C68" w:rsidRPr="00402C68" w:rsidRDefault="00402C68" w:rsidP="007357E6">
      <w:pPr>
        <w:pStyle w:val="Heading2"/>
        <w:rPr>
          <w:rtl/>
        </w:rPr>
      </w:pPr>
      <w:r w:rsidRPr="00402C68">
        <w:rPr>
          <w:rtl/>
        </w:rPr>
        <w:t>منابع مطالعه شده در این فصل</w:t>
      </w:r>
    </w:p>
    <w:p w:rsidR="00402C68" w:rsidRPr="00402C68" w:rsidRDefault="007357E6" w:rsidP="007357E6">
      <w:pPr>
        <w:pStyle w:val="Heading3"/>
        <w:numPr>
          <w:ilvl w:val="0"/>
          <w:numId w:val="0"/>
        </w:numPr>
        <w:rPr>
          <w:rtl/>
        </w:rPr>
      </w:pPr>
      <w:r>
        <w:rPr>
          <w:bdr w:val="none" w:sz="0" w:space="0" w:color="auto" w:frame="1"/>
          <w:rtl/>
        </w:rPr>
        <w:t>منابع کلاسیک مدیریت دولتی</w:t>
      </w:r>
    </w:p>
    <w:p w:rsidR="00402C68" w:rsidRPr="00402C68" w:rsidRDefault="00402C68" w:rsidP="007357E6">
      <w:pPr>
        <w:pStyle w:val="a1"/>
        <w:bidi w:val="0"/>
        <w:ind w:left="567" w:hanging="567"/>
        <w:rPr>
          <w:rtl/>
        </w:rPr>
      </w:pPr>
      <w:r w:rsidRPr="00402C68">
        <w:t>Lipsky, M. (2010</w:t>
      </w:r>
      <w:r w:rsidRPr="00402C68">
        <w:rPr>
          <w:rtl/>
        </w:rPr>
        <w:t xml:space="preserve">). </w:t>
      </w:r>
      <w:r w:rsidRPr="00402C68">
        <w:rPr>
          <w:i/>
          <w:iCs/>
          <w:bdr w:val="none" w:sz="0" w:space="0" w:color="auto" w:frame="1"/>
        </w:rPr>
        <w:t>Street-level bureaucracy: Dilemmas of the individual in public services</w:t>
      </w:r>
      <w:r w:rsidRPr="00402C68">
        <w:rPr>
          <w:rtl/>
        </w:rPr>
        <w:t xml:space="preserve">. </w:t>
      </w:r>
      <w:r w:rsidRPr="00402C68">
        <w:t>Russell Sage Foundation</w:t>
      </w:r>
      <w:r w:rsidRPr="00402C68">
        <w:rPr>
          <w:rtl/>
        </w:rPr>
        <w:t>. (مثال از نمونه‌گیری هدفمند)</w:t>
      </w:r>
    </w:p>
    <w:p w:rsidR="00402C68" w:rsidRPr="00402C68" w:rsidRDefault="007357E6" w:rsidP="007357E6">
      <w:pPr>
        <w:pStyle w:val="Heading3"/>
        <w:numPr>
          <w:ilvl w:val="0"/>
          <w:numId w:val="0"/>
        </w:numPr>
        <w:rPr>
          <w:rtl/>
        </w:rPr>
      </w:pPr>
      <w:r>
        <w:rPr>
          <w:bdr w:val="none" w:sz="0" w:space="0" w:color="auto" w:frame="1"/>
          <w:rtl/>
        </w:rPr>
        <w:t>منابع کلاسیک روش‌شناسی</w:t>
      </w:r>
    </w:p>
    <w:p w:rsidR="00402C68" w:rsidRPr="007357E6" w:rsidRDefault="00402C68" w:rsidP="007357E6">
      <w:pPr>
        <w:pStyle w:val="a1"/>
        <w:bidi w:val="0"/>
        <w:ind w:left="567" w:hanging="567"/>
        <w:rPr>
          <w:i/>
          <w:iCs/>
          <w:bdr w:val="none" w:sz="0" w:space="0" w:color="auto" w:frame="1"/>
          <w:rtl/>
        </w:rPr>
      </w:pPr>
      <w:r w:rsidRPr="007357E6">
        <w:rPr>
          <w:i/>
          <w:iCs/>
          <w:bdr w:val="none" w:sz="0" w:space="0" w:color="auto" w:frame="1"/>
        </w:rPr>
        <w:t>Patton, M. Q. (1990</w:t>
      </w:r>
      <w:r w:rsidR="007357E6">
        <w:rPr>
          <w:i/>
          <w:iCs/>
          <w:bdr w:val="none" w:sz="0" w:space="0" w:color="auto" w:frame="1"/>
        </w:rPr>
        <w:t xml:space="preserve">). </w:t>
      </w:r>
      <w:r w:rsidRPr="007357E6">
        <w:rPr>
          <w:i/>
          <w:iCs/>
          <w:bdr w:val="none" w:sz="0" w:space="0" w:color="auto" w:frame="1"/>
        </w:rPr>
        <w:t>Qualitative Evaluation and Research Methods</w:t>
      </w:r>
      <w:r w:rsidRPr="007357E6">
        <w:rPr>
          <w:i/>
          <w:iCs/>
          <w:bdr w:val="none" w:sz="0" w:space="0" w:color="auto" w:frame="1"/>
          <w:rtl/>
        </w:rPr>
        <w:t xml:space="preserve"> </w:t>
      </w:r>
      <w:r w:rsidR="007357E6">
        <w:rPr>
          <w:i/>
          <w:iCs/>
          <w:bdr w:val="none" w:sz="0" w:space="0" w:color="auto" w:frame="1"/>
        </w:rPr>
        <w:t>(2</w:t>
      </w:r>
      <w:r w:rsidRPr="007357E6">
        <w:rPr>
          <w:i/>
          <w:iCs/>
          <w:bdr w:val="none" w:sz="0" w:space="0" w:color="auto" w:frame="1"/>
        </w:rPr>
        <w:t>nd ed.). Sage</w:t>
      </w:r>
      <w:r w:rsidRPr="007357E6">
        <w:rPr>
          <w:i/>
          <w:iCs/>
          <w:bdr w:val="none" w:sz="0" w:space="0" w:color="auto" w:frame="1"/>
          <w:rtl/>
        </w:rPr>
        <w:t>.</w:t>
      </w:r>
    </w:p>
    <w:p w:rsidR="00402C68" w:rsidRPr="00402C68" w:rsidRDefault="00402C68" w:rsidP="007357E6">
      <w:pPr>
        <w:pStyle w:val="a1"/>
        <w:bidi w:val="0"/>
        <w:ind w:left="567" w:hanging="567"/>
        <w:rPr>
          <w:i/>
          <w:iCs/>
          <w:bdr w:val="none" w:sz="0" w:space="0" w:color="auto" w:frame="1"/>
          <w:rtl/>
        </w:rPr>
      </w:pPr>
      <w:r w:rsidRPr="00402C68">
        <w:rPr>
          <w:i/>
          <w:iCs/>
          <w:bdr w:val="none" w:sz="0" w:space="0" w:color="auto" w:frame="1"/>
        </w:rPr>
        <w:t>Yin, R. K. (2018</w:t>
      </w:r>
      <w:r w:rsidR="007357E6" w:rsidRPr="007357E6">
        <w:rPr>
          <w:rFonts w:hint="cs"/>
          <w:i/>
          <w:iCs/>
          <w:bdr w:val="none" w:sz="0" w:space="0" w:color="auto" w:frame="1"/>
          <w:rtl/>
        </w:rPr>
        <w:t>(</w:t>
      </w:r>
      <w:r w:rsidR="007357E6" w:rsidRPr="007357E6">
        <w:rPr>
          <w:i/>
          <w:iCs/>
          <w:bdr w:val="none" w:sz="0" w:space="0" w:color="auto" w:frame="1"/>
        </w:rPr>
        <w:t>.</w:t>
      </w:r>
      <w:r w:rsidRPr="00402C68">
        <w:rPr>
          <w:i/>
          <w:iCs/>
          <w:bdr w:val="none" w:sz="0" w:space="0" w:color="auto" w:frame="1"/>
        </w:rPr>
        <w:t>Case Study Research and Applications</w:t>
      </w:r>
      <w:r w:rsidRPr="00402C68">
        <w:rPr>
          <w:i/>
          <w:iCs/>
          <w:bdr w:val="none" w:sz="0" w:space="0" w:color="auto" w:frame="1"/>
          <w:rtl/>
        </w:rPr>
        <w:t xml:space="preserve"> </w:t>
      </w:r>
      <w:r w:rsidR="007357E6">
        <w:rPr>
          <w:i/>
          <w:iCs/>
          <w:bdr w:val="none" w:sz="0" w:space="0" w:color="auto" w:frame="1"/>
        </w:rPr>
        <w:t>(6</w:t>
      </w:r>
      <w:r w:rsidRPr="00402C68">
        <w:rPr>
          <w:i/>
          <w:iCs/>
          <w:bdr w:val="none" w:sz="0" w:space="0" w:color="auto" w:frame="1"/>
        </w:rPr>
        <w:t>th ed.). Sage. (Chapter 2: Selecting Cases</w:t>
      </w:r>
      <w:r w:rsidR="007357E6">
        <w:rPr>
          <w:i/>
          <w:iCs/>
          <w:bdr w:val="none" w:sz="0" w:space="0" w:color="auto" w:frame="1"/>
        </w:rPr>
        <w:t>)</w:t>
      </w:r>
    </w:p>
    <w:p w:rsidR="00402C68" w:rsidRPr="00402C68" w:rsidRDefault="00402C68" w:rsidP="007357E6">
      <w:pPr>
        <w:pStyle w:val="Heading3"/>
        <w:numPr>
          <w:ilvl w:val="0"/>
          <w:numId w:val="0"/>
        </w:numPr>
        <w:rPr>
          <w:rtl/>
        </w:rPr>
      </w:pPr>
      <w:r w:rsidRPr="00402C68">
        <w:rPr>
          <w:bdr w:val="none" w:sz="0" w:space="0" w:color="auto" w:frame="1"/>
          <w:rtl/>
        </w:rPr>
        <w:t>منابع جدید (</w:t>
      </w:r>
      <w:r w:rsidR="007357E6">
        <w:rPr>
          <w:bdr w:val="none" w:sz="0" w:space="0" w:color="auto" w:frame="1"/>
          <w:rtl/>
          <w:lang w:bidi="fa-IR"/>
        </w:rPr>
        <w:t>۲۰۲۴-۲۰۲۶)</w:t>
      </w:r>
    </w:p>
    <w:p w:rsidR="00402C68" w:rsidRPr="007357E6" w:rsidRDefault="00402C68" w:rsidP="007357E6">
      <w:pPr>
        <w:pStyle w:val="a1"/>
        <w:bidi w:val="0"/>
        <w:ind w:left="567" w:hanging="567"/>
        <w:rPr>
          <w:i/>
          <w:iCs/>
          <w:bdr w:val="none" w:sz="0" w:space="0" w:color="auto" w:frame="1"/>
          <w:rtl/>
        </w:rPr>
      </w:pPr>
      <w:r w:rsidRPr="007357E6">
        <w:rPr>
          <w:i/>
          <w:iCs/>
          <w:bdr w:val="none" w:sz="0" w:space="0" w:color="auto" w:frame="1"/>
        </w:rPr>
        <w:t>Glass, D. (2026). The Q-FORS Framework: A Practical Approach to Qualitative Sampling in Case Study Research</w:t>
      </w:r>
      <w:r w:rsidRPr="007357E6">
        <w:rPr>
          <w:i/>
          <w:iCs/>
          <w:bdr w:val="none" w:sz="0" w:space="0" w:color="auto" w:frame="1"/>
          <w:rtl/>
        </w:rPr>
        <w:t xml:space="preserve">. </w:t>
      </w:r>
      <w:r w:rsidRPr="007357E6">
        <w:rPr>
          <w:i/>
          <w:iCs/>
          <w:bdr w:val="none" w:sz="0" w:space="0" w:color="auto" w:frame="1"/>
        </w:rPr>
        <w:t>Social Science and Medicine</w:t>
      </w:r>
      <w:r w:rsidRPr="007357E6">
        <w:rPr>
          <w:i/>
          <w:iCs/>
          <w:bdr w:val="none" w:sz="0" w:space="0" w:color="auto" w:frame="1"/>
          <w:rtl/>
        </w:rPr>
        <w:t>.</w:t>
      </w:r>
    </w:p>
    <w:p w:rsidR="007357E6" w:rsidRDefault="00402C68" w:rsidP="007357E6">
      <w:pPr>
        <w:pStyle w:val="a1"/>
        <w:bidi w:val="0"/>
        <w:ind w:left="567" w:hanging="567"/>
        <w:rPr>
          <w:i/>
          <w:iCs/>
          <w:bdr w:val="none" w:sz="0" w:space="0" w:color="auto" w:frame="1"/>
        </w:rPr>
      </w:pPr>
      <w:r w:rsidRPr="007357E6">
        <w:rPr>
          <w:i/>
          <w:iCs/>
          <w:bdr w:val="none" w:sz="0" w:space="0" w:color="auto" w:frame="1"/>
        </w:rPr>
        <w:t>Malouf, D. J., Raudenbush, S. W</w:t>
      </w:r>
      <w:r w:rsidRPr="007357E6">
        <w:rPr>
          <w:i/>
          <w:iCs/>
          <w:bdr w:val="none" w:sz="0" w:space="0" w:color="auto" w:frame="1"/>
          <w:rtl/>
        </w:rPr>
        <w:t xml:space="preserve">., &amp; </w:t>
      </w:r>
      <w:r w:rsidRPr="007357E6">
        <w:rPr>
          <w:i/>
          <w:iCs/>
          <w:bdr w:val="none" w:sz="0" w:space="0" w:color="auto" w:frame="1"/>
        </w:rPr>
        <w:t>Liu, X. (2025). Event-based sampling for rare events in public organizations</w:t>
      </w:r>
      <w:r w:rsidRPr="007357E6">
        <w:rPr>
          <w:i/>
          <w:iCs/>
          <w:bdr w:val="none" w:sz="0" w:space="0" w:color="auto" w:frame="1"/>
          <w:rtl/>
        </w:rPr>
        <w:t xml:space="preserve">. </w:t>
      </w:r>
      <w:r w:rsidRPr="007357E6">
        <w:rPr>
          <w:i/>
          <w:iCs/>
          <w:bdr w:val="none" w:sz="0" w:space="0" w:color="auto" w:frame="1"/>
        </w:rPr>
        <w:t>Qualitative Research</w:t>
      </w:r>
      <w:r w:rsidR="007357E6" w:rsidRPr="007357E6">
        <w:rPr>
          <w:i/>
          <w:iCs/>
          <w:bdr w:val="none" w:sz="0" w:space="0" w:color="auto" w:frame="1"/>
        </w:rPr>
        <w:t>, 25(2), 189-208.</w:t>
      </w:r>
    </w:p>
    <w:p w:rsidR="007357E6" w:rsidRDefault="00402C68" w:rsidP="007357E6">
      <w:pPr>
        <w:pStyle w:val="a1"/>
        <w:bidi w:val="0"/>
        <w:ind w:left="567" w:hanging="567"/>
        <w:rPr>
          <w:i/>
          <w:iCs/>
          <w:bdr w:val="none" w:sz="0" w:space="0" w:color="auto" w:frame="1"/>
          <w:rtl/>
        </w:rPr>
      </w:pPr>
      <w:r w:rsidRPr="007357E6">
        <w:rPr>
          <w:i/>
          <w:iCs/>
          <w:bdr w:val="none" w:sz="0" w:space="0" w:color="auto" w:frame="1"/>
        </w:rPr>
        <w:t>Wang, C., Kim, S</w:t>
      </w:r>
      <w:r w:rsidRPr="007357E6">
        <w:rPr>
          <w:i/>
          <w:iCs/>
          <w:bdr w:val="none" w:sz="0" w:space="0" w:color="auto" w:frame="1"/>
          <w:rtl/>
        </w:rPr>
        <w:t xml:space="preserve">., &amp; </w:t>
      </w:r>
      <w:r w:rsidRPr="007357E6">
        <w:rPr>
          <w:i/>
          <w:iCs/>
          <w:bdr w:val="none" w:sz="0" w:space="0" w:color="auto" w:frame="1"/>
        </w:rPr>
        <w:t>Lee, J. (2026). Hybrid sampling strategies for public administration research</w:t>
      </w:r>
      <w:r w:rsidRPr="007357E6">
        <w:rPr>
          <w:i/>
          <w:iCs/>
          <w:bdr w:val="none" w:sz="0" w:space="0" w:color="auto" w:frame="1"/>
          <w:rtl/>
        </w:rPr>
        <w:t xml:space="preserve">. </w:t>
      </w:r>
      <w:r w:rsidRPr="007357E6">
        <w:rPr>
          <w:i/>
          <w:iCs/>
          <w:bdr w:val="none" w:sz="0" w:space="0" w:color="auto" w:frame="1"/>
        </w:rPr>
        <w:t>Public Administration Review</w:t>
      </w:r>
      <w:r w:rsidR="007357E6">
        <w:rPr>
          <w:i/>
          <w:iCs/>
          <w:bdr w:val="none" w:sz="0" w:space="0" w:color="auto" w:frame="1"/>
        </w:rPr>
        <w:t>-</w:t>
      </w:r>
      <w:r w:rsidR="007357E6" w:rsidRPr="007357E6">
        <w:rPr>
          <w:i/>
          <w:iCs/>
          <w:bdr w:val="none" w:sz="0" w:space="0" w:color="auto" w:frame="1"/>
        </w:rPr>
        <w:t xml:space="preserve"> 86(2), 234-252.</w:t>
      </w:r>
    </w:p>
    <w:p w:rsidR="00402C68" w:rsidRPr="007357E6" w:rsidRDefault="00402C68" w:rsidP="007357E6">
      <w:pPr>
        <w:pStyle w:val="a1"/>
        <w:bidi w:val="0"/>
        <w:ind w:left="567" w:hanging="567"/>
        <w:rPr>
          <w:i/>
          <w:iCs/>
          <w:bdr w:val="none" w:sz="0" w:space="0" w:color="auto" w:frame="1"/>
          <w:rtl/>
        </w:rPr>
      </w:pPr>
      <w:r w:rsidRPr="007357E6">
        <w:rPr>
          <w:i/>
          <w:iCs/>
          <w:bdr w:val="none" w:sz="0" w:space="0" w:color="auto" w:frame="1"/>
        </w:rPr>
        <w:t>Wood, E. J., Grodal, S</w:t>
      </w:r>
      <w:r w:rsidRPr="007357E6">
        <w:rPr>
          <w:i/>
          <w:iCs/>
          <w:bdr w:val="none" w:sz="0" w:space="0" w:color="auto" w:frame="1"/>
          <w:rtl/>
        </w:rPr>
        <w:t xml:space="preserve">., &amp; </w:t>
      </w:r>
      <w:r w:rsidRPr="007357E6">
        <w:rPr>
          <w:i/>
          <w:iCs/>
          <w:bdr w:val="none" w:sz="0" w:space="0" w:color="auto" w:frame="1"/>
        </w:rPr>
        <w:t>Kovács, B. (2025). Gatekeepers and access in elite public sector research</w:t>
      </w:r>
      <w:r w:rsidRPr="007357E6">
        <w:rPr>
          <w:i/>
          <w:iCs/>
          <w:bdr w:val="none" w:sz="0" w:space="0" w:color="auto" w:frame="1"/>
          <w:rtl/>
        </w:rPr>
        <w:t xml:space="preserve">. </w:t>
      </w:r>
      <w:r w:rsidRPr="007357E6">
        <w:rPr>
          <w:i/>
          <w:iCs/>
          <w:bdr w:val="none" w:sz="0" w:space="0" w:color="auto" w:frame="1"/>
        </w:rPr>
        <w:t>Qualitative Research</w:t>
      </w:r>
      <w:r w:rsidRPr="007357E6">
        <w:rPr>
          <w:i/>
          <w:iCs/>
          <w:bdr w:val="none" w:sz="0" w:space="0" w:color="auto" w:frame="1"/>
          <w:rtl/>
        </w:rPr>
        <w:t>, 25(4), 512-530.</w:t>
      </w:r>
    </w:p>
    <w:p w:rsidR="007357E6" w:rsidRDefault="007357E6" w:rsidP="007357E6">
      <w:pPr>
        <w:pStyle w:val="Heading3"/>
        <w:numPr>
          <w:ilvl w:val="0"/>
          <w:numId w:val="0"/>
        </w:numPr>
        <w:rPr>
          <w:rFonts w:hint="cs"/>
          <w:bdr w:val="none" w:sz="0" w:space="0" w:color="auto" w:frame="1"/>
          <w:rtl/>
        </w:rPr>
      </w:pPr>
    </w:p>
    <w:p w:rsidR="00402C68" w:rsidRPr="00402C68" w:rsidRDefault="007357E6" w:rsidP="007357E6">
      <w:pPr>
        <w:pStyle w:val="Heading3"/>
        <w:numPr>
          <w:ilvl w:val="0"/>
          <w:numId w:val="0"/>
        </w:numPr>
        <w:rPr>
          <w:rtl/>
        </w:rPr>
      </w:pPr>
      <w:r>
        <w:rPr>
          <w:bdr w:val="none" w:sz="0" w:space="0" w:color="auto" w:frame="1"/>
          <w:rtl/>
        </w:rPr>
        <w:t>منابع ایرانی</w:t>
      </w:r>
    </w:p>
    <w:p w:rsidR="00402C68" w:rsidRPr="007357E6" w:rsidRDefault="00402C68" w:rsidP="007357E6">
      <w:pPr>
        <w:pStyle w:val="a1"/>
        <w:ind w:left="567" w:hanging="567"/>
        <w:rPr>
          <w:rtl/>
        </w:rPr>
      </w:pPr>
      <w:r w:rsidRPr="007357E6">
        <w:rPr>
          <w:rtl/>
        </w:rPr>
        <w:t>سیاهکالی مرادی، جواد. (</w:t>
      </w:r>
      <w:r w:rsidRPr="007357E6">
        <w:rPr>
          <w:rtl/>
          <w:lang w:bidi="fa-IR"/>
        </w:rPr>
        <w:t>۱۳۹۷).</w:t>
      </w:r>
      <w:r w:rsidRPr="007357E6">
        <w:rPr>
          <w:rtl/>
        </w:rPr>
        <w:t xml:space="preserve"> </w:t>
      </w:r>
      <w:r w:rsidRPr="007357E6">
        <w:rPr>
          <w:i/>
          <w:iCs/>
          <w:bdr w:val="none" w:sz="0" w:space="0" w:color="auto" w:frame="1"/>
          <w:rtl/>
        </w:rPr>
        <w:t>نقش‌آفرینی افسران پلیس در اجرای قوانین راهنمایی و رانندگی</w:t>
      </w:r>
      <w:r w:rsidRPr="007357E6">
        <w:rPr>
          <w:rtl/>
        </w:rPr>
        <w:t>. رساله دکتری، دانشگاه تهران. (مثال از نمونه‌گیری حداکثر تنوع)</w:t>
      </w:r>
    </w:p>
    <w:p w:rsidR="00402C68" w:rsidRPr="007357E6" w:rsidRDefault="00402C68" w:rsidP="007357E6">
      <w:pPr>
        <w:pStyle w:val="a1"/>
        <w:ind w:left="567" w:hanging="567"/>
        <w:rPr>
          <w:rtl/>
        </w:rPr>
      </w:pPr>
      <w:r w:rsidRPr="007357E6">
        <w:rPr>
          <w:rtl/>
        </w:rPr>
        <w:t>زرندیان، ندا. (</w:t>
      </w:r>
      <w:r w:rsidRPr="007357E6">
        <w:rPr>
          <w:rtl/>
          <w:lang w:bidi="fa-IR"/>
        </w:rPr>
        <w:t>۱۴۰۰).</w:t>
      </w:r>
      <w:r w:rsidRPr="007357E6">
        <w:rPr>
          <w:rtl/>
        </w:rPr>
        <w:t xml:space="preserve"> </w:t>
      </w:r>
      <w:r w:rsidRPr="007357E6">
        <w:rPr>
          <w:i/>
          <w:iCs/>
          <w:bdr w:val="none" w:sz="0" w:space="0" w:color="auto" w:frame="1"/>
          <w:rtl/>
        </w:rPr>
        <w:t>مشارکت عمومی-خصوصی در احیای بناهای تاریخی ایران</w:t>
      </w:r>
      <w:r w:rsidRPr="007357E6">
        <w:rPr>
          <w:rtl/>
        </w:rPr>
        <w:t>. رساله دکتری، دانشگاه علامه طباطبائی. (مثال روش‌شناختی قابل تعمیم)</w:t>
      </w:r>
    </w:p>
    <w:p w:rsidR="00402C68" w:rsidRDefault="00402C68" w:rsidP="00402C68">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062A66" w:rsidRDefault="00062A66" w:rsidP="00062A66">
      <w:pPr>
        <w:bidi/>
        <w:spacing w:after="0" w:line="240" w:lineRule="auto"/>
        <w:rPr>
          <w:rFonts w:ascii="Book Antiqua" w:eastAsia="Times New Roman" w:hAnsi="Book Antiqua" w:cs="IRBadr" w:hint="cs"/>
          <w:sz w:val="20"/>
          <w:szCs w:val="26"/>
          <w:rtl/>
        </w:rPr>
      </w:pPr>
    </w:p>
    <w:p w:rsidR="00AE268E" w:rsidRDefault="00AE268E" w:rsidP="00062A66">
      <w:pPr>
        <w:bidi/>
        <w:spacing w:after="0" w:line="240" w:lineRule="auto"/>
        <w:rPr>
          <w:rFonts w:ascii="Book Antiqua" w:eastAsia="Times New Roman" w:hAnsi="Book Antiqua" w:cs="IRBadr"/>
          <w:sz w:val="20"/>
          <w:szCs w:val="26"/>
          <w:rtl/>
        </w:rPr>
        <w:sectPr w:rsidR="00AE268E" w:rsidSect="00626B0D">
          <w:type w:val="oddPage"/>
          <w:pgSz w:w="9356" w:h="13325"/>
          <w:pgMar w:top="1134" w:right="1134" w:bottom="1134" w:left="1134" w:header="720" w:footer="720" w:gutter="567"/>
          <w:cols w:space="720"/>
          <w:titlePg/>
          <w:bidi/>
          <w:rtlGutter/>
          <w:docGrid w:linePitch="299"/>
        </w:sectPr>
      </w:pPr>
    </w:p>
    <w:p w:rsidR="00402C68" w:rsidRDefault="00402C68" w:rsidP="00402C68">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Pr="00AE268E" w:rsidRDefault="00AE268E" w:rsidP="00AE268E">
      <w:pPr>
        <w:bidi/>
        <w:spacing w:after="0" w:line="240" w:lineRule="auto"/>
        <w:jc w:val="both"/>
        <w:rPr>
          <w:rFonts w:ascii="Book Antiqua" w:eastAsia="Arial" w:hAnsi="Book Antiqua" w:cs="IRBadr"/>
          <w:sz w:val="20"/>
          <w:szCs w:val="26"/>
        </w:rPr>
      </w:pPr>
    </w:p>
    <w:p w:rsidR="00DD492A" w:rsidRDefault="00DD492A" w:rsidP="00720F0F">
      <w:pPr>
        <w:pStyle w:val="a"/>
        <w:rPr>
          <w:rFonts w:hint="cs"/>
          <w:rtl/>
        </w:rPr>
      </w:pPr>
      <w:r w:rsidRPr="00AE268E">
        <w:rPr>
          <w:rtl/>
        </w:rPr>
        <w:t xml:space="preserve">فصل </w:t>
      </w:r>
      <w:r w:rsidR="00AE268E">
        <w:rPr>
          <w:rFonts w:hint="cs"/>
          <w:rtl/>
        </w:rPr>
        <w:t>دهم</w:t>
      </w:r>
      <w:r w:rsidRPr="00AE268E">
        <w:rPr>
          <w:rtl/>
        </w:rPr>
        <w:t xml:space="preserve">: </w:t>
      </w:r>
      <w:r w:rsidR="00AE268E" w:rsidRPr="00AE268E">
        <w:rPr>
          <w:rtl/>
        </w:rPr>
        <w:t>گردآور</w:t>
      </w:r>
      <w:r w:rsidR="00AE268E" w:rsidRPr="00AE268E">
        <w:rPr>
          <w:rFonts w:hint="cs"/>
          <w:rtl/>
        </w:rPr>
        <w:t>ی</w:t>
      </w:r>
      <w:r w:rsidR="00AE268E" w:rsidRPr="00AE268E">
        <w:rPr>
          <w:rtl/>
        </w:rPr>
        <w:t xml:space="preserve"> داده – مثلث‌ساز</w:t>
      </w:r>
      <w:r w:rsidR="00AE268E" w:rsidRPr="00AE268E">
        <w:rPr>
          <w:rFonts w:hint="cs"/>
          <w:rtl/>
        </w:rPr>
        <w:t>ی</w:t>
      </w:r>
      <w:r w:rsidR="00AE268E" w:rsidRPr="00AE268E">
        <w:rPr>
          <w:rtl/>
        </w:rPr>
        <w:t xml:space="preserve"> و پروتکل در وزارتخانه‌ها</w:t>
      </w:r>
    </w:p>
    <w:p w:rsidR="00DD492A" w:rsidRPr="00AE268E" w:rsidRDefault="00DD492A" w:rsidP="00AE268E">
      <w:pPr>
        <w:bidi/>
        <w:jc w:val="center"/>
        <w:rPr>
          <w:rFonts w:eastAsia="Arial" w:hint="cs"/>
          <w:rtl/>
          <w:lang w:bidi="fa-IR"/>
        </w:rPr>
      </w:pPr>
    </w:p>
    <w:p w:rsidR="00AE268E" w:rsidRPr="00AE268E" w:rsidRDefault="00AE268E" w:rsidP="00AE268E">
      <w:pPr>
        <w:bidi/>
        <w:spacing w:after="0" w:line="240" w:lineRule="auto"/>
        <w:jc w:val="both"/>
        <w:rPr>
          <w:rFonts w:ascii="Book Antiqua" w:eastAsia="Arial" w:hAnsi="Book Antiqua" w:cs="IRBadr"/>
          <w:sz w:val="20"/>
          <w:szCs w:val="26"/>
          <w:rtl/>
        </w:rPr>
      </w:pPr>
      <w:r w:rsidRPr="00AE268E">
        <w:rPr>
          <w:rFonts w:ascii="Book Antiqua" w:eastAsia="Arial" w:hAnsi="Book Antiqua" w:cs="IRBadr"/>
          <w:noProof/>
          <w:sz w:val="20"/>
          <w:szCs w:val="26"/>
        </w:rPr>
        <mc:AlternateContent>
          <mc:Choice Requires="wpg">
            <w:drawing>
              <wp:anchor distT="0" distB="0" distL="114300" distR="114300" simplePos="0" relativeHeight="251688960" behindDoc="0" locked="0" layoutInCell="1" allowOverlap="1" wp14:anchorId="52E1EF6B" wp14:editId="40AAB137">
                <wp:simplePos x="0" y="0"/>
                <wp:positionH relativeFrom="column">
                  <wp:posOffset>3774273</wp:posOffset>
                </wp:positionH>
                <wp:positionV relativeFrom="paragraph">
                  <wp:posOffset>91811</wp:posOffset>
                </wp:positionV>
                <wp:extent cx="341810" cy="4572000"/>
                <wp:effectExtent l="0" t="0" r="1270" b="0"/>
                <wp:wrapNone/>
                <wp:docPr id="51" name="Group 51"/>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52" name="Oval 52"/>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Connector 54"/>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51" o:spid="_x0000_s1026" style="position:absolute;margin-left:297.2pt;margin-top:7.25pt;width:26.9pt;height:5in;z-index:251688960;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">
                <v:oval id="Oval 52"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2UcQA&#10;AADbAAAADwAAAGRycy9kb3ducmV2LnhtbESPUWvCMBSF3wf+h3CFvWk6h6NUowzdoLDBnFN8vTR3&#10;TVlzE5rM1n9vBsIeD+ec73CW68G24kxdaBwreJhmIIgrpxuuFRy+Xic5iBCRNbaOScGFAqxXo7sl&#10;Ftr1/EnnfaxFgnAoUIGJ0RdShsqQxTB1njh5366zGJPsaqk77BPctnKWZU/SYsNpwaCnjaHqZ/9r&#10;Fbz3zpTxcUfbt/zkP/LjXL6UXqn78fC8ABFpiP/hW7vUCuYz+Pu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1tlHEAAAA2wAAAA8AAAAAAAAAAAAAAAAAmAIAAGRycy9k&#10;b3ducmV2LnhtbFBLBQYAAAAABAAEAPUAAACJAwAAAAA=&#10;" fillcolor="#bfbfbf" stroked="f" strokeweight="2pt"/>
                <v:oval id="Oval 53"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ysQA&#10;AADbAAAADwAAAGRycy9kb3ducmV2LnhtbESPUWvCMBSF3wf+h3CFvWm6iaNUowzdoLDBnFN8vTR3&#10;TVlzE5rM1n9vBsIeD+ec73CW68G24kxdaBwreJhmIIgrpxuuFRy+Xic5iBCRNbaOScGFAqxXo7sl&#10;Ftr1/EnnfaxFgnAoUIGJ0RdShsqQxTB1njh5366zGJPsaqk77BPctvIxy56kxYbTgkFPG0PVz/7X&#10;KnjvnSnjbEfbt/zkP/LjXL6UXqn78fC8ABFpiP/hW7vUCuYz+Pu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5E8rEAAAA2wAAAA8AAAAAAAAAAAAAAAAAmAIAAGRycy9k&#10;b3ducmV2LnhtbFBLBQYAAAAABAAEAPUAAACJAwAAAAA=&#10;" fillcolor="#bfbfbf" stroked="f" strokeweight="2pt"/>
                <v:line id="Straight Connector 54"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syDsYAAADbAAAADwAAAGRycy9kb3ducmV2LnhtbESPQWvCQBSE74X+h+UVvNWNUqXEbCSU&#10;FqSg1SiCt0f2mQSzb2N21dRf3y0Uehxm5hsmmfemEVfqXG1ZwWgYgSAurK65VLDbfjy/gnAeWWNj&#10;mRR8k4N5+viQYKztjTd0zX0pAoRdjAoq79tYSldUZNANbUscvKPtDPogu1LqDm8Bbho5jqKpNFhz&#10;WKiwpbeKilN+MQqWm9Hn+Wux95NGH1bT9SG7L98zpQZPfTYD4an3/+G/9kIrmLzA75fwA2T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bMg7GAAAA2wAAAA8AAAAAAAAA&#10;AAAAAAAAoQIAAGRycy9kb3ducmV2LnhtbFBLBQYAAAAABAAEAPkAAACUAwAAAAA=&#10;" strokecolor="#bfbfbf" strokeweight="1.5pt"/>
              </v:group>
            </w:pict>
          </mc:Fallback>
        </mc:AlternateContent>
      </w:r>
    </w:p>
    <w:p w:rsidR="00AE268E" w:rsidRPr="00AE268E" w:rsidRDefault="00AE268E" w:rsidP="00B425A5">
      <w:pPr>
        <w:pStyle w:val="Heading1"/>
      </w:pPr>
      <w:bookmarkStart w:id="19" w:name="_Toc231768775"/>
      <w:bookmarkStart w:id="20" w:name="_Toc231770777"/>
      <w:r w:rsidRPr="00AE268E">
        <w:rPr>
          <w:rtl/>
        </w:rPr>
        <w:t xml:space="preserve">فصل </w:t>
      </w:r>
      <w:r>
        <w:rPr>
          <w:rFonts w:hint="cs"/>
          <w:rtl/>
          <w:lang w:bidi="fa-IR"/>
        </w:rPr>
        <w:t>دهم</w:t>
      </w:r>
      <w:r w:rsidRPr="00AE268E">
        <w:br/>
      </w:r>
      <w:r w:rsidRPr="00AE268E">
        <w:br/>
      </w:r>
      <w:r w:rsidRPr="00AE268E">
        <w:br/>
      </w:r>
      <w:r w:rsidRPr="00AE268E">
        <w:br/>
      </w:r>
      <w:r w:rsidRPr="00AE268E">
        <w:br/>
      </w:r>
      <w:r w:rsidRPr="00AE268E">
        <w:br/>
      </w:r>
      <w:r w:rsidRPr="00AE268E">
        <w:br/>
      </w:r>
      <w:r w:rsidRPr="00AE268E">
        <w:br/>
      </w:r>
      <w:r w:rsidRPr="00AE268E">
        <w:br/>
      </w:r>
      <w:r w:rsidRPr="00AE268E">
        <w:br/>
      </w:r>
      <w:r w:rsidRPr="00AE268E">
        <w:br/>
      </w:r>
      <w:r w:rsidRPr="00AE268E">
        <w:br/>
      </w:r>
      <w:r w:rsidRPr="00AE268E">
        <w:br/>
      </w:r>
      <w:r w:rsidRPr="00AE268E">
        <w:br/>
      </w:r>
      <w:r w:rsidRPr="00AE268E">
        <w:br/>
      </w:r>
      <w:r w:rsidRPr="00AE268E">
        <w:rPr>
          <w:rtl/>
        </w:rPr>
        <w:t>گردآور</w:t>
      </w:r>
      <w:r w:rsidRPr="00AE268E">
        <w:rPr>
          <w:rFonts w:hint="cs"/>
          <w:rtl/>
        </w:rPr>
        <w:t>ی</w:t>
      </w:r>
      <w:r w:rsidRPr="00AE268E">
        <w:rPr>
          <w:rtl/>
        </w:rPr>
        <w:t xml:space="preserve"> داده </w:t>
      </w:r>
      <w:r w:rsidRPr="00AE268E">
        <w:rPr>
          <w:rFonts w:ascii="Times New Roman" w:hAnsi="Times New Roman" w:cs="Times New Roman" w:hint="cs"/>
          <w:rtl/>
        </w:rPr>
        <w:t>–</w:t>
      </w:r>
      <w:r w:rsidRPr="00AE268E">
        <w:rPr>
          <w:rtl/>
        </w:rPr>
        <w:t xml:space="preserve"> </w:t>
      </w:r>
      <w:r w:rsidRPr="00AE268E">
        <w:rPr>
          <w:rFonts w:hint="cs"/>
          <w:rtl/>
        </w:rPr>
        <w:t>مثلث‌سازی</w:t>
      </w:r>
      <w:r w:rsidRPr="00AE268E">
        <w:rPr>
          <w:rtl/>
        </w:rPr>
        <w:t xml:space="preserve"> و پروتکل در وزارتخانه‌ها</w:t>
      </w:r>
      <w:bookmarkEnd w:id="19"/>
      <w:bookmarkEnd w:id="20"/>
    </w:p>
    <w:p w:rsidR="00AE268E" w:rsidRPr="00AE268E" w:rsidRDefault="00AE268E" w:rsidP="00AE268E">
      <w:pPr>
        <w:bidi/>
        <w:rPr>
          <w:rFonts w:eastAsiaTheme="minorHAnsi"/>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sz w:val="20"/>
          <w:szCs w:val="26"/>
        </w:rPr>
      </w:pPr>
    </w:p>
    <w:p w:rsidR="00AE268E" w:rsidRDefault="00AE268E" w:rsidP="00AE268E">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402C68" w:rsidRDefault="00402C68" w:rsidP="00402C68">
      <w:pPr>
        <w:bidi/>
        <w:spacing w:after="0" w:line="240" w:lineRule="auto"/>
        <w:rPr>
          <w:rFonts w:ascii="Book Antiqua" w:eastAsia="Times New Roman" w:hAnsi="Book Antiqua" w:cs="IRBadr" w:hint="cs"/>
          <w:sz w:val="20"/>
          <w:szCs w:val="26"/>
          <w:rtl/>
        </w:rPr>
      </w:pPr>
    </w:p>
    <w:p w:rsidR="00AE268E" w:rsidRDefault="00AE268E" w:rsidP="00AE268E">
      <w:pPr>
        <w:bidi/>
        <w:spacing w:after="0" w:line="240" w:lineRule="auto"/>
        <w:rPr>
          <w:rFonts w:ascii="Book Antiqua" w:eastAsia="Times New Roman" w:hAnsi="Book Antiqua" w:cs="IRBadr" w:hint="cs"/>
          <w:sz w:val="20"/>
          <w:szCs w:val="26"/>
          <w:rtl/>
        </w:rPr>
      </w:pPr>
    </w:p>
    <w:p w:rsidR="00AE268E" w:rsidRPr="00AE268E" w:rsidRDefault="00AE268E" w:rsidP="00AE268E">
      <w:pPr>
        <w:pStyle w:val="Heading2"/>
        <w:rPr>
          <w:rtl/>
        </w:rPr>
      </w:pPr>
      <w:r w:rsidRPr="00AE268E">
        <w:rPr>
          <w:rtl/>
        </w:rPr>
        <w:t>هدف این فصل</w:t>
      </w:r>
    </w:p>
    <w:p w:rsidR="00AE268E" w:rsidRPr="00AE268E" w:rsidRDefault="00AE268E" w:rsidP="00AE268E">
      <w:pPr>
        <w:pStyle w:val="a1"/>
        <w:rPr>
          <w:rtl/>
        </w:rPr>
      </w:pPr>
      <w:r w:rsidRPr="00AE268E">
        <w:rPr>
          <w:rtl/>
        </w:rPr>
        <w:t>در پایان این فصل، خواننده می‌تواند:</w:t>
      </w:r>
    </w:p>
    <w:p w:rsidR="00AE268E" w:rsidRPr="00AE268E" w:rsidRDefault="00AE268E" w:rsidP="00492E4D">
      <w:pPr>
        <w:pStyle w:val="a1"/>
        <w:numPr>
          <w:ilvl w:val="0"/>
          <w:numId w:val="41"/>
        </w:numPr>
        <w:ind w:left="425"/>
        <w:rPr>
          <w:rtl/>
        </w:rPr>
      </w:pPr>
      <w:r w:rsidRPr="00AE268E">
        <w:rPr>
          <w:rtl/>
        </w:rPr>
        <w:t>بداند «مثلث‌سازی» (</w:t>
      </w:r>
      <w:r w:rsidRPr="00AE268E">
        <w:t>Triangulation</w:t>
      </w:r>
      <w:r w:rsidRPr="00AE268E">
        <w:rPr>
          <w:rtl/>
        </w:rPr>
        <w:t>) در بخش دولتی یعنی چه و چرا ستون فقرات اعتبار است.</w:t>
      </w:r>
    </w:p>
    <w:p w:rsidR="00AE268E" w:rsidRPr="00AE268E" w:rsidRDefault="00AE268E" w:rsidP="00492E4D">
      <w:pPr>
        <w:pStyle w:val="a1"/>
        <w:numPr>
          <w:ilvl w:val="0"/>
          <w:numId w:val="41"/>
        </w:numPr>
        <w:ind w:left="425"/>
        <w:rPr>
          <w:rtl/>
        </w:rPr>
      </w:pPr>
      <w:r w:rsidRPr="00AE268E">
        <w:rPr>
          <w:rtl/>
        </w:rPr>
        <w:t>شش منبع اصلی داده در مطالعه موردی در وزارتخانه‌ها را نام ببرد و برای هر کدام مثال بزند.</w:t>
      </w:r>
    </w:p>
    <w:p w:rsidR="00AE268E" w:rsidRPr="00AE268E" w:rsidRDefault="00AE268E" w:rsidP="00492E4D">
      <w:pPr>
        <w:pStyle w:val="a1"/>
        <w:numPr>
          <w:ilvl w:val="0"/>
          <w:numId w:val="41"/>
        </w:numPr>
        <w:ind w:left="425"/>
        <w:rPr>
          <w:rtl/>
        </w:rPr>
      </w:pPr>
      <w:r w:rsidRPr="00AE268E">
        <w:rPr>
          <w:rtl/>
        </w:rPr>
        <w:t>یک «پروتکل مصاحبه» و «پروتکل مشاهده» استاندارد برای سازمان‌های دولتی طراحی کند.</w:t>
      </w:r>
    </w:p>
    <w:p w:rsidR="00AE268E" w:rsidRPr="00AE268E" w:rsidRDefault="00AE268E" w:rsidP="00492E4D">
      <w:pPr>
        <w:pStyle w:val="a1"/>
        <w:numPr>
          <w:ilvl w:val="0"/>
          <w:numId w:val="41"/>
        </w:numPr>
        <w:ind w:left="425"/>
        <w:rPr>
          <w:rtl/>
        </w:rPr>
      </w:pPr>
      <w:r w:rsidRPr="00AE268E">
        <w:rPr>
          <w:rtl/>
        </w:rPr>
        <w:t>با جدیدترین منابع در زمینه اخلاق گردآوری داده (به‌ویژه اخلاق دیجیتال) در بوروکراسی دولتی آشنا شود.</w:t>
      </w:r>
    </w:p>
    <w:p w:rsidR="00AE268E" w:rsidRPr="00AE268E" w:rsidRDefault="00AE268E" w:rsidP="00492E4D">
      <w:pPr>
        <w:pStyle w:val="a1"/>
        <w:numPr>
          <w:ilvl w:val="0"/>
          <w:numId w:val="41"/>
        </w:numPr>
        <w:ind w:left="425"/>
        <w:rPr>
          <w:rtl/>
        </w:rPr>
      </w:pPr>
      <w:r w:rsidRPr="00AE268E">
        <w:rPr>
          <w:rtl/>
        </w:rPr>
        <w:t>مفهوم «پایگاه داده» و «زنجیره شواهد» را در یک وزارتخانه به کار بگیرد.</w:t>
      </w:r>
    </w:p>
    <w:p w:rsidR="00AE268E" w:rsidRPr="00AE268E" w:rsidRDefault="00AE268E" w:rsidP="00AE268E">
      <w:pPr>
        <w:pStyle w:val="Heading2"/>
        <w:rPr>
          <w:rtl/>
        </w:rPr>
      </w:pPr>
      <w:r w:rsidRPr="00AE268E">
        <w:rPr>
          <w:rtl/>
        </w:rPr>
        <w:t>آنچه من در این باره خواندم و یاد گرفتم</w:t>
      </w:r>
    </w:p>
    <w:p w:rsidR="00AE268E" w:rsidRPr="00AE268E" w:rsidRDefault="00AE268E" w:rsidP="00AE268E">
      <w:pPr>
        <w:pStyle w:val="a1"/>
        <w:rPr>
          <w:rtl/>
        </w:rPr>
      </w:pPr>
      <w:r w:rsidRPr="00AE268E">
        <w:rPr>
          <w:rtl/>
        </w:rPr>
        <w:t>پس از انتخاب مورد و تعیین حجم نمونه، نوبت به گردآوری داده می‌رسد؛ این مرحله، قلب عملیات پژوهش است. در مدیریت دولتی، دسترسی به داده‌ها و مشارکت‌کنندگان (مدیران ارشد و کارمندان عادی) اغلب دشوار است و نیاز به کسب مجوزهای متعدد دارد.</w:t>
      </w:r>
    </w:p>
    <w:p w:rsidR="00AE268E" w:rsidRPr="00AE268E" w:rsidRDefault="00AE268E" w:rsidP="00AE268E">
      <w:pPr>
        <w:pStyle w:val="a1"/>
        <w:rPr>
          <w:rtl/>
        </w:rPr>
      </w:pPr>
      <w:r w:rsidRPr="00AE268E">
        <w:rPr>
          <w:rtl/>
        </w:rPr>
        <w:t>مهم‌ترین منبعی که در این زمینه خواندم، کتاب یین (</w:t>
      </w:r>
      <w:r w:rsidRPr="00AE268E">
        <w:t>Yin, 2018</w:t>
      </w:r>
      <w:r w:rsidRPr="00AE268E">
        <w:rPr>
          <w:rtl/>
        </w:rPr>
        <w:t>) در فصل سوم و چهارم بود که شش منبع داده و مفهوم «زنجیره شواهد» را توضیح می‌دهد. همچنین، کتاب دنزین (</w:t>
      </w:r>
      <w:r w:rsidRPr="00AE268E">
        <w:t>Denzin, 1978</w:t>
      </w:r>
      <w:r w:rsidRPr="00AE268E">
        <w:rPr>
          <w:rtl/>
        </w:rPr>
        <w:t>) منبع اصلی مفهوم «مثلث‌سازی» است.</w:t>
      </w:r>
    </w:p>
    <w:p w:rsidR="00AE268E" w:rsidRPr="00AE268E" w:rsidRDefault="00AE268E" w:rsidP="00AE268E">
      <w:pPr>
        <w:pStyle w:val="a1"/>
        <w:rPr>
          <w:rtl/>
        </w:rPr>
      </w:pPr>
      <w:r w:rsidRPr="00AE268E">
        <w:rPr>
          <w:rtl/>
        </w:rPr>
        <w:t>در حوزه مدیریت دولتی، منابع کلیدی زیر را مطالعه کردم:</w:t>
      </w:r>
    </w:p>
    <w:p w:rsidR="00AE268E" w:rsidRPr="00AE268E" w:rsidRDefault="00AE268E" w:rsidP="00492E4D">
      <w:pPr>
        <w:pStyle w:val="a1"/>
        <w:numPr>
          <w:ilvl w:val="0"/>
          <w:numId w:val="42"/>
        </w:numPr>
        <w:ind w:left="425"/>
        <w:rPr>
          <w:rtl/>
        </w:rPr>
      </w:pPr>
      <w:r w:rsidRPr="00AE268E">
        <w:rPr>
          <w:b/>
          <w:bCs/>
          <w:bdr w:val="none" w:sz="0" w:space="0" w:color="auto" w:frame="1"/>
          <w:rtl/>
        </w:rPr>
        <w:t>پرز و همکاران (</w:t>
      </w:r>
      <w:r w:rsidRPr="00AE268E">
        <w:rPr>
          <w:b/>
          <w:bCs/>
          <w:bdr w:val="none" w:sz="0" w:space="0" w:color="auto" w:frame="1"/>
        </w:rPr>
        <w:t>Peretz, Levi</w:t>
      </w:r>
      <w:r w:rsidRPr="00AE268E">
        <w:rPr>
          <w:b/>
          <w:bCs/>
          <w:bdr w:val="none" w:sz="0" w:space="0" w:color="auto" w:frame="1"/>
          <w:rtl/>
        </w:rPr>
        <w:t xml:space="preserve">, &amp; </w:t>
      </w:r>
      <w:r w:rsidRPr="00AE268E">
        <w:rPr>
          <w:b/>
          <w:bCs/>
          <w:bdr w:val="none" w:sz="0" w:space="0" w:color="auto" w:frame="1"/>
        </w:rPr>
        <w:t>Fried, 2020</w:t>
      </w:r>
      <w:r w:rsidRPr="00AE268E">
        <w:rPr>
          <w:b/>
          <w:bCs/>
          <w:bdr w:val="none" w:sz="0" w:space="0" w:color="auto" w:frame="1"/>
          <w:rtl/>
        </w:rPr>
        <w:t>):</w:t>
      </w:r>
      <w:r w:rsidRPr="00AE268E">
        <w:rPr>
          <w:rtl/>
        </w:rPr>
        <w:t xml:space="preserve"> بر اهمیت مثلث‌سازی در مطالعات مدیریت دولتی تأکید دارند.</w:t>
      </w:r>
    </w:p>
    <w:p w:rsidR="00AE268E" w:rsidRPr="00AE268E" w:rsidRDefault="00AE268E" w:rsidP="00492E4D">
      <w:pPr>
        <w:pStyle w:val="a1"/>
        <w:numPr>
          <w:ilvl w:val="0"/>
          <w:numId w:val="42"/>
        </w:numPr>
        <w:ind w:left="425"/>
        <w:rPr>
          <w:rtl/>
        </w:rPr>
      </w:pPr>
      <w:r w:rsidRPr="00AE268E">
        <w:rPr>
          <w:b/>
          <w:bCs/>
          <w:bdr w:val="none" w:sz="0" w:space="0" w:color="auto" w:frame="1"/>
          <w:rtl/>
        </w:rPr>
        <w:t>بل (</w:t>
      </w:r>
      <w:r w:rsidRPr="00AE268E">
        <w:rPr>
          <w:b/>
          <w:bCs/>
          <w:bdr w:val="none" w:sz="0" w:space="0" w:color="auto" w:frame="1"/>
        </w:rPr>
        <w:t>Bell, 2024</w:t>
      </w:r>
      <w:r w:rsidRPr="00AE268E">
        <w:rPr>
          <w:b/>
          <w:bCs/>
          <w:bdr w:val="none" w:sz="0" w:space="0" w:color="auto" w:frame="1"/>
          <w:rtl/>
        </w:rPr>
        <w:t>):</w:t>
      </w:r>
      <w:r w:rsidRPr="00AE268E">
        <w:rPr>
          <w:rtl/>
        </w:rPr>
        <w:t xml:space="preserve"> کتاب جدیدی در مورد اخلاق دیجیتال که برای مصاحبه‌های آنلاین با مدیران دولتی بسیار مفید است.</w:t>
      </w:r>
    </w:p>
    <w:p w:rsidR="00AE268E" w:rsidRPr="00AE268E" w:rsidRDefault="00AE268E" w:rsidP="00492E4D">
      <w:pPr>
        <w:pStyle w:val="a1"/>
        <w:numPr>
          <w:ilvl w:val="0"/>
          <w:numId w:val="42"/>
        </w:numPr>
        <w:ind w:left="425"/>
        <w:rPr>
          <w:rtl/>
        </w:rPr>
      </w:pPr>
      <w:r w:rsidRPr="00AE268E">
        <w:rPr>
          <w:b/>
          <w:bCs/>
          <w:bdr w:val="none" w:sz="0" w:space="0" w:color="auto" w:frame="1"/>
          <w:rtl/>
        </w:rPr>
        <w:t>سیمونز (</w:t>
      </w:r>
      <w:r w:rsidRPr="00AE268E">
        <w:rPr>
          <w:b/>
          <w:bCs/>
          <w:bdr w:val="none" w:sz="0" w:space="0" w:color="auto" w:frame="1"/>
        </w:rPr>
        <w:t>Simons, 2025</w:t>
      </w:r>
      <w:r w:rsidRPr="00AE268E">
        <w:rPr>
          <w:b/>
          <w:bCs/>
          <w:bdr w:val="none" w:sz="0" w:space="0" w:color="auto" w:frame="1"/>
          <w:rtl/>
        </w:rPr>
        <w:t>):</w:t>
      </w:r>
      <w:r w:rsidRPr="00AE268E">
        <w:rPr>
          <w:rtl/>
        </w:rPr>
        <w:t xml:space="preserve"> مفهوم «عدالت معرفتی» (شنیدن صدای همه ذی‌نفعان، نه فقط مدیران ارشد) را وارد مطالعه موردی می‌کند.</w:t>
      </w:r>
    </w:p>
    <w:p w:rsidR="00AE268E" w:rsidRPr="00AE268E" w:rsidRDefault="00AE268E" w:rsidP="00492E4D">
      <w:pPr>
        <w:pStyle w:val="a1"/>
        <w:numPr>
          <w:ilvl w:val="0"/>
          <w:numId w:val="42"/>
        </w:numPr>
        <w:ind w:left="425"/>
        <w:rPr>
          <w:rtl/>
        </w:rPr>
      </w:pPr>
      <w:r w:rsidRPr="00AE268E">
        <w:rPr>
          <w:b/>
          <w:bCs/>
          <w:bdr w:val="none" w:sz="0" w:space="0" w:color="auto" w:frame="1"/>
          <w:rtl/>
        </w:rPr>
        <w:t>رساله سیاهکالی (</w:t>
      </w:r>
      <w:r w:rsidRPr="00AE268E">
        <w:rPr>
          <w:b/>
          <w:bCs/>
          <w:bdr w:val="none" w:sz="0" w:space="0" w:color="auto" w:frame="1"/>
          <w:rtl/>
          <w:lang w:bidi="fa-IR"/>
        </w:rPr>
        <w:t>۱۳۹۷):</w:t>
      </w:r>
      <w:r w:rsidRPr="00AE268E">
        <w:rPr>
          <w:rtl/>
        </w:rPr>
        <w:t xml:space="preserve"> یک مثال عالی از مثلث‌سازی (مشاهده + مصاحبه) در مدیریت دولتی ایران.</w:t>
      </w:r>
    </w:p>
    <w:p w:rsidR="00AE268E" w:rsidRPr="00AE268E" w:rsidRDefault="00AE268E" w:rsidP="00492E4D">
      <w:pPr>
        <w:pStyle w:val="a1"/>
        <w:numPr>
          <w:ilvl w:val="0"/>
          <w:numId w:val="42"/>
        </w:numPr>
        <w:ind w:left="425"/>
        <w:rPr>
          <w:rtl/>
        </w:rPr>
      </w:pPr>
      <w:r w:rsidRPr="00AE268E">
        <w:rPr>
          <w:b/>
          <w:bCs/>
          <w:bdr w:val="none" w:sz="0" w:space="0" w:color="auto" w:frame="1"/>
          <w:rtl/>
        </w:rPr>
        <w:t>تامپسون و همکاران (</w:t>
      </w:r>
      <w:r w:rsidRPr="00AE268E">
        <w:rPr>
          <w:b/>
          <w:bCs/>
          <w:bdr w:val="none" w:sz="0" w:space="0" w:color="auto" w:frame="1"/>
        </w:rPr>
        <w:t>Thompson et al., 2026</w:t>
      </w:r>
      <w:r w:rsidRPr="00AE268E">
        <w:rPr>
          <w:b/>
          <w:bCs/>
          <w:bdr w:val="none" w:sz="0" w:space="0" w:color="auto" w:frame="1"/>
          <w:rtl/>
        </w:rPr>
        <w:t>):</w:t>
      </w:r>
      <w:r w:rsidRPr="00AE268E">
        <w:rPr>
          <w:rtl/>
        </w:rPr>
        <w:t xml:space="preserve"> مقاله جدید در </w:t>
      </w:r>
      <w:r w:rsidRPr="00AE268E">
        <w:rPr>
          <w:i/>
          <w:iCs/>
          <w:bdr w:val="none" w:sz="0" w:space="0" w:color="auto" w:frame="1"/>
        </w:rPr>
        <w:t>Public Administration Review</w:t>
      </w:r>
      <w:r w:rsidRPr="00AE268E">
        <w:rPr>
          <w:rtl/>
        </w:rPr>
        <w:t xml:space="preserve"> درباره «گردآوری داده در سازمان‌های دولتی امنیتی» (با تأکید بر چالش‌های دسترسی و محرمانگی).</w:t>
      </w:r>
    </w:p>
    <w:p w:rsidR="00AE268E" w:rsidRPr="00AE268E" w:rsidRDefault="00AE268E" w:rsidP="00AE268E">
      <w:pPr>
        <w:pStyle w:val="Heading2"/>
        <w:rPr>
          <w:rtl/>
        </w:rPr>
      </w:pPr>
      <w:r w:rsidRPr="00AE268E">
        <w:rPr>
          <w:rtl/>
        </w:rPr>
        <w:t>چرا یک منبع داده در وزارتخانه کافی نیست؟ (مثلث‌سازی)</w:t>
      </w:r>
    </w:p>
    <w:p w:rsidR="00AE268E" w:rsidRPr="00AE268E" w:rsidRDefault="00AE268E" w:rsidP="00AE268E">
      <w:pPr>
        <w:pStyle w:val="a1"/>
        <w:rPr>
          <w:rtl/>
        </w:rPr>
      </w:pPr>
      <w:r w:rsidRPr="00AE268E">
        <w:rPr>
          <w:rtl/>
        </w:rPr>
        <w:t>اگر فقط از یک منبع داده استفاده کنی (مثلاً فقط مصاحبه با مدیران ارشد وزارتخانه)، تصویر ناقص و سوگیرانه‌ای به دست می‌آوری. برای نمونه، یک مدیر ارشد ممکن است وضعیت اجرای قانون را «عالی» گزارش کند، در حالی که یک کارمند عادی از «بی‌عدالتی و تبعیض» در اجرا سخن بگوید.</w:t>
      </w:r>
    </w:p>
    <w:p w:rsidR="00AE268E" w:rsidRPr="00AE268E" w:rsidRDefault="00AE268E" w:rsidP="00AE268E">
      <w:pPr>
        <w:pStyle w:val="a1"/>
        <w:rPr>
          <w:rtl/>
        </w:rPr>
      </w:pPr>
      <w:r w:rsidRPr="00AE268E">
        <w:rPr>
          <w:rtl/>
        </w:rPr>
        <w:t>مثلث‌سازی در مدیریت دولتی یعنی استفاده از «چندین منبع» و «چندین روش» برای نگاه به یک پدیده (مثل اجرای قانون)، تا تصویر کامل‌تری از دیدگاه مدیران ارشد، کارمندان میانی و کارمندان عادی به دست آید (</w:t>
      </w:r>
      <w:r w:rsidRPr="00AE268E">
        <w:t>Denzin, 1978; Yin, 2018</w:t>
      </w:r>
      <w:r w:rsidRPr="00AE268E">
        <w:rPr>
          <w:rtl/>
        </w:rPr>
        <w:t>).</w:t>
      </w:r>
    </w:p>
    <w:p w:rsidR="00AE268E" w:rsidRPr="00AE268E" w:rsidRDefault="00AE268E" w:rsidP="00AE268E">
      <w:pPr>
        <w:pStyle w:val="Heading2"/>
        <w:rPr>
          <w:rtl/>
        </w:rPr>
      </w:pPr>
      <w:r w:rsidRPr="00AE268E">
        <w:rPr>
          <w:rtl/>
        </w:rPr>
        <w:t xml:space="preserve">شش منبع داده در مطالعه موردی در وزارتخانه‌ها (بر اساس یین، </w:t>
      </w:r>
      <w:r w:rsidRPr="00AE268E">
        <w:rPr>
          <w:rtl/>
          <w:lang w:bidi="fa-IR"/>
        </w:rPr>
        <w:t>۲۰۱۸)</w:t>
      </w:r>
    </w:p>
    <w:p w:rsidR="00AE268E" w:rsidRPr="00AE268E" w:rsidRDefault="00AE268E" w:rsidP="00AE268E">
      <w:pPr>
        <w:pStyle w:val="a1"/>
        <w:rPr>
          <w:rtl/>
        </w:rPr>
      </w:pPr>
      <w:r w:rsidRPr="00AE268E">
        <w:rPr>
          <w:rtl/>
        </w:rPr>
        <w:t>شش منبع اصلی گردآوری شواهد در بافت سازمان‌های دولتی به شرح زیر پدیدار می‌شوند:</w:t>
      </w:r>
    </w:p>
    <w:p w:rsidR="00AE268E" w:rsidRPr="00AE268E" w:rsidRDefault="00AE268E" w:rsidP="00AE268E">
      <w:pPr>
        <w:pStyle w:val="Heading3"/>
        <w:rPr>
          <w:rtl/>
        </w:rPr>
      </w:pPr>
      <w:r w:rsidRPr="00AE268E">
        <w:rPr>
          <w:bdr w:val="none" w:sz="0" w:space="0" w:color="auto" w:frame="1"/>
          <w:rtl/>
        </w:rPr>
        <w:t>اسناد (</w:t>
      </w:r>
      <w:r w:rsidRPr="00AE268E">
        <w:rPr>
          <w:bdr w:val="none" w:sz="0" w:space="0" w:color="auto" w:frame="1"/>
        </w:rPr>
        <w:t>Documents</w:t>
      </w:r>
      <w:r w:rsidRPr="00AE268E">
        <w:rPr>
          <w:bdr w:val="none" w:sz="0" w:space="0" w:color="auto" w:frame="1"/>
          <w:rtl/>
        </w:rPr>
        <w:t>)</w:t>
      </w:r>
    </w:p>
    <w:p w:rsidR="00AE268E" w:rsidRPr="00AE268E" w:rsidRDefault="00AE268E" w:rsidP="00492E4D">
      <w:pPr>
        <w:pStyle w:val="a1"/>
        <w:numPr>
          <w:ilvl w:val="0"/>
          <w:numId w:val="43"/>
        </w:numPr>
        <w:rPr>
          <w:rtl/>
        </w:rPr>
      </w:pPr>
      <w:r w:rsidRPr="00AE268E">
        <w:rPr>
          <w:rtl/>
        </w:rPr>
        <w:t>توضیح: نامه‌ها، بخشنامه‌ها، صورت‌جلسات و آیین‌نامه‌ها.</w:t>
      </w:r>
    </w:p>
    <w:p w:rsidR="00AE268E" w:rsidRPr="00AE268E" w:rsidRDefault="00AE268E" w:rsidP="00492E4D">
      <w:pPr>
        <w:pStyle w:val="a1"/>
        <w:numPr>
          <w:ilvl w:val="0"/>
          <w:numId w:val="43"/>
        </w:numPr>
        <w:rPr>
          <w:rtl/>
        </w:rPr>
      </w:pPr>
      <w:r w:rsidRPr="00AE268E">
        <w:rPr>
          <w:rtl/>
        </w:rPr>
        <w:t>مثال در وزارتخانه: قانون مدیریت خدمات کشوری، بررسی آیین‌نامه‌های اجرایی و بخشنامه‌های ابلاغی وزارتخانه.</w:t>
      </w:r>
    </w:p>
    <w:p w:rsidR="00AE268E" w:rsidRPr="00AE268E" w:rsidRDefault="00AE268E" w:rsidP="00492E4D">
      <w:pPr>
        <w:pStyle w:val="a1"/>
        <w:numPr>
          <w:ilvl w:val="0"/>
          <w:numId w:val="43"/>
        </w:numPr>
        <w:rPr>
          <w:rtl/>
        </w:rPr>
      </w:pPr>
      <w:r w:rsidRPr="00AE268E">
        <w:rPr>
          <w:rtl/>
        </w:rPr>
        <w:t>مثال از رساله سیاهکالی (</w:t>
      </w:r>
      <w:r w:rsidRPr="00AE268E">
        <w:rPr>
          <w:rtl/>
          <w:lang w:bidi="fa-IR"/>
        </w:rPr>
        <w:t>۱۳۹۷):</w:t>
      </w:r>
      <w:r w:rsidRPr="00AE268E">
        <w:rPr>
          <w:rtl/>
        </w:rPr>
        <w:t xml:space="preserve"> بررسی متن کامل </w:t>
      </w:r>
      <w:r w:rsidRPr="00AE268E">
        <w:rPr>
          <w:rtl/>
          <w:lang w:bidi="fa-IR"/>
        </w:rPr>
        <w:t>۵</w:t>
      </w:r>
      <w:r w:rsidRPr="00AE268E">
        <w:rPr>
          <w:rtl/>
        </w:rPr>
        <w:t xml:space="preserve"> قانون راهنمایی و رانندگی و بخشنامه‌های پلیس.</w:t>
      </w:r>
    </w:p>
    <w:p w:rsidR="00AE268E" w:rsidRPr="00AE268E" w:rsidRDefault="00AE268E" w:rsidP="00AE268E">
      <w:pPr>
        <w:pStyle w:val="Heading3"/>
        <w:rPr>
          <w:rtl/>
        </w:rPr>
      </w:pPr>
      <w:r>
        <w:rPr>
          <w:bdr w:val="none" w:sz="0" w:space="0" w:color="auto" w:frame="1"/>
          <w:rtl/>
        </w:rPr>
        <w:t xml:space="preserve">سوابق آرشیوی </w:t>
      </w:r>
    </w:p>
    <w:p w:rsidR="00AE268E" w:rsidRPr="00AE268E" w:rsidRDefault="00AE268E" w:rsidP="00492E4D">
      <w:pPr>
        <w:pStyle w:val="a1"/>
        <w:numPr>
          <w:ilvl w:val="0"/>
          <w:numId w:val="44"/>
        </w:numPr>
        <w:ind w:left="425"/>
        <w:rPr>
          <w:rtl/>
        </w:rPr>
      </w:pPr>
      <w:r w:rsidRPr="00AE268E">
        <w:rPr>
          <w:i/>
          <w:iCs/>
          <w:bdr w:val="none" w:sz="0" w:space="0" w:color="auto" w:frame="1"/>
          <w:rtl/>
        </w:rPr>
        <w:t>توضیح:</w:t>
      </w:r>
      <w:r w:rsidRPr="00AE268E">
        <w:rPr>
          <w:rtl/>
        </w:rPr>
        <w:t xml:space="preserve"> داده‌های آماری، گزارش‌های عملکرد و آمارهای رسمی استخدام.</w:t>
      </w:r>
    </w:p>
    <w:p w:rsidR="00AE268E" w:rsidRPr="00AE268E" w:rsidRDefault="00AE268E" w:rsidP="00492E4D">
      <w:pPr>
        <w:pStyle w:val="a1"/>
        <w:numPr>
          <w:ilvl w:val="0"/>
          <w:numId w:val="44"/>
        </w:numPr>
        <w:ind w:left="425"/>
        <w:rPr>
          <w:rtl/>
        </w:rPr>
      </w:pPr>
      <w:r w:rsidRPr="00AE268E">
        <w:rPr>
          <w:i/>
          <w:iCs/>
          <w:bdr w:val="none" w:sz="0" w:space="0" w:color="auto" w:frame="1"/>
          <w:rtl/>
        </w:rPr>
        <w:t>مثال در وزارتخانه:</w:t>
      </w:r>
      <w:r w:rsidRPr="00AE268E">
        <w:rPr>
          <w:rtl/>
        </w:rPr>
        <w:t xml:space="preserve"> آمار جابجایی کارمندان، آمار ارتقا و تشویق، و بودجه منابع انسانی وزارتخانه.</w:t>
      </w:r>
    </w:p>
    <w:p w:rsidR="00AE268E" w:rsidRPr="00AE268E" w:rsidRDefault="00AE268E" w:rsidP="00492E4D">
      <w:pPr>
        <w:pStyle w:val="a1"/>
        <w:numPr>
          <w:ilvl w:val="0"/>
          <w:numId w:val="44"/>
        </w:numPr>
        <w:ind w:left="425"/>
        <w:rPr>
          <w:rtl/>
        </w:rPr>
      </w:pPr>
      <w:r w:rsidRPr="00AE268E">
        <w:rPr>
          <w:i/>
          <w:iCs/>
          <w:bdr w:val="none" w:sz="0" w:space="0" w:color="auto" w:frame="1"/>
          <w:rtl/>
        </w:rPr>
        <w:t>مثال از رساله سیاهکالی (</w:t>
      </w:r>
      <w:r w:rsidRPr="00AE268E">
        <w:rPr>
          <w:i/>
          <w:iCs/>
          <w:bdr w:val="none" w:sz="0" w:space="0" w:color="auto" w:frame="1"/>
          <w:rtl/>
          <w:lang w:bidi="fa-IR"/>
        </w:rPr>
        <w:t>۱۳۹۷):</w:t>
      </w:r>
      <w:r w:rsidRPr="00AE268E">
        <w:rPr>
          <w:rtl/>
        </w:rPr>
        <w:t xml:space="preserve"> آمار تخلفات راهنمایی و رانندگی (در صورت دسترسی).</w:t>
      </w:r>
    </w:p>
    <w:p w:rsidR="00AE268E" w:rsidRPr="00AE268E" w:rsidRDefault="00AE268E" w:rsidP="00AE268E">
      <w:pPr>
        <w:pStyle w:val="Heading3"/>
        <w:rPr>
          <w:rtl/>
        </w:rPr>
      </w:pPr>
      <w:r w:rsidRPr="00AE268E">
        <w:rPr>
          <w:bdr w:val="none" w:sz="0" w:space="0" w:color="auto" w:frame="1"/>
          <w:rtl/>
        </w:rPr>
        <w:t xml:space="preserve">مصاحبه </w:t>
      </w:r>
    </w:p>
    <w:p w:rsidR="00AE268E" w:rsidRPr="00AE268E" w:rsidRDefault="00AE268E" w:rsidP="00492E4D">
      <w:pPr>
        <w:pStyle w:val="a1"/>
        <w:numPr>
          <w:ilvl w:val="0"/>
          <w:numId w:val="45"/>
        </w:numPr>
        <w:ind w:left="425"/>
        <w:rPr>
          <w:rtl/>
        </w:rPr>
      </w:pPr>
      <w:r w:rsidRPr="00AE268E">
        <w:rPr>
          <w:i/>
          <w:iCs/>
          <w:bdr w:val="none" w:sz="0" w:space="0" w:color="auto" w:frame="1"/>
          <w:rtl/>
        </w:rPr>
        <w:t>توضیح:</w:t>
      </w:r>
      <w:r w:rsidRPr="00AE268E">
        <w:rPr>
          <w:rtl/>
        </w:rPr>
        <w:t xml:space="preserve"> قلب مطالعه موردی که می‌تواند با مدیران ارشد، میانی یا کارمندان عادی باشد.</w:t>
      </w:r>
    </w:p>
    <w:p w:rsidR="00AE268E" w:rsidRPr="00AE268E" w:rsidRDefault="00AE268E" w:rsidP="00492E4D">
      <w:pPr>
        <w:pStyle w:val="a1"/>
        <w:numPr>
          <w:ilvl w:val="0"/>
          <w:numId w:val="45"/>
        </w:numPr>
        <w:ind w:left="425"/>
        <w:rPr>
          <w:rtl/>
        </w:rPr>
      </w:pPr>
      <w:r w:rsidRPr="00AE268E">
        <w:rPr>
          <w:i/>
          <w:iCs/>
          <w:bdr w:val="none" w:sz="0" w:space="0" w:color="auto" w:frame="1"/>
          <w:rtl/>
        </w:rPr>
        <w:t>مثال در وزارتخانه:</w:t>
      </w:r>
      <w:r w:rsidRPr="00AE268E">
        <w:rPr>
          <w:rtl/>
        </w:rPr>
        <w:t xml:space="preserve"> انجام </w:t>
      </w:r>
      <w:r w:rsidRPr="00AE268E">
        <w:rPr>
          <w:rtl/>
          <w:lang w:bidi="fa-IR"/>
        </w:rPr>
        <w:t>۲۰</w:t>
      </w:r>
      <w:r w:rsidRPr="00AE268E">
        <w:rPr>
          <w:rtl/>
        </w:rPr>
        <w:t xml:space="preserve"> مصاحبه با معاونان، مدیران، کارشناسان و کارمندان عادی وزارتخانه.</w:t>
      </w:r>
    </w:p>
    <w:p w:rsidR="00AE268E" w:rsidRPr="00AE268E" w:rsidRDefault="00AE268E" w:rsidP="00492E4D">
      <w:pPr>
        <w:pStyle w:val="a1"/>
        <w:numPr>
          <w:ilvl w:val="0"/>
          <w:numId w:val="45"/>
        </w:numPr>
        <w:ind w:left="425"/>
        <w:rPr>
          <w:rtl/>
        </w:rPr>
      </w:pPr>
      <w:r w:rsidRPr="00AE268E">
        <w:rPr>
          <w:i/>
          <w:iCs/>
          <w:bdr w:val="none" w:sz="0" w:space="0" w:color="auto" w:frame="1"/>
          <w:rtl/>
        </w:rPr>
        <w:t>مثال از رساله سیاهکالی (</w:t>
      </w:r>
      <w:r w:rsidRPr="00AE268E">
        <w:rPr>
          <w:i/>
          <w:iCs/>
          <w:bdr w:val="none" w:sz="0" w:space="0" w:color="auto" w:frame="1"/>
          <w:rtl/>
          <w:lang w:bidi="fa-IR"/>
        </w:rPr>
        <w:t>۱۳۹۷):</w:t>
      </w:r>
      <w:r w:rsidRPr="00AE268E">
        <w:rPr>
          <w:rtl/>
        </w:rPr>
        <w:t xml:space="preserve"> انجام </w:t>
      </w:r>
      <w:r w:rsidRPr="00AE268E">
        <w:rPr>
          <w:rtl/>
          <w:lang w:bidi="fa-IR"/>
        </w:rPr>
        <w:t>۱۵</w:t>
      </w:r>
      <w:r w:rsidRPr="00AE268E">
        <w:rPr>
          <w:rtl/>
        </w:rPr>
        <w:t xml:space="preserve"> مصاحبه با افسران پلیس (کارگزاران خط مقدم).</w:t>
      </w:r>
    </w:p>
    <w:p w:rsidR="00AE268E" w:rsidRPr="00AE268E" w:rsidRDefault="00AE268E" w:rsidP="00AE268E">
      <w:pPr>
        <w:pStyle w:val="Heading3"/>
        <w:rPr>
          <w:rtl/>
        </w:rPr>
      </w:pPr>
      <w:r w:rsidRPr="00AE268E">
        <w:rPr>
          <w:bdr w:val="none" w:sz="0" w:space="0" w:color="auto" w:frame="1"/>
          <w:rtl/>
        </w:rPr>
        <w:t xml:space="preserve">مشاهده مستقیم </w:t>
      </w:r>
    </w:p>
    <w:p w:rsidR="00AE268E" w:rsidRPr="00AE268E" w:rsidRDefault="00AE268E" w:rsidP="00492E4D">
      <w:pPr>
        <w:pStyle w:val="a1"/>
        <w:numPr>
          <w:ilvl w:val="0"/>
          <w:numId w:val="46"/>
        </w:numPr>
        <w:rPr>
          <w:rtl/>
        </w:rPr>
      </w:pPr>
      <w:r w:rsidRPr="00AE268E">
        <w:rPr>
          <w:i/>
          <w:iCs/>
          <w:bdr w:val="none" w:sz="0" w:space="0" w:color="auto" w:frame="1"/>
          <w:rtl/>
        </w:rPr>
        <w:t>توضیح:</w:t>
      </w:r>
      <w:r w:rsidRPr="00AE268E">
        <w:rPr>
          <w:rtl/>
        </w:rPr>
        <w:t xml:space="preserve"> حضور در محل (وزارتخانه) و دیدن رویدادها (جلسات و روال‌های روزانه).</w:t>
      </w:r>
    </w:p>
    <w:p w:rsidR="00AE268E" w:rsidRPr="00AE268E" w:rsidRDefault="00AE268E" w:rsidP="00492E4D">
      <w:pPr>
        <w:pStyle w:val="a1"/>
        <w:numPr>
          <w:ilvl w:val="0"/>
          <w:numId w:val="46"/>
        </w:numPr>
        <w:rPr>
          <w:rtl/>
        </w:rPr>
      </w:pPr>
      <w:r w:rsidRPr="00AE268E">
        <w:rPr>
          <w:i/>
          <w:iCs/>
          <w:bdr w:val="none" w:sz="0" w:space="0" w:color="auto" w:frame="1"/>
          <w:rtl/>
        </w:rPr>
        <w:t>مثال در وزارتخانه:</w:t>
      </w:r>
      <w:r w:rsidRPr="00AE268E">
        <w:rPr>
          <w:rtl/>
        </w:rPr>
        <w:t xml:space="preserve"> مشاهده جلسات ارزیابی عملکرد و نحوه برخورد با ارباب‌رجوع.</w:t>
      </w:r>
    </w:p>
    <w:p w:rsidR="00AE268E" w:rsidRPr="00AE268E" w:rsidRDefault="00AE268E" w:rsidP="00492E4D">
      <w:pPr>
        <w:pStyle w:val="a1"/>
        <w:numPr>
          <w:ilvl w:val="0"/>
          <w:numId w:val="46"/>
        </w:numPr>
        <w:rPr>
          <w:rtl/>
        </w:rPr>
      </w:pPr>
      <w:r w:rsidRPr="00AE268E">
        <w:rPr>
          <w:i/>
          <w:iCs/>
          <w:bdr w:val="none" w:sz="0" w:space="0" w:color="auto" w:frame="1"/>
          <w:rtl/>
        </w:rPr>
        <w:t>مثال از رساله سیاهکالی (</w:t>
      </w:r>
      <w:r w:rsidRPr="00AE268E">
        <w:rPr>
          <w:i/>
          <w:iCs/>
          <w:bdr w:val="none" w:sz="0" w:space="0" w:color="auto" w:frame="1"/>
          <w:rtl/>
          <w:lang w:bidi="fa-IR"/>
        </w:rPr>
        <w:t>۱۳۹۷):</w:t>
      </w:r>
      <w:r w:rsidRPr="00AE268E">
        <w:rPr>
          <w:rtl/>
        </w:rPr>
        <w:t xml:space="preserve"> مشاهده </w:t>
      </w:r>
      <w:r w:rsidRPr="00AE268E">
        <w:rPr>
          <w:rtl/>
          <w:lang w:bidi="fa-IR"/>
        </w:rPr>
        <w:t>۴۰۰</w:t>
      </w:r>
      <w:r w:rsidRPr="00AE268E">
        <w:rPr>
          <w:rtl/>
        </w:rPr>
        <w:t xml:space="preserve"> تخلف در </w:t>
      </w:r>
      <w:r w:rsidRPr="00AE268E">
        <w:rPr>
          <w:rtl/>
          <w:lang w:bidi="fa-IR"/>
        </w:rPr>
        <w:t>۵</w:t>
      </w:r>
      <w:r w:rsidRPr="00AE268E">
        <w:rPr>
          <w:rtl/>
        </w:rPr>
        <w:t xml:space="preserve"> چهارراه (در فاز اول پژوهش).</w:t>
      </w:r>
    </w:p>
    <w:p w:rsidR="00AE268E" w:rsidRPr="00AE268E" w:rsidRDefault="00AE268E" w:rsidP="00AE268E">
      <w:pPr>
        <w:pStyle w:val="Heading3"/>
        <w:rPr>
          <w:rtl/>
        </w:rPr>
      </w:pPr>
      <w:r w:rsidRPr="00AE268E">
        <w:rPr>
          <w:bdr w:val="none" w:sz="0" w:space="0" w:color="auto" w:frame="1"/>
          <w:rtl/>
        </w:rPr>
        <w:t>مشاهده مشارکتی</w:t>
      </w:r>
    </w:p>
    <w:p w:rsidR="00AE268E" w:rsidRPr="00AE268E" w:rsidRDefault="00AE268E" w:rsidP="00492E4D">
      <w:pPr>
        <w:pStyle w:val="a1"/>
        <w:numPr>
          <w:ilvl w:val="0"/>
          <w:numId w:val="47"/>
        </w:numPr>
        <w:rPr>
          <w:rtl/>
        </w:rPr>
      </w:pPr>
      <w:r w:rsidRPr="00AE268E">
        <w:rPr>
          <w:i/>
          <w:iCs/>
          <w:bdr w:val="none" w:sz="0" w:space="0" w:color="auto" w:frame="1"/>
          <w:rtl/>
        </w:rPr>
        <w:t>توضیح:</w:t>
      </w:r>
      <w:r w:rsidRPr="00AE268E">
        <w:rPr>
          <w:rtl/>
        </w:rPr>
        <w:t xml:space="preserve"> پژوهشگر خودش بخشی از گروه می‌شود (مثلاً به عنوان کارمند موقت).</w:t>
      </w:r>
    </w:p>
    <w:p w:rsidR="00AE268E" w:rsidRPr="00AE268E" w:rsidRDefault="00AE268E" w:rsidP="00492E4D">
      <w:pPr>
        <w:pStyle w:val="a1"/>
        <w:numPr>
          <w:ilvl w:val="0"/>
          <w:numId w:val="47"/>
        </w:numPr>
        <w:rPr>
          <w:rtl/>
        </w:rPr>
      </w:pPr>
      <w:r w:rsidRPr="00AE268E">
        <w:rPr>
          <w:i/>
          <w:iCs/>
          <w:bdr w:val="none" w:sz="0" w:space="0" w:color="auto" w:frame="1"/>
          <w:rtl/>
        </w:rPr>
        <w:t>مثال در وزارتخانه:</w:t>
      </w:r>
      <w:r w:rsidRPr="00AE268E">
        <w:rPr>
          <w:rtl/>
        </w:rPr>
        <w:t xml:space="preserve"> در مدیریت دولتی به دلیل محدودیت‌های استخدامی سخت اما امکان‌پذیر است.</w:t>
      </w:r>
    </w:p>
    <w:p w:rsidR="00AE268E" w:rsidRDefault="00AE268E" w:rsidP="00492E4D">
      <w:pPr>
        <w:pStyle w:val="a1"/>
        <w:numPr>
          <w:ilvl w:val="0"/>
          <w:numId w:val="47"/>
        </w:numPr>
        <w:rPr>
          <w:rFonts w:hint="cs"/>
        </w:rPr>
      </w:pPr>
      <w:r w:rsidRPr="00AE268E">
        <w:rPr>
          <w:i/>
          <w:iCs/>
          <w:bdr w:val="none" w:sz="0" w:space="0" w:color="auto" w:frame="1"/>
          <w:rtl/>
        </w:rPr>
        <w:t>مثال از رساله سیاهکالی (</w:t>
      </w:r>
      <w:r w:rsidRPr="00AE268E">
        <w:rPr>
          <w:i/>
          <w:iCs/>
          <w:bdr w:val="none" w:sz="0" w:space="0" w:color="auto" w:frame="1"/>
          <w:rtl/>
          <w:lang w:bidi="fa-IR"/>
        </w:rPr>
        <w:t>۱۳۹۷):</w:t>
      </w:r>
      <w:r w:rsidRPr="00AE268E">
        <w:rPr>
          <w:rtl/>
        </w:rPr>
        <w:t xml:space="preserve"> در آن رساله استفاده نشده بود.</w:t>
      </w:r>
    </w:p>
    <w:p w:rsidR="00AE268E" w:rsidRPr="00AE268E" w:rsidRDefault="00AE268E" w:rsidP="00AE268E">
      <w:pPr>
        <w:pStyle w:val="a1"/>
        <w:rPr>
          <w:rtl/>
        </w:rPr>
      </w:pPr>
    </w:p>
    <w:p w:rsidR="00AE268E" w:rsidRPr="00AE268E" w:rsidRDefault="00AE268E" w:rsidP="00AE268E">
      <w:pPr>
        <w:pStyle w:val="Heading3"/>
        <w:rPr>
          <w:rtl/>
        </w:rPr>
      </w:pPr>
      <w:r w:rsidRPr="00AE268E">
        <w:rPr>
          <w:rtl/>
        </w:rPr>
        <w:t xml:space="preserve">• </w:t>
      </w:r>
      <w:r w:rsidRPr="00AE268E">
        <w:rPr>
          <w:bdr w:val="none" w:sz="0" w:space="0" w:color="auto" w:frame="1"/>
          <w:rtl/>
        </w:rPr>
        <w:t>مصنوعات فیزیکی</w:t>
      </w:r>
    </w:p>
    <w:p w:rsidR="00AE268E" w:rsidRPr="00AE268E" w:rsidRDefault="00AE268E" w:rsidP="00492E4D">
      <w:pPr>
        <w:pStyle w:val="a1"/>
        <w:numPr>
          <w:ilvl w:val="0"/>
          <w:numId w:val="48"/>
        </w:numPr>
        <w:ind w:left="284"/>
        <w:rPr>
          <w:rtl/>
        </w:rPr>
      </w:pPr>
      <w:r w:rsidRPr="00AE268E">
        <w:rPr>
          <w:i/>
          <w:iCs/>
          <w:bdr w:val="none" w:sz="0" w:space="0" w:color="auto" w:frame="1"/>
          <w:rtl/>
        </w:rPr>
        <w:t>توضیح:</w:t>
      </w:r>
      <w:r w:rsidRPr="00AE268E">
        <w:rPr>
          <w:rtl/>
        </w:rPr>
        <w:t xml:space="preserve"> اشیاء، ابزارها، فرم‌ها و دستورالعمل‌های چاپی.</w:t>
      </w:r>
    </w:p>
    <w:p w:rsidR="00AE268E" w:rsidRPr="00AE268E" w:rsidRDefault="00AE268E" w:rsidP="00492E4D">
      <w:pPr>
        <w:pStyle w:val="a1"/>
        <w:numPr>
          <w:ilvl w:val="0"/>
          <w:numId w:val="48"/>
        </w:numPr>
        <w:ind w:left="284"/>
        <w:rPr>
          <w:rtl/>
        </w:rPr>
      </w:pPr>
      <w:r w:rsidRPr="00AE268E">
        <w:rPr>
          <w:i/>
          <w:iCs/>
          <w:bdr w:val="none" w:sz="0" w:space="0" w:color="auto" w:frame="1"/>
          <w:rtl/>
        </w:rPr>
        <w:t>مثال در وزارتخانه:</w:t>
      </w:r>
      <w:r w:rsidRPr="00AE268E">
        <w:rPr>
          <w:rtl/>
        </w:rPr>
        <w:t xml:space="preserve"> فرم‌های ارزیابی عملکرد، دستورالعمل‌های استخدامی و تابلوهای اعلانات.</w:t>
      </w:r>
    </w:p>
    <w:p w:rsidR="00AE268E" w:rsidRPr="00AE268E" w:rsidRDefault="00AE268E" w:rsidP="00492E4D">
      <w:pPr>
        <w:pStyle w:val="a1"/>
        <w:numPr>
          <w:ilvl w:val="0"/>
          <w:numId w:val="48"/>
        </w:numPr>
        <w:ind w:left="284"/>
        <w:rPr>
          <w:rtl/>
        </w:rPr>
      </w:pPr>
      <w:r w:rsidRPr="00AE268E">
        <w:rPr>
          <w:i/>
          <w:iCs/>
          <w:bdr w:val="none" w:sz="0" w:space="0" w:color="auto" w:frame="1"/>
          <w:rtl/>
        </w:rPr>
        <w:t>مثال از رساله سیاهکالی (</w:t>
      </w:r>
      <w:r w:rsidRPr="00AE268E">
        <w:rPr>
          <w:i/>
          <w:iCs/>
          <w:bdr w:val="none" w:sz="0" w:space="0" w:color="auto" w:frame="1"/>
          <w:rtl/>
          <w:lang w:bidi="fa-IR"/>
        </w:rPr>
        <w:t>۱۳۹۷):</w:t>
      </w:r>
      <w:r w:rsidRPr="00AE268E">
        <w:rPr>
          <w:rtl/>
        </w:rPr>
        <w:t xml:space="preserve"> تجهیزات پلیس (دوربین، بی‌سیم، لباس فرم) و فرم‌های جریمه.</w:t>
      </w:r>
    </w:p>
    <w:p w:rsidR="00AE268E" w:rsidRPr="00AE268E" w:rsidRDefault="00AE268E" w:rsidP="00AE268E">
      <w:pPr>
        <w:pStyle w:val="Heading2"/>
        <w:rPr>
          <w:rtl/>
        </w:rPr>
      </w:pPr>
      <w:r w:rsidRPr="00AE268E">
        <w:rPr>
          <w:rtl/>
        </w:rPr>
        <w:t>چهار نوع مثلث‌سازی در مدیریت دولتی (ستون فقرات اعتبار)</w:t>
      </w:r>
    </w:p>
    <w:p w:rsidR="00AE268E" w:rsidRPr="00AE268E" w:rsidRDefault="00AE268E" w:rsidP="00AE268E">
      <w:pPr>
        <w:pStyle w:val="a1"/>
        <w:rPr>
          <w:rtl/>
        </w:rPr>
      </w:pPr>
      <w:r w:rsidRPr="00AE268E">
        <w:rPr>
          <w:rtl/>
        </w:rPr>
        <w:t>رویکردهای چهارگانه مثلث‌سازی اعتبار یافته‌ها را در محیط‌های بوروکراتیک تقویت می‌کنند:</w:t>
      </w:r>
    </w:p>
    <w:p w:rsidR="00AE268E" w:rsidRPr="00AE268E" w:rsidRDefault="00AE268E" w:rsidP="00492E4D">
      <w:pPr>
        <w:pStyle w:val="a1"/>
        <w:numPr>
          <w:ilvl w:val="0"/>
          <w:numId w:val="49"/>
        </w:numPr>
        <w:ind w:left="284"/>
        <w:rPr>
          <w:rtl/>
        </w:rPr>
      </w:pPr>
      <w:r w:rsidRPr="00AE268E">
        <w:rPr>
          <w:b/>
          <w:bCs/>
          <w:bdr w:val="none" w:sz="0" w:space="0" w:color="auto" w:frame="1"/>
          <w:rtl/>
        </w:rPr>
        <w:t>مثلث‌سازی داده‌ها:</w:t>
      </w:r>
      <w:r w:rsidRPr="00AE268E">
        <w:rPr>
          <w:rtl/>
        </w:rPr>
        <w:t xml:space="preserve"> گردآوری داده از افراد مختلف (سطوح سازمانی متفاوت) و در زمان‌ها و مکان‌های مختلف؛ مانند مصاحبه با مدیران ارشد، میانی و کارمندان یک وزارتخانه در دو دوره زمانی (قبل و بعد از تغییر یک قانون).</w:t>
      </w:r>
    </w:p>
    <w:p w:rsidR="00AE268E" w:rsidRPr="00AE268E" w:rsidRDefault="00AE268E" w:rsidP="00492E4D">
      <w:pPr>
        <w:pStyle w:val="a1"/>
        <w:numPr>
          <w:ilvl w:val="0"/>
          <w:numId w:val="49"/>
        </w:numPr>
        <w:ind w:left="284"/>
        <w:rPr>
          <w:rtl/>
        </w:rPr>
      </w:pPr>
      <w:r w:rsidRPr="00AE268E">
        <w:rPr>
          <w:b/>
          <w:bCs/>
          <w:bdr w:val="none" w:sz="0" w:space="0" w:color="auto" w:frame="1"/>
          <w:rtl/>
        </w:rPr>
        <w:t>مثلث‌سازی روش‌ها:</w:t>
      </w:r>
      <w:r w:rsidRPr="00AE268E">
        <w:rPr>
          <w:rtl/>
        </w:rPr>
        <w:t xml:space="preserve"> استفاده از روش‌های متنوع؛ مانند مدل رساله سیاهکالی که از ترکیب مشاهده (</w:t>
      </w:r>
      <w:r w:rsidRPr="00AE268E">
        <w:rPr>
          <w:rtl/>
          <w:lang w:bidi="fa-IR"/>
        </w:rPr>
        <w:t>۴۰۰</w:t>
      </w:r>
      <w:r w:rsidRPr="00AE268E">
        <w:rPr>
          <w:rtl/>
        </w:rPr>
        <w:t xml:space="preserve"> تخلف) و مصاحبه (</w:t>
      </w:r>
      <w:r w:rsidRPr="00AE268E">
        <w:rPr>
          <w:rtl/>
          <w:lang w:bidi="fa-IR"/>
        </w:rPr>
        <w:t>۱۵</w:t>
      </w:r>
      <w:r w:rsidRPr="00AE268E">
        <w:rPr>
          <w:rtl/>
        </w:rPr>
        <w:t xml:space="preserve"> افسر) بهره برد.</w:t>
      </w:r>
    </w:p>
    <w:p w:rsidR="00AE268E" w:rsidRPr="00AE268E" w:rsidRDefault="00AE268E" w:rsidP="00492E4D">
      <w:pPr>
        <w:pStyle w:val="a1"/>
        <w:numPr>
          <w:ilvl w:val="0"/>
          <w:numId w:val="49"/>
        </w:numPr>
        <w:ind w:left="284"/>
        <w:rPr>
          <w:rtl/>
        </w:rPr>
      </w:pPr>
      <w:r w:rsidRPr="00AE268E">
        <w:rPr>
          <w:b/>
          <w:bCs/>
          <w:bdr w:val="none" w:sz="0" w:space="0" w:color="auto" w:frame="1"/>
          <w:rtl/>
        </w:rPr>
        <w:t>مثلث‌سازی محققان:</w:t>
      </w:r>
      <w:r w:rsidRPr="00AE268E">
        <w:rPr>
          <w:rtl/>
        </w:rPr>
        <w:t xml:space="preserve"> درگیر کردن بیش از یک نفر در جمع‌آوری یا تحلیل داده‌ها؛ مانند زمانی که دو استاد راهنما چند مصاحبه را جداگانه کدگذاری می‌کنند و میزان توافق بین آن‌ها محاسبه می‌شود (مثلاً ثبت </w:t>
      </w:r>
      <w:r w:rsidRPr="00AE268E">
        <w:rPr>
          <w:rtl/>
          <w:lang w:bidi="fa-IR"/>
        </w:rPr>
        <w:t>۷۹٪</w:t>
      </w:r>
      <w:r w:rsidRPr="00AE268E">
        <w:rPr>
          <w:rtl/>
        </w:rPr>
        <w:t xml:space="preserve"> توافق در رساله سیاهکالی).</w:t>
      </w:r>
    </w:p>
    <w:p w:rsidR="00AE268E" w:rsidRPr="00AE268E" w:rsidRDefault="00AE268E" w:rsidP="00492E4D">
      <w:pPr>
        <w:pStyle w:val="a1"/>
        <w:numPr>
          <w:ilvl w:val="0"/>
          <w:numId w:val="49"/>
        </w:numPr>
        <w:ind w:left="284"/>
        <w:rPr>
          <w:rtl/>
        </w:rPr>
      </w:pPr>
      <w:r w:rsidRPr="00AE268E">
        <w:rPr>
          <w:b/>
          <w:bCs/>
          <w:bdr w:val="none" w:sz="0" w:space="0" w:color="auto" w:frame="1"/>
          <w:rtl/>
        </w:rPr>
        <w:t>مثلث‌سازی نظریه‌ها:</w:t>
      </w:r>
      <w:r w:rsidRPr="00AE268E">
        <w:rPr>
          <w:rtl/>
        </w:rPr>
        <w:t xml:space="preserve"> تحلیل پدیده از دریچه چند نظریه مختلف؛ مانند بررسی اجرای قانون از منظر هم‌زمانِ نظریه لیپسکی (کارگزاران خط مقدم)، نظریه نهادگرایی و نظریه انگیزه خدمت عمومی (</w:t>
      </w:r>
      <w:r w:rsidRPr="00AE268E">
        <w:t>PSM</w:t>
      </w:r>
      <w:r w:rsidRPr="00AE268E">
        <w:rPr>
          <w:rtl/>
        </w:rPr>
        <w:t>).</w:t>
      </w:r>
    </w:p>
    <w:p w:rsidR="00AE268E" w:rsidRPr="00AE268E" w:rsidRDefault="00AE268E" w:rsidP="00AE268E">
      <w:pPr>
        <w:pStyle w:val="Heading2"/>
        <w:rPr>
          <w:rtl/>
        </w:rPr>
      </w:pPr>
      <w:r w:rsidRPr="00AE268E">
        <w:rPr>
          <w:rtl/>
        </w:rPr>
        <w:t>پروتکل مصاحبه برای مدیران و کارمندان دولت</w:t>
      </w:r>
    </w:p>
    <w:p w:rsidR="00AE268E" w:rsidRPr="00AE268E" w:rsidRDefault="00AE268E" w:rsidP="00AE268E">
      <w:pPr>
        <w:pStyle w:val="a1"/>
        <w:rPr>
          <w:rtl/>
        </w:rPr>
      </w:pPr>
      <w:r w:rsidRPr="00AE268E">
        <w:rPr>
          <w:rtl/>
        </w:rPr>
        <w:t>قبل از ورود به وزارتخانه، تدوین یک پروتکل (دستورالعمل) منسجم الزامی است. اجزای این پروتکل عبارت‌اند از:</w:t>
      </w:r>
    </w:p>
    <w:p w:rsidR="00AE268E" w:rsidRPr="00AE268E" w:rsidRDefault="00AE268E" w:rsidP="00AE268E">
      <w:pPr>
        <w:pStyle w:val="a1"/>
        <w:rPr>
          <w:rtl/>
        </w:rPr>
      </w:pPr>
      <w:r w:rsidRPr="00AE268E">
        <w:rPr>
          <w:b/>
          <w:bCs/>
          <w:bdr w:val="none" w:sz="0" w:space="0" w:color="auto" w:frame="1"/>
          <w:rtl/>
        </w:rPr>
        <w:t>سربرگ:</w:t>
      </w:r>
      <w:r w:rsidRPr="00AE268E">
        <w:rPr>
          <w:rtl/>
        </w:rPr>
        <w:t xml:space="preserve"> شامل تاریخ، مکان، کد مصاحبه‌شونده، موقعیت شغلی (معاون، مدیر، کارشناس)، سابقه کار و جنسیت.</w:t>
      </w:r>
    </w:p>
    <w:p w:rsidR="00AE268E" w:rsidRPr="00AE268E" w:rsidRDefault="00AE268E" w:rsidP="00AE268E">
      <w:pPr>
        <w:pStyle w:val="a1"/>
        <w:rPr>
          <w:rtl/>
        </w:rPr>
      </w:pPr>
      <w:r w:rsidRPr="00AE268E">
        <w:rPr>
          <w:i/>
          <w:iCs/>
          <w:bdr w:val="none" w:sz="0" w:space="0" w:color="auto" w:frame="1"/>
          <w:rtl/>
        </w:rPr>
        <w:t>مثال:</w:t>
      </w:r>
      <w:r w:rsidRPr="00AE268E">
        <w:rPr>
          <w:rtl/>
        </w:rPr>
        <w:t xml:space="preserve"> «مصاحبه شماره </w:t>
      </w:r>
      <w:r w:rsidRPr="00AE268E">
        <w:rPr>
          <w:rtl/>
          <w:lang w:bidi="fa-IR"/>
        </w:rPr>
        <w:t>۳</w:t>
      </w:r>
      <w:r w:rsidRPr="00AE268E">
        <w:rPr>
          <w:rtl/>
        </w:rPr>
        <w:t xml:space="preserve">، مدیرکل منابع انسانی وزارت نیرو، </w:t>
      </w:r>
      <w:r w:rsidRPr="00AE268E">
        <w:rPr>
          <w:rtl/>
          <w:lang w:bidi="fa-IR"/>
        </w:rPr>
        <w:t>۱۵</w:t>
      </w:r>
      <w:r w:rsidRPr="00AE268E">
        <w:rPr>
          <w:rtl/>
        </w:rPr>
        <w:t xml:space="preserve"> سال سابقه، مرد».</w:t>
      </w:r>
    </w:p>
    <w:p w:rsidR="00AE268E" w:rsidRPr="00AE268E" w:rsidRDefault="00AE268E" w:rsidP="00AE268E">
      <w:pPr>
        <w:pStyle w:val="a1"/>
        <w:rPr>
          <w:rtl/>
        </w:rPr>
      </w:pPr>
      <w:r w:rsidRPr="00AE268E">
        <w:rPr>
          <w:b/>
          <w:bCs/>
          <w:bdr w:val="none" w:sz="0" w:space="0" w:color="auto" w:frame="1"/>
          <w:rtl/>
        </w:rPr>
        <w:t>مقدمه:</w:t>
      </w:r>
      <w:r w:rsidRPr="00AE268E">
        <w:rPr>
          <w:rtl/>
        </w:rPr>
        <w:t xml:space="preserve"> توضیح کوتاه درباره پژوهش، تأکید بر محرمانه بودن اطلاعات، اخذ رضایت آگاهانه و کسب اجازه برای ضبط صدا.</w:t>
      </w:r>
    </w:p>
    <w:p w:rsidR="00AE268E" w:rsidRPr="00AE268E" w:rsidRDefault="00AE268E" w:rsidP="00AE268E">
      <w:pPr>
        <w:pStyle w:val="a1"/>
        <w:rPr>
          <w:rtl/>
        </w:rPr>
      </w:pPr>
      <w:r w:rsidRPr="00AE268E">
        <w:rPr>
          <w:i/>
          <w:iCs/>
          <w:bdr w:val="none" w:sz="0" w:space="0" w:color="auto" w:frame="1"/>
          <w:rtl/>
        </w:rPr>
        <w:t>مثال:</w:t>
      </w:r>
      <w:r w:rsidRPr="00AE268E">
        <w:rPr>
          <w:rtl/>
        </w:rPr>
        <w:t xml:space="preserve"> «هدف این پژوهش بررسی چالش‌های اجرای قانون مدیریت خدمات کشوری در وزارتخانه‌ها است. اطلاعات شما کاملاً محرمانه خواهد ماند.»</w:t>
      </w:r>
    </w:p>
    <w:p w:rsidR="00AE268E" w:rsidRPr="00AE268E" w:rsidRDefault="00AE268E" w:rsidP="00AE268E">
      <w:pPr>
        <w:pStyle w:val="a1"/>
        <w:rPr>
          <w:rtl/>
        </w:rPr>
      </w:pPr>
      <w:r w:rsidRPr="00AE268E">
        <w:rPr>
          <w:b/>
          <w:bCs/>
          <w:bdr w:val="none" w:sz="0" w:space="0" w:color="auto" w:frame="1"/>
          <w:rtl/>
        </w:rPr>
        <w:t>سؤالات اصلی:</w:t>
      </w:r>
      <w:r w:rsidRPr="00AE268E">
        <w:rPr>
          <w:rtl/>
        </w:rPr>
        <w:t xml:space="preserve"> طراحی </w:t>
      </w:r>
      <w:r w:rsidRPr="00AE268E">
        <w:rPr>
          <w:rtl/>
          <w:lang w:bidi="fa-IR"/>
        </w:rPr>
        <w:t>۵</w:t>
      </w:r>
      <w:r w:rsidRPr="00AE268E">
        <w:rPr>
          <w:rtl/>
        </w:rPr>
        <w:t xml:space="preserve"> تا </w:t>
      </w:r>
      <w:r w:rsidRPr="00AE268E">
        <w:rPr>
          <w:rtl/>
          <w:lang w:bidi="fa-IR"/>
        </w:rPr>
        <w:t>۱۰</w:t>
      </w:r>
      <w:r w:rsidRPr="00AE268E">
        <w:rPr>
          <w:rtl/>
        </w:rPr>
        <w:t xml:space="preserve"> سؤال باز که سؤال اول آن یک «سؤال یخ‌شکن» باشد.</w:t>
      </w:r>
    </w:p>
    <w:p w:rsidR="00AE268E" w:rsidRPr="00AE268E" w:rsidRDefault="00AE268E" w:rsidP="00AE268E">
      <w:pPr>
        <w:pStyle w:val="a1"/>
        <w:rPr>
          <w:rtl/>
        </w:rPr>
      </w:pPr>
      <w:r w:rsidRPr="00AE268E">
        <w:rPr>
          <w:i/>
          <w:iCs/>
          <w:bdr w:val="none" w:sz="0" w:space="0" w:color="auto" w:frame="1"/>
          <w:rtl/>
        </w:rPr>
        <w:t>مثال:</w:t>
      </w:r>
      <w:r w:rsidRPr="00AE268E">
        <w:rPr>
          <w:rtl/>
        </w:rPr>
        <w:t xml:space="preserve"> </w:t>
      </w:r>
      <w:r w:rsidRPr="00AE268E">
        <w:rPr>
          <w:rtl/>
          <w:lang w:bidi="fa-IR"/>
        </w:rPr>
        <w:t xml:space="preserve">۱) </w:t>
      </w:r>
      <w:r w:rsidRPr="00AE268E">
        <w:rPr>
          <w:rtl/>
        </w:rPr>
        <w:t xml:space="preserve">لطفاً خودتان را معرفی کنید و بگویید چه نقشی در اجرای قانون مدیریت خدمات کشوری دارید؟ </w:t>
      </w:r>
      <w:r w:rsidRPr="00AE268E">
        <w:rPr>
          <w:rtl/>
          <w:lang w:bidi="fa-IR"/>
        </w:rPr>
        <w:t xml:space="preserve">۲) </w:t>
      </w:r>
      <w:r w:rsidRPr="00AE268E">
        <w:rPr>
          <w:rtl/>
        </w:rPr>
        <w:t xml:space="preserve">از نظر شما مهم‌ترین چالش در اجرای این قانون چیست؟ </w:t>
      </w:r>
      <w:r w:rsidRPr="00AE268E">
        <w:rPr>
          <w:rtl/>
          <w:lang w:bidi="fa-IR"/>
        </w:rPr>
        <w:t xml:space="preserve">۳) </w:t>
      </w:r>
      <w:r w:rsidRPr="00AE268E">
        <w:rPr>
          <w:rtl/>
        </w:rPr>
        <w:t>لطفاً یک مثال عینی از موفقیت یا شکست در اجرا بزنید.</w:t>
      </w:r>
    </w:p>
    <w:p w:rsidR="00AE268E" w:rsidRPr="00AE268E" w:rsidRDefault="00AE268E" w:rsidP="00AE268E">
      <w:pPr>
        <w:pStyle w:val="a1"/>
        <w:rPr>
          <w:rtl/>
        </w:rPr>
      </w:pPr>
      <w:r w:rsidRPr="00AE268E">
        <w:rPr>
          <w:b/>
          <w:bCs/>
          <w:bdr w:val="none" w:sz="0" w:space="0" w:color="auto" w:frame="1"/>
          <w:rtl/>
        </w:rPr>
        <w:t>سؤالات پیگیر (</w:t>
      </w:r>
      <w:r w:rsidRPr="00AE268E">
        <w:rPr>
          <w:b/>
          <w:bCs/>
          <w:bdr w:val="none" w:sz="0" w:space="0" w:color="auto" w:frame="1"/>
        </w:rPr>
        <w:t>Probes</w:t>
      </w:r>
      <w:r w:rsidRPr="00AE268E">
        <w:rPr>
          <w:b/>
          <w:bCs/>
          <w:bdr w:val="none" w:sz="0" w:space="0" w:color="auto" w:frame="1"/>
          <w:rtl/>
        </w:rPr>
        <w:t>):</w:t>
      </w:r>
      <w:r w:rsidRPr="00AE268E">
        <w:rPr>
          <w:rtl/>
        </w:rPr>
        <w:t xml:space="preserve"> تکنیک‌هایی برای عمق بخشیدن به بحث؛ مانند «لطفاً یک مثال بزنید»، «می‌شود بیشتر توضیح دهید؟» یا «آیا دیگران هم همین نظر را دارند؟».</w:t>
      </w:r>
    </w:p>
    <w:p w:rsidR="00AE268E" w:rsidRPr="00AE268E" w:rsidRDefault="00AE268E" w:rsidP="00AE268E">
      <w:pPr>
        <w:pStyle w:val="a1"/>
        <w:rPr>
          <w:rtl/>
        </w:rPr>
      </w:pPr>
      <w:r w:rsidRPr="00AE268E">
        <w:rPr>
          <w:i/>
          <w:iCs/>
          <w:bdr w:val="none" w:sz="0" w:space="0" w:color="auto" w:frame="1"/>
          <w:rtl/>
        </w:rPr>
        <w:t>مثال:</w:t>
      </w:r>
      <w:r w:rsidRPr="00AE268E">
        <w:rPr>
          <w:rtl/>
        </w:rPr>
        <w:t xml:space="preserve"> «گفتید روابط غیررسمی در تخصیص پاداش نقش دارد. می‌شود یک مثال عینی بزنید؟»</w:t>
      </w:r>
    </w:p>
    <w:p w:rsidR="00AE268E" w:rsidRPr="00AE268E" w:rsidRDefault="00AE268E" w:rsidP="00AE268E">
      <w:pPr>
        <w:pStyle w:val="a1"/>
        <w:rPr>
          <w:rtl/>
        </w:rPr>
      </w:pPr>
      <w:r w:rsidRPr="00AE268E">
        <w:rPr>
          <w:b/>
          <w:bCs/>
          <w:bdr w:val="none" w:sz="0" w:space="0" w:color="auto" w:frame="1"/>
          <w:rtl/>
        </w:rPr>
        <w:t>فضای یادداشت:</w:t>
      </w:r>
      <w:r w:rsidRPr="00AE268E">
        <w:rPr>
          <w:rtl/>
        </w:rPr>
        <w:t xml:space="preserve"> تعبیه فاصله مناسب بین سؤالات برای ثبت نکات کلیدی (مانند لحن، احساسات و اشاره به افراد دیگر).</w:t>
      </w:r>
    </w:p>
    <w:p w:rsidR="00AE268E" w:rsidRPr="00AE268E" w:rsidRDefault="00AE268E" w:rsidP="00AE268E">
      <w:pPr>
        <w:pStyle w:val="a1"/>
        <w:rPr>
          <w:rtl/>
        </w:rPr>
      </w:pPr>
      <w:r w:rsidRPr="00AE268E">
        <w:rPr>
          <w:b/>
          <w:bCs/>
          <w:bdr w:val="none" w:sz="0" w:space="0" w:color="auto" w:frame="1"/>
          <w:rtl/>
        </w:rPr>
        <w:t>پایان:</w:t>
      </w:r>
      <w:r w:rsidRPr="00AE268E">
        <w:rPr>
          <w:rtl/>
        </w:rPr>
        <w:t xml:space="preserve"> تشکر از مشارکت‌کننده، تأکید مجدد بر محرمانگی و طرح سؤال پایانی: «آیا نکته دیگری هست که من نپرسیدم؟».</w:t>
      </w:r>
    </w:p>
    <w:p w:rsidR="00AE268E" w:rsidRPr="00AE268E" w:rsidRDefault="00AE268E" w:rsidP="00AE268E">
      <w:pPr>
        <w:pStyle w:val="a1"/>
        <w:rPr>
          <w:rtl/>
        </w:rPr>
      </w:pPr>
      <w:r w:rsidRPr="00AE268E">
        <w:rPr>
          <w:b/>
          <w:bCs/>
          <w:bdr w:val="none" w:sz="0" w:space="0" w:color="auto" w:frame="1"/>
          <w:rtl/>
        </w:rPr>
        <w:t>مثال از رساله زرندیان (</w:t>
      </w:r>
      <w:r w:rsidRPr="00AE268E">
        <w:rPr>
          <w:b/>
          <w:bCs/>
          <w:bdr w:val="none" w:sz="0" w:space="0" w:color="auto" w:frame="1"/>
          <w:rtl/>
          <w:lang w:bidi="fa-IR"/>
        </w:rPr>
        <w:t>۱۴۰۰) (</w:t>
      </w:r>
      <w:r w:rsidRPr="00AE268E">
        <w:rPr>
          <w:b/>
          <w:bCs/>
          <w:bdr w:val="none" w:sz="0" w:space="0" w:color="auto" w:frame="1"/>
          <w:rtl/>
        </w:rPr>
        <w:t>قابل تعمیم به مدیریت دولتی):</w:t>
      </w:r>
      <w:r w:rsidRPr="00AE268E">
        <w:rPr>
          <w:rtl/>
        </w:rPr>
        <w:t xml:space="preserve"> پروتکل مصاحبه در آن پژوهش شامل </w:t>
      </w:r>
      <w:r w:rsidRPr="00AE268E">
        <w:rPr>
          <w:rtl/>
          <w:lang w:bidi="fa-IR"/>
        </w:rPr>
        <w:t>۲۹</w:t>
      </w:r>
      <w:r w:rsidRPr="00AE268E">
        <w:rPr>
          <w:rtl/>
        </w:rPr>
        <w:t xml:space="preserve"> سؤال در </w:t>
      </w:r>
      <w:r w:rsidRPr="00AE268E">
        <w:rPr>
          <w:rtl/>
          <w:lang w:bidi="fa-IR"/>
        </w:rPr>
        <w:t>۱۱</w:t>
      </w:r>
      <w:r w:rsidRPr="00AE268E">
        <w:rPr>
          <w:rtl/>
        </w:rPr>
        <w:t xml:space="preserve"> محور بود. در مطالعه وزارتخانه‌ها نیز می‌توان پروتکلی مشابه را حول محورهای مرتبط با قانون مدیریت خدمات کشوری (مانند فرایند اجرا، چالش‌ها، ذی‌نفعان و منابع انسانی) طراحی کرد.</w:t>
      </w:r>
    </w:p>
    <w:p w:rsidR="00AE268E" w:rsidRPr="00AE268E" w:rsidRDefault="00AE268E" w:rsidP="00AE268E">
      <w:pPr>
        <w:pStyle w:val="Heading2"/>
        <w:rPr>
          <w:rtl/>
        </w:rPr>
      </w:pPr>
      <w:r w:rsidRPr="00AE268E">
        <w:rPr>
          <w:rtl/>
        </w:rPr>
        <w:t>پروتکل مشاهده برای جلسات و روال‌های یک وزارتخانه</w:t>
      </w:r>
    </w:p>
    <w:p w:rsidR="00AE268E" w:rsidRPr="00AE268E" w:rsidRDefault="00AE268E" w:rsidP="00AE268E">
      <w:pPr>
        <w:pStyle w:val="a1"/>
        <w:rPr>
          <w:rtl/>
        </w:rPr>
      </w:pPr>
      <w:r w:rsidRPr="00AE268E">
        <w:rPr>
          <w:rtl/>
        </w:rPr>
        <w:t>ساختار استاندارد برای ثبت نظام‌مند مشاهدات سازمانی شامل بخش‌های زیر است:</w:t>
      </w:r>
    </w:p>
    <w:p w:rsidR="00AE268E" w:rsidRPr="00AE268E" w:rsidRDefault="00AE268E" w:rsidP="00AE268E">
      <w:pPr>
        <w:pStyle w:val="a1"/>
        <w:rPr>
          <w:rtl/>
        </w:rPr>
      </w:pPr>
      <w:r w:rsidRPr="00AE268E">
        <w:rPr>
          <w:b/>
          <w:bCs/>
          <w:bdr w:val="none" w:sz="0" w:space="0" w:color="auto" w:frame="1"/>
          <w:rtl/>
        </w:rPr>
        <w:t>سربرگ:</w:t>
      </w:r>
      <w:r w:rsidRPr="00AE268E">
        <w:rPr>
          <w:rtl/>
        </w:rPr>
        <w:t xml:space="preserve"> ثبت تاریخ، مکان، زمان شروع و پایان، عنوان جلسه و نقش پژوهشگر (مشاهده‌گر کامل، مشارکتی و...).</w:t>
      </w:r>
    </w:p>
    <w:p w:rsidR="00AE268E" w:rsidRPr="00AE268E" w:rsidRDefault="00AE268E" w:rsidP="00AE268E">
      <w:pPr>
        <w:pStyle w:val="a1"/>
        <w:rPr>
          <w:rtl/>
        </w:rPr>
      </w:pPr>
      <w:r w:rsidRPr="00AE268E">
        <w:rPr>
          <w:i/>
          <w:iCs/>
          <w:bdr w:val="none" w:sz="0" w:space="0" w:color="auto" w:frame="1"/>
          <w:rtl/>
        </w:rPr>
        <w:t>مثال:</w:t>
      </w:r>
      <w:r w:rsidRPr="00AE268E">
        <w:rPr>
          <w:rtl/>
        </w:rPr>
        <w:t xml:space="preserve"> «جلسه شورای معاونان وزارت نیرو، </w:t>
      </w:r>
      <w:r w:rsidRPr="00AE268E">
        <w:rPr>
          <w:rtl/>
          <w:lang w:bidi="fa-IR"/>
        </w:rPr>
        <w:t>۲۵</w:t>
      </w:r>
      <w:r w:rsidRPr="00AE268E">
        <w:rPr>
          <w:rtl/>
        </w:rPr>
        <w:t xml:space="preserve"> مهر </w:t>
      </w:r>
      <w:r w:rsidRPr="00AE268E">
        <w:rPr>
          <w:rtl/>
          <w:lang w:bidi="fa-IR"/>
        </w:rPr>
        <w:t>۱۴۰۴</w:t>
      </w:r>
      <w:r w:rsidRPr="00AE268E">
        <w:rPr>
          <w:rtl/>
        </w:rPr>
        <w:t xml:space="preserve">، سالن جلسات، ساعت </w:t>
      </w:r>
      <w:r w:rsidRPr="00AE268E">
        <w:rPr>
          <w:rtl/>
          <w:lang w:bidi="fa-IR"/>
        </w:rPr>
        <w:t>۱۰-۱۲</w:t>
      </w:r>
      <w:r w:rsidRPr="00AE268E">
        <w:rPr>
          <w:rtl/>
        </w:rPr>
        <w:t>، نقش: مشاهده‌گر کامل».</w:t>
      </w:r>
    </w:p>
    <w:p w:rsidR="00AE268E" w:rsidRPr="00AE268E" w:rsidRDefault="00AE268E" w:rsidP="00AE268E">
      <w:pPr>
        <w:pStyle w:val="a1"/>
        <w:rPr>
          <w:rtl/>
        </w:rPr>
      </w:pPr>
      <w:r w:rsidRPr="00AE268E">
        <w:rPr>
          <w:rtl/>
        </w:rPr>
        <w:t>ستون توصیفی (سمت راست/چپ): یادداشت عینی و بدون تفسیرِ آنچه دیده و شنیده می‌شود.</w:t>
      </w:r>
    </w:p>
    <w:p w:rsidR="00AE268E" w:rsidRPr="00AE268E" w:rsidRDefault="00AE268E" w:rsidP="00AE268E">
      <w:pPr>
        <w:pStyle w:val="a1"/>
        <w:rPr>
          <w:rtl/>
        </w:rPr>
      </w:pPr>
      <w:r w:rsidRPr="00AE268E">
        <w:rPr>
          <w:rtl/>
        </w:rPr>
        <w:t>مثال: «مدیر منابع انسانی وارد شد، سلام کرد، پشت میز نشست و گفت: طبق بخشنامه جدید سازمان اداری و استخدامی، باید نظام ارزیابی عملکرد را تغییر دهیم...»</w:t>
      </w:r>
    </w:p>
    <w:p w:rsidR="00AE268E" w:rsidRPr="00AE268E" w:rsidRDefault="00AE268E" w:rsidP="00AE268E">
      <w:pPr>
        <w:pStyle w:val="a1"/>
        <w:rPr>
          <w:rtl/>
        </w:rPr>
      </w:pPr>
      <w:r w:rsidRPr="00AE268E">
        <w:rPr>
          <w:rtl/>
        </w:rPr>
        <w:t>ستون بازاندیشانه (ستون مقابل): ثبت تفسیرها، احساسات، ایده‌ها و سؤالاتی که حین مشاهده به ذهن محقق خطور می‌کند.</w:t>
      </w:r>
    </w:p>
    <w:p w:rsidR="00AE268E" w:rsidRPr="00AE268E" w:rsidRDefault="00AE268E" w:rsidP="00AE268E">
      <w:pPr>
        <w:pStyle w:val="a1"/>
        <w:rPr>
          <w:rtl/>
        </w:rPr>
      </w:pPr>
      <w:r w:rsidRPr="00AE268E">
        <w:rPr>
          <w:rtl/>
        </w:rPr>
        <w:t>مثال: «به نظرم مدیر منابع انسانی از بخشنامه جدید ناراضی بود. صدایش بلند بود و مدام آن را غیرقابل‌اجرا می‌خواند. شاید این موضع به خاطر کمبود منابع یا فشارهای سیاسی باشد.»</w:t>
      </w:r>
    </w:p>
    <w:p w:rsidR="00AE268E" w:rsidRPr="00AE268E" w:rsidRDefault="00AE268E" w:rsidP="00AE268E">
      <w:pPr>
        <w:pStyle w:val="a1"/>
        <w:rPr>
          <w:rtl/>
        </w:rPr>
      </w:pPr>
      <w:r w:rsidRPr="00AE268E">
        <w:rPr>
          <w:b/>
          <w:bCs/>
          <w:bdr w:val="none" w:sz="0" w:space="0" w:color="auto" w:frame="1"/>
          <w:rtl/>
        </w:rPr>
        <w:t>مثال از رساله سیاهکالی (</w:t>
      </w:r>
      <w:r w:rsidRPr="00AE268E">
        <w:rPr>
          <w:b/>
          <w:bCs/>
          <w:bdr w:val="none" w:sz="0" w:space="0" w:color="auto" w:frame="1"/>
          <w:rtl/>
          <w:lang w:bidi="fa-IR"/>
        </w:rPr>
        <w:t>۱۳۹۷) (</w:t>
      </w:r>
      <w:r w:rsidRPr="00AE268E">
        <w:rPr>
          <w:b/>
          <w:bCs/>
          <w:bdr w:val="none" w:sz="0" w:space="0" w:color="auto" w:frame="1"/>
          <w:rtl/>
        </w:rPr>
        <w:t>قابل تعمیم به مدیریت دولتی):</w:t>
      </w:r>
      <w:r w:rsidRPr="00AE268E">
        <w:rPr>
          <w:rtl/>
        </w:rPr>
        <w:t xml:space="preserve"> پروتکل مشاهده او ساختاری جدولی با ستون‌های زمان، مکان، نوع تخلف (</w:t>
      </w:r>
      <w:r w:rsidRPr="00AE268E">
        <w:rPr>
          <w:rtl/>
          <w:lang w:bidi="fa-IR"/>
        </w:rPr>
        <w:t>۵</w:t>
      </w:r>
      <w:r w:rsidRPr="00AE268E">
        <w:rPr>
          <w:rtl/>
        </w:rPr>
        <w:t xml:space="preserve"> نوع) و رفتار پلیس (جریمه/تذکر/بی‌تفاوتی) داشت. او قبل از شروع اصلی، </w:t>
      </w:r>
      <w:r w:rsidRPr="00AE268E">
        <w:rPr>
          <w:rtl/>
          <w:lang w:bidi="fa-IR"/>
        </w:rPr>
        <w:t>۵</w:t>
      </w:r>
      <w:r w:rsidRPr="00AE268E">
        <w:rPr>
          <w:rtl/>
        </w:rPr>
        <w:t xml:space="preserve"> مشاهده مشترک با دستیاران انجام داد تا هماهنگی کامل (پایایی بین ارزیابان) ایجاد شود. این الگو برای مشاهده جلسات رسمی یک وزارتخانه نیز کاملاً کاربردی است.</w:t>
      </w:r>
    </w:p>
    <w:p w:rsidR="00AE268E" w:rsidRPr="00AE268E" w:rsidRDefault="00AE268E" w:rsidP="00AE268E">
      <w:pPr>
        <w:pStyle w:val="Heading2"/>
        <w:rPr>
          <w:rtl/>
        </w:rPr>
      </w:pPr>
      <w:r w:rsidRPr="00AE268E">
        <w:rPr>
          <w:rtl/>
        </w:rPr>
        <w:t xml:space="preserve">اخلاق در گردآوری داده در مدیریت دولتی (منابع جدید </w:t>
      </w:r>
      <w:r w:rsidRPr="00AE268E">
        <w:rPr>
          <w:rtl/>
          <w:lang w:bidi="fa-IR"/>
        </w:rPr>
        <w:t>۲۰۲۴-</w:t>
      </w:r>
      <w:r w:rsidRPr="00AE268E">
        <w:rPr>
          <w:rtl/>
        </w:rPr>
        <w:t>2025)</w:t>
      </w:r>
    </w:p>
    <w:p w:rsidR="00AE268E" w:rsidRPr="00AE268E" w:rsidRDefault="00AE268E" w:rsidP="00AE268E">
      <w:pPr>
        <w:pStyle w:val="a1"/>
        <w:rPr>
          <w:rtl/>
        </w:rPr>
      </w:pPr>
      <w:r w:rsidRPr="00AE268E">
        <w:rPr>
          <w:rtl/>
        </w:rPr>
        <w:t>رعایت اصول اخلاقی در پژوهش‌های سازمانی معاصر، بر سه محور استوار است:</w:t>
      </w:r>
    </w:p>
    <w:p w:rsidR="00AE268E" w:rsidRPr="00AE268E" w:rsidRDefault="00AE268E" w:rsidP="00AE268E">
      <w:pPr>
        <w:pStyle w:val="Heading3"/>
        <w:rPr>
          <w:rtl/>
        </w:rPr>
      </w:pPr>
      <w:r w:rsidRPr="00AE268E">
        <w:rPr>
          <w:bdr w:val="none" w:sz="0" w:space="0" w:color="auto" w:frame="1"/>
          <w:rtl/>
        </w:rPr>
        <w:t>اخلاق دیجیتال در مصاحبه با مدیران دولتی (</w:t>
      </w:r>
      <w:r w:rsidRPr="00AE268E">
        <w:rPr>
          <w:bdr w:val="none" w:sz="0" w:space="0" w:color="auto" w:frame="1"/>
        </w:rPr>
        <w:t>Bell, 2024</w:t>
      </w:r>
      <w:r>
        <w:rPr>
          <w:bdr w:val="none" w:sz="0" w:space="0" w:color="auto" w:frame="1"/>
          <w:rtl/>
        </w:rPr>
        <w:t>)</w:t>
      </w:r>
    </w:p>
    <w:p w:rsidR="00AE268E" w:rsidRPr="00AE268E" w:rsidRDefault="00AE268E" w:rsidP="00AE268E">
      <w:pPr>
        <w:pStyle w:val="a1"/>
        <w:rPr>
          <w:rtl/>
        </w:rPr>
      </w:pPr>
      <w:r w:rsidRPr="00AE268E">
        <w:rPr>
          <w:rtl/>
        </w:rPr>
        <w:t>با گسترش مصاحبه‌های آنلاین (از طریق پلتفرم‌های زوم، اسکایپ یا واتساپ)، الزامات زیر باید رعایت شوند:</w:t>
      </w:r>
    </w:p>
    <w:p w:rsidR="00AE268E" w:rsidRPr="00AE268E" w:rsidRDefault="00AE268E" w:rsidP="00492E4D">
      <w:pPr>
        <w:pStyle w:val="a1"/>
        <w:numPr>
          <w:ilvl w:val="0"/>
          <w:numId w:val="50"/>
        </w:numPr>
        <w:ind w:left="425"/>
        <w:rPr>
          <w:rtl/>
        </w:rPr>
      </w:pPr>
      <w:r w:rsidRPr="00AE268E">
        <w:rPr>
          <w:rtl/>
        </w:rPr>
        <w:t>رضایت آگاهانه دیجیتال: کسب اجازه صریح از مدیر دولتی برای ضبط صدا و شفاف‌سازی محل نگهداری فایل‌ها.</w:t>
      </w:r>
    </w:p>
    <w:p w:rsidR="00AE268E" w:rsidRPr="00AE268E" w:rsidRDefault="00AE268E" w:rsidP="00492E4D">
      <w:pPr>
        <w:pStyle w:val="a1"/>
        <w:numPr>
          <w:ilvl w:val="0"/>
          <w:numId w:val="50"/>
        </w:numPr>
        <w:ind w:left="425"/>
        <w:rPr>
          <w:rtl/>
        </w:rPr>
      </w:pPr>
      <w:r w:rsidRPr="00AE268E">
        <w:rPr>
          <w:rtl/>
        </w:rPr>
        <w:t>گمنامی در فضای مجازی: حذف نام، تصاویر و نشانه‌های شناسایی در صورت استفاده از اسکرین‌شات‌ها (مثلاً مکاتبات ایمیلی).</w:t>
      </w:r>
    </w:p>
    <w:p w:rsidR="00AE268E" w:rsidRDefault="00AE268E" w:rsidP="00492E4D">
      <w:pPr>
        <w:pStyle w:val="a1"/>
        <w:numPr>
          <w:ilvl w:val="0"/>
          <w:numId w:val="50"/>
        </w:numPr>
        <w:ind w:left="425"/>
        <w:rPr>
          <w:rFonts w:hint="cs"/>
        </w:rPr>
      </w:pPr>
      <w:r w:rsidRPr="00AE268E">
        <w:rPr>
          <w:rtl/>
        </w:rPr>
        <w:t>حق فراموش شدن (</w:t>
      </w:r>
      <w:r w:rsidRPr="00AE268E">
        <w:t>Right to be forgotten</w:t>
      </w:r>
      <w:r w:rsidRPr="00AE268E">
        <w:rPr>
          <w:rtl/>
        </w:rPr>
        <w:t>): تضمین این حق به مدیر که در صورت تمایل در هر مرحله از پژوهش، داده‌هایش حذف شوند.</w:t>
      </w:r>
    </w:p>
    <w:p w:rsidR="00AE268E" w:rsidRPr="00AE268E" w:rsidRDefault="00AE268E" w:rsidP="00AE268E">
      <w:pPr>
        <w:pStyle w:val="a1"/>
        <w:rPr>
          <w:rtl/>
        </w:rPr>
      </w:pPr>
    </w:p>
    <w:p w:rsidR="00AE268E" w:rsidRPr="00AE268E" w:rsidRDefault="00AE268E" w:rsidP="00AE268E">
      <w:pPr>
        <w:pStyle w:val="Heading3"/>
        <w:jc w:val="lowKashida"/>
        <w:rPr>
          <w:rtl/>
        </w:rPr>
      </w:pPr>
      <w:r w:rsidRPr="00AE268E">
        <w:rPr>
          <w:bdr w:val="none" w:sz="0" w:space="0" w:color="auto" w:frame="1"/>
          <w:rtl/>
        </w:rPr>
        <w:t>عدالت معرفتی (</w:t>
      </w:r>
      <w:r w:rsidRPr="00AE268E">
        <w:rPr>
          <w:bdr w:val="none" w:sz="0" w:space="0" w:color="auto" w:frame="1"/>
        </w:rPr>
        <w:t>Epistemic Justice</w:t>
      </w:r>
      <w:r w:rsidRPr="00AE268E">
        <w:rPr>
          <w:bdr w:val="none" w:sz="0" w:space="0" w:color="auto" w:frame="1"/>
          <w:rtl/>
        </w:rPr>
        <w:t>) در مدیریت دولتی (</w:t>
      </w:r>
      <w:r w:rsidRPr="00AE268E">
        <w:rPr>
          <w:bdr w:val="none" w:sz="0" w:space="0" w:color="auto" w:frame="1"/>
        </w:rPr>
        <w:t>Simons, 2025</w:t>
      </w:r>
      <w:r w:rsidRPr="00AE268E">
        <w:rPr>
          <w:bdr w:val="none" w:sz="0" w:space="0" w:color="auto" w:frame="1"/>
          <w:rtl/>
        </w:rPr>
        <w:t>):</w:t>
      </w:r>
    </w:p>
    <w:p w:rsidR="00AE268E" w:rsidRPr="00AE268E" w:rsidRDefault="00AE268E" w:rsidP="00AE268E">
      <w:pPr>
        <w:pStyle w:val="a1"/>
        <w:rPr>
          <w:rtl/>
        </w:rPr>
      </w:pPr>
      <w:r w:rsidRPr="00AE268E">
        <w:rPr>
          <w:rtl/>
        </w:rPr>
        <w:t>تأکید بر شنیدن صدای همه ذی‌نفعان، نه فقط صاحبان قدرت. از آنجا که مدیران ارشد ممکن است تصویری بی‌نقص ارائه دهند:</w:t>
      </w:r>
    </w:p>
    <w:p w:rsidR="00AE268E" w:rsidRPr="00AE268E" w:rsidRDefault="00AE268E" w:rsidP="00492E4D">
      <w:pPr>
        <w:pStyle w:val="a1"/>
        <w:numPr>
          <w:ilvl w:val="0"/>
          <w:numId w:val="51"/>
        </w:numPr>
        <w:rPr>
          <w:rtl/>
        </w:rPr>
      </w:pPr>
      <w:r w:rsidRPr="00AE268E">
        <w:rPr>
          <w:rtl/>
        </w:rPr>
        <w:t>حتماً در کنار مدیران، با کارمندان سطوح عادی نیز مصاحبه شود.</w:t>
      </w:r>
    </w:p>
    <w:p w:rsidR="00AE268E" w:rsidRPr="00AE268E" w:rsidRDefault="00AE268E" w:rsidP="00492E4D">
      <w:pPr>
        <w:pStyle w:val="a1"/>
        <w:numPr>
          <w:ilvl w:val="0"/>
          <w:numId w:val="51"/>
        </w:numPr>
        <w:rPr>
          <w:rtl/>
        </w:rPr>
      </w:pPr>
      <w:r w:rsidRPr="00AE268E">
        <w:rPr>
          <w:rtl/>
        </w:rPr>
        <w:t>در صورت امکان، دیدگاه‌های ارباب‌رجوع و مراجعان سازمان نیز ثبت گردد.</w:t>
      </w:r>
    </w:p>
    <w:p w:rsidR="00AE268E" w:rsidRPr="00AE268E" w:rsidRDefault="00AE268E" w:rsidP="00492E4D">
      <w:pPr>
        <w:pStyle w:val="a1"/>
        <w:numPr>
          <w:ilvl w:val="0"/>
          <w:numId w:val="51"/>
        </w:numPr>
        <w:rPr>
          <w:rtl/>
        </w:rPr>
      </w:pPr>
      <w:r w:rsidRPr="00AE268E">
        <w:rPr>
          <w:rtl/>
        </w:rPr>
        <w:t>در گزارش نهایی، به گروه‌های حاشیه‌ای (مانند نیروهای شرکتی و قراردادی) «صدا» داده شود.</w:t>
      </w:r>
    </w:p>
    <w:p w:rsidR="00AE268E" w:rsidRPr="00AE268E" w:rsidRDefault="00AE268E" w:rsidP="00AE268E">
      <w:pPr>
        <w:pStyle w:val="Heading3"/>
        <w:jc w:val="lowKashida"/>
        <w:rPr>
          <w:rtl/>
        </w:rPr>
      </w:pPr>
      <w:r w:rsidRPr="00AE268E">
        <w:rPr>
          <w:bdr w:val="none" w:sz="0" w:space="0" w:color="auto" w:frame="1"/>
          <w:rtl/>
        </w:rPr>
        <w:t xml:space="preserve">چالش‌های دسترسی در سازمان‌های دولتی امنیتی </w:t>
      </w:r>
    </w:p>
    <w:p w:rsidR="00AE268E" w:rsidRPr="00AE268E" w:rsidRDefault="00AE268E" w:rsidP="00AE268E">
      <w:pPr>
        <w:pStyle w:val="a1"/>
        <w:rPr>
          <w:rtl/>
        </w:rPr>
      </w:pPr>
      <w:r w:rsidRPr="00AE268E">
        <w:rPr>
          <w:rtl/>
        </w:rPr>
        <w:t>برای جمع‌آوری داده در نهادهای حاکمیتی خاص (مانند وزارت دفاع، نیروهای انتظامی و سازمان‌های اطلاعاتی)، استراتژی‌های زیر پیشنهاد می‌شود:</w:t>
      </w:r>
    </w:p>
    <w:p w:rsidR="00AE268E" w:rsidRPr="00AE268E" w:rsidRDefault="00AE268E" w:rsidP="00492E4D">
      <w:pPr>
        <w:pStyle w:val="a1"/>
        <w:numPr>
          <w:ilvl w:val="0"/>
          <w:numId w:val="52"/>
        </w:numPr>
        <w:ind w:left="425"/>
        <w:rPr>
          <w:rtl/>
        </w:rPr>
      </w:pPr>
      <w:r w:rsidRPr="00AE268E">
        <w:rPr>
          <w:rtl/>
        </w:rPr>
        <w:t>استفاده از «دروازه‌بانان سازمانی» (مدیران میانی مورد اعتماد) جهت تسهیل در دریافت مجوزها.</w:t>
      </w:r>
    </w:p>
    <w:p w:rsidR="00AE268E" w:rsidRPr="00AE268E" w:rsidRDefault="00AE268E" w:rsidP="00492E4D">
      <w:pPr>
        <w:pStyle w:val="a1"/>
        <w:numPr>
          <w:ilvl w:val="0"/>
          <w:numId w:val="52"/>
        </w:numPr>
        <w:ind w:left="425"/>
        <w:rPr>
          <w:rtl/>
        </w:rPr>
      </w:pPr>
      <w:r w:rsidRPr="00AE268E">
        <w:rPr>
          <w:rtl/>
        </w:rPr>
        <w:t>ارسال پیش‌نویس پروتکل مصاحبه به کمیته اخلاق یا حراست سازمان مربوطه پیش از شروع کار میدان.</w:t>
      </w:r>
    </w:p>
    <w:p w:rsidR="00AE268E" w:rsidRPr="00AE268E" w:rsidRDefault="00AE268E" w:rsidP="00492E4D">
      <w:pPr>
        <w:pStyle w:val="a1"/>
        <w:numPr>
          <w:ilvl w:val="0"/>
          <w:numId w:val="52"/>
        </w:numPr>
        <w:ind w:left="425"/>
        <w:rPr>
          <w:rtl/>
        </w:rPr>
      </w:pPr>
      <w:r w:rsidRPr="00AE268E">
        <w:rPr>
          <w:rtl/>
        </w:rPr>
        <w:t>استفاده از «محرمانگی مضاعف» (</w:t>
      </w:r>
      <w:r w:rsidRPr="00AE268E">
        <w:t>Double Anonymity</w:t>
      </w:r>
      <w:r w:rsidRPr="00AE268E">
        <w:rPr>
          <w:rtl/>
        </w:rPr>
        <w:t>)؛ به طوری که علاوه بر هویت فرد، نام سازمان و موقعیت دقیق شغلی نیز دگرگون و مستعار شود.</w:t>
      </w:r>
    </w:p>
    <w:p w:rsidR="00AE268E" w:rsidRPr="00AE268E" w:rsidRDefault="00AE268E" w:rsidP="00AE268E">
      <w:pPr>
        <w:pStyle w:val="Heading2"/>
        <w:rPr>
          <w:rtl/>
        </w:rPr>
      </w:pPr>
      <w:r w:rsidRPr="00AE268E">
        <w:rPr>
          <w:rtl/>
        </w:rPr>
        <w:t>پایگاه داده و زنجیره شواهد در یک وزارتخانه</w:t>
      </w:r>
    </w:p>
    <w:p w:rsidR="00AE268E" w:rsidRPr="00AE268E" w:rsidRDefault="00AE268E" w:rsidP="00AE268E">
      <w:pPr>
        <w:pStyle w:val="a1"/>
        <w:rPr>
          <w:rtl/>
        </w:rPr>
      </w:pPr>
      <w:r w:rsidRPr="00AE268E">
        <w:rPr>
          <w:rtl/>
        </w:rPr>
        <w:t>نظم‌بخشی به یافته‌ها از طریق دو ابزار کلیدی صورت می‌گیرد:</w:t>
      </w:r>
    </w:p>
    <w:p w:rsidR="00AE268E" w:rsidRPr="00AE268E" w:rsidRDefault="00AE268E" w:rsidP="00AE268E">
      <w:pPr>
        <w:pStyle w:val="Heading3"/>
        <w:rPr>
          <w:rtl/>
        </w:rPr>
      </w:pPr>
      <w:r w:rsidRPr="00AE268E">
        <w:rPr>
          <w:bdr w:val="none" w:sz="0" w:space="0" w:color="auto" w:frame="1"/>
          <w:rtl/>
        </w:rPr>
        <w:t>پایگاه داده (</w:t>
      </w:r>
      <w:r w:rsidRPr="00AE268E">
        <w:rPr>
          <w:bdr w:val="none" w:sz="0" w:space="0" w:color="auto" w:frame="1"/>
        </w:rPr>
        <w:t>Case Study Database</w:t>
      </w:r>
      <w:r>
        <w:rPr>
          <w:bdr w:val="none" w:sz="0" w:space="0" w:color="auto" w:frame="1"/>
          <w:rtl/>
        </w:rPr>
        <w:t>)</w:t>
      </w:r>
    </w:p>
    <w:p w:rsidR="00AE268E" w:rsidRDefault="00AE268E" w:rsidP="00AE268E">
      <w:pPr>
        <w:pStyle w:val="a1"/>
        <w:rPr>
          <w:rFonts w:hint="cs"/>
          <w:rtl/>
        </w:rPr>
      </w:pPr>
      <w:r w:rsidRPr="00AE268E">
        <w:rPr>
          <w:rtl/>
        </w:rPr>
        <w:t>تمام داده‌های خام شامل فایل‌های صوتی، متن‌های پیاده‌شده، اسناد اسکن‌شده (بخشنامه‌ها) و یادداشت‌های میدانی جلسات باید در یک پوشه منظم و رمزگذاری‌شده نگهداری شوند. این اقدام پذیری تکرار پژوهش را ممکن می‌سازد، شک و شبهه اساتید را با ارجاع به داده خام برطرف می‌کند و محرمانگی اطلاعات بوروکرات‌ها را تضمین می‌نماید.</w:t>
      </w:r>
    </w:p>
    <w:p w:rsidR="00AE268E" w:rsidRDefault="00AE268E" w:rsidP="00AE268E">
      <w:pPr>
        <w:pStyle w:val="a1"/>
        <w:rPr>
          <w:rFonts w:hint="cs"/>
          <w:rtl/>
        </w:rPr>
      </w:pPr>
    </w:p>
    <w:p w:rsidR="00AE268E" w:rsidRPr="00AE268E" w:rsidRDefault="00AE268E" w:rsidP="00AE268E">
      <w:pPr>
        <w:pStyle w:val="a1"/>
        <w:rPr>
          <w:rtl/>
        </w:rPr>
      </w:pPr>
    </w:p>
    <w:p w:rsidR="00AE268E" w:rsidRPr="00AE268E" w:rsidRDefault="00AE268E" w:rsidP="00AE268E">
      <w:pPr>
        <w:pStyle w:val="Heading3"/>
        <w:rPr>
          <w:rtl/>
        </w:rPr>
      </w:pPr>
      <w:r w:rsidRPr="00AE268E">
        <w:rPr>
          <w:bdr w:val="none" w:sz="0" w:space="0" w:color="auto" w:frame="1"/>
          <w:rtl/>
        </w:rPr>
        <w:t>زنجیره شواهد (</w:t>
      </w:r>
      <w:r w:rsidRPr="00AE268E">
        <w:rPr>
          <w:bdr w:val="none" w:sz="0" w:space="0" w:color="auto" w:frame="1"/>
        </w:rPr>
        <w:t>Chain of Evidence</w:t>
      </w:r>
      <w:r>
        <w:rPr>
          <w:bdr w:val="none" w:sz="0" w:space="0" w:color="auto" w:frame="1"/>
          <w:rtl/>
        </w:rPr>
        <w:t>)</w:t>
      </w:r>
    </w:p>
    <w:p w:rsidR="00AE268E" w:rsidRPr="00AE268E" w:rsidRDefault="00AE268E" w:rsidP="00AE268E">
      <w:pPr>
        <w:pStyle w:val="a1"/>
        <w:rPr>
          <w:rtl/>
        </w:rPr>
      </w:pPr>
      <w:r w:rsidRPr="00AE268E">
        <w:rPr>
          <w:rtl/>
        </w:rPr>
        <w:t>هر ادعایی در گزارش نهایی باید واجد یک مسیر شفاف و قابل‌پیگیری معکوس باشد. مسیر این زنجیره در یک وزارتخانه به این ترتیب است:</w:t>
      </w:r>
    </w:p>
    <w:p w:rsidR="00AE268E" w:rsidRPr="00AE268E" w:rsidRDefault="00AE268E" w:rsidP="00D56F14">
      <w:pPr>
        <w:pStyle w:val="a1"/>
        <w:pBdr>
          <w:top w:val="single" w:sz="4" w:space="1" w:color="auto"/>
          <w:left w:val="single" w:sz="4" w:space="4" w:color="auto"/>
          <w:bottom w:val="single" w:sz="4" w:space="1" w:color="auto"/>
          <w:right w:val="single" w:sz="4" w:space="4" w:color="auto"/>
        </w:pBdr>
        <w:shd w:val="clear" w:color="auto" w:fill="D9D9D9" w:themeFill="background1" w:themeFillShade="D9"/>
        <w:rPr>
          <w:rtl/>
        </w:rPr>
      </w:pPr>
      <w:r w:rsidRPr="00AE268E">
        <w:rPr>
          <w:rtl/>
        </w:rPr>
        <w:t>$$\</w:t>
      </w:r>
      <w:r w:rsidRPr="00AE268E">
        <w:t>text</w:t>
      </w:r>
      <w:r w:rsidRPr="00AE268E">
        <w:rPr>
          <w:rtl/>
        </w:rPr>
        <w:t>{سؤال‌های تحقیق} \</w:t>
      </w:r>
      <w:r w:rsidRPr="00AE268E">
        <w:t>leftarrow \text</w:t>
      </w:r>
      <w:r w:rsidRPr="00AE268E">
        <w:rPr>
          <w:rtl/>
        </w:rPr>
        <w:t>{داده‌های خام در پایگاه داده} \</w:t>
      </w:r>
      <w:r w:rsidRPr="00AE268E">
        <w:t>leftarrow \text</w:t>
      </w:r>
      <w:r w:rsidRPr="00AE268E">
        <w:rPr>
          <w:rtl/>
        </w:rPr>
        <w:t>{کدهای تحلیل} \</w:t>
      </w:r>
      <w:r w:rsidRPr="00AE268E">
        <w:t>leftarrow \text</w:t>
      </w:r>
      <w:r w:rsidRPr="00AE268E">
        <w:rPr>
          <w:rtl/>
        </w:rPr>
        <w:t>{نقل‌قول‌ها و شواهد} \</w:t>
      </w:r>
      <w:r w:rsidRPr="00AE268E">
        <w:t>leftarrow \text</w:t>
      </w:r>
      <w:r w:rsidRPr="00AE268E">
        <w:rPr>
          <w:rtl/>
        </w:rPr>
        <w:t>{تم‌ها و مدل} \</w:t>
      </w:r>
      <w:r w:rsidRPr="00AE268E">
        <w:t>leftarrow \text</w:t>
      </w:r>
      <w:r w:rsidRPr="00AE268E">
        <w:rPr>
          <w:rtl/>
        </w:rPr>
        <w:t>{گزارش نهایی}$$</w:t>
      </w:r>
    </w:p>
    <w:p w:rsidR="00AE268E" w:rsidRPr="00AE268E" w:rsidRDefault="00AE268E" w:rsidP="00D56F14">
      <w:pPr>
        <w:pStyle w:val="a1"/>
        <w:rPr>
          <w:rtl/>
        </w:rPr>
      </w:pPr>
      <w:r w:rsidRPr="00AE268E">
        <w:rPr>
          <w:b/>
          <w:bCs/>
          <w:bdr w:val="none" w:sz="0" w:space="0" w:color="auto" w:frame="1"/>
          <w:rtl/>
        </w:rPr>
        <w:t>مثال از رساله سیاهکالی (</w:t>
      </w:r>
      <w:r w:rsidRPr="00AE268E">
        <w:rPr>
          <w:b/>
          <w:bCs/>
          <w:bdr w:val="none" w:sz="0" w:space="0" w:color="auto" w:frame="1"/>
          <w:rtl/>
          <w:lang w:bidi="fa-IR"/>
        </w:rPr>
        <w:t>۱۳۹۷):</w:t>
      </w:r>
      <w:r w:rsidRPr="00AE268E">
        <w:rPr>
          <w:rtl/>
        </w:rPr>
        <w:t xml:space="preserve"> مدل «رفتار انطباقی» او مستقیماً با نقل‌قول‌های مستقیم افسران (با حفظ کد مستعار) پشتیبانی شده است. خواننده می‌تواند صحت تحلیل را با ردیابی کدها در پایگاه داده بررسی کند. همین الگو باید برای بوروکرات‌های وزارتخانه پیاده شود.</w:t>
      </w:r>
    </w:p>
    <w:p w:rsidR="00AE268E" w:rsidRPr="00AE268E" w:rsidRDefault="00AE268E" w:rsidP="00D56F14">
      <w:pPr>
        <w:pStyle w:val="Heading2"/>
        <w:rPr>
          <w:rtl/>
        </w:rPr>
      </w:pPr>
      <w:r w:rsidRPr="00AE268E">
        <w:rPr>
          <w:rtl/>
        </w:rPr>
        <w:t>جمع‌بندی فصل دهم</w:t>
      </w:r>
    </w:p>
    <w:p w:rsidR="00AE268E" w:rsidRPr="00AE268E" w:rsidRDefault="00AE268E" w:rsidP="00D56F14">
      <w:pPr>
        <w:pStyle w:val="a1"/>
        <w:rPr>
          <w:rtl/>
        </w:rPr>
      </w:pPr>
      <w:r w:rsidRPr="00AE268E">
        <w:rPr>
          <w:rtl/>
        </w:rPr>
        <w:t>در این فصل، خواننده یاد گرفت که:</w:t>
      </w:r>
    </w:p>
    <w:p w:rsidR="00AE268E" w:rsidRPr="00AE268E" w:rsidRDefault="00AE268E" w:rsidP="00D56F14">
      <w:pPr>
        <w:pStyle w:val="a1"/>
        <w:rPr>
          <w:rtl/>
        </w:rPr>
      </w:pPr>
      <w:r w:rsidRPr="00AE268E">
        <w:rPr>
          <w:rtl/>
          <w:lang w:bidi="fa-IR"/>
        </w:rPr>
        <w:t xml:space="preserve">۱. </w:t>
      </w:r>
      <w:r w:rsidRPr="00AE268E">
        <w:rPr>
          <w:rtl/>
        </w:rPr>
        <w:t>نمونه‌گیری در مطالعه موردیِ بخش دولتی «هدفمند» است و چهار نوع مثلث‌سازی (داده‌ها، روش‌ها، محققان و نظریه‌ها) ستون فقرات اعتبار آن را تشکیل می‌دهند (</w:t>
      </w:r>
      <w:r w:rsidRPr="00AE268E">
        <w:t>Denzin, 1978; Yin, 2018</w:t>
      </w:r>
      <w:r w:rsidRPr="00AE268E">
        <w:rPr>
          <w:rtl/>
        </w:rPr>
        <w:t>).</w:t>
      </w:r>
    </w:p>
    <w:p w:rsidR="00AE268E" w:rsidRPr="00AE268E" w:rsidRDefault="00AE268E" w:rsidP="00D56F14">
      <w:pPr>
        <w:pStyle w:val="a1"/>
        <w:rPr>
          <w:rtl/>
        </w:rPr>
      </w:pPr>
      <w:r w:rsidRPr="00AE268E">
        <w:rPr>
          <w:rtl/>
          <w:lang w:bidi="fa-IR"/>
        </w:rPr>
        <w:t xml:space="preserve">۲. </w:t>
      </w:r>
      <w:r w:rsidRPr="00AE268E">
        <w:rPr>
          <w:rtl/>
        </w:rPr>
        <w:t>شش منبع اصلی داده در وزارتخانه‌ها شامل اسناد، سوابق آرشیوی، مصاحبه، مشاهده مستقیم، مشاهده مشارکتی و مصنوعات فیزیکی است.</w:t>
      </w:r>
    </w:p>
    <w:p w:rsidR="00AE268E" w:rsidRPr="00AE268E" w:rsidRDefault="00AE268E" w:rsidP="00D56F14">
      <w:pPr>
        <w:pStyle w:val="a1"/>
        <w:rPr>
          <w:rtl/>
        </w:rPr>
      </w:pPr>
      <w:r w:rsidRPr="00AE268E">
        <w:rPr>
          <w:rtl/>
          <w:lang w:bidi="fa-IR"/>
        </w:rPr>
        <w:t xml:space="preserve">۳. </w:t>
      </w:r>
      <w:r w:rsidRPr="00AE268E">
        <w:rPr>
          <w:rtl/>
        </w:rPr>
        <w:t>تدوین پروتکل مصاحبه و مشاهده با محوریت چالش‌های اجرای قانون مدیریت خدمات کشوری پیش از ورود به میدان الزامی است.</w:t>
      </w:r>
    </w:p>
    <w:p w:rsidR="00AE268E" w:rsidRPr="00AE268E" w:rsidRDefault="00AE268E" w:rsidP="00D56F14">
      <w:pPr>
        <w:pStyle w:val="a1"/>
        <w:rPr>
          <w:rtl/>
        </w:rPr>
      </w:pPr>
      <w:r w:rsidRPr="00AE268E">
        <w:rPr>
          <w:rtl/>
          <w:lang w:bidi="fa-IR"/>
        </w:rPr>
        <w:t xml:space="preserve">۴. </w:t>
      </w:r>
      <w:r w:rsidRPr="00AE268E">
        <w:rPr>
          <w:rtl/>
        </w:rPr>
        <w:t>اخلاق پژوهش فراتر از رضایت آگاهانه، مفاهیمی چون اخلاق دیجیتال، عدالت معرفتی و محرمانگی مضاعف در سازمان‌های امنیتی را در بر می‌گیرد (</w:t>
      </w:r>
      <w:r w:rsidRPr="00AE268E">
        <w:t>Bell, 2024; Simons, 2025; Thompson et al., 2026</w:t>
      </w:r>
      <w:r w:rsidRPr="00AE268E">
        <w:rPr>
          <w:rtl/>
        </w:rPr>
        <w:t>).</w:t>
      </w:r>
    </w:p>
    <w:p w:rsidR="00AE268E" w:rsidRDefault="00AE268E" w:rsidP="00D56F14">
      <w:pPr>
        <w:pStyle w:val="a1"/>
        <w:rPr>
          <w:rFonts w:hint="cs"/>
          <w:rtl/>
        </w:rPr>
      </w:pPr>
      <w:r w:rsidRPr="00AE268E">
        <w:rPr>
          <w:rtl/>
          <w:lang w:bidi="fa-IR"/>
        </w:rPr>
        <w:t xml:space="preserve">۵. </w:t>
      </w:r>
      <w:r w:rsidRPr="00AE268E">
        <w:rPr>
          <w:rtl/>
        </w:rPr>
        <w:t>حفظ زنجیره شواهد و ایجاد پایگاه داده رمزگذاری‌شده، ضامن روایی و پایایی مطالعه موردی است.</w:t>
      </w:r>
    </w:p>
    <w:p w:rsidR="00D56F14" w:rsidRDefault="00D56F14" w:rsidP="00D56F14">
      <w:pPr>
        <w:pStyle w:val="a1"/>
        <w:rPr>
          <w:rFonts w:hint="cs"/>
          <w:rtl/>
        </w:rPr>
      </w:pPr>
    </w:p>
    <w:p w:rsidR="00D56F14" w:rsidRDefault="00D56F14" w:rsidP="00D56F14">
      <w:pPr>
        <w:pStyle w:val="a1"/>
        <w:rPr>
          <w:rFonts w:hint="cs"/>
          <w:rtl/>
        </w:rPr>
      </w:pPr>
    </w:p>
    <w:p w:rsidR="00D56F14" w:rsidRPr="00AE268E" w:rsidRDefault="00D56F14" w:rsidP="00D56F14">
      <w:pPr>
        <w:pStyle w:val="a1"/>
        <w:rPr>
          <w:rtl/>
        </w:rPr>
      </w:pPr>
    </w:p>
    <w:p w:rsidR="00AE268E" w:rsidRPr="00AE268E" w:rsidRDefault="00AE268E" w:rsidP="00D56F14">
      <w:pPr>
        <w:pStyle w:val="Heading2"/>
        <w:rPr>
          <w:rtl/>
        </w:rPr>
      </w:pPr>
      <w:r w:rsidRPr="00AE268E">
        <w:rPr>
          <w:rtl/>
        </w:rPr>
        <w:t>منابع مطالعه شده در این فصل</w:t>
      </w:r>
    </w:p>
    <w:p w:rsidR="00AE268E" w:rsidRPr="00AE268E" w:rsidRDefault="00AE268E" w:rsidP="00D56F14">
      <w:pPr>
        <w:pStyle w:val="Heading3"/>
        <w:numPr>
          <w:ilvl w:val="0"/>
          <w:numId w:val="0"/>
        </w:numPr>
        <w:rPr>
          <w:rtl/>
        </w:rPr>
      </w:pPr>
      <w:r w:rsidRPr="00AE268E">
        <w:rPr>
          <w:bdr w:val="none" w:sz="0" w:space="0" w:color="auto" w:frame="1"/>
          <w:rtl/>
        </w:rPr>
        <w:t>منابع کلاسیک مدیر</w:t>
      </w:r>
      <w:r w:rsidR="00D56F14">
        <w:rPr>
          <w:bdr w:val="none" w:sz="0" w:space="0" w:color="auto" w:frame="1"/>
          <w:rtl/>
        </w:rPr>
        <w:t>یت دولتی</w:t>
      </w:r>
    </w:p>
    <w:p w:rsidR="00D56F14" w:rsidRPr="00AE268E" w:rsidRDefault="00AE268E" w:rsidP="00D56F14">
      <w:pPr>
        <w:pStyle w:val="a1"/>
        <w:bidi w:val="0"/>
        <w:ind w:left="567" w:hanging="567"/>
        <w:rPr>
          <w:rtl/>
        </w:rPr>
      </w:pPr>
      <w:r w:rsidRPr="00AE268E">
        <w:t>Peretz, H., Levi, A</w:t>
      </w:r>
      <w:r w:rsidRPr="00AE268E">
        <w:rPr>
          <w:rtl/>
        </w:rPr>
        <w:t xml:space="preserve">., &amp; </w:t>
      </w:r>
      <w:r w:rsidRPr="00AE268E">
        <w:t>Fried, Y. (2020). The use of qualitative methods in public administration research</w:t>
      </w:r>
      <w:r w:rsidRPr="00AE268E">
        <w:rPr>
          <w:rtl/>
        </w:rPr>
        <w:t xml:space="preserve">. </w:t>
      </w:r>
      <w:r w:rsidRPr="00AE268E">
        <w:rPr>
          <w:i/>
          <w:iCs/>
          <w:bdr w:val="none" w:sz="0" w:space="0" w:color="auto" w:frame="1"/>
        </w:rPr>
        <w:t>Public Administration Review</w:t>
      </w:r>
      <w:r w:rsidR="00D56F14" w:rsidRPr="00D56F14">
        <w:t>, 80(4), 612-625.</w:t>
      </w:r>
    </w:p>
    <w:p w:rsidR="00AE268E" w:rsidRPr="00AE268E" w:rsidRDefault="00D56F14" w:rsidP="00D56F14">
      <w:pPr>
        <w:pStyle w:val="Heading3"/>
        <w:numPr>
          <w:ilvl w:val="0"/>
          <w:numId w:val="0"/>
        </w:numPr>
        <w:rPr>
          <w:rtl/>
        </w:rPr>
      </w:pPr>
      <w:r>
        <w:rPr>
          <w:bdr w:val="none" w:sz="0" w:space="0" w:color="auto" w:frame="1"/>
          <w:rtl/>
        </w:rPr>
        <w:t>منابع کلاسیک روش‌شناسی</w:t>
      </w:r>
    </w:p>
    <w:p w:rsidR="00AE268E" w:rsidRPr="00D56F14" w:rsidRDefault="00AE268E" w:rsidP="00D56F14">
      <w:pPr>
        <w:pStyle w:val="a1"/>
        <w:bidi w:val="0"/>
        <w:ind w:left="567" w:hanging="567"/>
        <w:rPr>
          <w:szCs w:val="20"/>
          <w:rtl/>
        </w:rPr>
      </w:pPr>
      <w:r w:rsidRPr="00D56F14">
        <w:rPr>
          <w:szCs w:val="20"/>
        </w:rPr>
        <w:t>Yin, R. K. (2018</w:t>
      </w:r>
      <w:r w:rsidRPr="00D56F14">
        <w:rPr>
          <w:szCs w:val="20"/>
          <w:rtl/>
        </w:rPr>
        <w:t xml:space="preserve">). </w:t>
      </w:r>
      <w:r w:rsidRPr="00D56F14">
        <w:rPr>
          <w:szCs w:val="20"/>
        </w:rPr>
        <w:t>Case Study Research and Applications</w:t>
      </w:r>
      <w:r w:rsidRPr="00D56F14">
        <w:rPr>
          <w:szCs w:val="20"/>
          <w:rtl/>
        </w:rPr>
        <w:t xml:space="preserve"> </w:t>
      </w:r>
      <w:r w:rsidR="00D56F14">
        <w:rPr>
          <w:rFonts w:hint="cs"/>
          <w:szCs w:val="20"/>
          <w:rtl/>
        </w:rPr>
        <w:t>)</w:t>
      </w:r>
      <w:r w:rsidR="00D56F14">
        <w:rPr>
          <w:szCs w:val="20"/>
        </w:rPr>
        <w:t>6</w:t>
      </w:r>
      <w:r w:rsidRPr="00D56F14">
        <w:rPr>
          <w:szCs w:val="20"/>
        </w:rPr>
        <w:t>th ed.). Sage. (Chapters 3</w:t>
      </w:r>
      <w:r w:rsidRPr="00D56F14">
        <w:rPr>
          <w:szCs w:val="20"/>
          <w:rtl/>
        </w:rPr>
        <w:t xml:space="preserve">  </w:t>
      </w:r>
      <w:r w:rsidR="00D56F14">
        <w:rPr>
          <w:rFonts w:hint="cs"/>
          <w:szCs w:val="20"/>
          <w:rtl/>
        </w:rPr>
        <w:t>(</w:t>
      </w:r>
      <w:r w:rsidRPr="00D56F14">
        <w:rPr>
          <w:szCs w:val="20"/>
          <w:rtl/>
        </w:rPr>
        <w:t>.</w:t>
      </w:r>
    </w:p>
    <w:p w:rsidR="00AE268E" w:rsidRPr="00D56F14" w:rsidRDefault="00AE268E" w:rsidP="00D56F14">
      <w:pPr>
        <w:pStyle w:val="a1"/>
        <w:bidi w:val="0"/>
        <w:ind w:left="567" w:hanging="567"/>
        <w:rPr>
          <w:szCs w:val="20"/>
          <w:rtl/>
        </w:rPr>
      </w:pPr>
      <w:r w:rsidRPr="00D56F14">
        <w:rPr>
          <w:szCs w:val="20"/>
        </w:rPr>
        <w:t>Denzin, N. K. (1978</w:t>
      </w:r>
      <w:r w:rsidRPr="00D56F14">
        <w:rPr>
          <w:szCs w:val="20"/>
          <w:rtl/>
        </w:rPr>
        <w:t xml:space="preserve">). </w:t>
      </w:r>
      <w:r w:rsidRPr="00D56F14">
        <w:rPr>
          <w:szCs w:val="20"/>
        </w:rPr>
        <w:t>The Research Act</w:t>
      </w:r>
      <w:r w:rsidRPr="00D56F14">
        <w:rPr>
          <w:szCs w:val="20"/>
          <w:rtl/>
        </w:rPr>
        <w:t xml:space="preserve">. </w:t>
      </w:r>
      <w:r w:rsidRPr="00D56F14">
        <w:rPr>
          <w:szCs w:val="20"/>
        </w:rPr>
        <w:t>McGraw-Hill</w:t>
      </w:r>
      <w:r w:rsidRPr="00D56F14">
        <w:rPr>
          <w:szCs w:val="20"/>
          <w:rtl/>
        </w:rPr>
        <w:t>.</w:t>
      </w:r>
    </w:p>
    <w:p w:rsidR="00AE268E" w:rsidRPr="00D56F14" w:rsidRDefault="00AE268E" w:rsidP="00D56F14">
      <w:pPr>
        <w:pStyle w:val="a1"/>
        <w:bidi w:val="0"/>
        <w:ind w:left="567" w:hanging="567"/>
        <w:rPr>
          <w:szCs w:val="20"/>
          <w:rtl/>
        </w:rPr>
      </w:pPr>
      <w:r w:rsidRPr="00D56F14">
        <w:rPr>
          <w:szCs w:val="20"/>
        </w:rPr>
        <w:t>Creswell, J. W. (2013</w:t>
      </w:r>
      <w:r w:rsidRPr="00D56F14">
        <w:rPr>
          <w:szCs w:val="20"/>
          <w:rtl/>
        </w:rPr>
        <w:t xml:space="preserve">). </w:t>
      </w:r>
      <w:r w:rsidRPr="00D56F14">
        <w:rPr>
          <w:szCs w:val="20"/>
        </w:rPr>
        <w:t>Qualitative Inquiry and Research Design</w:t>
      </w:r>
      <w:r w:rsidRPr="00D56F14">
        <w:rPr>
          <w:szCs w:val="20"/>
          <w:rtl/>
        </w:rPr>
        <w:t xml:space="preserve"> (</w:t>
      </w:r>
      <w:r w:rsidR="00D56F14">
        <w:rPr>
          <w:szCs w:val="20"/>
        </w:rPr>
        <w:t>3</w:t>
      </w:r>
      <w:r w:rsidRPr="00D56F14">
        <w:rPr>
          <w:szCs w:val="20"/>
        </w:rPr>
        <w:t>rd ed.). Sage. (Chapter 7</w:t>
      </w:r>
      <w:r w:rsidR="00D56F14">
        <w:rPr>
          <w:rFonts w:hint="cs"/>
          <w:szCs w:val="20"/>
          <w:rtl/>
        </w:rPr>
        <w:t>(</w:t>
      </w:r>
    </w:p>
    <w:p w:rsidR="00AE268E" w:rsidRPr="00AE268E" w:rsidRDefault="00AE268E" w:rsidP="00D56F14">
      <w:pPr>
        <w:pStyle w:val="Heading3"/>
        <w:numPr>
          <w:ilvl w:val="0"/>
          <w:numId w:val="0"/>
        </w:numPr>
        <w:rPr>
          <w:rtl/>
        </w:rPr>
      </w:pPr>
      <w:r w:rsidRPr="00AE268E">
        <w:rPr>
          <w:bdr w:val="none" w:sz="0" w:space="0" w:color="auto" w:frame="1"/>
          <w:rtl/>
        </w:rPr>
        <w:t>منابع جدید (</w:t>
      </w:r>
      <w:r w:rsidRPr="00AE268E">
        <w:rPr>
          <w:bdr w:val="none" w:sz="0" w:space="0" w:color="auto" w:frame="1"/>
          <w:rtl/>
          <w:lang w:bidi="fa-IR"/>
        </w:rPr>
        <w:t>۲۰۲۴-۲۰۲۶):</w:t>
      </w:r>
    </w:p>
    <w:p w:rsidR="00AE268E" w:rsidRPr="00D56F14" w:rsidRDefault="00AE268E" w:rsidP="00D56F14">
      <w:pPr>
        <w:pStyle w:val="a1"/>
        <w:bidi w:val="0"/>
        <w:ind w:left="567" w:hanging="567"/>
        <w:rPr>
          <w:rtl/>
        </w:rPr>
      </w:pPr>
      <w:r w:rsidRPr="00D56F14">
        <w:t>Bell, E. (2024</w:t>
      </w:r>
      <w:r w:rsidRPr="00D56F14">
        <w:rPr>
          <w:rtl/>
        </w:rPr>
        <w:t xml:space="preserve">). </w:t>
      </w:r>
      <w:r w:rsidRPr="00D56F14">
        <w:rPr>
          <w:bdr w:val="none" w:sz="0" w:space="0" w:color="auto" w:frame="1"/>
        </w:rPr>
        <w:t>Qualitative Case Study Research: From Design to Dissemination</w:t>
      </w:r>
      <w:r w:rsidRPr="00D56F14">
        <w:rPr>
          <w:rtl/>
        </w:rPr>
        <w:t xml:space="preserve">. </w:t>
      </w:r>
      <w:r w:rsidRPr="00D56F14">
        <w:t>Routledge</w:t>
      </w:r>
      <w:r w:rsidRPr="00D56F14">
        <w:rPr>
          <w:rtl/>
        </w:rPr>
        <w:t>.</w:t>
      </w:r>
    </w:p>
    <w:p w:rsidR="00AE268E" w:rsidRPr="00D56F14" w:rsidRDefault="00AE268E" w:rsidP="00D56F14">
      <w:pPr>
        <w:pStyle w:val="a1"/>
        <w:bidi w:val="0"/>
        <w:ind w:left="567" w:hanging="567"/>
        <w:rPr>
          <w:rtl/>
        </w:rPr>
      </w:pPr>
      <w:r w:rsidRPr="00D56F14">
        <w:t>Simons, H. (2025</w:t>
      </w:r>
      <w:r w:rsidRPr="00D56F14">
        <w:rPr>
          <w:rtl/>
        </w:rPr>
        <w:t xml:space="preserve">). </w:t>
      </w:r>
      <w:r w:rsidRPr="00D56F14">
        <w:rPr>
          <w:bdr w:val="none" w:sz="0" w:space="0" w:color="auto" w:frame="1"/>
        </w:rPr>
        <w:t>Case Study Research: The Art of Studying the Singular</w:t>
      </w:r>
      <w:r w:rsidRPr="00D56F14">
        <w:rPr>
          <w:rtl/>
        </w:rPr>
        <w:t xml:space="preserve">. </w:t>
      </w:r>
      <w:r w:rsidRPr="00D56F14">
        <w:t>Guilford Press</w:t>
      </w:r>
      <w:r w:rsidRPr="00D56F14">
        <w:rPr>
          <w:rtl/>
        </w:rPr>
        <w:t>.</w:t>
      </w:r>
    </w:p>
    <w:p w:rsidR="00D56F14" w:rsidRPr="00D56F14" w:rsidRDefault="00AE268E" w:rsidP="00D56F14">
      <w:pPr>
        <w:pStyle w:val="a1"/>
        <w:bidi w:val="0"/>
        <w:ind w:left="567" w:hanging="567"/>
        <w:rPr>
          <w:bdr w:val="none" w:sz="0" w:space="0" w:color="auto" w:frame="1"/>
          <w:rtl/>
        </w:rPr>
      </w:pPr>
      <w:r w:rsidRPr="00D56F14">
        <w:t>Thompson, J. R., Riccucci, N. M</w:t>
      </w:r>
      <w:r w:rsidRPr="00D56F14">
        <w:rPr>
          <w:rtl/>
        </w:rPr>
        <w:t xml:space="preserve">., &amp; </w:t>
      </w:r>
      <w:r w:rsidRPr="00D56F14">
        <w:t>Moynihan, D. P. (2026). Data collection in secure public organizations: Challenges and strategies</w:t>
      </w:r>
      <w:r w:rsidRPr="00D56F14">
        <w:rPr>
          <w:rtl/>
        </w:rPr>
        <w:t xml:space="preserve">. </w:t>
      </w:r>
      <w:r w:rsidRPr="00D56F14">
        <w:rPr>
          <w:bdr w:val="none" w:sz="0" w:space="0" w:color="auto" w:frame="1"/>
        </w:rPr>
        <w:t>Public Administration Review</w:t>
      </w:r>
      <w:r w:rsidR="00D56F14" w:rsidRPr="00D56F14">
        <w:rPr>
          <w:bdr w:val="none" w:sz="0" w:space="0" w:color="auto" w:frame="1"/>
        </w:rPr>
        <w:t>, 86(2), 178-196</w:t>
      </w:r>
      <w:r w:rsidR="00D56F14">
        <w:rPr>
          <w:bdr w:val="none" w:sz="0" w:space="0" w:color="auto" w:frame="1"/>
        </w:rPr>
        <w:t>.</w:t>
      </w:r>
    </w:p>
    <w:p w:rsidR="00AE268E" w:rsidRPr="00AE268E" w:rsidRDefault="00D56F14" w:rsidP="00D56F14">
      <w:pPr>
        <w:pStyle w:val="Heading3"/>
        <w:numPr>
          <w:ilvl w:val="0"/>
          <w:numId w:val="0"/>
        </w:numPr>
        <w:rPr>
          <w:rtl/>
        </w:rPr>
      </w:pPr>
      <w:r>
        <w:rPr>
          <w:bdr w:val="none" w:sz="0" w:space="0" w:color="auto" w:frame="1"/>
          <w:rtl/>
        </w:rPr>
        <w:t>منابع ایرانی</w:t>
      </w:r>
    </w:p>
    <w:p w:rsidR="00AE268E" w:rsidRPr="00D56F14" w:rsidRDefault="00AE268E" w:rsidP="00D56F14">
      <w:pPr>
        <w:pStyle w:val="a1"/>
        <w:ind w:left="567" w:hanging="567"/>
        <w:rPr>
          <w:rtl/>
        </w:rPr>
      </w:pPr>
      <w:r w:rsidRPr="00D56F14">
        <w:rPr>
          <w:rtl/>
        </w:rPr>
        <w:t>سیاهکالی مرادی، جواد. (</w:t>
      </w:r>
      <w:r w:rsidRPr="00D56F14">
        <w:rPr>
          <w:rtl/>
          <w:lang w:bidi="fa-IR"/>
        </w:rPr>
        <w:t>۱۳۹۷).</w:t>
      </w:r>
      <w:r w:rsidRPr="00D56F14">
        <w:rPr>
          <w:rtl/>
        </w:rPr>
        <w:t xml:space="preserve"> نقش‌آفرینی افسران پلیس در اجرای قوانین راهنمایی و رانندگی. رساله دکتری، دانشگاه تهران.</w:t>
      </w:r>
    </w:p>
    <w:p w:rsidR="00AE268E" w:rsidRDefault="00AE268E" w:rsidP="00D56F14">
      <w:pPr>
        <w:pStyle w:val="a1"/>
        <w:ind w:left="567" w:hanging="567"/>
      </w:pPr>
      <w:r w:rsidRPr="00D56F14">
        <w:rPr>
          <w:rtl/>
        </w:rPr>
        <w:t>زرندیان، ندا. (</w:t>
      </w:r>
      <w:r w:rsidRPr="00D56F14">
        <w:rPr>
          <w:rtl/>
          <w:lang w:bidi="fa-IR"/>
        </w:rPr>
        <w:t>۱۴۰۰).</w:t>
      </w:r>
      <w:r w:rsidRPr="00D56F14">
        <w:rPr>
          <w:rtl/>
        </w:rPr>
        <w:t xml:space="preserve"> مشارکت عمومی-خصوصی در احیای بناهای تاریخی ایران. رساله دکتری، دانشگاه علامه طباطبائی.</w:t>
      </w:r>
    </w:p>
    <w:p w:rsidR="00D56F14" w:rsidRDefault="00D56F14" w:rsidP="00D56F14">
      <w:pPr>
        <w:pStyle w:val="a1"/>
        <w:ind w:left="567" w:hanging="567"/>
        <w:rPr>
          <w:rtl/>
        </w:rPr>
        <w:sectPr w:rsidR="00D56F14" w:rsidSect="00626B0D">
          <w:type w:val="oddPage"/>
          <w:pgSz w:w="9356" w:h="13325"/>
          <w:pgMar w:top="1134" w:right="1134" w:bottom="1134" w:left="1134" w:header="720" w:footer="720" w:gutter="567"/>
          <w:cols w:space="720"/>
          <w:titlePg/>
          <w:bidi/>
          <w:rtlGutter/>
          <w:docGrid w:linePitch="299"/>
        </w:sectPr>
      </w:pPr>
    </w:p>
    <w:p w:rsidR="00D56F14" w:rsidRDefault="00D56F14" w:rsidP="00D56F14">
      <w:pPr>
        <w:pStyle w:val="a1"/>
        <w:ind w:left="567" w:hanging="567"/>
      </w:pPr>
    </w:p>
    <w:p w:rsidR="00D56F14" w:rsidRDefault="00D56F14" w:rsidP="00D56F14">
      <w:pPr>
        <w:pStyle w:val="a1"/>
        <w:ind w:left="567" w:hanging="567"/>
      </w:pPr>
    </w:p>
    <w:p w:rsidR="00D56F14" w:rsidRPr="00ED4AE3" w:rsidRDefault="00D56F14" w:rsidP="00D56F14">
      <w:pPr>
        <w:bidi/>
        <w:spacing w:after="0" w:line="240" w:lineRule="auto"/>
        <w:jc w:val="both"/>
        <w:rPr>
          <w:rFonts w:ascii="Book Antiqua" w:eastAsia="Arial" w:hAnsi="Book Antiqua" w:cs="IRBadr"/>
          <w:color w:val="FFFFFF" w:themeColor="background1"/>
          <w:sz w:val="20"/>
          <w:szCs w:val="26"/>
        </w:rPr>
      </w:pPr>
    </w:p>
    <w:p w:rsidR="00D56F14" w:rsidRPr="00ED4AE3" w:rsidRDefault="00B425A5" w:rsidP="00ED4AE3">
      <w:pPr>
        <w:pStyle w:val="a"/>
        <w:rPr>
          <w:rFonts w:ascii="Book Antiqua" w:hAnsi="Book Antiqua" w:cs="IRBadr"/>
          <w:sz w:val="20"/>
          <w:szCs w:val="26"/>
          <w:rtl/>
        </w:rPr>
      </w:pPr>
      <w:r w:rsidRPr="00ED4AE3">
        <w:rPr>
          <w:rtl/>
        </w:rPr>
        <w:t xml:space="preserve">فصل </w:t>
      </w:r>
      <w:r w:rsidRPr="00ED4AE3">
        <w:rPr>
          <w:rFonts w:hint="cs"/>
          <w:rtl/>
        </w:rPr>
        <w:t>ی</w:t>
      </w:r>
      <w:r w:rsidRPr="00ED4AE3">
        <w:rPr>
          <w:rFonts w:hint="eastAsia"/>
          <w:rtl/>
        </w:rPr>
        <w:t>ازدهم</w:t>
      </w:r>
      <w:r w:rsidRPr="00ED4AE3">
        <w:rPr>
          <w:rtl/>
        </w:rPr>
        <w:t>: تحل</w:t>
      </w:r>
      <w:r w:rsidRPr="00ED4AE3">
        <w:rPr>
          <w:rFonts w:hint="cs"/>
          <w:rtl/>
        </w:rPr>
        <w:t>ی</w:t>
      </w:r>
      <w:r w:rsidRPr="00ED4AE3">
        <w:rPr>
          <w:rFonts w:hint="eastAsia"/>
          <w:rtl/>
        </w:rPr>
        <w:t>ل</w:t>
      </w:r>
      <w:r w:rsidRPr="00ED4AE3">
        <w:rPr>
          <w:rtl/>
        </w:rPr>
        <w:t xml:space="preserve"> داده – از کد تا مدل در مد</w:t>
      </w:r>
      <w:r w:rsidRPr="00ED4AE3">
        <w:rPr>
          <w:rFonts w:hint="cs"/>
          <w:rtl/>
        </w:rPr>
        <w:t>ی</w:t>
      </w:r>
      <w:r w:rsidRPr="00ED4AE3">
        <w:rPr>
          <w:rFonts w:hint="eastAsia"/>
          <w:rtl/>
        </w:rPr>
        <w:t>ر</w:t>
      </w:r>
      <w:r w:rsidRPr="00ED4AE3">
        <w:rPr>
          <w:rFonts w:hint="cs"/>
          <w:rtl/>
        </w:rPr>
        <w:t>ی</w:t>
      </w:r>
      <w:r w:rsidRPr="00ED4AE3">
        <w:rPr>
          <w:rFonts w:hint="eastAsia"/>
          <w:rtl/>
        </w:rPr>
        <w:t>ت</w:t>
      </w:r>
      <w:r w:rsidRPr="00ED4AE3">
        <w:rPr>
          <w:rtl/>
        </w:rPr>
        <w:t xml:space="preserve"> دولت</w:t>
      </w:r>
      <w:r w:rsidRPr="00ED4AE3">
        <w:rPr>
          <w:rFonts w:hint="cs"/>
          <w:rtl/>
        </w:rPr>
        <w:t>ی</w:t>
      </w:r>
      <w:r w:rsidR="00D56F14" w:rsidRPr="00ED4AE3">
        <w:rPr>
          <w:rFonts w:ascii="Book Antiqua" w:hAnsi="Book Antiqua" w:cs="IRBadr"/>
          <w:noProof/>
          <w:sz w:val="20"/>
          <w:szCs w:val="26"/>
        </w:rPr>
        <mc:AlternateContent>
          <mc:Choice Requires="wpg">
            <w:drawing>
              <wp:anchor distT="0" distB="0" distL="114300" distR="114300" simplePos="0" relativeHeight="251691008" behindDoc="0" locked="0" layoutInCell="1" allowOverlap="1" wp14:anchorId="03798267" wp14:editId="678C56BF">
                <wp:simplePos x="0" y="0"/>
                <wp:positionH relativeFrom="column">
                  <wp:posOffset>3774273</wp:posOffset>
                </wp:positionH>
                <wp:positionV relativeFrom="paragraph">
                  <wp:posOffset>91811</wp:posOffset>
                </wp:positionV>
                <wp:extent cx="341810" cy="4572000"/>
                <wp:effectExtent l="0" t="0" r="1270" b="0"/>
                <wp:wrapNone/>
                <wp:docPr id="55" name="Group 55"/>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56" name="Oval 56"/>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Connector 58"/>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55" o:spid="_x0000_s1026" style="position:absolute;margin-left:297.2pt;margin-top:7.25pt;width:26.9pt;height:5in;z-index:251691008;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">
                <v:oval id="Oval 56"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6wUsQA&#10;AADbAAAADwAAAGRycy9kb3ducmV2LnhtbESPUWvCMBSF3wf+h3AF32Y6h1KqUYY6KGww5xRfL81d&#10;U9bchCba7t8vg8EeD+ec73BWm8G24kZdaBwreJhmIIgrpxuuFZw+nu9zECEia2wdk4JvCrBZj+5W&#10;WGjX8zvdjrEWCcKhQAUmRl9IGSpDFsPUeeLkfbrOYkyyq6XusE9w28pZli2kxYbTgkFPW0PV1/Fq&#10;Fbz2zpTx8UC7l/zi3/LzXO5Lr9RkPDwtQUQa4n/4r11qBfMF/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OsFLEAAAA2wAAAA8AAAAAAAAAAAAAAAAAmAIAAGRycy9k&#10;b3ducmV2LnhtbFBLBQYAAAAABAAEAPUAAACJAwAAAAA=&#10;" fillcolor="#bfbfbf" stroked="f" strokeweight="2pt"/>
                <v:oval id="Oval 57"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VycQA&#10;AADbAAAADwAAAGRycy9kb3ducmV2LnhtbESPUUvDMBSF34X9h3AHvrl0ylzplo3hJhQUNqey10tz&#10;15Q1N6GJa/33RhB8PJxzvsNZrgfbiit1oXGsYDrJQBBXTjdcK/h4f77LQYSIrLF1TAq+KcB6NbpZ&#10;YqFdz290PcZaJAiHAhWYGH0hZagMWQwT54mTd3adxZhkV0vdYZ/gtpX3WfYoLTacFgx6ejJUXY5f&#10;VsFr70wZHw60fclPfp9/zuSu9ErdjofNAkSkIf6H/9qlVjCbw++X9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CFcnEAAAA2wAAAA8AAAAAAAAAAAAAAAAAmAIAAGRycy9k&#10;b3ducmV2LnhtbFBLBQYAAAAABAAEAPUAAACJAwAAAAA=&#10;" fillcolor="#bfbfbf" stroked="f" strokeweight="2pt"/>
                <v:line id="Straight Connector 58"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Y4C8IAAADbAAAADwAAAGRycy9kb3ducmV2LnhtbERPy4rCMBTdC/MP4Q7MTlMFRTpGKaIg&#10;A746g+Du0lzbYnNTm6jVrzcLYZaH857MWlOJGzWutKyg34tAEGdWl5wr+PtddscgnEfWWFkmBQ9y&#10;MJt+dCYYa3vnPd1Sn4sQwi5GBYX3dSylywoy6Hq2Jg7cyTYGfYBNLnWD9xBuKjmIopE0WHJoKLCm&#10;eUHZOb0aBet9/+eyXR38sNLHzWh3TJ7rRaLU12ebfIPw1Pp/8du90gqGYWz4En6An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Y4C8IAAADbAAAADwAAAAAAAAAAAAAA&#10;AAChAgAAZHJzL2Rvd25yZXYueG1sUEsFBgAAAAAEAAQA+QAAAJADAAAAAA==&#10;" strokecolor="#bfbfbf" strokeweight="1.5pt"/>
              </v:group>
            </w:pict>
          </mc:Fallback>
        </mc:AlternateContent>
      </w:r>
    </w:p>
    <w:p w:rsidR="00D56F14" w:rsidRPr="00D56F14" w:rsidRDefault="00D56F14" w:rsidP="00024709">
      <w:pPr>
        <w:pStyle w:val="Heading1"/>
      </w:pPr>
      <w:bookmarkStart w:id="21" w:name="_Toc231768776"/>
      <w:bookmarkStart w:id="22" w:name="_Toc231770778"/>
      <w:r w:rsidRPr="00D56F14">
        <w:rPr>
          <w:rtl/>
        </w:rPr>
        <w:t xml:space="preserve">فصل </w:t>
      </w:r>
      <w:r w:rsidRPr="00D56F14">
        <w:rPr>
          <w:rFonts w:hint="cs"/>
          <w:rtl/>
        </w:rPr>
        <w:t>ی</w:t>
      </w:r>
      <w:r w:rsidRPr="00D56F14">
        <w:rPr>
          <w:rFonts w:hint="eastAsia"/>
          <w:rtl/>
        </w:rPr>
        <w:t>ازدهم</w:t>
      </w:r>
      <w:r w:rsidRPr="00D56F14">
        <w:br/>
      </w:r>
      <w:r w:rsidRPr="00D56F14">
        <w:br/>
      </w:r>
      <w:r w:rsidRPr="00D56F14">
        <w:br/>
      </w:r>
      <w:r w:rsidRPr="00D56F14">
        <w:br/>
      </w:r>
      <w:r w:rsidRPr="00D56F14">
        <w:br/>
      </w:r>
      <w:r w:rsidRPr="00D56F14">
        <w:br/>
      </w:r>
      <w:r w:rsidRPr="00D56F14">
        <w:br/>
      </w:r>
      <w:r w:rsidRPr="00D56F14">
        <w:br/>
      </w:r>
      <w:r w:rsidRPr="00D56F14">
        <w:br/>
      </w:r>
      <w:r w:rsidRPr="00D56F14">
        <w:br/>
      </w:r>
      <w:r w:rsidRPr="00D56F14">
        <w:br/>
      </w:r>
      <w:r w:rsidRPr="00D56F14">
        <w:br/>
      </w:r>
      <w:r w:rsidRPr="00D56F14">
        <w:br/>
      </w:r>
      <w:r w:rsidRPr="00D56F14">
        <w:br/>
      </w:r>
      <w:r w:rsidRPr="00D56F14">
        <w:br/>
      </w:r>
      <w:r w:rsidRPr="00D56F14">
        <w:rPr>
          <w:rtl/>
        </w:rPr>
        <w:t>تحل</w:t>
      </w:r>
      <w:r w:rsidRPr="00D56F14">
        <w:rPr>
          <w:rFonts w:hint="cs"/>
          <w:rtl/>
        </w:rPr>
        <w:t>ی</w:t>
      </w:r>
      <w:r w:rsidRPr="00D56F14">
        <w:rPr>
          <w:rFonts w:hint="eastAsia"/>
          <w:rtl/>
        </w:rPr>
        <w:t>ل</w:t>
      </w:r>
      <w:r w:rsidRPr="00D56F14">
        <w:rPr>
          <w:rtl/>
        </w:rPr>
        <w:t xml:space="preserve"> داده </w:t>
      </w:r>
      <w:r w:rsidRPr="00D56F14">
        <w:rPr>
          <w:rFonts w:ascii="Times New Roman" w:hAnsi="Times New Roman" w:cs="Times New Roman" w:hint="cs"/>
          <w:rtl/>
        </w:rPr>
        <w:t>–</w:t>
      </w:r>
      <w:r w:rsidRPr="00D56F14">
        <w:rPr>
          <w:rtl/>
        </w:rPr>
        <w:t xml:space="preserve"> </w:t>
      </w:r>
      <w:r w:rsidRPr="00D56F14">
        <w:rPr>
          <w:rFonts w:hint="cs"/>
          <w:rtl/>
        </w:rPr>
        <w:t>از</w:t>
      </w:r>
      <w:r w:rsidRPr="00D56F14">
        <w:rPr>
          <w:rtl/>
        </w:rPr>
        <w:t xml:space="preserve"> </w:t>
      </w:r>
      <w:r w:rsidRPr="00D56F14">
        <w:rPr>
          <w:rFonts w:hint="cs"/>
          <w:rtl/>
        </w:rPr>
        <w:t>کد</w:t>
      </w:r>
      <w:r w:rsidRPr="00D56F14">
        <w:rPr>
          <w:rtl/>
        </w:rPr>
        <w:t xml:space="preserve"> </w:t>
      </w:r>
      <w:r w:rsidRPr="00D56F14">
        <w:rPr>
          <w:rFonts w:hint="cs"/>
          <w:rtl/>
        </w:rPr>
        <w:t>تا</w:t>
      </w:r>
      <w:r w:rsidRPr="00D56F14">
        <w:rPr>
          <w:rtl/>
        </w:rPr>
        <w:t xml:space="preserve"> </w:t>
      </w:r>
      <w:r w:rsidRPr="00D56F14">
        <w:rPr>
          <w:rFonts w:hint="cs"/>
          <w:rtl/>
        </w:rPr>
        <w:t>مدل</w:t>
      </w:r>
      <w:r w:rsidRPr="00D56F14">
        <w:rPr>
          <w:rtl/>
        </w:rPr>
        <w:t xml:space="preserve"> </w:t>
      </w:r>
      <w:r w:rsidRPr="00D56F14">
        <w:rPr>
          <w:rFonts w:hint="cs"/>
          <w:rtl/>
        </w:rPr>
        <w:t>در</w:t>
      </w:r>
      <w:r w:rsidRPr="00D56F14">
        <w:rPr>
          <w:rtl/>
        </w:rPr>
        <w:t xml:space="preserve"> </w:t>
      </w:r>
      <w:r w:rsidRPr="00D56F14">
        <w:rPr>
          <w:rFonts w:hint="cs"/>
          <w:rtl/>
        </w:rPr>
        <w:t>مدی</w:t>
      </w:r>
      <w:r w:rsidRPr="00D56F14">
        <w:rPr>
          <w:rFonts w:hint="eastAsia"/>
          <w:rtl/>
        </w:rPr>
        <w:t>ر</w:t>
      </w:r>
      <w:r w:rsidRPr="00D56F14">
        <w:rPr>
          <w:rFonts w:hint="cs"/>
          <w:rtl/>
        </w:rPr>
        <w:t>ی</w:t>
      </w:r>
      <w:r w:rsidRPr="00D56F14">
        <w:rPr>
          <w:rFonts w:hint="eastAsia"/>
          <w:rtl/>
        </w:rPr>
        <w:t>ت</w:t>
      </w:r>
      <w:r w:rsidRPr="00D56F14">
        <w:rPr>
          <w:rtl/>
        </w:rPr>
        <w:t xml:space="preserve"> دولت</w:t>
      </w:r>
      <w:r w:rsidRPr="00D56F14">
        <w:rPr>
          <w:rFonts w:hint="cs"/>
          <w:rtl/>
        </w:rPr>
        <w:t>ی</w:t>
      </w:r>
      <w:r w:rsidRPr="00D56F14">
        <w:rPr>
          <w:rtl/>
        </w:rPr>
        <w:t xml:space="preserve"> (روش ج</w:t>
      </w:r>
      <w:r w:rsidRPr="00D56F14">
        <w:rPr>
          <w:rFonts w:hint="cs"/>
          <w:rtl/>
        </w:rPr>
        <w:t>ی</w:t>
      </w:r>
      <w:r w:rsidRPr="00D56F14">
        <w:rPr>
          <w:rFonts w:hint="eastAsia"/>
          <w:rtl/>
        </w:rPr>
        <w:t>و</w:t>
      </w:r>
      <w:r w:rsidRPr="00D56F14">
        <w:rPr>
          <w:rFonts w:hint="cs"/>
          <w:rtl/>
        </w:rPr>
        <w:t>ی</w:t>
      </w:r>
      <w:r w:rsidRPr="00D56F14">
        <w:rPr>
          <w:rFonts w:hint="eastAsia"/>
          <w:rtl/>
        </w:rPr>
        <w:t>ا</w:t>
      </w:r>
      <w:r w:rsidR="00024709">
        <w:rPr>
          <w:rFonts w:hint="cs"/>
          <w:rtl/>
        </w:rPr>
        <w:t>)</w:t>
      </w:r>
      <w:bookmarkEnd w:id="21"/>
      <w:bookmarkEnd w:id="22"/>
    </w:p>
    <w:p w:rsidR="00D56F14" w:rsidRPr="00D56F14" w:rsidRDefault="00D56F14" w:rsidP="00D56F14">
      <w:pPr>
        <w:bidi/>
        <w:rPr>
          <w:rFonts w:eastAsiaTheme="minorHAnsi"/>
        </w:rPr>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Default="00D56F14" w:rsidP="00D56F14">
      <w:pPr>
        <w:pStyle w:val="a1"/>
        <w:ind w:left="567" w:hanging="567"/>
      </w:pPr>
    </w:p>
    <w:p w:rsidR="00D56F14" w:rsidRPr="00D56F14" w:rsidRDefault="00D56F14" w:rsidP="00B425A5">
      <w:pPr>
        <w:pStyle w:val="Heading2"/>
        <w:rPr>
          <w:rtl/>
        </w:rPr>
      </w:pPr>
      <w:r w:rsidRPr="00D56F14">
        <w:rPr>
          <w:rtl/>
        </w:rPr>
        <w:t>هدف این فصل</w:t>
      </w:r>
    </w:p>
    <w:p w:rsidR="00D56F14" w:rsidRPr="00D56F14" w:rsidRDefault="00D56F14" w:rsidP="00B425A5">
      <w:pPr>
        <w:pStyle w:val="a1"/>
        <w:rPr>
          <w:rtl/>
        </w:rPr>
      </w:pPr>
      <w:r w:rsidRPr="00D56F14">
        <w:rPr>
          <w:rtl/>
        </w:rPr>
        <w:t>در پایان این فصل، خواننده می‌تواند:</w:t>
      </w:r>
    </w:p>
    <w:p w:rsidR="00D56F14" w:rsidRPr="00D56F14" w:rsidRDefault="00D56F14" w:rsidP="00492E4D">
      <w:pPr>
        <w:pStyle w:val="a1"/>
        <w:numPr>
          <w:ilvl w:val="0"/>
          <w:numId w:val="53"/>
        </w:numPr>
        <w:ind w:left="425"/>
        <w:rPr>
          <w:rtl/>
        </w:rPr>
      </w:pPr>
      <w:r w:rsidRPr="00D56F14">
        <w:rPr>
          <w:rtl/>
        </w:rPr>
        <w:t>بداند تحلیل داده در مطالعه موردی در بخش دولتی یعنی چه و چرا با تحلیل آماری فرق دارد.</w:t>
      </w:r>
    </w:p>
    <w:p w:rsidR="00D56F14" w:rsidRPr="00D56F14" w:rsidRDefault="00D56F14" w:rsidP="00492E4D">
      <w:pPr>
        <w:pStyle w:val="a1"/>
        <w:numPr>
          <w:ilvl w:val="0"/>
          <w:numId w:val="53"/>
        </w:numPr>
        <w:ind w:left="425"/>
        <w:rPr>
          <w:rtl/>
        </w:rPr>
      </w:pPr>
      <w:r w:rsidRPr="00D56F14">
        <w:rPr>
          <w:rtl/>
        </w:rPr>
        <w:t>چهار استراتژی اصلی تحلیل (تطبیق الگو، ساخت توضیح، تحلیل سری زمانی و منطق مدل) را در وزارتخانه‌ها به کار بگیرد (</w:t>
      </w:r>
      <w:r w:rsidRPr="00D56F14">
        <w:t>Yin, 2018</w:t>
      </w:r>
      <w:r w:rsidRPr="00D56F14">
        <w:rPr>
          <w:rtl/>
        </w:rPr>
        <w:t>).</w:t>
      </w:r>
    </w:p>
    <w:p w:rsidR="00D56F14" w:rsidRPr="00D56F14" w:rsidRDefault="00D56F14" w:rsidP="00492E4D">
      <w:pPr>
        <w:pStyle w:val="a1"/>
        <w:numPr>
          <w:ilvl w:val="0"/>
          <w:numId w:val="53"/>
        </w:numPr>
        <w:ind w:left="425"/>
        <w:rPr>
          <w:rtl/>
        </w:rPr>
      </w:pPr>
      <w:r w:rsidRPr="00D56F14">
        <w:rPr>
          <w:rtl/>
        </w:rPr>
        <w:t>تحلیل «درون‌موردی» (تحلیل یک وزارتخانه) و «میان‌موردی» (مقایسه چند وزارتخانه) را انجام دهد.</w:t>
      </w:r>
    </w:p>
    <w:p w:rsidR="00D56F14" w:rsidRPr="00D56F14" w:rsidRDefault="00D56F14" w:rsidP="00492E4D">
      <w:pPr>
        <w:pStyle w:val="a1"/>
        <w:numPr>
          <w:ilvl w:val="0"/>
          <w:numId w:val="53"/>
        </w:numPr>
        <w:ind w:left="425"/>
        <w:rPr>
          <w:rtl/>
        </w:rPr>
      </w:pPr>
      <w:r w:rsidRPr="00D56F14">
        <w:rPr>
          <w:rtl/>
        </w:rPr>
        <w:t>با دو روش معروف و کاربردی (روش جیویا و روش آیزنهارت) در مدیریت دولتی آشنا شود.</w:t>
      </w:r>
    </w:p>
    <w:p w:rsidR="00D56F14" w:rsidRDefault="00D56F14" w:rsidP="00492E4D">
      <w:pPr>
        <w:pStyle w:val="a1"/>
        <w:numPr>
          <w:ilvl w:val="0"/>
          <w:numId w:val="53"/>
        </w:numPr>
        <w:ind w:left="425"/>
      </w:pPr>
      <w:r w:rsidRPr="00D56F14">
        <w:rPr>
          <w:rtl/>
        </w:rPr>
        <w:t>یک کدگذاری ساده از مصاحبه با مدیران و کارمندان دولت انجام دهد و از آن به تم برسد.</w:t>
      </w:r>
    </w:p>
    <w:p w:rsidR="00B425A5" w:rsidRDefault="00B425A5" w:rsidP="00B425A5">
      <w:pPr>
        <w:pStyle w:val="a1"/>
      </w:pPr>
    </w:p>
    <w:p w:rsidR="00B425A5" w:rsidRDefault="00B425A5" w:rsidP="00B425A5">
      <w:pPr>
        <w:pStyle w:val="a1"/>
      </w:pPr>
    </w:p>
    <w:p w:rsidR="00B425A5" w:rsidRPr="00D56F14" w:rsidRDefault="00B425A5" w:rsidP="00B425A5">
      <w:pPr>
        <w:pStyle w:val="a1"/>
        <w:rPr>
          <w:rtl/>
        </w:rPr>
      </w:pPr>
    </w:p>
    <w:p w:rsidR="00D56F14" w:rsidRPr="00D56F14" w:rsidRDefault="00D56F14" w:rsidP="00B425A5">
      <w:pPr>
        <w:pStyle w:val="Heading2"/>
        <w:rPr>
          <w:rtl/>
        </w:rPr>
      </w:pPr>
      <w:r w:rsidRPr="00D56F14">
        <w:rPr>
          <w:rtl/>
        </w:rPr>
        <w:t>آنچه من در این باره خواندم و یاد گرفتم</w:t>
      </w:r>
    </w:p>
    <w:p w:rsidR="00D56F14" w:rsidRPr="00D56F14" w:rsidRDefault="00D56F14" w:rsidP="00B425A5">
      <w:pPr>
        <w:pStyle w:val="a1"/>
        <w:rPr>
          <w:rtl/>
        </w:rPr>
      </w:pPr>
      <w:r w:rsidRPr="00D56F14">
        <w:rPr>
          <w:rtl/>
        </w:rPr>
        <w:t>تحلیل داده در مطالعه موردی در مدیریت دولتی، یکی از چالش‌برانگیزترین مراحل برای من بود. در ابتدا، نمی‌دانستم با انبوهی از متن مصاحبه‌ها با مدیران و کارمندان وزارتخانه چه کنم؛ اما با مطالعه منابع کلاسیک و جدید، به تدریج مسیر خود را پیدا کردم.</w:t>
      </w:r>
    </w:p>
    <w:p w:rsidR="00D56F14" w:rsidRPr="00D56F14" w:rsidRDefault="00D56F14" w:rsidP="00B425A5">
      <w:pPr>
        <w:pStyle w:val="a1"/>
        <w:rPr>
          <w:rtl/>
        </w:rPr>
      </w:pPr>
      <w:r w:rsidRPr="00D56F14">
        <w:rPr>
          <w:rtl/>
        </w:rPr>
        <w:t xml:space="preserve">مهم‌ترین منبعی که در این زمینه خواندم، مقاله </w:t>
      </w:r>
      <w:r w:rsidRPr="00D56F14">
        <w:rPr>
          <w:b/>
          <w:bCs/>
          <w:bdr w:val="none" w:sz="0" w:space="0" w:color="auto" w:frame="1"/>
          <w:rtl/>
        </w:rPr>
        <w:t>جیویا و همکاران (</w:t>
      </w:r>
      <w:r w:rsidRPr="00D56F14">
        <w:rPr>
          <w:b/>
          <w:bCs/>
          <w:bdr w:val="none" w:sz="0" w:space="0" w:color="auto" w:frame="1"/>
        </w:rPr>
        <w:t>Gioia, Corley</w:t>
      </w:r>
      <w:r w:rsidRPr="00D56F14">
        <w:rPr>
          <w:b/>
          <w:bCs/>
          <w:bdr w:val="none" w:sz="0" w:space="0" w:color="auto" w:frame="1"/>
          <w:rtl/>
        </w:rPr>
        <w:t xml:space="preserve">, &amp; </w:t>
      </w:r>
      <w:r w:rsidRPr="00D56F14">
        <w:rPr>
          <w:b/>
          <w:bCs/>
          <w:bdr w:val="none" w:sz="0" w:space="0" w:color="auto" w:frame="1"/>
        </w:rPr>
        <w:t>Hamilton, 2013</w:t>
      </w:r>
      <w:r w:rsidRPr="00D56F14">
        <w:rPr>
          <w:b/>
          <w:bCs/>
          <w:bdr w:val="none" w:sz="0" w:space="0" w:color="auto" w:frame="1"/>
          <w:rtl/>
        </w:rPr>
        <w:t>)</w:t>
      </w:r>
      <w:r w:rsidRPr="00D56F14">
        <w:rPr>
          <w:rtl/>
        </w:rPr>
        <w:t xml:space="preserve"> در مجله </w:t>
      </w:r>
      <w:r w:rsidRPr="00D56F14">
        <w:rPr>
          <w:i/>
          <w:iCs/>
          <w:bdr w:val="none" w:sz="0" w:space="0" w:color="auto" w:frame="1"/>
        </w:rPr>
        <w:t>Organizational Research Methods</w:t>
      </w:r>
      <w:r w:rsidRPr="00D56F14">
        <w:rPr>
          <w:rtl/>
        </w:rPr>
        <w:t xml:space="preserve"> بود. این مقاله یک روش سیستماتیک و شفاف برای تحلیل داده در مطالعه موردی ارائه می‌دهد که امروزه در مجلات برتر مدیریتی مانند </w:t>
      </w:r>
      <w:r w:rsidRPr="00D56F14">
        <w:rPr>
          <w:i/>
          <w:iCs/>
          <w:bdr w:val="none" w:sz="0" w:space="0" w:color="auto" w:frame="1"/>
        </w:rPr>
        <w:t>Academy of Management Journal</w:t>
      </w:r>
      <w:r w:rsidRPr="00D56F14">
        <w:rPr>
          <w:rtl/>
        </w:rPr>
        <w:t xml:space="preserve"> و </w:t>
      </w:r>
      <w:r w:rsidRPr="00D56F14">
        <w:rPr>
          <w:i/>
          <w:iCs/>
          <w:bdr w:val="none" w:sz="0" w:space="0" w:color="auto" w:frame="1"/>
        </w:rPr>
        <w:t>Administrative Science Quarterly</w:t>
      </w:r>
      <w:r w:rsidRPr="00D56F14">
        <w:rPr>
          <w:rtl/>
        </w:rPr>
        <w:t xml:space="preserve"> بسیار استفاده می‌شود.</w:t>
      </w:r>
    </w:p>
    <w:p w:rsidR="00D56F14" w:rsidRPr="00D56F14" w:rsidRDefault="00D56F14" w:rsidP="00B425A5">
      <w:pPr>
        <w:pStyle w:val="a1"/>
        <w:rPr>
          <w:rtl/>
        </w:rPr>
      </w:pPr>
      <w:r w:rsidRPr="00D56F14">
        <w:rPr>
          <w:rtl/>
        </w:rPr>
        <w:t>در حوزه مدیریت دولتی، منابع کلیدی زیر را مطالعه کردم:</w:t>
      </w:r>
    </w:p>
    <w:p w:rsidR="00D56F14" w:rsidRPr="00B425A5" w:rsidRDefault="00D56F14" w:rsidP="00492E4D">
      <w:pPr>
        <w:pStyle w:val="a1"/>
        <w:numPr>
          <w:ilvl w:val="1"/>
          <w:numId w:val="54"/>
        </w:numPr>
        <w:ind w:left="425"/>
        <w:rPr>
          <w:rtl/>
        </w:rPr>
      </w:pPr>
      <w:r w:rsidRPr="00B425A5">
        <w:rPr>
          <w:rtl/>
        </w:rPr>
        <w:t>لیپسکی (</w:t>
      </w:r>
      <w:r w:rsidRPr="00B425A5">
        <w:t>Lipsky, 1980</w:t>
      </w:r>
      <w:r w:rsidRPr="00B425A5">
        <w:rPr>
          <w:rtl/>
        </w:rPr>
        <w:t>): در مطالعه خود بر روی کارگزاران خط مقدم، از تحلیل تماتیک برای استخراج الگوهای رفتار انطباقی استفاده کرد.</w:t>
      </w:r>
    </w:p>
    <w:p w:rsidR="00D56F14" w:rsidRPr="00B425A5" w:rsidRDefault="00D56F14" w:rsidP="00492E4D">
      <w:pPr>
        <w:pStyle w:val="a1"/>
        <w:numPr>
          <w:ilvl w:val="1"/>
          <w:numId w:val="54"/>
        </w:numPr>
        <w:ind w:left="425"/>
        <w:rPr>
          <w:rtl/>
        </w:rPr>
      </w:pPr>
      <w:r w:rsidRPr="00B425A5">
        <w:rPr>
          <w:rtl/>
        </w:rPr>
        <w:t>کریستنسن و لگراید (</w:t>
      </w:r>
      <w:r w:rsidRPr="00B425A5">
        <w:t>Christensen</w:t>
      </w:r>
      <w:r w:rsidRPr="00B425A5">
        <w:rPr>
          <w:rtl/>
        </w:rPr>
        <w:t xml:space="preserve"> &amp; </w:t>
      </w:r>
      <w:r w:rsidRPr="00B425A5">
        <w:t>Lægreid, 2026</w:t>
      </w:r>
      <w:r w:rsidRPr="00B425A5">
        <w:rPr>
          <w:rtl/>
        </w:rPr>
        <w:t xml:space="preserve">): مقاله جدید در </w:t>
      </w:r>
      <w:r w:rsidRPr="00B425A5">
        <w:t>Public Administration Review</w:t>
      </w:r>
      <w:r w:rsidRPr="00B425A5">
        <w:rPr>
          <w:rtl/>
        </w:rPr>
        <w:t xml:space="preserve"> که با استفاده از روش جیویا، رابطه بین بوروکراسی دیجیتال و انگیزه خدمت عمومی (</w:t>
      </w:r>
      <w:r w:rsidRPr="00B425A5">
        <w:t>PSM</w:t>
      </w:r>
      <w:r w:rsidRPr="00B425A5">
        <w:rPr>
          <w:rtl/>
        </w:rPr>
        <w:t>) را تحلیل کرده است.</w:t>
      </w:r>
    </w:p>
    <w:p w:rsidR="00D56F14" w:rsidRPr="00B425A5" w:rsidRDefault="00D56F14" w:rsidP="00492E4D">
      <w:pPr>
        <w:pStyle w:val="a1"/>
        <w:numPr>
          <w:ilvl w:val="1"/>
          <w:numId w:val="54"/>
        </w:numPr>
        <w:ind w:left="425"/>
        <w:rPr>
          <w:rtl/>
        </w:rPr>
      </w:pPr>
      <w:r w:rsidRPr="00B425A5">
        <w:rPr>
          <w:rtl/>
        </w:rPr>
        <w:t>آیزنهارت (</w:t>
      </w:r>
      <w:r w:rsidRPr="00B425A5">
        <w:t>Eisenhardt, 1989</w:t>
      </w:r>
      <w:r w:rsidRPr="00B425A5">
        <w:rPr>
          <w:rtl/>
        </w:rPr>
        <w:t>): روش او برای مطالعات چندموردی و نظریه‌پردازی در مدیریت دولتی بسیار مفید است.</w:t>
      </w:r>
    </w:p>
    <w:p w:rsidR="00D56F14" w:rsidRPr="00B425A5" w:rsidRDefault="00D56F14" w:rsidP="00492E4D">
      <w:pPr>
        <w:pStyle w:val="a1"/>
        <w:numPr>
          <w:ilvl w:val="1"/>
          <w:numId w:val="54"/>
        </w:numPr>
        <w:ind w:left="425"/>
        <w:rPr>
          <w:rtl/>
        </w:rPr>
      </w:pPr>
      <w:r w:rsidRPr="00B425A5">
        <w:rPr>
          <w:rtl/>
        </w:rPr>
        <w:t>رساله سیاهکالی (</w:t>
      </w:r>
      <w:r w:rsidRPr="00B425A5">
        <w:rPr>
          <w:rtl/>
          <w:lang w:bidi="fa-IR"/>
        </w:rPr>
        <w:t>۱۳۹۷):</w:t>
      </w:r>
      <w:r w:rsidRPr="00B425A5">
        <w:rPr>
          <w:rtl/>
        </w:rPr>
        <w:t xml:space="preserve"> یک مثال عالی از کاربرد روش جیویا در مدیریت دولتی ایران.</w:t>
      </w:r>
    </w:p>
    <w:p w:rsidR="00D56F14" w:rsidRPr="00B425A5" w:rsidRDefault="00D56F14" w:rsidP="00492E4D">
      <w:pPr>
        <w:pStyle w:val="a1"/>
        <w:numPr>
          <w:ilvl w:val="1"/>
          <w:numId w:val="54"/>
        </w:numPr>
        <w:ind w:left="425"/>
        <w:rPr>
          <w:rtl/>
        </w:rPr>
      </w:pPr>
      <w:r w:rsidRPr="00B425A5">
        <w:rPr>
          <w:rtl/>
        </w:rPr>
        <w:t>لی و همکاران (</w:t>
      </w:r>
      <w:r w:rsidRPr="00B425A5">
        <w:t>Lee et al., 2025</w:t>
      </w:r>
      <w:r w:rsidRPr="00B425A5">
        <w:rPr>
          <w:rtl/>
        </w:rPr>
        <w:t xml:space="preserve">): مقاله جدید در </w:t>
      </w:r>
      <w:r w:rsidRPr="00B425A5">
        <w:t>Journal of Public Administration Research and Theory</w:t>
      </w:r>
      <w:r w:rsidRPr="00B425A5">
        <w:rPr>
          <w:rtl/>
        </w:rPr>
        <w:t xml:space="preserve"> که به «تحلیل داده در مطالعه موردی طولی» در سازمان‌های دولتی پرداخته است.</w:t>
      </w:r>
    </w:p>
    <w:p w:rsidR="00D56F14" w:rsidRPr="00D56F14" w:rsidRDefault="00D56F14" w:rsidP="00B425A5">
      <w:pPr>
        <w:pStyle w:val="Heading2"/>
        <w:rPr>
          <w:rtl/>
        </w:rPr>
      </w:pPr>
      <w:r w:rsidRPr="00D56F14">
        <w:rPr>
          <w:rtl/>
        </w:rPr>
        <w:t>مارپیچ تحلیل (</w:t>
      </w:r>
      <w:r w:rsidRPr="00D56F14">
        <w:t>Analysis Spiral</w:t>
      </w:r>
      <w:r w:rsidRPr="00D56F14">
        <w:rPr>
          <w:rtl/>
        </w:rPr>
        <w:t>) در مدیریت دولتی – فرآیندی غیرخطی</w:t>
      </w:r>
    </w:p>
    <w:p w:rsidR="00D56F14" w:rsidRPr="00D56F14" w:rsidRDefault="00D56F14" w:rsidP="00B425A5">
      <w:pPr>
        <w:pStyle w:val="a1"/>
        <w:rPr>
          <w:rtl/>
        </w:rPr>
      </w:pPr>
      <w:r w:rsidRPr="00D56F14">
        <w:rPr>
          <w:rtl/>
        </w:rPr>
        <w:t>تحلیل داده کیفی در یک وزارتخانه یک فرآیند خطی و مستقیم نیست. در این مسیر، شما مدام بین داده‌های خام (متن مصاحبه با مدیران و کارمندان) و تحلیل‌های ذهنی و تئوریک خود در رفت‌وبرگشت هستید (</w:t>
      </w:r>
      <w:r w:rsidRPr="00D56F14">
        <w:t>Creswell, 2013</w:t>
      </w:r>
      <w:r w:rsidRPr="00D56F14">
        <w:rPr>
          <w:rtl/>
        </w:rPr>
        <w:t>). این حرکت مارپیچ به پژوهشگر اجازه می‌دهد تا گام‌به‌گام از داده‌های توصیفی اولیه به سمت مفاهیم انتزاعی‌تر و در نهایت خلق یک مدل نظری پویا حرکت کند.</w:t>
      </w:r>
    </w:p>
    <w:p w:rsidR="008F22F5" w:rsidRPr="00925362" w:rsidRDefault="008F22F5" w:rsidP="00FE2474">
      <w:pPr>
        <w:bidi/>
        <w:spacing w:after="0" w:line="240" w:lineRule="auto"/>
        <w:jc w:val="both"/>
        <w:rPr>
          <w:rFonts w:ascii="Book Antiqua" w:eastAsia="Arial" w:hAnsi="Book Antiqua" w:cs="IRBadr"/>
          <w:sz w:val="20"/>
          <w:szCs w:val="26"/>
        </w:rPr>
      </w:pPr>
      <w:r w:rsidRPr="00925362">
        <w:rPr>
          <w:rFonts w:ascii="Book Antiqua" w:eastAsia="Arial" w:hAnsi="Book Antiqua" w:cs="IRBadr"/>
          <w:noProof/>
          <w:sz w:val="20"/>
          <w:szCs w:val="26"/>
        </w:rPr>
        <w:drawing>
          <wp:inline distT="0" distB="0" distL="0" distR="0" wp14:anchorId="7E982C0F" wp14:editId="2EDF4817">
            <wp:extent cx="4140835" cy="27603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7, 2026, 07_25_44 A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0835" cy="2760345"/>
                    </a:xfrm>
                    <a:prstGeom prst="rect">
                      <a:avLst/>
                    </a:prstGeom>
                  </pic:spPr>
                </pic:pic>
              </a:graphicData>
            </a:graphic>
          </wp:inline>
        </w:drawing>
      </w:r>
    </w:p>
    <w:p w:rsidR="008F22F5" w:rsidRPr="00925362" w:rsidRDefault="00B425A5" w:rsidP="00B425A5">
      <w:pPr>
        <w:pStyle w:val="a0"/>
        <w:spacing w:after="0"/>
        <w:rPr>
          <w:rFonts w:hint="cs"/>
          <w:rtl/>
        </w:rPr>
      </w:pPr>
      <w:r>
        <w:rPr>
          <w:rFonts w:hint="cs"/>
          <w:rtl/>
        </w:rPr>
        <w:t>شکل 11-1- مارپیچ تحلیل داده کیفی در مدیریت دولتی</w:t>
      </w:r>
    </w:p>
    <w:p w:rsidR="00395240" w:rsidRPr="00925362" w:rsidRDefault="00395240" w:rsidP="00B425A5">
      <w:pPr>
        <w:pStyle w:val="Heading2"/>
      </w:pPr>
      <w:r w:rsidRPr="00925362">
        <w:rPr>
          <w:rtl/>
        </w:rPr>
        <w:t>چهار</w:t>
      </w:r>
      <w:r w:rsidRPr="00925362">
        <w:t xml:space="preserve"> </w:t>
      </w:r>
      <w:r w:rsidRPr="00925362">
        <w:rPr>
          <w:rtl/>
        </w:rPr>
        <w:t>استراتژی</w:t>
      </w:r>
      <w:r w:rsidRPr="00925362">
        <w:t xml:space="preserve"> </w:t>
      </w:r>
      <w:r w:rsidRPr="00925362">
        <w:rPr>
          <w:rtl/>
        </w:rPr>
        <w:t>تحلیل</w:t>
      </w:r>
      <w:r w:rsidRPr="00925362">
        <w:t xml:space="preserve"> </w:t>
      </w:r>
      <w:r w:rsidRPr="00925362">
        <w:rPr>
          <w:rtl/>
        </w:rPr>
        <w:t>در</w:t>
      </w:r>
      <w:r w:rsidRPr="00925362">
        <w:t xml:space="preserve"> </w:t>
      </w:r>
      <w:r w:rsidRPr="00925362">
        <w:rPr>
          <w:rtl/>
        </w:rPr>
        <w:t>مدیریت</w:t>
      </w:r>
      <w:r w:rsidRPr="00925362">
        <w:t xml:space="preserve"> </w:t>
      </w:r>
      <w:r w:rsidRPr="00925362">
        <w:rPr>
          <w:rtl/>
        </w:rPr>
        <w:t>دولتی</w:t>
      </w:r>
      <w:r w:rsidRPr="00925362">
        <w:t xml:space="preserve"> (Yin, 2018)</w:t>
      </w:r>
    </w:p>
    <w:p w:rsidR="00B425A5" w:rsidRDefault="00B425A5" w:rsidP="00B425A5">
      <w:pPr>
        <w:pStyle w:val="a1"/>
      </w:pPr>
      <w:r>
        <w:rPr>
          <w:rtl/>
        </w:rPr>
        <w:t>ادامه متن فصل یازدهم را با همان ساختار نظام‌مند، بدون رسم جدول و با رعایت دقیق اصول نگارشی، نیم‌فاصله‌ها و تکمیل بخش کات‌شده (گام‌های روش جیویا) تدوین کرده‌ام:</w:t>
      </w:r>
    </w:p>
    <w:p w:rsidR="00B425A5" w:rsidRDefault="00B425A5" w:rsidP="00B425A5">
      <w:pPr>
        <w:pStyle w:val="Heading3"/>
        <w:rPr>
          <w:color w:val="1F1F1F"/>
          <w:rtl/>
        </w:rPr>
      </w:pPr>
      <w:r>
        <w:rPr>
          <w:color w:val="1F1F1F"/>
          <w:rtl/>
          <w:lang w:bidi="fa-IR"/>
        </w:rPr>
        <w:t xml:space="preserve">۱۱-۴. </w:t>
      </w:r>
      <w:r>
        <w:rPr>
          <w:color w:val="1F1F1F"/>
          <w:rtl/>
        </w:rPr>
        <w:t>چهار استراتژی اصلی برای تحلیل داده در مطالعه موردی (</w:t>
      </w:r>
      <w:r>
        <w:rPr>
          <w:color w:val="1F1F1F"/>
        </w:rPr>
        <w:t>Yin, 2018</w:t>
      </w:r>
      <w:r>
        <w:rPr>
          <w:color w:val="1F1F1F"/>
          <w:rtl/>
        </w:rPr>
        <w:t>)</w:t>
      </w:r>
    </w:p>
    <w:p w:rsidR="00B425A5" w:rsidRDefault="00B425A5" w:rsidP="00B425A5">
      <w:pPr>
        <w:pStyle w:val="a1"/>
        <w:rPr>
          <w:rtl/>
        </w:rPr>
      </w:pPr>
      <w:r>
        <w:rPr>
          <w:rtl/>
        </w:rPr>
        <w:t>یین چهار استراتژی محوری را برای معنابخشی به داده‌های کیفی در بافت سازمان‌های دولتی معرفی می‌کند که عبارت‌اند از:</w:t>
      </w:r>
    </w:p>
    <w:p w:rsidR="00B425A5" w:rsidRDefault="00B425A5" w:rsidP="00B425A5">
      <w:pPr>
        <w:pStyle w:val="NormalWeb"/>
        <w:bidi/>
        <w:spacing w:after="0" w:afterAutospacing="0"/>
        <w:rPr>
          <w:color w:val="1F1F1F"/>
          <w:rtl/>
        </w:rPr>
      </w:pPr>
      <w:r>
        <w:rPr>
          <w:color w:val="1F1F1F"/>
          <w:rtl/>
        </w:rPr>
        <w:t xml:space="preserve">• </w:t>
      </w:r>
      <w:r>
        <w:rPr>
          <w:b/>
          <w:bCs/>
          <w:color w:val="1F1F1F"/>
          <w:bdr w:val="none" w:sz="0" w:space="0" w:color="auto" w:frame="1"/>
          <w:rtl/>
          <w:lang w:bidi="fa-IR"/>
        </w:rPr>
        <w:t xml:space="preserve">۱. </w:t>
      </w:r>
      <w:r>
        <w:rPr>
          <w:b/>
          <w:bCs/>
          <w:color w:val="1F1F1F"/>
          <w:bdr w:val="none" w:sz="0" w:space="0" w:color="auto" w:frame="1"/>
          <w:rtl/>
        </w:rPr>
        <w:t>تطبیق الگو (</w:t>
      </w:r>
      <w:r>
        <w:rPr>
          <w:b/>
          <w:bCs/>
          <w:color w:val="1F1F1F"/>
          <w:bdr w:val="none" w:sz="0" w:space="0" w:color="auto" w:frame="1"/>
        </w:rPr>
        <w:t>Pattern Matching</w:t>
      </w:r>
      <w:r>
        <w:rPr>
          <w:b/>
          <w:bCs/>
          <w:color w:val="1F1F1F"/>
          <w:bdr w:val="none" w:sz="0" w:space="0" w:color="auto" w:frame="1"/>
          <w:rtl/>
        </w:rPr>
        <w:t>):</w:t>
      </w:r>
    </w:p>
    <w:p w:rsidR="00B425A5" w:rsidRDefault="00B425A5" w:rsidP="00B425A5">
      <w:pPr>
        <w:pStyle w:val="a1"/>
        <w:rPr>
          <w:rtl/>
        </w:rPr>
      </w:pPr>
      <w:r>
        <w:rPr>
          <w:i/>
          <w:iCs/>
          <w:bdr w:val="none" w:sz="0" w:space="0" w:color="auto" w:frame="1"/>
          <w:rtl/>
        </w:rPr>
        <w:t>توضیح:</w:t>
      </w:r>
      <w:r>
        <w:rPr>
          <w:rtl/>
        </w:rPr>
        <w:t xml:space="preserve"> مقایسه الگوهای استخراج‌شده از داده‌های واقعی با الگوهای پیش‌بینی‌شده بر اساس نظریه‌های موجود. این استراتژی بیشتر برای مطالعات تبیینی (فهم چرایی موفقیت یا شکست یک سیاست) کاربرد دارد.</w:t>
      </w:r>
    </w:p>
    <w:p w:rsidR="00B425A5" w:rsidRDefault="00B425A5" w:rsidP="00B425A5">
      <w:pPr>
        <w:pStyle w:val="a1"/>
        <w:rPr>
          <w:rtl/>
        </w:rPr>
      </w:pPr>
      <w:r>
        <w:rPr>
          <w:i/>
          <w:iCs/>
          <w:bdr w:val="none" w:sz="0" w:space="0" w:color="auto" w:frame="1"/>
          <w:rtl/>
        </w:rPr>
        <w:t>مثال در مدیریت دولتی:</w:t>
      </w:r>
      <w:r>
        <w:rPr>
          <w:rtl/>
        </w:rPr>
        <w:t xml:space="preserve"> مقایسه الگوی واقعی اجرای قانون در یک وزارتخانه با الگوی پیش‌بینی‌شده توسط نظریه بوروکراسی خط مقدم لیپسکی.</w:t>
      </w:r>
    </w:p>
    <w:p w:rsidR="00B425A5" w:rsidRDefault="00B425A5" w:rsidP="00B425A5">
      <w:pPr>
        <w:pStyle w:val="Heading3"/>
        <w:rPr>
          <w:rtl/>
        </w:rPr>
      </w:pPr>
      <w:r>
        <w:rPr>
          <w:bdr w:val="none" w:sz="0" w:space="0" w:color="auto" w:frame="1"/>
          <w:rtl/>
        </w:rPr>
        <w:t>ساخت توضیح</w:t>
      </w:r>
    </w:p>
    <w:p w:rsidR="00B425A5" w:rsidRDefault="00B425A5" w:rsidP="00B425A5">
      <w:pPr>
        <w:pStyle w:val="a1"/>
        <w:rPr>
          <w:rtl/>
        </w:rPr>
      </w:pPr>
      <w:r>
        <w:rPr>
          <w:i/>
          <w:iCs/>
          <w:bdr w:val="none" w:sz="0" w:space="0" w:color="auto" w:frame="1"/>
          <w:rtl/>
        </w:rPr>
        <w:t>توضیح:</w:t>
      </w:r>
      <w:r>
        <w:rPr>
          <w:rtl/>
        </w:rPr>
        <w:t xml:space="preserve"> ساخت یک توضیح روایی و علی-معلولی برای پدیده و تطبیق مداوم آن با شواهد میدانی. این استراتژی برای مطالعات فرآیندی (فهم چگونگی رخ دادن یک پدیده) بسیار مناسب است.</w:t>
      </w:r>
    </w:p>
    <w:p w:rsidR="00B425A5" w:rsidRDefault="00B425A5" w:rsidP="00B425A5">
      <w:pPr>
        <w:pStyle w:val="a1"/>
        <w:rPr>
          <w:rtl/>
        </w:rPr>
      </w:pPr>
      <w:r>
        <w:rPr>
          <w:i/>
          <w:iCs/>
          <w:bdr w:val="none" w:sz="0" w:space="0" w:color="auto" w:frame="1"/>
          <w:rtl/>
        </w:rPr>
        <w:t>مثال در مدیریت دولتی:</w:t>
      </w:r>
      <w:r>
        <w:rPr>
          <w:rtl/>
        </w:rPr>
        <w:t xml:space="preserve"> ساختن یک روایت منسجم درباره اینکه «مدیران منابع انسانی چگونه مفاد قانون مدیریت خدمات کشوری را در عمل تفسیر و پیاده‌سازی می‌کنند».</w:t>
      </w:r>
    </w:p>
    <w:p w:rsidR="00B425A5" w:rsidRDefault="00B425A5" w:rsidP="00B425A5">
      <w:pPr>
        <w:pStyle w:val="Heading3"/>
        <w:rPr>
          <w:rtl/>
        </w:rPr>
      </w:pPr>
      <w:r>
        <w:rPr>
          <w:bdr w:val="none" w:sz="0" w:space="0" w:color="auto" w:frame="1"/>
          <w:rtl/>
        </w:rPr>
        <w:t xml:space="preserve">تحلیل سری زمانی </w:t>
      </w:r>
    </w:p>
    <w:p w:rsidR="00B425A5" w:rsidRDefault="00B425A5" w:rsidP="00B425A5">
      <w:pPr>
        <w:pStyle w:val="a1"/>
        <w:rPr>
          <w:rtl/>
        </w:rPr>
      </w:pPr>
      <w:r>
        <w:rPr>
          <w:i/>
          <w:iCs/>
          <w:bdr w:val="none" w:sz="0" w:space="0" w:color="auto" w:frame="1"/>
          <w:rtl/>
        </w:rPr>
        <w:t>توضیح:</w:t>
      </w:r>
      <w:r>
        <w:rPr>
          <w:rtl/>
        </w:rPr>
        <w:t xml:space="preserve"> رصد و سنجش تغییرات یک پدیده مشخص در بستر زمان؛ مناسب برای مطالعات طولی در سازمان‌های دولتی.</w:t>
      </w:r>
    </w:p>
    <w:p w:rsidR="00B425A5" w:rsidRDefault="00B425A5" w:rsidP="00B425A5">
      <w:pPr>
        <w:pStyle w:val="a1"/>
        <w:rPr>
          <w:rtl/>
        </w:rPr>
      </w:pPr>
      <w:r>
        <w:rPr>
          <w:i/>
          <w:iCs/>
          <w:bdr w:val="none" w:sz="0" w:space="0" w:color="auto" w:frame="1"/>
          <w:rtl/>
        </w:rPr>
        <w:t>مثال در مدیریت دولتی:</w:t>
      </w:r>
      <w:r>
        <w:rPr>
          <w:rtl/>
        </w:rPr>
        <w:t xml:space="preserve"> بررسی سیر تحولات و تغییرات فرآیند اجرای قانون ارزیابی عملکرد کارمندان در یک وزارتخانه مشخص، در بازه زمانی سال‌های </w:t>
      </w:r>
      <w:r>
        <w:rPr>
          <w:rtl/>
          <w:lang w:bidi="fa-IR"/>
        </w:rPr>
        <w:t>۱۴۰۰</w:t>
      </w:r>
      <w:r>
        <w:rPr>
          <w:rtl/>
        </w:rPr>
        <w:t xml:space="preserve"> تا </w:t>
      </w:r>
      <w:r>
        <w:rPr>
          <w:rtl/>
          <w:lang w:bidi="fa-IR"/>
        </w:rPr>
        <w:t>۱۴۰۵.</w:t>
      </w:r>
    </w:p>
    <w:p w:rsidR="00B425A5" w:rsidRDefault="00B425A5" w:rsidP="00B425A5">
      <w:pPr>
        <w:pStyle w:val="Heading3"/>
        <w:rPr>
          <w:rtl/>
        </w:rPr>
      </w:pPr>
      <w:r>
        <w:rPr>
          <w:bdr w:val="none" w:sz="0" w:space="0" w:color="auto" w:frame="1"/>
          <w:rtl/>
        </w:rPr>
        <w:t xml:space="preserve">منطق مدل </w:t>
      </w:r>
    </w:p>
    <w:p w:rsidR="00B425A5" w:rsidRDefault="00B425A5" w:rsidP="00B425A5">
      <w:pPr>
        <w:pStyle w:val="a1"/>
        <w:rPr>
          <w:rtl/>
        </w:rPr>
      </w:pPr>
      <w:r>
        <w:rPr>
          <w:i/>
          <w:iCs/>
          <w:bdr w:val="none" w:sz="0" w:space="0" w:color="auto" w:frame="1"/>
          <w:rtl/>
        </w:rPr>
        <w:t>توضیح:</w:t>
      </w:r>
      <w:r>
        <w:rPr>
          <w:rtl/>
        </w:rPr>
        <w:t xml:space="preserve"> ترسیم یک زنجیره علت و معلولی مشخص از ورودی‌ها تا پیامدها در طول زمان. این استراتژی برای ارزیابی برنامه‌ها و مداخلات حاکمیتی کاربرد دارد.</w:t>
      </w:r>
    </w:p>
    <w:p w:rsidR="00B425A5" w:rsidRDefault="00B425A5" w:rsidP="00B425A5">
      <w:pPr>
        <w:pStyle w:val="a1"/>
        <w:rPr>
          <w:rtl/>
        </w:rPr>
      </w:pPr>
      <w:r>
        <w:rPr>
          <w:i/>
          <w:iCs/>
          <w:bdr w:val="none" w:sz="0" w:space="0" w:color="auto" w:frame="1"/>
          <w:rtl/>
        </w:rPr>
        <w:t>مثال در مدیریت دولتی:</w:t>
      </w:r>
      <w:r>
        <w:rPr>
          <w:rtl/>
        </w:rPr>
        <w:t xml:space="preserve"> ترسیم و تحلیل زنجیره فرآیندی به این ترتیب:</w:t>
      </w:r>
    </w:p>
    <w:p w:rsidR="00B425A5" w:rsidRPr="00B425A5" w:rsidRDefault="00B425A5" w:rsidP="00B425A5">
      <w:pPr>
        <w:shd w:val="clear" w:color="auto" w:fill="D9D9D9" w:themeFill="background1" w:themeFillShade="D9"/>
        <w:rPr>
          <w:rFonts w:ascii="Cambria Math" w:hAnsi="Cambria Math" w:cs="B Lotus"/>
          <w:color w:val="1F1F1F"/>
          <w:sz w:val="20"/>
          <w:szCs w:val="20"/>
          <w:rtl/>
          <w:oMath/>
        </w:rPr>
      </w:pPr>
      <m:oMathPara>
        <m:oMathParaPr>
          <m:jc m:val="left"/>
        </m:oMathParaPr>
        <m:oMath>
          <m:d>
            <m:dPr>
              <m:begChr m:val="{"/>
              <m:endChr m:val="}"/>
              <m:ctrlPr>
                <w:rPr>
                  <w:rFonts w:ascii="Cambria Math" w:hAnsi="Cambria Math" w:cs="B Lotus"/>
                  <w:i/>
                  <w:color w:val="1F1F1F"/>
                  <w:sz w:val="20"/>
                  <w:szCs w:val="20"/>
                </w:rPr>
              </m:ctrlPr>
            </m:dPr>
            <m:e>
              <m:r>
                <w:rPr>
                  <w:rFonts w:ascii="Cambria Math" w:hAnsi="Cambria Math" w:cs="B Lotus"/>
                  <w:color w:val="1F1F1F"/>
                  <w:sz w:val="20"/>
                  <w:szCs w:val="20"/>
                  <w:rtl/>
                </w:rPr>
                <m:t>تصویب قانون</m:t>
              </m:r>
            </m:e>
          </m:d>
          <m:r>
            <w:rPr>
              <w:rFonts w:ascii="Times New Roman" w:hAnsi="Times New Roman" w:cs="Times New Roman" w:hint="cs"/>
              <w:color w:val="1F1F1F"/>
              <w:sz w:val="20"/>
              <w:szCs w:val="20"/>
              <w:rtl/>
            </w:rPr>
            <m:t>←</m:t>
          </m:r>
          <m:d>
            <m:dPr>
              <m:begChr m:val="{"/>
              <m:endChr m:val="}"/>
              <m:ctrlPr>
                <w:rPr>
                  <w:rFonts w:ascii="Cambria Math" w:hAnsi="Cambria Math" w:cs="B Lotus"/>
                  <w:i/>
                  <w:color w:val="1F1F1F"/>
                  <w:sz w:val="20"/>
                  <w:szCs w:val="20"/>
                </w:rPr>
              </m:ctrlPr>
            </m:dPr>
            <m:e>
              <m:r>
                <w:rPr>
                  <w:rFonts w:ascii="Cambria Math" w:hAnsi="Cambria Math" w:cs="B Lotus"/>
                  <w:color w:val="1F1F1F"/>
                  <w:sz w:val="20"/>
                  <w:szCs w:val="20"/>
                  <w:rtl/>
                </w:rPr>
                <m:t>ابلاغ به وزارتخانه</m:t>
              </m:r>
            </m:e>
          </m:d>
          <m:r>
            <w:rPr>
              <w:rFonts w:ascii="Times New Roman" w:hAnsi="Times New Roman" w:cs="Times New Roman" w:hint="cs"/>
              <w:color w:val="1F1F1F"/>
              <w:sz w:val="20"/>
              <w:szCs w:val="20"/>
              <w:rtl/>
            </w:rPr>
            <m:t>←</m:t>
          </m:r>
          <m:d>
            <m:dPr>
              <m:begChr m:val="{"/>
              <m:endChr m:val="}"/>
              <m:ctrlPr>
                <w:rPr>
                  <w:rFonts w:ascii="Cambria Math" w:hAnsi="Cambria Math" w:cs="B Lotus"/>
                  <w:i/>
                  <w:color w:val="1F1F1F"/>
                  <w:sz w:val="20"/>
                  <w:szCs w:val="20"/>
                </w:rPr>
              </m:ctrlPr>
            </m:dPr>
            <m:e>
              <m:r>
                <w:rPr>
                  <w:rFonts w:ascii="Cambria Math" w:hAnsi="Cambria Math" w:cs="B Lotus"/>
                  <w:color w:val="1F1F1F"/>
                  <w:sz w:val="20"/>
                  <w:szCs w:val="20"/>
                  <w:rtl/>
                </w:rPr>
                <m:t>تفسیر مدیران</m:t>
              </m:r>
            </m:e>
          </m:d>
          <m:r>
            <w:rPr>
              <w:rFonts w:ascii="Times New Roman" w:hAnsi="Times New Roman" w:cs="Times New Roman" w:hint="cs"/>
              <w:color w:val="1F1F1F"/>
              <w:sz w:val="20"/>
              <w:szCs w:val="20"/>
              <w:rtl/>
            </w:rPr>
            <m:t>←</m:t>
          </m:r>
          <m:d>
            <m:dPr>
              <m:begChr m:val="{"/>
              <m:endChr m:val="}"/>
              <m:ctrlPr>
                <w:rPr>
                  <w:rFonts w:ascii="Cambria Math" w:hAnsi="Cambria Math" w:cs="B Lotus"/>
                  <w:i/>
                  <w:color w:val="1F1F1F"/>
                  <w:sz w:val="20"/>
                  <w:szCs w:val="20"/>
                </w:rPr>
              </m:ctrlPr>
            </m:dPr>
            <m:e>
              <m:r>
                <w:rPr>
                  <w:rFonts w:ascii="Cambria Math" w:hAnsi="Cambria Math" w:cs="B Lotus"/>
                  <w:color w:val="1F1F1F"/>
                  <w:sz w:val="20"/>
                  <w:szCs w:val="20"/>
                  <w:rtl/>
                </w:rPr>
                <m:t>رفتار کارمندان</m:t>
              </m:r>
            </m:e>
          </m:d>
          <m:d>
            <m:dPr>
              <m:begChr m:val="{"/>
              <m:endChr m:val="}"/>
              <m:ctrlPr>
                <w:rPr>
                  <w:rFonts w:ascii="Cambria Math" w:hAnsi="Cambria Math" w:cs="B Lotus"/>
                  <w:i/>
                  <w:color w:val="1F1F1F"/>
                  <w:sz w:val="20"/>
                  <w:szCs w:val="20"/>
                </w:rPr>
              </m:ctrlPr>
            </m:dPr>
            <m:e>
              <m:r>
                <w:rPr>
                  <w:rFonts w:ascii="Cambria Math" w:hAnsi="Cambria Math" w:cs="B Lotus"/>
                  <w:color w:val="1F1F1F"/>
                  <w:sz w:val="20"/>
                  <w:szCs w:val="20"/>
                  <w:rtl/>
                </w:rPr>
                <m:t>نتایج نهایی اجرا</m:t>
              </m:r>
            </m:e>
          </m:d>
        </m:oMath>
      </m:oMathPara>
    </w:p>
    <w:p w:rsidR="00B425A5" w:rsidRDefault="00B425A5" w:rsidP="00B425A5">
      <w:pPr>
        <w:pStyle w:val="Heading3"/>
        <w:rPr>
          <w:color w:val="1F1F1F"/>
          <w:rtl/>
        </w:rPr>
      </w:pPr>
      <w:r>
        <w:rPr>
          <w:color w:val="1F1F1F"/>
          <w:rtl/>
        </w:rPr>
        <w:t>کدگذاری (</w:t>
      </w:r>
      <w:r>
        <w:rPr>
          <w:color w:val="1F1F1F"/>
        </w:rPr>
        <w:t>Coding</w:t>
      </w:r>
      <w:r>
        <w:rPr>
          <w:color w:val="1F1F1F"/>
          <w:rtl/>
        </w:rPr>
        <w:t>) در مدیریت دولتی – برچسب زدن به تکه‌های پازل</w:t>
      </w:r>
    </w:p>
    <w:p w:rsidR="00B425A5" w:rsidRDefault="00B425A5" w:rsidP="00B425A5">
      <w:pPr>
        <w:pStyle w:val="a1"/>
        <w:rPr>
          <w:rtl/>
        </w:rPr>
      </w:pPr>
      <w:r>
        <w:rPr>
          <w:rtl/>
        </w:rPr>
        <w:t>کدگذاری فرآیندی است که در آن جملات، عبارات یا پاراگراف‌های استخراج‌شده از دل مصاحبه‌ها که حامل معنای پنهان یا آشکار مرتبط با پژوهش هستند، شناسایی شده و یک برچسب یا نام مفهومی (کد) به آن‌ها اختصاص می‌یابد (</w:t>
      </w:r>
      <w:r>
        <w:t>Saldaña, 2016</w:t>
      </w:r>
      <w:r>
        <w:rPr>
          <w:rtl/>
        </w:rPr>
        <w:t>).</w:t>
      </w:r>
    </w:p>
    <w:p w:rsidR="00B425A5" w:rsidRDefault="00B425A5" w:rsidP="00B425A5">
      <w:pPr>
        <w:pStyle w:val="a1"/>
        <w:rPr>
          <w:rtl/>
        </w:rPr>
      </w:pPr>
      <w:r>
        <w:rPr>
          <w:rtl/>
        </w:rPr>
        <w:t xml:space="preserve">به این نمونه از یک مصاحبه فرضی با یکی از مدیران منابع انسانی یک وزارتخانه (با الهام از رساله سیاهکالی، </w:t>
      </w:r>
      <w:r>
        <w:rPr>
          <w:rtl/>
          <w:lang w:bidi="fa-IR"/>
        </w:rPr>
        <w:t xml:space="preserve">۱۳۹۷) </w:t>
      </w:r>
      <w:r>
        <w:rPr>
          <w:rtl/>
        </w:rPr>
        <w:t>توجه کنید:</w:t>
      </w:r>
    </w:p>
    <w:p w:rsidR="00B425A5" w:rsidRDefault="00B425A5" w:rsidP="00B425A5">
      <w:pPr>
        <w:pStyle w:val="a1"/>
        <w:rPr>
          <w:rtl/>
        </w:rPr>
      </w:pPr>
      <w:r>
        <w:rPr>
          <w:b/>
          <w:bCs/>
          <w:bdr w:val="none" w:sz="0" w:space="0" w:color="auto" w:frame="1"/>
          <w:rtl/>
        </w:rPr>
        <w:t>متن مصاحبه:</w:t>
      </w:r>
      <w:r>
        <w:rPr>
          <w:rtl/>
        </w:rPr>
        <w:t xml:space="preserve"> «وقتی قانون مدیریت خدمات کشوری رو اجرا می‌کنیم، با کلی محدودیت مواجهیم. اولاً منابع مالی کافی نداریم. ثانیاً سیستم بروکراسی طوری طراحی شده که هر تصمیمی باید از کلی سطح عبور کنه. تازه اگر بخواهیم یک کارمند بی‌انضباط رو جریمه کنیم، کلی نامه‌نگاری و جلسه باید برگزار بشه. خلاصه اینکه خیلی وقت‌ها ترجیح می‌دیم فقط تذکر بدیم و بگذریم.»</w:t>
      </w:r>
    </w:p>
    <w:p w:rsidR="00B425A5" w:rsidRDefault="00B425A5" w:rsidP="00B425A5">
      <w:pPr>
        <w:pStyle w:val="a1"/>
        <w:rPr>
          <w:rtl/>
        </w:rPr>
      </w:pPr>
      <w:r>
        <w:rPr>
          <w:rtl/>
        </w:rPr>
        <w:t>کدهای استخراج‌شده از این گزاره متنی عبارت‌اند از:</w:t>
      </w:r>
    </w:p>
    <w:p w:rsidR="00B425A5" w:rsidRDefault="00B425A5" w:rsidP="00B425A5">
      <w:pPr>
        <w:pStyle w:val="a1"/>
        <w:rPr>
          <w:rtl/>
        </w:rPr>
      </w:pPr>
      <w:r>
        <w:rPr>
          <w:rtl/>
        </w:rPr>
        <w:t>• منابع محدود مالی</w:t>
      </w:r>
    </w:p>
    <w:p w:rsidR="00B425A5" w:rsidRDefault="00B425A5" w:rsidP="00B425A5">
      <w:pPr>
        <w:pStyle w:val="a1"/>
        <w:rPr>
          <w:rtl/>
        </w:rPr>
      </w:pPr>
      <w:r>
        <w:rPr>
          <w:rtl/>
        </w:rPr>
        <w:t>• بروکراسی شدید سازمانی</w:t>
      </w:r>
    </w:p>
    <w:p w:rsidR="00B425A5" w:rsidRDefault="00B425A5" w:rsidP="00B425A5">
      <w:pPr>
        <w:pStyle w:val="a1"/>
        <w:rPr>
          <w:rtl/>
        </w:rPr>
      </w:pPr>
      <w:r>
        <w:rPr>
          <w:rtl/>
        </w:rPr>
        <w:t>• هزینه‌های زمانی و اداری اجرای قانون</w:t>
      </w:r>
    </w:p>
    <w:p w:rsidR="00B425A5" w:rsidRDefault="00B425A5" w:rsidP="00B425A5">
      <w:pPr>
        <w:pStyle w:val="a1"/>
        <w:rPr>
          <w:rtl/>
        </w:rPr>
      </w:pPr>
      <w:r>
        <w:rPr>
          <w:rtl/>
        </w:rPr>
        <w:t>• اجتناب از تنبیه‌های رسمی و قانونی</w:t>
      </w:r>
    </w:p>
    <w:p w:rsidR="00B425A5" w:rsidRDefault="00B425A5" w:rsidP="00B425A5">
      <w:pPr>
        <w:pStyle w:val="a1"/>
        <w:rPr>
          <w:rtl/>
        </w:rPr>
      </w:pPr>
      <w:r>
        <w:rPr>
          <w:rtl/>
        </w:rPr>
        <w:t>• رفتار انطباقی و مصلحت‌آمیز مدیر</w:t>
      </w:r>
    </w:p>
    <w:p w:rsidR="00B425A5" w:rsidRDefault="00B425A5" w:rsidP="00B425A5">
      <w:pPr>
        <w:pStyle w:val="Heading3"/>
        <w:jc w:val="lowKashida"/>
        <w:rPr>
          <w:color w:val="1F1F1F"/>
          <w:rtl/>
        </w:rPr>
      </w:pPr>
      <w:r>
        <w:rPr>
          <w:color w:val="1F1F1F"/>
          <w:rtl/>
        </w:rPr>
        <w:t>روش جیویا (</w:t>
      </w:r>
      <w:r>
        <w:rPr>
          <w:color w:val="1F1F1F"/>
        </w:rPr>
        <w:t>Gioia Method</w:t>
      </w:r>
      <w:r>
        <w:rPr>
          <w:color w:val="1F1F1F"/>
          <w:rtl/>
        </w:rPr>
        <w:t>) در مدیریت دولتی – یک روش سیستماتیک و معروف</w:t>
      </w:r>
    </w:p>
    <w:p w:rsidR="00B425A5" w:rsidRDefault="00B425A5" w:rsidP="00B425A5">
      <w:pPr>
        <w:pStyle w:val="a1"/>
        <w:rPr>
          <w:rtl/>
        </w:rPr>
      </w:pPr>
      <w:r>
        <w:rPr>
          <w:rtl/>
        </w:rPr>
        <w:t>روش جیویا (</w:t>
      </w:r>
      <w:r>
        <w:t>Gioia, Corley</w:t>
      </w:r>
      <w:r>
        <w:rPr>
          <w:rtl/>
        </w:rPr>
        <w:t xml:space="preserve">, &amp; </w:t>
      </w:r>
      <w:r>
        <w:t>Hamilton, 2013</w:t>
      </w:r>
      <w:r>
        <w:rPr>
          <w:rtl/>
        </w:rPr>
        <w:t>) یکی از ساختاریافته‌ترین و شفاف‌ترین روش‌های تحلیل داده در مطالعات کیفی است. این روش با ایجاد یک پل منطقی، به پژوهشگر کمک می‌کند تا از کدهای خام و زنده مصاحبه‌ها، به یک مدل مفهومی عمیق و تئوریک دست یابد.</w:t>
      </w:r>
    </w:p>
    <w:p w:rsidR="00B425A5" w:rsidRDefault="00B425A5" w:rsidP="00B425A5">
      <w:pPr>
        <w:pStyle w:val="a1"/>
        <w:rPr>
          <w:rtl/>
        </w:rPr>
      </w:pPr>
      <w:r>
        <w:rPr>
          <w:rtl/>
        </w:rPr>
        <w:t>سه گام اصلی روش جیویا در بافت مدیریت دولتی (با الهام از رساله سیاهکالی، ۱۳۹۷) به شرح زیر است:</w:t>
      </w:r>
    </w:p>
    <w:p w:rsidR="00B425A5" w:rsidRDefault="00B425A5" w:rsidP="00B425A5">
      <w:pPr>
        <w:pStyle w:val="Heading3"/>
        <w:rPr>
          <w:rtl/>
        </w:rPr>
      </w:pPr>
      <w:r>
        <w:rPr>
          <w:bdr w:val="none" w:sz="0" w:space="0" w:color="auto" w:frame="1"/>
          <w:rtl/>
        </w:rPr>
        <w:t>گام اول: مفاهیم مرتبه اول (1</w:t>
      </w:r>
      <w:r>
        <w:rPr>
          <w:bdr w:val="none" w:sz="0" w:space="0" w:color="auto" w:frame="1"/>
        </w:rPr>
        <w:t>st-Order Concepts</w:t>
      </w:r>
      <w:r>
        <w:rPr>
          <w:bdr w:val="none" w:sz="0" w:space="0" w:color="auto" w:frame="1"/>
          <w:rtl/>
        </w:rPr>
        <w:t>)</w:t>
      </w:r>
    </w:p>
    <w:p w:rsidR="00B425A5" w:rsidRDefault="00B425A5" w:rsidP="00B425A5">
      <w:pPr>
        <w:pStyle w:val="a1"/>
        <w:rPr>
          <w:rtl/>
        </w:rPr>
      </w:pPr>
      <w:r>
        <w:rPr>
          <w:rtl/>
        </w:rPr>
        <w:t>در این مرحله، پژوهشگر تلاش می‌کند به گفته‌های مشارکت‌کنندگان وفادار بماند. جملات مصاحبه‌ها بدون دست‌کاری علمی عمیق و با اصطلاحات خودِ کارمندان و مدیران کدگذاری می‌شوند. در این گام، تعداد کدهای استخراج‌شده بسیار زیاد و پراکنده است.</w:t>
      </w:r>
    </w:p>
    <w:p w:rsidR="00B425A5" w:rsidRDefault="00B425A5" w:rsidP="00B425A5">
      <w:pPr>
        <w:pStyle w:val="a1"/>
        <w:rPr>
          <w:rtl/>
        </w:rPr>
      </w:pPr>
      <w:r>
        <w:rPr>
          <w:i/>
          <w:iCs/>
          <w:bdr w:val="none" w:sz="0" w:space="0" w:color="auto" w:frame="1"/>
          <w:rtl/>
        </w:rPr>
        <w:t>مثال:</w:t>
      </w:r>
      <w:r>
        <w:rPr>
          <w:rtl/>
        </w:rPr>
        <w:t xml:space="preserve"> استخراج کدهایی مانند «کمبود بودجه رفاهی کارمندان»، «طولانی بودن فرآیند تایید نامه‌ها» و «تذکر شفاهی به جای کسر از حقوق».</w:t>
      </w:r>
    </w:p>
    <w:p w:rsidR="00B425A5" w:rsidRDefault="00B425A5" w:rsidP="00F16581">
      <w:pPr>
        <w:pStyle w:val="Heading3"/>
        <w:rPr>
          <w:rtl/>
        </w:rPr>
      </w:pPr>
      <w:r>
        <w:rPr>
          <w:bdr w:val="none" w:sz="0" w:space="0" w:color="auto" w:frame="1"/>
          <w:rtl/>
        </w:rPr>
        <w:t>گام دوم: تم‌های مرتبه دوم (2</w:t>
      </w:r>
      <w:r>
        <w:rPr>
          <w:bdr w:val="none" w:sz="0" w:space="0" w:color="auto" w:frame="1"/>
        </w:rPr>
        <w:t>nd-Order Themes</w:t>
      </w:r>
      <w:r w:rsidR="00F16581">
        <w:rPr>
          <w:bdr w:val="none" w:sz="0" w:space="0" w:color="auto" w:frame="1"/>
          <w:rtl/>
        </w:rPr>
        <w:t>)</w:t>
      </w:r>
    </w:p>
    <w:p w:rsidR="00B425A5" w:rsidRDefault="00B425A5" w:rsidP="00F16581">
      <w:pPr>
        <w:pStyle w:val="a1"/>
        <w:rPr>
          <w:rtl/>
        </w:rPr>
      </w:pPr>
      <w:r>
        <w:rPr>
          <w:rtl/>
        </w:rPr>
        <w:t>در این مرحله، پژوهشگر از سطح توصیف کلامی فراتر رفته و با عینک نظری به کدهای مرتبه اول نگاه می‌کند. کدهای مشابه و هم‌راستا دسته‌بندی شده و زیر چتر یک مفهوم انتزاعی‌تر و تئوریک قرار می‌گیرند. در این گام است که ادبیات مدیریت دولتی وارد تحلیل می‌شود.</w:t>
      </w:r>
    </w:p>
    <w:p w:rsidR="00B425A5" w:rsidRDefault="00B425A5" w:rsidP="00F16581">
      <w:pPr>
        <w:pStyle w:val="a1"/>
        <w:rPr>
          <w:rtl/>
        </w:rPr>
      </w:pPr>
      <w:r>
        <w:rPr>
          <w:i/>
          <w:iCs/>
          <w:bdr w:val="none" w:sz="0" w:space="0" w:color="auto" w:frame="1"/>
          <w:rtl/>
        </w:rPr>
        <w:t>مثال:</w:t>
      </w:r>
      <w:r>
        <w:rPr>
          <w:rtl/>
        </w:rPr>
        <w:t xml:space="preserve"> ترکیب کدهای مربوط به کمبود بودجه و طولانی بودن فرآیندها ذیل تم نظری </w:t>
      </w:r>
      <w:r>
        <w:rPr>
          <w:b/>
          <w:bCs/>
          <w:bdr w:val="none" w:sz="0" w:space="0" w:color="auto" w:frame="1"/>
          <w:rtl/>
        </w:rPr>
        <w:t>«محدودیت‌های ساختاری بوروکراسی»</w:t>
      </w:r>
      <w:r>
        <w:rPr>
          <w:rtl/>
        </w:rPr>
        <w:t xml:space="preserve">؛ و ترکیب کدهای مربوط به تذکر شفاهی ذیل تم </w:t>
      </w:r>
      <w:r>
        <w:rPr>
          <w:b/>
          <w:bCs/>
          <w:bdr w:val="none" w:sz="0" w:space="0" w:color="auto" w:frame="1"/>
          <w:rtl/>
        </w:rPr>
        <w:t>«مصلحت‌گرایی مأموران خط مقدم»</w:t>
      </w:r>
      <w:r>
        <w:rPr>
          <w:rtl/>
        </w:rPr>
        <w:t>.</w:t>
      </w:r>
    </w:p>
    <w:p w:rsidR="00B425A5" w:rsidRDefault="00B425A5" w:rsidP="00F16581">
      <w:pPr>
        <w:pStyle w:val="Heading3"/>
        <w:rPr>
          <w:rtl/>
        </w:rPr>
      </w:pPr>
      <w:r>
        <w:rPr>
          <w:bdr w:val="none" w:sz="0" w:space="0" w:color="auto" w:frame="1"/>
          <w:rtl/>
        </w:rPr>
        <w:t>گام سوم: ابعاد کلان (</w:t>
      </w:r>
      <w:r>
        <w:rPr>
          <w:bdr w:val="none" w:sz="0" w:space="0" w:color="auto" w:frame="1"/>
        </w:rPr>
        <w:t>Aggregate Dimensions</w:t>
      </w:r>
      <w:r w:rsidR="00F16581">
        <w:rPr>
          <w:bdr w:val="none" w:sz="0" w:space="0" w:color="auto" w:frame="1"/>
          <w:rtl/>
        </w:rPr>
        <w:t>)</w:t>
      </w:r>
    </w:p>
    <w:p w:rsidR="00B425A5" w:rsidRDefault="00B425A5" w:rsidP="00F16581">
      <w:pPr>
        <w:pStyle w:val="a1"/>
        <w:rPr>
          <w:rtl/>
        </w:rPr>
      </w:pPr>
      <w:r>
        <w:rPr>
          <w:rtl/>
        </w:rPr>
        <w:t>در گام نهایی، تم‌های مرتبه دوم که به یکدیگر پیوند علی یا معنایی دارند، ذیل هسته‌های اصلی و کلان مدل قرار می‌گیرند. این ابعاد نهایی، ارکان اصلی مدل یا تئوری جدید پژوهش شما را می‌سازند.</w:t>
      </w:r>
    </w:p>
    <w:p w:rsidR="00B425A5" w:rsidRDefault="00B425A5" w:rsidP="00F16581">
      <w:pPr>
        <w:pStyle w:val="a1"/>
        <w:rPr>
          <w:rtl/>
        </w:rPr>
      </w:pPr>
      <w:r>
        <w:rPr>
          <w:i/>
          <w:iCs/>
          <w:bdr w:val="none" w:sz="0" w:space="0" w:color="auto" w:frame="1"/>
          <w:rtl/>
        </w:rPr>
        <w:t>مثال:</w:t>
      </w:r>
      <w:r>
        <w:rPr>
          <w:rtl/>
        </w:rPr>
        <w:t xml:space="preserve"> قرار گرفتن تم‌های «محدودیت‌های ساختاری» و «مصلحت‌گرایی مأموران» ذیل بُعد کلان و نهایی </w:t>
      </w:r>
      <w:r>
        <w:rPr>
          <w:b/>
          <w:bCs/>
          <w:bdr w:val="none" w:sz="0" w:space="0" w:color="auto" w:frame="1"/>
          <w:rtl/>
        </w:rPr>
        <w:t>«پارادوکس فرآیندی اجرای قانون در بوروکراسی دولتی»</w:t>
      </w:r>
      <w:r>
        <w:rPr>
          <w:rtl/>
        </w:rPr>
        <w:t>.</w:t>
      </w:r>
    </w:p>
    <w:p w:rsidR="008F22F5" w:rsidRDefault="008F22F5" w:rsidP="00F16581">
      <w:pPr>
        <w:bidi/>
        <w:spacing w:after="0" w:line="240" w:lineRule="auto"/>
        <w:jc w:val="center"/>
        <w:rPr>
          <w:rFonts w:ascii="Book Antiqua" w:hAnsi="Book Antiqua" w:cs="IRBadr"/>
          <w:sz w:val="20"/>
          <w:szCs w:val="26"/>
        </w:rPr>
      </w:pPr>
      <w:r w:rsidRPr="00925362">
        <w:rPr>
          <w:rFonts w:ascii="Book Antiqua" w:hAnsi="Book Antiqua" w:cs="IRBadr"/>
          <w:noProof/>
          <w:sz w:val="20"/>
          <w:szCs w:val="26"/>
        </w:rPr>
        <w:drawing>
          <wp:inline distT="0" distB="0" distL="0" distR="0" wp14:anchorId="46DD71F2" wp14:editId="386937B7">
            <wp:extent cx="2719347" cy="372121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7, 2026, 07_30_03 AM.png"/>
                    <pic:cNvPicPr/>
                  </pic:nvPicPr>
                  <pic:blipFill rotWithShape="1">
                    <a:blip r:embed="rId20" cstate="print">
                      <a:extLst>
                        <a:ext uri="{28A0092B-C50C-407E-A947-70E740481C1C}">
                          <a14:useLocalDpi xmlns:a14="http://schemas.microsoft.com/office/drawing/2010/main" val="0"/>
                        </a:ext>
                      </a:extLst>
                    </a:blip>
                    <a:srcRect t="1068" b="996"/>
                    <a:stretch/>
                  </pic:blipFill>
                  <pic:spPr bwMode="auto">
                    <a:xfrm>
                      <a:off x="0" y="0"/>
                      <a:ext cx="2722432" cy="3725431"/>
                    </a:xfrm>
                    <a:prstGeom prst="rect">
                      <a:avLst/>
                    </a:prstGeom>
                    <a:ln>
                      <a:noFill/>
                    </a:ln>
                    <a:extLst>
                      <a:ext uri="{53640926-AAD7-44D8-BBD7-CCE9431645EC}">
                        <a14:shadowObscured xmlns:a14="http://schemas.microsoft.com/office/drawing/2010/main"/>
                      </a:ext>
                    </a:extLst>
                  </pic:spPr>
                </pic:pic>
              </a:graphicData>
            </a:graphic>
          </wp:inline>
        </w:drawing>
      </w:r>
    </w:p>
    <w:p w:rsidR="00F16581" w:rsidRPr="00925362" w:rsidRDefault="00F16581" w:rsidP="00F16581">
      <w:pPr>
        <w:pStyle w:val="a0"/>
        <w:rPr>
          <w:rFonts w:hint="cs"/>
          <w:rtl/>
        </w:rPr>
      </w:pPr>
      <w:r>
        <w:rPr>
          <w:rFonts w:hint="cs"/>
          <w:rtl/>
        </w:rPr>
        <w:t>شکل 11-2- روش جیویا در مدیریت دولتی</w:t>
      </w:r>
    </w:p>
    <w:p w:rsidR="008F22F5" w:rsidRPr="00925362" w:rsidRDefault="008F22F5" w:rsidP="00FE2474">
      <w:pPr>
        <w:bidi/>
        <w:spacing w:after="0" w:line="240" w:lineRule="auto"/>
        <w:jc w:val="both"/>
        <w:rPr>
          <w:rFonts w:ascii="Book Antiqua" w:hAnsi="Book Antiqua" w:cs="IRBadr"/>
          <w:sz w:val="20"/>
          <w:szCs w:val="26"/>
        </w:rPr>
      </w:pPr>
    </w:p>
    <w:p w:rsidR="008F22F5" w:rsidRPr="00925362" w:rsidRDefault="008F22F5" w:rsidP="00FE2474">
      <w:pPr>
        <w:bidi/>
        <w:spacing w:after="0" w:line="240" w:lineRule="auto"/>
        <w:jc w:val="both"/>
        <w:rPr>
          <w:rFonts w:ascii="Book Antiqua" w:hAnsi="Book Antiqua" w:cs="IRBadr"/>
          <w:sz w:val="20"/>
          <w:szCs w:val="26"/>
        </w:rPr>
      </w:pPr>
    </w:p>
    <w:p w:rsidR="00F16581" w:rsidRPr="00F16581" w:rsidRDefault="00F16581" w:rsidP="00F16581">
      <w:pPr>
        <w:pStyle w:val="Heading3"/>
        <w:rPr>
          <w:rtl/>
        </w:rPr>
      </w:pPr>
      <w:r w:rsidRPr="00F16581">
        <w:rPr>
          <w:bdr w:val="none" w:sz="0" w:space="0" w:color="auto" w:frame="1"/>
          <w:rtl/>
        </w:rPr>
        <w:t>نمونه کاربردی روش جیویا در مدیریت دولتی معاصر</w:t>
      </w:r>
    </w:p>
    <w:p w:rsidR="00F16581" w:rsidRPr="00F16581" w:rsidRDefault="00F16581" w:rsidP="00F16581">
      <w:pPr>
        <w:pStyle w:val="a1"/>
        <w:rPr>
          <w:rtl/>
        </w:rPr>
      </w:pPr>
      <w:r w:rsidRPr="00F16581">
        <w:rPr>
          <w:rtl/>
        </w:rPr>
        <w:t xml:space="preserve">کریستنسن و لگراید در مطالعه خود بر روی وزارتخانه‌های کشورهای نوردیک (منتشرشده در مجله درجه‌یک </w:t>
      </w:r>
      <w:r w:rsidRPr="00F16581">
        <w:rPr>
          <w:i/>
          <w:iCs/>
          <w:bdr w:val="none" w:sz="0" w:space="0" w:color="auto" w:frame="1"/>
        </w:rPr>
        <w:t>Public Administration Review</w:t>
      </w:r>
      <w:r w:rsidRPr="00F16581">
        <w:rPr>
          <w:rtl/>
        </w:rPr>
        <w:t>)، با مبنا قرار دادن روش جیویا برای تحلیل داده‌های کیفی، یک مدل دو مرحله‌ای از «بوروکراسی دیجیتال و انگیزه خدمت عمومی (</w:t>
      </w:r>
      <w:r w:rsidRPr="00F16581">
        <w:t>PSM</w:t>
      </w:r>
      <w:r w:rsidRPr="00F16581">
        <w:rPr>
          <w:rtl/>
        </w:rPr>
        <w:t>)» ارائه دادند. آن‌ها اثبات کردند که دیجیتالی‌شدن خدمات، از دو مسیر مجزا بر انگیزه خدمت عمومی (</w:t>
      </w:r>
      <w:r w:rsidRPr="00F16581">
        <w:t>PSM</w:t>
      </w:r>
      <w:r w:rsidRPr="00F16581">
        <w:rPr>
          <w:rtl/>
        </w:rPr>
        <w:t>) بوروکرات‌ها تأثیر می‌گذارد:</w:t>
      </w:r>
    </w:p>
    <w:p w:rsidR="00F16581" w:rsidRPr="00F16581" w:rsidRDefault="00F16581" w:rsidP="00F16581">
      <w:pPr>
        <w:pStyle w:val="a1"/>
        <w:rPr>
          <w:rtl/>
        </w:rPr>
      </w:pPr>
      <w:r w:rsidRPr="00F16581">
        <w:rPr>
          <w:rtl/>
        </w:rPr>
        <w:t xml:space="preserve">۱. </w:t>
      </w:r>
      <w:r w:rsidRPr="00F16581">
        <w:rPr>
          <w:b/>
          <w:bCs/>
          <w:bdr w:val="none" w:sz="0" w:space="0" w:color="auto" w:frame="1"/>
          <w:rtl/>
        </w:rPr>
        <w:t>مسیر ارتقا:</w:t>
      </w:r>
      <w:r w:rsidRPr="00F16581">
        <w:rPr>
          <w:rtl/>
        </w:rPr>
        <w:t xml:space="preserve"> افزایش شفافیت و پاسخگویی سازمانی (تأثیر مثبت).</w:t>
      </w:r>
    </w:p>
    <w:p w:rsidR="00F16581" w:rsidRPr="00F16581" w:rsidRDefault="00F16581" w:rsidP="00F16581">
      <w:pPr>
        <w:pStyle w:val="a1"/>
        <w:rPr>
          <w:rtl/>
        </w:rPr>
      </w:pPr>
      <w:r w:rsidRPr="00F16581">
        <w:rPr>
          <w:rtl/>
        </w:rPr>
        <w:t xml:space="preserve">۲. </w:t>
      </w:r>
      <w:r w:rsidRPr="00F16581">
        <w:rPr>
          <w:b/>
          <w:bCs/>
          <w:bdr w:val="none" w:sz="0" w:space="0" w:color="auto" w:frame="1"/>
          <w:rtl/>
        </w:rPr>
        <w:t>مسیر فرسایش:</w:t>
      </w:r>
      <w:r w:rsidRPr="00F16581">
        <w:rPr>
          <w:rtl/>
        </w:rPr>
        <w:t xml:space="preserve"> کاهش خودمختاری کارمندان و تضعیف احساس معنا در کار (تأثیر منفی).</w:t>
      </w:r>
    </w:p>
    <w:p w:rsidR="00F16581" w:rsidRPr="00F16581" w:rsidRDefault="00F16581" w:rsidP="00F16581">
      <w:pPr>
        <w:pStyle w:val="Heading2"/>
        <w:rPr>
          <w:rtl/>
        </w:rPr>
      </w:pPr>
      <w:r w:rsidRPr="00F16581">
        <w:rPr>
          <w:rtl/>
        </w:rPr>
        <w:t>تحلیل درون‌موردی و میان‌موردی در مدیریت دولتی</w:t>
      </w:r>
    </w:p>
    <w:p w:rsidR="00F16581" w:rsidRPr="00F16581" w:rsidRDefault="00F16581" w:rsidP="00F16581">
      <w:pPr>
        <w:pStyle w:val="a1"/>
        <w:rPr>
          <w:rtl/>
        </w:rPr>
      </w:pPr>
      <w:r w:rsidRPr="00F16581">
        <w:rPr>
          <w:rtl/>
        </w:rPr>
        <w:t>اگر در پژوهش مطالعه موردی خود با چند «مورد» (مانند چند وزارتخانه مختلف) مواجه هستید، فرآیند تحلیل ساختاریافته حکم می‌کند که ابتدا هر نهاد را به‌صورت مجزا تحلیل نموده (تحلیل درون‌موردی) و سپس آن‌ها را در کنار یکدیگر بسنجید (تحلیل میان‌موردی).</w:t>
      </w:r>
    </w:p>
    <w:p w:rsidR="00F16581" w:rsidRPr="00F16581" w:rsidRDefault="00F16581" w:rsidP="00F16581">
      <w:pPr>
        <w:pStyle w:val="Heading2"/>
        <w:rPr>
          <w:rtl/>
        </w:rPr>
      </w:pPr>
      <w:r w:rsidRPr="00F16581">
        <w:rPr>
          <w:bdr w:val="none" w:sz="0" w:space="0" w:color="auto" w:frame="1"/>
          <w:rtl/>
        </w:rPr>
        <w:t>تحلیل درون‌موردی (</w:t>
      </w:r>
      <w:r w:rsidRPr="00F16581">
        <w:rPr>
          <w:bdr w:val="none" w:sz="0" w:space="0" w:color="auto" w:frame="1"/>
        </w:rPr>
        <w:t>Within-Case Analysis</w:t>
      </w:r>
      <w:r>
        <w:rPr>
          <w:bdr w:val="none" w:sz="0" w:space="0" w:color="auto" w:frame="1"/>
          <w:rtl/>
        </w:rPr>
        <w:t>) در یک وزارتخانه</w:t>
      </w:r>
    </w:p>
    <w:p w:rsidR="00F16581" w:rsidRPr="00F16581" w:rsidRDefault="00F16581" w:rsidP="00F16581">
      <w:pPr>
        <w:pStyle w:val="a1"/>
        <w:rPr>
          <w:rtl/>
        </w:rPr>
      </w:pPr>
      <w:r w:rsidRPr="00F16581">
        <w:rPr>
          <w:rtl/>
        </w:rPr>
        <w:t>در این مرحله، هر وزارتخانه را به‌عنوان یک «جهان کوچک» و منحصربه‌فرد بنگرید.</w:t>
      </w:r>
    </w:p>
    <w:p w:rsidR="00F16581" w:rsidRPr="00F16581" w:rsidRDefault="00F16581" w:rsidP="00F16581">
      <w:pPr>
        <w:pStyle w:val="a1"/>
        <w:rPr>
          <w:rtl/>
        </w:rPr>
      </w:pPr>
      <w:r w:rsidRPr="00F16581">
        <w:rPr>
          <w:rtl/>
        </w:rPr>
        <w:t>برای هر مورد، یک گزارش تفصیلی و متمرکز تنظیم کنید که نشان دهد آن وزارتخانه چه ویژگی‌های ساختاری دارد، با چه چالش‌هایی روبرو است و چه کدهای اختصاصی از دل آن استخراج شده است.</w:t>
      </w:r>
    </w:p>
    <w:p w:rsidR="00F16581" w:rsidRPr="00F16581" w:rsidRDefault="00F16581" w:rsidP="00F16581">
      <w:pPr>
        <w:pStyle w:val="a1"/>
        <w:rPr>
          <w:rtl/>
        </w:rPr>
      </w:pPr>
      <w:r w:rsidRPr="00F16581">
        <w:rPr>
          <w:i/>
          <w:iCs/>
          <w:bdr w:val="none" w:sz="0" w:space="0" w:color="auto" w:frame="1"/>
          <w:rtl/>
        </w:rPr>
        <w:t>هدف:</w:t>
      </w:r>
      <w:r w:rsidRPr="00F16581">
        <w:rPr>
          <w:rtl/>
        </w:rPr>
        <w:t xml:space="preserve"> درک عمیق، بومی و مستقلِ بافت هر سازمان بدون مداخله دادن ویژگی‌های سایر موارد.</w:t>
      </w:r>
    </w:p>
    <w:p w:rsidR="00F16581" w:rsidRPr="00F16581" w:rsidRDefault="00F16581" w:rsidP="00F16581">
      <w:pPr>
        <w:pStyle w:val="Heading2"/>
        <w:rPr>
          <w:rtl/>
        </w:rPr>
      </w:pPr>
      <w:r w:rsidRPr="00F16581">
        <w:rPr>
          <w:bdr w:val="none" w:sz="0" w:space="0" w:color="auto" w:frame="1"/>
          <w:rtl/>
        </w:rPr>
        <w:t>تحلیل میان‌موردی (</w:t>
      </w:r>
      <w:r w:rsidRPr="00F16581">
        <w:rPr>
          <w:bdr w:val="none" w:sz="0" w:space="0" w:color="auto" w:frame="1"/>
        </w:rPr>
        <w:t>Cross-Case Analysis</w:t>
      </w:r>
      <w:r>
        <w:rPr>
          <w:bdr w:val="none" w:sz="0" w:space="0" w:color="auto" w:frame="1"/>
          <w:rtl/>
        </w:rPr>
        <w:t>) در مدیریت دولتی</w:t>
      </w:r>
    </w:p>
    <w:p w:rsidR="00F16581" w:rsidRPr="00F16581" w:rsidRDefault="00F16581" w:rsidP="00F16581">
      <w:pPr>
        <w:pStyle w:val="a1"/>
        <w:rPr>
          <w:rtl/>
        </w:rPr>
      </w:pPr>
      <w:r w:rsidRPr="00F16581">
        <w:rPr>
          <w:rtl/>
        </w:rPr>
        <w:t>پس از فهم عمیق هر وزارتخانه، تحلیلگر باید به دنبال کشف الگوهای مشترک و تفاوت‌های معنادار میان آن‌ها باشد. در این گام، سؤالات محوری پژوهشگر عبارت‌اند از: «کدام تم‌ها در همه وزارتخانه‌ها تکرار شده‌اند؟ کدام تم‌ها صرفاً به یک بافت سازمانی خاص اختصاص دارند و علت این تفاوت‌ها چیست؟»</w:t>
      </w:r>
    </w:p>
    <w:p w:rsidR="00F16581" w:rsidRDefault="00F16581" w:rsidP="00F16581">
      <w:pPr>
        <w:pStyle w:val="a1"/>
        <w:rPr>
          <w:rFonts w:hint="cs"/>
          <w:rtl/>
        </w:rPr>
      </w:pPr>
      <w:r w:rsidRPr="00F16581">
        <w:rPr>
          <w:rtl/>
        </w:rPr>
        <w:t xml:space="preserve">بررسی ابعاد مقایسه‌ای در سه وزارتخانه نمونه (با الهام از رویکرد روش‌شناختی زرندیان، </w:t>
      </w:r>
      <w:r w:rsidRPr="00F16581">
        <w:rPr>
          <w:rtl/>
          <w:lang w:bidi="fa-IR"/>
        </w:rPr>
        <w:t xml:space="preserve">۱۴۰۰) </w:t>
      </w:r>
      <w:r w:rsidRPr="00F16581">
        <w:rPr>
          <w:rtl/>
        </w:rPr>
        <w:t>نشان‌دهنده الگوهای زیر است:</w:t>
      </w:r>
    </w:p>
    <w:p w:rsidR="00F16581" w:rsidRPr="00F16581" w:rsidRDefault="00F16581" w:rsidP="00F16581">
      <w:pPr>
        <w:pStyle w:val="a1"/>
        <w:rPr>
          <w:rtl/>
        </w:rPr>
      </w:pPr>
    </w:p>
    <w:p w:rsidR="00F16581" w:rsidRPr="00F16581" w:rsidRDefault="00F16581" w:rsidP="00F16581">
      <w:pPr>
        <w:pStyle w:val="Heading3"/>
        <w:rPr>
          <w:rtl/>
        </w:rPr>
      </w:pPr>
      <w:r>
        <w:rPr>
          <w:bdr w:val="none" w:sz="0" w:space="0" w:color="auto" w:frame="1"/>
          <w:rtl/>
        </w:rPr>
        <w:t>وزارت نیرو (با ساختار متمرکز)</w:t>
      </w:r>
    </w:p>
    <w:p w:rsidR="00F16581" w:rsidRPr="00F16581" w:rsidRDefault="00F16581" w:rsidP="00F16581">
      <w:pPr>
        <w:pStyle w:val="a1"/>
        <w:rPr>
          <w:rtl/>
        </w:rPr>
      </w:pPr>
      <w:r w:rsidRPr="00F16581">
        <w:rPr>
          <w:i/>
          <w:iCs/>
          <w:bdr w:val="none" w:sz="0" w:space="0" w:color="auto" w:frame="1"/>
          <w:rtl/>
        </w:rPr>
        <w:t>وضعیت شاخص‌ها:</w:t>
      </w:r>
      <w:r w:rsidRPr="00F16581">
        <w:rPr>
          <w:rtl/>
        </w:rPr>
        <w:t xml:space="preserve"> مواجه با محدودیت مالی بسیار شدید، بوروکراسی شدید و خیلی زیاد، هزینه‌های اجرای قانون بالا، نقش روابط غیررسمی بسیار کم و ضعیف، و میزان موفقیت پایین در پیاده‌سازی قوانین.</w:t>
      </w:r>
    </w:p>
    <w:p w:rsidR="00F16581" w:rsidRPr="00F16581" w:rsidRDefault="00F16581" w:rsidP="00F16581">
      <w:pPr>
        <w:pStyle w:val="Heading3"/>
        <w:rPr>
          <w:rtl/>
        </w:rPr>
      </w:pPr>
      <w:r w:rsidRPr="00F16581">
        <w:rPr>
          <w:bdr w:val="none" w:sz="0" w:space="0" w:color="auto" w:frame="1"/>
          <w:rtl/>
        </w:rPr>
        <w:t>وزارت نفت (با ساختار غیرمتمرکز و شرکت‌های تابعه):</w:t>
      </w:r>
    </w:p>
    <w:p w:rsidR="00F16581" w:rsidRPr="00F16581" w:rsidRDefault="00F16581" w:rsidP="00F16581">
      <w:pPr>
        <w:pStyle w:val="a1"/>
        <w:rPr>
          <w:rtl/>
        </w:rPr>
      </w:pPr>
      <w:r w:rsidRPr="00F16581">
        <w:rPr>
          <w:i/>
          <w:iCs/>
          <w:bdr w:val="none" w:sz="0" w:space="0" w:color="auto" w:frame="1"/>
          <w:rtl/>
        </w:rPr>
        <w:t>وضعیت شاخص‌ها:</w:t>
      </w:r>
      <w:r w:rsidRPr="00F16581">
        <w:rPr>
          <w:rtl/>
        </w:rPr>
        <w:t xml:space="preserve"> مواجه با محدودیت مالی متوسط، بوروکراسی ساختاری متوسط، هزینه‌های اجرای قانون در سطح متوسط، نقش روابط غیررسمی بالا و چشمگیر، و میزان موفقیت متوسط در پیاده‌سازی فرآیندها.</w:t>
      </w:r>
    </w:p>
    <w:p w:rsidR="00F16581" w:rsidRPr="00F16581" w:rsidRDefault="00F16581" w:rsidP="00F16581">
      <w:pPr>
        <w:pStyle w:val="Heading3"/>
        <w:rPr>
          <w:rtl/>
        </w:rPr>
      </w:pPr>
      <w:r w:rsidRPr="00F16581">
        <w:rPr>
          <w:bdr w:val="none" w:sz="0" w:space="0" w:color="auto" w:frame="1"/>
          <w:rtl/>
        </w:rPr>
        <w:t>وزارت بهداشت (با بستر بیمارستان‌های مستقل):</w:t>
      </w:r>
    </w:p>
    <w:p w:rsidR="00F16581" w:rsidRPr="00F16581" w:rsidRDefault="00F16581" w:rsidP="00F16581">
      <w:pPr>
        <w:pStyle w:val="a1"/>
        <w:rPr>
          <w:rtl/>
        </w:rPr>
      </w:pPr>
      <w:r w:rsidRPr="00F16581">
        <w:rPr>
          <w:i/>
          <w:iCs/>
          <w:bdr w:val="none" w:sz="0" w:space="0" w:color="auto" w:frame="1"/>
          <w:rtl/>
        </w:rPr>
        <w:t>وضعیت شاخص‌ها:</w:t>
      </w:r>
      <w:r w:rsidRPr="00F16581">
        <w:rPr>
          <w:rtl/>
        </w:rPr>
        <w:t xml:space="preserve"> مواجه با محدودیت مالی شدید، بوروکراسی شدید و زیاد، هزینه‌های اجرای قانون بالا، نقش روابط غیررسمی در سطح متوسط، و سطح موفقیت پایین در پیاده‌سازی فرآیندهای قانونی.</w:t>
      </w:r>
    </w:p>
    <w:p w:rsidR="00F16581" w:rsidRPr="00F16581" w:rsidRDefault="00F16581" w:rsidP="00F16581">
      <w:pPr>
        <w:pStyle w:val="a1"/>
        <w:rPr>
          <w:rtl/>
        </w:rPr>
      </w:pPr>
      <w:r w:rsidRPr="00F16581">
        <w:rPr>
          <w:b/>
          <w:bCs/>
          <w:bdr w:val="none" w:sz="0" w:space="0" w:color="auto" w:frame="1"/>
          <w:rtl/>
        </w:rPr>
        <w:t>نتیجه‌گیری تحلیل میان‌موردی:</w:t>
      </w:r>
      <w:r w:rsidRPr="00F16581">
        <w:rPr>
          <w:rtl/>
        </w:rPr>
        <w:t xml:space="preserve"> این مقایسه نشان می‌دهد که سه تم </w:t>
      </w:r>
      <w:r w:rsidRPr="00F16581">
        <w:rPr>
          <w:b/>
          <w:bCs/>
          <w:bdr w:val="none" w:sz="0" w:space="0" w:color="auto" w:frame="1"/>
          <w:rtl/>
        </w:rPr>
        <w:t>«منابع مالی محدود»</w:t>
      </w:r>
      <w:r w:rsidRPr="00F16581">
        <w:rPr>
          <w:rtl/>
        </w:rPr>
        <w:t xml:space="preserve">، </w:t>
      </w:r>
      <w:r w:rsidRPr="00F16581">
        <w:rPr>
          <w:b/>
          <w:bCs/>
          <w:bdr w:val="none" w:sz="0" w:space="0" w:color="auto" w:frame="1"/>
          <w:rtl/>
        </w:rPr>
        <w:t>«بروکراسی شدید»</w:t>
      </w:r>
      <w:r w:rsidRPr="00F16581">
        <w:rPr>
          <w:rtl/>
        </w:rPr>
        <w:t xml:space="preserve"> و </w:t>
      </w:r>
      <w:r w:rsidRPr="00F16581">
        <w:rPr>
          <w:b/>
          <w:bCs/>
          <w:bdr w:val="none" w:sz="0" w:space="0" w:color="auto" w:frame="1"/>
          <w:rtl/>
        </w:rPr>
        <w:t>«هزینه‌های بالا»</w:t>
      </w:r>
      <w:r w:rsidRPr="00F16581">
        <w:rPr>
          <w:rtl/>
        </w:rPr>
        <w:t xml:space="preserve"> چالش‌های ساختاری مشترک و قدرتمند در هر سه نهاد بوروکراتیک هستند؛ اما </w:t>
      </w:r>
      <w:r w:rsidRPr="00F16581">
        <w:rPr>
          <w:b/>
          <w:bCs/>
          <w:bdr w:val="none" w:sz="0" w:space="0" w:color="auto" w:frame="1"/>
          <w:rtl/>
        </w:rPr>
        <w:t>«نقش روابط غیررسمی»</w:t>
      </w:r>
      <w:r w:rsidRPr="00F16581">
        <w:rPr>
          <w:rtl/>
        </w:rPr>
        <w:t xml:space="preserve"> و </w:t>
      </w:r>
      <w:r w:rsidRPr="00F16581">
        <w:rPr>
          <w:b/>
          <w:bCs/>
          <w:bdr w:val="none" w:sz="0" w:space="0" w:color="auto" w:frame="1"/>
          <w:rtl/>
        </w:rPr>
        <w:t>«میزان موفقیت در اجرا»</w:t>
      </w:r>
      <w:r w:rsidRPr="00F16581">
        <w:rPr>
          <w:rtl/>
        </w:rPr>
        <w:t xml:space="preserve"> تحت تأثیر نوع ساختار (متمرکز یا غیرمتمرکز بودن) تغییر می‌کند.</w:t>
      </w:r>
    </w:p>
    <w:p w:rsidR="00F16581" w:rsidRPr="00F16581" w:rsidRDefault="00F16581" w:rsidP="00F16581">
      <w:pPr>
        <w:pStyle w:val="Heading2"/>
        <w:rPr>
          <w:rtl/>
        </w:rPr>
      </w:pPr>
      <w:r w:rsidRPr="00F16581">
        <w:rPr>
          <w:rtl/>
        </w:rPr>
        <w:t>تحلیل داده با نرم‌افزارهای کیفی در مدیریت دولتی</w:t>
      </w:r>
    </w:p>
    <w:p w:rsidR="00F16581" w:rsidRPr="00F16581" w:rsidRDefault="00F16581" w:rsidP="00F16581">
      <w:pPr>
        <w:pStyle w:val="a1"/>
        <w:rPr>
          <w:rtl/>
        </w:rPr>
      </w:pPr>
      <w:r w:rsidRPr="00F16581">
        <w:rPr>
          <w:rtl/>
        </w:rPr>
        <w:t>استفاده از ابزارهای رایانه‌ای تحلیل داده‌های کیفی (</w:t>
      </w:r>
      <w:r w:rsidRPr="00F16581">
        <w:t>CAQDAS</w:t>
      </w:r>
      <w:r w:rsidRPr="00F16581">
        <w:rPr>
          <w:rtl/>
        </w:rPr>
        <w:t>)، فرآیند مدیریت، کدگذاری و ردیابی زنجیره شواهد را نظم می‌بخشد. ابزارهای رایج در این حوزه عبارت‌اند از:</w:t>
      </w:r>
    </w:p>
    <w:p w:rsidR="00F16581" w:rsidRPr="00F16581" w:rsidRDefault="00F16581" w:rsidP="00F16581">
      <w:pPr>
        <w:pStyle w:val="Heading3"/>
        <w:rPr>
          <w:rtl/>
        </w:rPr>
      </w:pPr>
      <w:r w:rsidRPr="00F16581">
        <w:rPr>
          <w:bdr w:val="none" w:sz="0" w:space="0" w:color="auto" w:frame="1"/>
          <w:rtl/>
        </w:rPr>
        <w:t xml:space="preserve">نرم‌افزار </w:t>
      </w:r>
      <w:r w:rsidRPr="00F16581">
        <w:rPr>
          <w:bdr w:val="none" w:sz="0" w:space="0" w:color="auto" w:frame="1"/>
        </w:rPr>
        <w:t>MAXQDA</w:t>
      </w:r>
    </w:p>
    <w:p w:rsidR="00F16581" w:rsidRPr="00F16581" w:rsidRDefault="00F16581" w:rsidP="00F16581">
      <w:pPr>
        <w:pStyle w:val="a1"/>
        <w:rPr>
          <w:rtl/>
        </w:rPr>
      </w:pPr>
      <w:r w:rsidRPr="00F16581">
        <w:rPr>
          <w:i/>
          <w:iCs/>
          <w:bdr w:val="none" w:sz="0" w:space="0" w:color="auto" w:frame="1"/>
          <w:rtl/>
        </w:rPr>
        <w:t>مزایا:</w:t>
      </w:r>
      <w:r w:rsidRPr="00F16581">
        <w:rPr>
          <w:rtl/>
        </w:rPr>
        <w:t xml:space="preserve"> محبوبیت بالا در بستر دانشگاهی ایران، رابط کاربری بسیار ساده و بصری، منحنی یادگیری ملایم و ابزارهای بهینه برای کدگذاری مصاحبه‌های مدیران دولتی.</w:t>
      </w:r>
    </w:p>
    <w:p w:rsidR="00F16581" w:rsidRPr="00F16581" w:rsidRDefault="00F16581" w:rsidP="00F16581">
      <w:pPr>
        <w:pStyle w:val="a1"/>
        <w:rPr>
          <w:rtl/>
        </w:rPr>
      </w:pPr>
      <w:r w:rsidRPr="00F16581">
        <w:rPr>
          <w:i/>
          <w:iCs/>
          <w:bdr w:val="none" w:sz="0" w:space="0" w:color="auto" w:frame="1"/>
          <w:rtl/>
        </w:rPr>
        <w:t>معایب:</w:t>
      </w:r>
      <w:r w:rsidRPr="00F16581">
        <w:rPr>
          <w:rtl/>
        </w:rPr>
        <w:t xml:space="preserve"> قیمت نسبتاً بالای لایسنس بین‌المللی.</w:t>
      </w:r>
    </w:p>
    <w:p w:rsidR="00F16581" w:rsidRDefault="00F16581" w:rsidP="00F16581">
      <w:pPr>
        <w:pStyle w:val="a1"/>
        <w:rPr>
          <w:rFonts w:hint="cs"/>
          <w:rtl/>
        </w:rPr>
      </w:pPr>
      <w:r w:rsidRPr="00F16581">
        <w:rPr>
          <w:i/>
          <w:iCs/>
          <w:bdr w:val="none" w:sz="0" w:space="0" w:color="auto" w:frame="1"/>
          <w:rtl/>
        </w:rPr>
        <w:t>سطح کاربرد:</w:t>
      </w:r>
      <w:r w:rsidRPr="00F16581">
        <w:rPr>
          <w:rtl/>
        </w:rPr>
        <w:t xml:space="preserve"> ایده‌آل برای پژوهشگران سطح مبتدی تا متوسط (به‌ویژه دانشجویان دکتری مدیریت دولتی).</w:t>
      </w:r>
    </w:p>
    <w:p w:rsidR="00F16581" w:rsidRPr="00F16581" w:rsidRDefault="00F16581" w:rsidP="00F16581">
      <w:pPr>
        <w:pStyle w:val="a1"/>
        <w:rPr>
          <w:rtl/>
        </w:rPr>
      </w:pPr>
    </w:p>
    <w:p w:rsidR="00F16581" w:rsidRPr="00F16581" w:rsidRDefault="00F16581" w:rsidP="00F16581">
      <w:pPr>
        <w:pStyle w:val="Heading3"/>
        <w:rPr>
          <w:rtl/>
        </w:rPr>
      </w:pPr>
      <w:r w:rsidRPr="00F16581">
        <w:rPr>
          <w:bdr w:val="none" w:sz="0" w:space="0" w:color="auto" w:frame="1"/>
          <w:rtl/>
        </w:rPr>
        <w:t xml:space="preserve">نرم‌افزار </w:t>
      </w:r>
      <w:r w:rsidRPr="00F16581">
        <w:rPr>
          <w:bdr w:val="none" w:sz="0" w:space="0" w:color="auto" w:frame="1"/>
        </w:rPr>
        <w:t>NVivo</w:t>
      </w:r>
    </w:p>
    <w:p w:rsidR="00F16581" w:rsidRPr="00F16581" w:rsidRDefault="00F16581" w:rsidP="00F16581">
      <w:pPr>
        <w:pStyle w:val="a1"/>
        <w:rPr>
          <w:rtl/>
        </w:rPr>
      </w:pPr>
      <w:r w:rsidRPr="00F16581">
        <w:rPr>
          <w:i/>
          <w:iCs/>
          <w:bdr w:val="none" w:sz="0" w:space="0" w:color="auto" w:frame="1"/>
          <w:rtl/>
        </w:rPr>
        <w:t>مزایا:</w:t>
      </w:r>
      <w:r w:rsidRPr="00F16581">
        <w:rPr>
          <w:rtl/>
        </w:rPr>
        <w:t xml:space="preserve"> ابزار فوق‌العاده قدرتمند، قابلیت‌های تحلیل شبکه‌ای و ترسیم ماتریس‌های متقاطع پیشرفته، بسیار مناسب برای پروژه‌های کیفی کلان و تیمی.</w:t>
      </w:r>
    </w:p>
    <w:p w:rsidR="00F16581" w:rsidRPr="00F16581" w:rsidRDefault="00F16581" w:rsidP="00F16581">
      <w:pPr>
        <w:pStyle w:val="a1"/>
        <w:rPr>
          <w:rtl/>
        </w:rPr>
      </w:pPr>
      <w:r w:rsidRPr="00F16581">
        <w:rPr>
          <w:i/>
          <w:iCs/>
          <w:bdr w:val="none" w:sz="0" w:space="0" w:color="auto" w:frame="1"/>
          <w:rtl/>
        </w:rPr>
        <w:t>معایب:</w:t>
      </w:r>
      <w:r w:rsidRPr="00F16581">
        <w:rPr>
          <w:rtl/>
        </w:rPr>
        <w:t xml:space="preserve"> منحنی یادگیری تند و ساختار محیط کاربری شلوغ و پیچیده.</w:t>
      </w:r>
    </w:p>
    <w:p w:rsidR="00F16581" w:rsidRPr="00F16581" w:rsidRDefault="00F16581" w:rsidP="00F16581">
      <w:pPr>
        <w:pStyle w:val="a1"/>
        <w:rPr>
          <w:rtl/>
        </w:rPr>
      </w:pPr>
      <w:r w:rsidRPr="00F16581">
        <w:rPr>
          <w:i/>
          <w:iCs/>
          <w:bdr w:val="none" w:sz="0" w:space="0" w:color="auto" w:frame="1"/>
          <w:rtl/>
        </w:rPr>
        <w:t>سطح کاربرد:</w:t>
      </w:r>
      <w:r w:rsidRPr="00F16581">
        <w:rPr>
          <w:rtl/>
        </w:rPr>
        <w:t xml:space="preserve"> مناسب برای پژوهشگران ارشد و تیم‌های تحقیقاتی حرفه‌ای.</w:t>
      </w:r>
    </w:p>
    <w:p w:rsidR="00F16581" w:rsidRPr="00F16581" w:rsidRDefault="00F16581" w:rsidP="007D3D2A">
      <w:pPr>
        <w:pStyle w:val="Heading3"/>
        <w:rPr>
          <w:rtl/>
        </w:rPr>
      </w:pPr>
      <w:r w:rsidRPr="00F16581">
        <w:rPr>
          <w:bdr w:val="none" w:sz="0" w:space="0" w:color="auto" w:frame="1"/>
          <w:rtl/>
        </w:rPr>
        <w:t xml:space="preserve">نرم‌افزار </w:t>
      </w:r>
      <w:r w:rsidRPr="00F16581">
        <w:rPr>
          <w:bdr w:val="none" w:sz="0" w:space="0" w:color="auto" w:frame="1"/>
        </w:rPr>
        <w:t>ATLAS.ti</w:t>
      </w:r>
    </w:p>
    <w:p w:rsidR="00F16581" w:rsidRPr="00F16581" w:rsidRDefault="00F16581" w:rsidP="007D3D2A">
      <w:pPr>
        <w:pStyle w:val="a1"/>
        <w:rPr>
          <w:rtl/>
        </w:rPr>
      </w:pPr>
      <w:r w:rsidRPr="00F16581">
        <w:rPr>
          <w:i/>
          <w:iCs/>
          <w:bdr w:val="none" w:sz="0" w:space="0" w:color="auto" w:frame="1"/>
          <w:rtl/>
        </w:rPr>
        <w:t>مزایا:</w:t>
      </w:r>
      <w:r w:rsidRPr="00F16581">
        <w:rPr>
          <w:rtl/>
        </w:rPr>
        <w:t xml:space="preserve"> ابزاری قدیمی، معتبر، با ثبات بالا در پردازش فایل‌های حجیم و قیمت منطقی‌تر.</w:t>
      </w:r>
    </w:p>
    <w:p w:rsidR="00F16581" w:rsidRPr="00F16581" w:rsidRDefault="00F16581" w:rsidP="007D3D2A">
      <w:pPr>
        <w:pStyle w:val="a1"/>
        <w:rPr>
          <w:rtl/>
        </w:rPr>
      </w:pPr>
      <w:r w:rsidRPr="00F16581">
        <w:rPr>
          <w:i/>
          <w:iCs/>
          <w:bdr w:val="none" w:sz="0" w:space="0" w:color="auto" w:frame="1"/>
          <w:rtl/>
        </w:rPr>
        <w:t>معایب:</w:t>
      </w:r>
      <w:r w:rsidRPr="00F16581">
        <w:rPr>
          <w:rtl/>
        </w:rPr>
        <w:t xml:space="preserve"> رابط کاربری تا حدی سنتی در مقایسه با رقبا.</w:t>
      </w:r>
    </w:p>
    <w:p w:rsidR="00F16581" w:rsidRPr="00F16581" w:rsidRDefault="00F16581" w:rsidP="007D3D2A">
      <w:pPr>
        <w:pStyle w:val="a1"/>
        <w:rPr>
          <w:rtl/>
        </w:rPr>
      </w:pPr>
      <w:r w:rsidRPr="00F16581">
        <w:rPr>
          <w:i/>
          <w:iCs/>
          <w:bdr w:val="none" w:sz="0" w:space="0" w:color="auto" w:frame="1"/>
          <w:rtl/>
        </w:rPr>
        <w:t>سطح کاربرد:</w:t>
      </w:r>
      <w:r w:rsidRPr="00F16581">
        <w:rPr>
          <w:rtl/>
        </w:rPr>
        <w:t xml:space="preserve"> مناسب برای روش‌شناسان و پژوهشگران باسابقه.</w:t>
      </w:r>
    </w:p>
    <w:p w:rsidR="00F16581" w:rsidRPr="00F16581" w:rsidRDefault="00F16581" w:rsidP="007D3D2A">
      <w:pPr>
        <w:pStyle w:val="a1"/>
        <w:rPr>
          <w:rtl/>
        </w:rPr>
      </w:pPr>
      <w:r w:rsidRPr="00F16581">
        <w:rPr>
          <w:b/>
          <w:bCs/>
          <w:bdr w:val="none" w:sz="0" w:space="0" w:color="auto" w:frame="1"/>
          <w:rtl/>
        </w:rPr>
        <w:t>مثال از رساله زرندیان (</w:t>
      </w:r>
      <w:r w:rsidRPr="00F16581">
        <w:rPr>
          <w:b/>
          <w:bCs/>
          <w:bdr w:val="none" w:sz="0" w:space="0" w:color="auto" w:frame="1"/>
          <w:rtl/>
          <w:lang w:bidi="fa-IR"/>
        </w:rPr>
        <w:t>۱۴۰۰):</w:t>
      </w:r>
      <w:r w:rsidRPr="00F16581">
        <w:rPr>
          <w:rtl/>
        </w:rPr>
        <w:t xml:space="preserve"> در این پژوهش از نرم‌افزار </w:t>
      </w:r>
      <w:r w:rsidRPr="00F16581">
        <w:t>MAXQDA</w:t>
      </w:r>
      <w:r w:rsidRPr="00F16581">
        <w:rPr>
          <w:rtl/>
        </w:rPr>
        <w:t xml:space="preserve"> استفاده شد؛ به‌طوری‌که محقق بیش از </w:t>
      </w:r>
      <w:r w:rsidRPr="00F16581">
        <w:rPr>
          <w:rtl/>
          <w:lang w:bidi="fa-IR"/>
        </w:rPr>
        <w:t>۱۰۰۰</w:t>
      </w:r>
      <w:r w:rsidRPr="00F16581">
        <w:rPr>
          <w:rtl/>
        </w:rPr>
        <w:t xml:space="preserve"> کد اولیه را از دل </w:t>
      </w:r>
      <w:r w:rsidRPr="00F16581">
        <w:rPr>
          <w:rtl/>
          <w:lang w:bidi="fa-IR"/>
        </w:rPr>
        <w:t>۲۸</w:t>
      </w:r>
      <w:r w:rsidRPr="00F16581">
        <w:rPr>
          <w:rtl/>
        </w:rPr>
        <w:t xml:space="preserve"> مصاحبه عمیق استخراج کرد و در مراحل بعدی تحلیل، آن‌ها را به </w:t>
      </w:r>
      <w:r w:rsidRPr="00F16581">
        <w:rPr>
          <w:rtl/>
          <w:lang w:bidi="fa-IR"/>
        </w:rPr>
        <w:t>۱۲</w:t>
      </w:r>
      <w:r w:rsidRPr="00F16581">
        <w:rPr>
          <w:rtl/>
        </w:rPr>
        <w:t xml:space="preserve"> تم اصلی تقلیل داد. این الگوی نرم‌افزاری کاملاً برای تحلیل مصاحبه‌های بوروکرات‌ها در وزارتخانه‌ها کاربردی است.</w:t>
      </w:r>
    </w:p>
    <w:p w:rsidR="00F16581" w:rsidRPr="00F16581" w:rsidRDefault="00F16581" w:rsidP="007D3D2A">
      <w:pPr>
        <w:pStyle w:val="Heading3"/>
        <w:rPr>
          <w:rtl/>
        </w:rPr>
      </w:pPr>
      <w:r w:rsidRPr="00F16581">
        <w:rPr>
          <w:rtl/>
        </w:rPr>
        <w:t>جدیدترین رویکردها در تحلیل داده (</w:t>
      </w:r>
      <w:r w:rsidRPr="00F16581">
        <w:rPr>
          <w:rtl/>
          <w:lang w:bidi="fa-IR"/>
        </w:rPr>
        <w:t xml:space="preserve">۲۰ </w:t>
      </w:r>
      <w:r w:rsidRPr="00F16581">
        <w:t>Sand-</w:t>
      </w:r>
      <w:r w:rsidRPr="00F16581">
        <w:rPr>
          <w:rtl/>
          <w:lang w:bidi="fa-IR"/>
        </w:rPr>
        <w:t>۲۰۲۶)</w:t>
      </w:r>
    </w:p>
    <w:p w:rsidR="00F16581" w:rsidRPr="00F16581" w:rsidRDefault="00F16581" w:rsidP="007D3D2A">
      <w:pPr>
        <w:pStyle w:val="a1"/>
        <w:rPr>
          <w:rtl/>
        </w:rPr>
      </w:pPr>
      <w:r w:rsidRPr="00F16581">
        <w:rPr>
          <w:rtl/>
        </w:rPr>
        <w:t>روش‌شناسی کیفی در حوزه سازمان‌های دولتی طی سال‌های اخیر با نوآوری‌های تکنولوژیک و ساختاری زیر همراه بوده است:</w:t>
      </w:r>
    </w:p>
    <w:p w:rsidR="00F16581" w:rsidRPr="00F16581" w:rsidRDefault="00F16581" w:rsidP="007D3D2A">
      <w:pPr>
        <w:pStyle w:val="Heading3"/>
        <w:rPr>
          <w:rtl/>
        </w:rPr>
      </w:pPr>
      <w:r w:rsidRPr="00F16581">
        <w:rPr>
          <w:bdr w:val="none" w:sz="0" w:space="0" w:color="auto" w:frame="1"/>
          <w:rtl/>
        </w:rPr>
        <w:t>تحلیل داده مبتنی بر هوش مصنوعی (</w:t>
      </w:r>
      <w:r w:rsidRPr="00F16581">
        <w:rPr>
          <w:bdr w:val="none" w:sz="0" w:space="0" w:color="auto" w:frame="1"/>
        </w:rPr>
        <w:t>AI-assisted Analysis</w:t>
      </w:r>
      <w:r w:rsidRPr="00F16581">
        <w:rPr>
          <w:bdr w:val="none" w:sz="0" w:space="0" w:color="auto" w:frame="1"/>
          <w:rtl/>
        </w:rPr>
        <w:t>):</w:t>
      </w:r>
    </w:p>
    <w:p w:rsidR="00F16581" w:rsidRDefault="00F16581" w:rsidP="007D3D2A">
      <w:pPr>
        <w:pStyle w:val="a1"/>
        <w:rPr>
          <w:rFonts w:hint="cs"/>
          <w:rtl/>
        </w:rPr>
      </w:pPr>
      <w:r w:rsidRPr="00F16581">
        <w:rPr>
          <w:rtl/>
        </w:rPr>
        <w:t>لی و همکاران (</w:t>
      </w:r>
      <w:r w:rsidRPr="00F16581">
        <w:t>Lee et al., 2025</w:t>
      </w:r>
      <w:r w:rsidRPr="00F16581">
        <w:rPr>
          <w:rtl/>
        </w:rPr>
        <w:t xml:space="preserve">) در مقاله خود در </w:t>
      </w:r>
      <w:r w:rsidRPr="00F16581">
        <w:rPr>
          <w:i/>
          <w:iCs/>
          <w:bdr w:val="none" w:sz="0" w:space="0" w:color="auto" w:frame="1"/>
        </w:rPr>
        <w:t>JPART</w:t>
      </w:r>
      <w:r w:rsidRPr="00F16581">
        <w:rPr>
          <w:rtl/>
        </w:rPr>
        <w:t xml:space="preserve"> تبیین می‌کنند که می‌توان از مدل‌های بزرگ زبانی (</w:t>
      </w:r>
      <w:r w:rsidRPr="00F16581">
        <w:t>LLMs</w:t>
      </w:r>
      <w:r w:rsidRPr="00F16581">
        <w:rPr>
          <w:rtl/>
        </w:rPr>
        <w:t xml:space="preserve">) برای کدگذاری اولیه و دسته‌بندی حجم انبوه متن مصاحبه‌ها استفاده کرد؛ اما تأکید دارند که هوش مصنوعی فاقد درک بافتی از بوروکراسی است و نمی‌تواند جایگزین قضاوت تفسیری محقق شود. الگوی پیشنهادی آن‌ها رویکرد </w:t>
      </w:r>
      <w:r w:rsidRPr="00F16581">
        <w:rPr>
          <w:b/>
          <w:bCs/>
          <w:bdr w:val="none" w:sz="0" w:space="0" w:color="auto" w:frame="1"/>
          <w:rtl/>
        </w:rPr>
        <w:t>«انسان در حلقه» (</w:t>
      </w:r>
      <w:r w:rsidRPr="00F16581">
        <w:rPr>
          <w:b/>
          <w:bCs/>
          <w:bdr w:val="none" w:sz="0" w:space="0" w:color="auto" w:frame="1"/>
        </w:rPr>
        <w:t>Human-in-the-Loop</w:t>
      </w:r>
      <w:r w:rsidRPr="00F16581">
        <w:rPr>
          <w:b/>
          <w:bCs/>
          <w:bdr w:val="none" w:sz="0" w:space="0" w:color="auto" w:frame="1"/>
          <w:rtl/>
        </w:rPr>
        <w:t>)</w:t>
      </w:r>
      <w:r w:rsidRPr="00F16581">
        <w:rPr>
          <w:rtl/>
        </w:rPr>
        <w:t xml:space="preserve"> است؛ به این صورت که الگوریتم کدهای اولیه را پیشنهاد می‌دهد، اما محقق نظارت، اصلاح و تأیید نهایی را انجام می‌دهد.</w:t>
      </w:r>
    </w:p>
    <w:p w:rsidR="007D3D2A" w:rsidRDefault="007D3D2A" w:rsidP="007D3D2A">
      <w:pPr>
        <w:pStyle w:val="a1"/>
        <w:rPr>
          <w:rFonts w:hint="cs"/>
          <w:rtl/>
        </w:rPr>
      </w:pPr>
    </w:p>
    <w:p w:rsidR="007D3D2A" w:rsidRDefault="007D3D2A" w:rsidP="007D3D2A">
      <w:pPr>
        <w:pStyle w:val="a1"/>
        <w:rPr>
          <w:rFonts w:hint="cs"/>
          <w:rtl/>
        </w:rPr>
      </w:pPr>
    </w:p>
    <w:p w:rsidR="007D3D2A" w:rsidRPr="00F16581" w:rsidRDefault="007D3D2A" w:rsidP="007D3D2A">
      <w:pPr>
        <w:pStyle w:val="a1"/>
        <w:rPr>
          <w:rtl/>
        </w:rPr>
      </w:pPr>
    </w:p>
    <w:p w:rsidR="00F16581" w:rsidRPr="007D3D2A" w:rsidRDefault="00F16581" w:rsidP="007D3D2A">
      <w:pPr>
        <w:pStyle w:val="Heading3"/>
        <w:rPr>
          <w:rFonts w:hint="cs"/>
        </w:rPr>
      </w:pPr>
      <w:r w:rsidRPr="00F16581">
        <w:rPr>
          <w:bdr w:val="none" w:sz="0" w:space="0" w:color="auto" w:frame="1"/>
          <w:rtl/>
        </w:rPr>
        <w:t>تحلیل شبکه‌های اجتماعی در مطالعه موردی</w:t>
      </w:r>
    </w:p>
    <w:p w:rsidR="00F16581" w:rsidRPr="00F16581" w:rsidRDefault="00F16581" w:rsidP="007D3D2A">
      <w:pPr>
        <w:pStyle w:val="a1"/>
        <w:rPr>
          <w:rtl/>
        </w:rPr>
      </w:pPr>
      <w:r w:rsidRPr="00F16581">
        <w:rPr>
          <w:rtl/>
        </w:rPr>
        <w:t>وانگ و همکاران (</w:t>
      </w:r>
      <w:r w:rsidRPr="00F16581">
        <w:t>Wang et al., 2026</w:t>
      </w:r>
      <w:r w:rsidRPr="00F16581">
        <w:rPr>
          <w:rtl/>
        </w:rPr>
        <w:t xml:space="preserve">) در مجله </w:t>
      </w:r>
      <w:r w:rsidRPr="00F16581">
        <w:rPr>
          <w:i/>
          <w:iCs/>
          <w:bdr w:val="none" w:sz="0" w:space="0" w:color="auto" w:frame="1"/>
        </w:rPr>
        <w:t>PAR</w:t>
      </w:r>
      <w:r w:rsidRPr="00F16581">
        <w:rPr>
          <w:rtl/>
        </w:rPr>
        <w:t xml:space="preserve"> نشان می‌دهند که برای کشف چگونگی جریان قدرت غیررسمی در نهادهای دولتی، می‌توان روش تحلیل شبکه‌های اجتماعی (</w:t>
      </w:r>
      <w:r w:rsidRPr="00F16581">
        <w:t>SNA</w:t>
      </w:r>
      <w:r w:rsidRPr="00F16581">
        <w:rPr>
          <w:rtl/>
        </w:rPr>
        <w:t>) را با مطالعه موردی ادغام کرد. در این رویکرد، روابط نام‌برده شده در مصاحبه‌ها به ماتریس‌های پیوند تبدیل شده و نرم‌افزار، مراکز قدرت پنهان، ائتلاف‌های بوروکراتیک و گلوگاه‌های ارتباطی وزارتخانه را ترسیم می‌کند.</w:t>
      </w:r>
    </w:p>
    <w:p w:rsidR="00F16581" w:rsidRPr="00F16581" w:rsidRDefault="00F16581" w:rsidP="007D3D2A">
      <w:pPr>
        <w:pStyle w:val="Heading3"/>
        <w:rPr>
          <w:rtl/>
        </w:rPr>
      </w:pPr>
      <w:r w:rsidRPr="00F16581">
        <w:rPr>
          <w:bdr w:val="none" w:sz="0" w:space="0" w:color="auto" w:frame="1"/>
          <w:rtl/>
        </w:rPr>
        <w:t xml:space="preserve">تحلیل داده طولی </w:t>
      </w:r>
    </w:p>
    <w:p w:rsidR="00F16581" w:rsidRPr="00F16581" w:rsidRDefault="00F16581" w:rsidP="007D3D2A">
      <w:pPr>
        <w:pStyle w:val="a1"/>
        <w:rPr>
          <w:rtl/>
        </w:rPr>
      </w:pPr>
      <w:r w:rsidRPr="00F16581">
        <w:rPr>
          <w:rtl/>
        </w:rPr>
        <w:t>رویکرد دیگری از لی و همکاران (</w:t>
      </w:r>
      <w:r w:rsidRPr="00F16581">
        <w:t>Lee et al., 2025</w:t>
      </w:r>
      <w:r w:rsidRPr="00F16581">
        <w:rPr>
          <w:rtl/>
        </w:rPr>
        <w:t>) به تحلیل داده‌ها در چند مقطع زمانی فرآیندی می‌پردازد. در این استراتژی، شواهد هر دوره به‌صورت مجزا کدگذاری شده و سپس سیر تطور، حذف یا ادغام تم‌ها در بستر زمان ردیابی می‌شود. این روش برای ارزیابی تحولات ساختاری (مانند تغییر تدریجی فرهنگ سازمانی پس از اجرای یک قانون کلان) فوق‌العاده کارآمد است.</w:t>
      </w:r>
    </w:p>
    <w:p w:rsidR="00F16581" w:rsidRPr="00F16581" w:rsidRDefault="00F16581" w:rsidP="007D3D2A">
      <w:pPr>
        <w:pStyle w:val="Heading3"/>
        <w:rPr>
          <w:rtl/>
        </w:rPr>
      </w:pPr>
      <w:r w:rsidRPr="00F16581">
        <w:rPr>
          <w:rtl/>
        </w:rPr>
        <w:t>جمع‌بندی فصل یازدهم</w:t>
      </w:r>
    </w:p>
    <w:p w:rsidR="00F16581" w:rsidRPr="00F16581" w:rsidRDefault="00F16581" w:rsidP="007D3D2A">
      <w:pPr>
        <w:pStyle w:val="a1"/>
        <w:rPr>
          <w:rtl/>
        </w:rPr>
      </w:pPr>
      <w:r w:rsidRPr="00F16581">
        <w:rPr>
          <w:rtl/>
        </w:rPr>
        <w:t>در این فصل، خواننده یاد گرفت که:</w:t>
      </w:r>
    </w:p>
    <w:p w:rsidR="00F16581" w:rsidRPr="00F16581" w:rsidRDefault="00F16581" w:rsidP="007D3D2A">
      <w:pPr>
        <w:pStyle w:val="a1"/>
        <w:rPr>
          <w:rtl/>
        </w:rPr>
      </w:pPr>
      <w:r w:rsidRPr="00F16581">
        <w:rPr>
          <w:rtl/>
          <w:lang w:bidi="fa-IR"/>
        </w:rPr>
        <w:t xml:space="preserve">۱. </w:t>
      </w:r>
      <w:r w:rsidRPr="00F16581">
        <w:rPr>
          <w:rtl/>
        </w:rPr>
        <w:t>تحلیل داده‌های کیفی در مدیریت دولتی فرآیندی غیرخطی، تفسیری و مارپیچی است که رفت‌وآمد مداوم میان شواهد خام و ادبیات نظری را طلب می‌کند (</w:t>
      </w:r>
      <w:r w:rsidRPr="00F16581">
        <w:t>Creswell, 2013</w:t>
      </w:r>
      <w:r w:rsidRPr="00F16581">
        <w:rPr>
          <w:rtl/>
        </w:rPr>
        <w:t>).</w:t>
      </w:r>
    </w:p>
    <w:p w:rsidR="00F16581" w:rsidRPr="00F16581" w:rsidRDefault="00F16581" w:rsidP="007D3D2A">
      <w:pPr>
        <w:pStyle w:val="a1"/>
        <w:rPr>
          <w:rtl/>
        </w:rPr>
      </w:pPr>
      <w:r w:rsidRPr="00F16581">
        <w:rPr>
          <w:rtl/>
          <w:lang w:bidi="fa-IR"/>
        </w:rPr>
        <w:t xml:space="preserve">۲. </w:t>
      </w:r>
      <w:r w:rsidRPr="00F16581">
        <w:rPr>
          <w:rtl/>
        </w:rPr>
        <w:t>استراتژی‌های چهارگانه یین (تطبیق الگو، ساخت توضیح، تحلیل سری زمانی و منطق مدل) ابزارهای اصلی هدایت تحلیل در سازمان‌های دولتی هستند (</w:t>
      </w:r>
      <w:r w:rsidRPr="00F16581">
        <w:t>Yin, 2018</w:t>
      </w:r>
      <w:r w:rsidRPr="00F16581">
        <w:rPr>
          <w:rtl/>
        </w:rPr>
        <w:t>).</w:t>
      </w:r>
    </w:p>
    <w:p w:rsidR="00F16581" w:rsidRPr="00F16581" w:rsidRDefault="00F16581" w:rsidP="007D3D2A">
      <w:pPr>
        <w:pStyle w:val="a1"/>
        <w:rPr>
          <w:rtl/>
        </w:rPr>
      </w:pPr>
      <w:r w:rsidRPr="00F16581">
        <w:rPr>
          <w:rtl/>
          <w:lang w:bidi="fa-IR"/>
        </w:rPr>
        <w:t xml:space="preserve">۳. </w:t>
      </w:r>
      <w:r w:rsidRPr="00F16581">
        <w:rPr>
          <w:rtl/>
        </w:rPr>
        <w:t>فرآیند کدگذاری به معنای متمایز کردن و برچسب زدن به گزاره‌های معنادار مصاحبه‌ها جهت کشف پاسخ سؤالات پژوهش است.</w:t>
      </w:r>
    </w:p>
    <w:p w:rsidR="00F16581" w:rsidRPr="00F16581" w:rsidRDefault="00F16581" w:rsidP="007D3D2A">
      <w:pPr>
        <w:pStyle w:val="a1"/>
        <w:rPr>
          <w:rtl/>
        </w:rPr>
      </w:pPr>
      <w:r w:rsidRPr="00F16581">
        <w:rPr>
          <w:rtl/>
          <w:lang w:bidi="fa-IR"/>
        </w:rPr>
        <w:t xml:space="preserve">۴. </w:t>
      </w:r>
      <w:r w:rsidRPr="00F16581">
        <w:rPr>
          <w:rtl/>
        </w:rPr>
        <w:t>روش جیویا با ایجاد یک ساختار سه مرحله‌ای (مفاهیم مرتبه اول، تم‌های مرتبه دوم و ابعاد کلان)، مسیر حرکت از شواهد زنده بوروکرات‌ها به سمت مدل‌های نظری منسجم را شفاف و روا می‌سازد (</w:t>
      </w:r>
      <w:r w:rsidRPr="00F16581">
        <w:t>Gioia et al., 2013</w:t>
      </w:r>
      <w:r w:rsidRPr="00F16581">
        <w:rPr>
          <w:rtl/>
        </w:rPr>
        <w:t>).</w:t>
      </w:r>
    </w:p>
    <w:p w:rsidR="00F16581" w:rsidRPr="00F16581" w:rsidRDefault="00F16581" w:rsidP="007D3D2A">
      <w:pPr>
        <w:pStyle w:val="a1"/>
        <w:rPr>
          <w:rtl/>
        </w:rPr>
      </w:pPr>
      <w:r w:rsidRPr="00F16581">
        <w:rPr>
          <w:rtl/>
          <w:lang w:bidi="fa-IR"/>
        </w:rPr>
        <w:t xml:space="preserve">۵. </w:t>
      </w:r>
      <w:r w:rsidRPr="00F16581">
        <w:rPr>
          <w:rtl/>
        </w:rPr>
        <w:t>تحلیل درون‌موردی بر ویژگی‌های مستقل هر سازمان تمرکز دارد، در حالی که تحلیل میان‌موردی با مقایسه موارد، الگوهای ساختاری کلان را آشکار می‌کند.</w:t>
      </w:r>
    </w:p>
    <w:p w:rsidR="00F16581" w:rsidRPr="00F16581" w:rsidRDefault="00F16581" w:rsidP="007D3D2A">
      <w:pPr>
        <w:pStyle w:val="a1"/>
        <w:rPr>
          <w:rtl/>
        </w:rPr>
      </w:pPr>
      <w:r w:rsidRPr="00F16581">
        <w:rPr>
          <w:rtl/>
          <w:lang w:bidi="fa-IR"/>
        </w:rPr>
        <w:t xml:space="preserve">۶. </w:t>
      </w:r>
      <w:r w:rsidRPr="00F16581">
        <w:rPr>
          <w:rtl/>
        </w:rPr>
        <w:t>پژوهش‌های نوین (</w:t>
      </w:r>
      <w:r w:rsidRPr="00F16581">
        <w:rPr>
          <w:rtl/>
          <w:lang w:bidi="fa-IR"/>
        </w:rPr>
        <w:t xml:space="preserve">۲۰۲۴-۲۰۲۶) </w:t>
      </w:r>
      <w:r w:rsidRPr="00F16581">
        <w:rPr>
          <w:rtl/>
        </w:rPr>
        <w:t>مسیرهای تازه‌ای چون بکارگیری هوش مصنوعی تفسیری، تحلیل شبکه‌های قدرت پنهان و پایش طولی تم‌ها را به بستر مدیریت دولتی تزریق کرده‌اند (</w:t>
      </w:r>
      <w:r w:rsidRPr="00F16581">
        <w:t>Lee et al., 2025; Wang et al., 2026</w:t>
      </w:r>
      <w:r w:rsidRPr="00F16581">
        <w:rPr>
          <w:rtl/>
        </w:rPr>
        <w:t>).</w:t>
      </w:r>
    </w:p>
    <w:p w:rsidR="00F16581" w:rsidRPr="00F16581" w:rsidRDefault="00F16581" w:rsidP="007D3D2A">
      <w:pPr>
        <w:pStyle w:val="Heading2"/>
        <w:rPr>
          <w:rtl/>
        </w:rPr>
      </w:pPr>
      <w:r w:rsidRPr="00F16581">
        <w:rPr>
          <w:rtl/>
        </w:rPr>
        <w:t>منابع مطالعه شده در این فصل</w:t>
      </w:r>
    </w:p>
    <w:p w:rsidR="00F16581" w:rsidRPr="007D3D2A" w:rsidRDefault="007D3D2A" w:rsidP="007D3D2A">
      <w:pPr>
        <w:pStyle w:val="a1"/>
        <w:rPr>
          <w:b/>
          <w:bCs/>
          <w:rtl/>
        </w:rPr>
      </w:pPr>
      <w:r w:rsidRPr="007D3D2A">
        <w:rPr>
          <w:b/>
          <w:bCs/>
          <w:bdr w:val="none" w:sz="0" w:space="0" w:color="auto" w:frame="1"/>
          <w:rtl/>
        </w:rPr>
        <w:t>منابع کلاسیک مدیریت دولتی</w:t>
      </w:r>
    </w:p>
    <w:p w:rsidR="00F16581" w:rsidRPr="00F16581" w:rsidRDefault="00F16581" w:rsidP="007D3D2A">
      <w:pPr>
        <w:pStyle w:val="a1"/>
        <w:bidi w:val="0"/>
        <w:ind w:left="567" w:hanging="567"/>
        <w:rPr>
          <w:rtl/>
        </w:rPr>
      </w:pPr>
      <w:r w:rsidRPr="00F16581">
        <w:t>Lipsky, M. (2010</w:t>
      </w:r>
      <w:r w:rsidRPr="00F16581">
        <w:rPr>
          <w:rtl/>
        </w:rPr>
        <w:t xml:space="preserve">). </w:t>
      </w:r>
      <w:r w:rsidRPr="00F16581">
        <w:rPr>
          <w:bdr w:val="none" w:sz="0" w:space="0" w:color="auto" w:frame="1"/>
        </w:rPr>
        <w:t>Street-level bureaucracy: Dilemmas of the individual in public services</w:t>
      </w:r>
      <w:r w:rsidRPr="00F16581">
        <w:rPr>
          <w:rtl/>
        </w:rPr>
        <w:t xml:space="preserve">. </w:t>
      </w:r>
      <w:r w:rsidRPr="00F16581">
        <w:t>Russell Sage Foundation</w:t>
      </w:r>
      <w:r w:rsidRPr="00F16581">
        <w:rPr>
          <w:rtl/>
        </w:rPr>
        <w:t>.</w:t>
      </w:r>
    </w:p>
    <w:p w:rsidR="00F16581" w:rsidRPr="007D3D2A" w:rsidRDefault="007D3D2A" w:rsidP="007D3D2A">
      <w:pPr>
        <w:pStyle w:val="a1"/>
        <w:rPr>
          <w:b/>
          <w:bCs/>
          <w:rtl/>
        </w:rPr>
      </w:pPr>
      <w:r w:rsidRPr="007D3D2A">
        <w:rPr>
          <w:b/>
          <w:bCs/>
          <w:bdr w:val="none" w:sz="0" w:space="0" w:color="auto" w:frame="1"/>
          <w:rtl/>
        </w:rPr>
        <w:t>منابع کلاسیک روش‌شناسی</w:t>
      </w:r>
    </w:p>
    <w:p w:rsidR="00F16581" w:rsidRPr="007D3D2A" w:rsidRDefault="00F16581" w:rsidP="007D3D2A">
      <w:pPr>
        <w:pStyle w:val="a1"/>
        <w:bidi w:val="0"/>
        <w:ind w:left="567" w:hanging="567"/>
        <w:rPr>
          <w:rtl/>
        </w:rPr>
      </w:pPr>
      <w:r w:rsidRPr="007D3D2A">
        <w:t>Yin, R. K. (2018</w:t>
      </w:r>
      <w:r w:rsidRPr="007D3D2A">
        <w:rPr>
          <w:rtl/>
        </w:rPr>
        <w:t xml:space="preserve">). </w:t>
      </w:r>
      <w:r w:rsidRPr="007D3D2A">
        <w:rPr>
          <w:i/>
          <w:iCs/>
          <w:bdr w:val="none" w:sz="0" w:space="0" w:color="auto" w:frame="1"/>
        </w:rPr>
        <w:t>Case Study Research and Applications</w:t>
      </w:r>
      <w:r w:rsidRPr="007D3D2A">
        <w:rPr>
          <w:rtl/>
        </w:rPr>
        <w:t xml:space="preserve"> </w:t>
      </w:r>
      <w:r w:rsidR="007D3D2A">
        <w:t>(6</w:t>
      </w:r>
      <w:r w:rsidRPr="007D3D2A">
        <w:t>th ed.). Sage. (Chapter 5: Analyzing Case Study Evidence</w:t>
      </w:r>
      <w:r w:rsidRPr="007D3D2A">
        <w:rPr>
          <w:rtl/>
        </w:rPr>
        <w:t>).</w:t>
      </w:r>
    </w:p>
    <w:p w:rsidR="007D3D2A" w:rsidRDefault="00F16581" w:rsidP="007D3D2A">
      <w:pPr>
        <w:pStyle w:val="a1"/>
        <w:bidi w:val="0"/>
        <w:ind w:left="567" w:hanging="567"/>
        <w:rPr>
          <w:rFonts w:hint="cs"/>
          <w:rtl/>
        </w:rPr>
      </w:pPr>
      <w:r w:rsidRPr="007D3D2A">
        <w:t>Gioia, D. A., Corley, K. G</w:t>
      </w:r>
      <w:r w:rsidRPr="007D3D2A">
        <w:rPr>
          <w:rtl/>
        </w:rPr>
        <w:t xml:space="preserve">., &amp; </w:t>
      </w:r>
      <w:r w:rsidRPr="007D3D2A">
        <w:t>Hamilton, A. L. (2013). Seeking Qualitative Rigor in Inductive Research: Notes on the Gioia Methodology</w:t>
      </w:r>
      <w:r w:rsidRPr="007D3D2A">
        <w:rPr>
          <w:rtl/>
        </w:rPr>
        <w:t xml:space="preserve">. </w:t>
      </w:r>
      <w:r w:rsidRPr="007D3D2A">
        <w:rPr>
          <w:i/>
          <w:iCs/>
          <w:bdr w:val="none" w:sz="0" w:space="0" w:color="auto" w:frame="1"/>
        </w:rPr>
        <w:t>Organizational Research Methods</w:t>
      </w:r>
      <w:r w:rsidRPr="007D3D2A">
        <w:rPr>
          <w:rtl/>
        </w:rPr>
        <w:t>,</w:t>
      </w:r>
      <w:r w:rsidR="007D3D2A" w:rsidRPr="007D3D2A">
        <w:t>16(1), 15-31.</w:t>
      </w:r>
    </w:p>
    <w:p w:rsidR="00F16581" w:rsidRPr="007D3D2A" w:rsidRDefault="00F16581" w:rsidP="007D3D2A">
      <w:pPr>
        <w:pStyle w:val="a1"/>
        <w:bidi w:val="0"/>
        <w:ind w:left="567" w:hanging="567"/>
        <w:rPr>
          <w:rtl/>
        </w:rPr>
      </w:pPr>
      <w:r w:rsidRPr="007D3D2A">
        <w:t>Eisenhardt, K. M. (1989). Building theories from case study research</w:t>
      </w:r>
      <w:r w:rsidRPr="007D3D2A">
        <w:rPr>
          <w:rtl/>
        </w:rPr>
        <w:t xml:space="preserve">. </w:t>
      </w:r>
      <w:r w:rsidRPr="007D3D2A">
        <w:rPr>
          <w:i/>
          <w:iCs/>
          <w:bdr w:val="none" w:sz="0" w:space="0" w:color="auto" w:frame="1"/>
        </w:rPr>
        <w:t>Academy of Management Review</w:t>
      </w:r>
      <w:r w:rsidRPr="007D3D2A">
        <w:rPr>
          <w:rtl/>
        </w:rPr>
        <w:t>, 14(4), 532-550.</w:t>
      </w:r>
    </w:p>
    <w:p w:rsidR="00F16581" w:rsidRPr="007D3D2A" w:rsidRDefault="00F16581" w:rsidP="007D3D2A">
      <w:pPr>
        <w:pStyle w:val="a1"/>
        <w:bidi w:val="0"/>
        <w:ind w:left="567" w:hanging="567"/>
        <w:rPr>
          <w:rtl/>
        </w:rPr>
      </w:pPr>
      <w:r w:rsidRPr="007D3D2A">
        <w:t>Saldaña, J. (2016</w:t>
      </w:r>
      <w:r w:rsidRPr="007D3D2A">
        <w:rPr>
          <w:rtl/>
        </w:rPr>
        <w:t xml:space="preserve">). </w:t>
      </w:r>
      <w:r w:rsidRPr="007D3D2A">
        <w:rPr>
          <w:i/>
          <w:iCs/>
          <w:bdr w:val="none" w:sz="0" w:space="0" w:color="auto" w:frame="1"/>
        </w:rPr>
        <w:t>The Coding Manual for Qualitative Researchers</w:t>
      </w:r>
      <w:r w:rsidRPr="007D3D2A">
        <w:rPr>
          <w:rtl/>
        </w:rPr>
        <w:t xml:space="preserve"> (3</w:t>
      </w:r>
      <w:r w:rsidRPr="007D3D2A">
        <w:t>rd ed.). Sage</w:t>
      </w:r>
      <w:r w:rsidRPr="007D3D2A">
        <w:rPr>
          <w:rtl/>
        </w:rPr>
        <w:t>.</w:t>
      </w:r>
    </w:p>
    <w:p w:rsidR="00F16581" w:rsidRPr="007D3D2A" w:rsidRDefault="00F16581" w:rsidP="007D3D2A">
      <w:pPr>
        <w:pStyle w:val="a1"/>
        <w:rPr>
          <w:b/>
          <w:bCs/>
          <w:rtl/>
        </w:rPr>
      </w:pPr>
      <w:r w:rsidRPr="007D3D2A">
        <w:rPr>
          <w:b/>
          <w:bCs/>
          <w:bdr w:val="none" w:sz="0" w:space="0" w:color="auto" w:frame="1"/>
          <w:rtl/>
        </w:rPr>
        <w:t>منابع جدید (</w:t>
      </w:r>
      <w:r w:rsidRPr="007D3D2A">
        <w:rPr>
          <w:b/>
          <w:bCs/>
          <w:bdr w:val="none" w:sz="0" w:space="0" w:color="auto" w:frame="1"/>
          <w:rtl/>
          <w:lang w:bidi="fa-IR"/>
        </w:rPr>
        <w:t xml:space="preserve">۲۰۲۴-۲۰۲۶) </w:t>
      </w:r>
      <w:r w:rsidR="007D3D2A" w:rsidRPr="007D3D2A">
        <w:rPr>
          <w:b/>
          <w:bCs/>
          <w:bdr w:val="none" w:sz="0" w:space="0" w:color="auto" w:frame="1"/>
          <w:rtl/>
        </w:rPr>
        <w:t>در مدیریت دولتی</w:t>
      </w:r>
    </w:p>
    <w:p w:rsidR="007D3D2A" w:rsidRPr="007D3D2A" w:rsidRDefault="00F16581" w:rsidP="007D3D2A">
      <w:pPr>
        <w:pStyle w:val="a1"/>
        <w:bidi w:val="0"/>
        <w:ind w:left="567" w:hanging="567"/>
        <w:rPr>
          <w:rtl/>
        </w:rPr>
      </w:pPr>
      <w:r w:rsidRPr="007D3D2A">
        <w:t>Christensen, T</w:t>
      </w:r>
      <w:r w:rsidRPr="007D3D2A">
        <w:rPr>
          <w:rtl/>
        </w:rPr>
        <w:t xml:space="preserve">., &amp; </w:t>
      </w:r>
      <w:r w:rsidRPr="007D3D2A">
        <w:t>Lægreid, P. (2026). Digital transformation and public service motivation: A multiple case study of Nordic ministries</w:t>
      </w:r>
      <w:r w:rsidRPr="007D3D2A">
        <w:rPr>
          <w:rtl/>
        </w:rPr>
        <w:t xml:space="preserve">. </w:t>
      </w:r>
      <w:r w:rsidRPr="007D3D2A">
        <w:t>Public Administration Review</w:t>
      </w:r>
      <w:r w:rsidR="007D3D2A">
        <w:rPr>
          <w:rFonts w:hint="cs"/>
          <w:rtl/>
        </w:rPr>
        <w:t>.</w:t>
      </w:r>
      <w:r w:rsidR="007D3D2A" w:rsidRPr="007D3D2A">
        <w:t>86(2), 1-18</w:t>
      </w:r>
    </w:p>
    <w:p w:rsidR="007D3D2A" w:rsidRPr="007D3D2A" w:rsidRDefault="00F16581" w:rsidP="007D3D2A">
      <w:pPr>
        <w:pStyle w:val="a1"/>
        <w:bidi w:val="0"/>
        <w:ind w:left="567" w:hanging="567"/>
        <w:rPr>
          <w:rtl/>
        </w:rPr>
      </w:pPr>
      <w:r w:rsidRPr="007D3D2A">
        <w:t>Lee, J., Kim, S</w:t>
      </w:r>
      <w:r w:rsidRPr="007D3D2A">
        <w:rPr>
          <w:rtl/>
        </w:rPr>
        <w:t xml:space="preserve">., &amp; </w:t>
      </w:r>
      <w:r w:rsidRPr="007D3D2A">
        <w:t>Park, S. (2025). AI-assisted qualitative analysis in public administration research: Opportunities and limitations</w:t>
      </w:r>
      <w:r w:rsidRPr="007D3D2A">
        <w:rPr>
          <w:rtl/>
        </w:rPr>
        <w:t xml:space="preserve">. </w:t>
      </w:r>
      <w:r w:rsidRPr="007D3D2A">
        <w:t>Journal of Public Administration Research and Theory</w:t>
      </w:r>
      <w:r w:rsidR="007D3D2A" w:rsidRPr="007D3D2A">
        <w:t>, 35(3), 345-362.</w:t>
      </w:r>
    </w:p>
    <w:p w:rsidR="007D3D2A" w:rsidRPr="007D3D2A" w:rsidRDefault="00F16581" w:rsidP="007D3D2A">
      <w:pPr>
        <w:pStyle w:val="a1"/>
        <w:bidi w:val="0"/>
        <w:ind w:left="567" w:hanging="567"/>
        <w:rPr>
          <w:rtl/>
        </w:rPr>
      </w:pPr>
      <w:r w:rsidRPr="007D3D2A">
        <w:t>Wang, C., Kapucu, N</w:t>
      </w:r>
      <w:r w:rsidRPr="007D3D2A">
        <w:rPr>
          <w:rtl/>
        </w:rPr>
        <w:t xml:space="preserve">., &amp; </w:t>
      </w:r>
      <w:r w:rsidRPr="007D3D2A">
        <w:t>Hu, Q. (2026). Combining social network analysis with case study research in public organizations</w:t>
      </w:r>
      <w:r w:rsidRPr="007D3D2A">
        <w:rPr>
          <w:rtl/>
        </w:rPr>
        <w:t xml:space="preserve">. </w:t>
      </w:r>
      <w:r w:rsidRPr="007D3D2A">
        <w:t>Public Administration Review</w:t>
      </w:r>
      <w:r w:rsidR="007D3D2A" w:rsidRPr="007D3D2A">
        <w:t>, 86(4), 456-474.</w:t>
      </w:r>
    </w:p>
    <w:p w:rsidR="007D3D2A" w:rsidRDefault="007D3D2A" w:rsidP="007D3D2A">
      <w:pPr>
        <w:pStyle w:val="a1"/>
        <w:rPr>
          <w:rFonts w:hint="cs"/>
          <w:b/>
          <w:bCs/>
          <w:bdr w:val="none" w:sz="0" w:space="0" w:color="auto" w:frame="1"/>
          <w:rtl/>
        </w:rPr>
      </w:pPr>
    </w:p>
    <w:p w:rsidR="007D3D2A" w:rsidRDefault="007D3D2A" w:rsidP="007D3D2A">
      <w:pPr>
        <w:pStyle w:val="a1"/>
        <w:rPr>
          <w:rFonts w:hint="cs"/>
          <w:b/>
          <w:bCs/>
          <w:bdr w:val="none" w:sz="0" w:space="0" w:color="auto" w:frame="1"/>
          <w:rtl/>
        </w:rPr>
      </w:pPr>
    </w:p>
    <w:p w:rsidR="00F16581" w:rsidRPr="007D3D2A" w:rsidRDefault="007D3D2A" w:rsidP="007D3D2A">
      <w:pPr>
        <w:pStyle w:val="a1"/>
        <w:rPr>
          <w:b/>
          <w:bCs/>
          <w:rtl/>
        </w:rPr>
      </w:pPr>
      <w:r w:rsidRPr="007D3D2A">
        <w:rPr>
          <w:b/>
          <w:bCs/>
          <w:bdr w:val="none" w:sz="0" w:space="0" w:color="auto" w:frame="1"/>
          <w:rtl/>
        </w:rPr>
        <w:t>منابع ایرانی</w:t>
      </w:r>
    </w:p>
    <w:p w:rsidR="00F16581" w:rsidRPr="007D3D2A" w:rsidRDefault="00F16581" w:rsidP="007D3D2A">
      <w:pPr>
        <w:pStyle w:val="a1"/>
        <w:ind w:left="567" w:hanging="567"/>
        <w:rPr>
          <w:rtl/>
        </w:rPr>
      </w:pPr>
      <w:r w:rsidRPr="007D3D2A">
        <w:rPr>
          <w:rtl/>
        </w:rPr>
        <w:t>سیاهکالی مرادی، جواد. (</w:t>
      </w:r>
      <w:r w:rsidRPr="007D3D2A">
        <w:rPr>
          <w:rtl/>
          <w:lang w:bidi="fa-IR"/>
        </w:rPr>
        <w:t>۱۳۹۷).</w:t>
      </w:r>
      <w:r w:rsidRPr="007D3D2A">
        <w:rPr>
          <w:rtl/>
        </w:rPr>
        <w:t xml:space="preserve"> نقش‌آفرینی افسران پلیس در اجرای قوانین راهنمایی و رانندگی. رساله دکتری، دانشگاه تهران.</w:t>
      </w:r>
    </w:p>
    <w:p w:rsidR="00F16581" w:rsidRPr="007D3D2A" w:rsidRDefault="00F16581" w:rsidP="007D3D2A">
      <w:pPr>
        <w:pStyle w:val="a1"/>
        <w:ind w:left="567" w:hanging="567"/>
        <w:rPr>
          <w:rtl/>
        </w:rPr>
      </w:pPr>
      <w:r w:rsidRPr="007D3D2A">
        <w:rPr>
          <w:rtl/>
        </w:rPr>
        <w:t>زرندیان، ندا. (</w:t>
      </w:r>
      <w:r w:rsidRPr="007D3D2A">
        <w:rPr>
          <w:rtl/>
          <w:lang w:bidi="fa-IR"/>
        </w:rPr>
        <w:t>۱۴۰۰).</w:t>
      </w:r>
      <w:r w:rsidRPr="007D3D2A">
        <w:rPr>
          <w:rtl/>
        </w:rPr>
        <w:t xml:space="preserve"> مشارکت عمومی-خصوصی در احیای بناهای تاریخی ایران. رساله دکتری، دانشگاه علامه طباطبائی.</w:t>
      </w:r>
    </w:p>
    <w:p w:rsidR="008F22F5" w:rsidRPr="00925362" w:rsidRDefault="008F22F5" w:rsidP="00FE2474">
      <w:pPr>
        <w:bidi/>
        <w:spacing w:after="0" w:line="240" w:lineRule="auto"/>
        <w:jc w:val="both"/>
        <w:rPr>
          <w:rFonts w:ascii="Book Antiqua" w:hAnsi="Book Antiqua" w:cs="IRBadr"/>
          <w:sz w:val="20"/>
          <w:szCs w:val="26"/>
        </w:rPr>
      </w:pPr>
    </w:p>
    <w:p w:rsidR="00F16581" w:rsidRDefault="00F16581" w:rsidP="00FE2474">
      <w:pPr>
        <w:bidi/>
        <w:spacing w:after="0" w:line="240" w:lineRule="auto"/>
        <w:rPr>
          <w:rFonts w:ascii="Book Antiqua" w:eastAsia="Times New Roman" w:hAnsi="Book Antiqua" w:cs="IRBadr" w:hint="cs"/>
          <w:sz w:val="20"/>
          <w:szCs w:val="26"/>
          <w:rtl/>
        </w:rPr>
      </w:pPr>
    </w:p>
    <w:p w:rsidR="00F16581" w:rsidRDefault="00F16581" w:rsidP="00F16581">
      <w:pPr>
        <w:bidi/>
        <w:spacing w:after="0" w:line="240" w:lineRule="auto"/>
        <w:rPr>
          <w:rFonts w:ascii="Book Antiqua" w:eastAsia="Times New Roman" w:hAnsi="Book Antiqua" w:cs="IRBadr" w:hint="cs"/>
          <w:sz w:val="20"/>
          <w:szCs w:val="26"/>
          <w:rtl/>
        </w:rPr>
      </w:pPr>
    </w:p>
    <w:p w:rsidR="007D3D2A" w:rsidRDefault="007D3D2A" w:rsidP="00F16581">
      <w:pPr>
        <w:bidi/>
        <w:spacing w:after="0" w:line="240" w:lineRule="auto"/>
        <w:rPr>
          <w:rFonts w:ascii="Book Antiqua" w:eastAsia="Times New Roman" w:hAnsi="Book Antiqua" w:cs="IRBadr"/>
          <w:sz w:val="20"/>
          <w:szCs w:val="26"/>
          <w:rtl/>
        </w:rPr>
        <w:sectPr w:rsidR="007D3D2A" w:rsidSect="00626B0D">
          <w:type w:val="oddPage"/>
          <w:pgSz w:w="9356" w:h="13325"/>
          <w:pgMar w:top="1134" w:right="1134" w:bottom="1134" w:left="1134" w:header="720" w:footer="720" w:gutter="567"/>
          <w:cols w:space="720"/>
          <w:titlePg/>
          <w:bidi/>
          <w:rtlGutter/>
          <w:docGrid w:linePitch="299"/>
        </w:sectPr>
      </w:pPr>
    </w:p>
    <w:p w:rsidR="00DD492A" w:rsidRPr="00DD492A" w:rsidRDefault="00DD492A" w:rsidP="00DD492A">
      <w:pPr>
        <w:bidi/>
        <w:spacing w:after="0" w:line="240" w:lineRule="auto"/>
        <w:jc w:val="both"/>
        <w:rPr>
          <w:rFonts w:ascii="Book Antiqua" w:eastAsia="Arial" w:hAnsi="Book Antiqua" w:cs="IRBadr"/>
          <w:sz w:val="20"/>
          <w:szCs w:val="26"/>
        </w:rPr>
      </w:pPr>
    </w:p>
    <w:p w:rsidR="00DD492A" w:rsidRDefault="00DD492A" w:rsidP="00720F0F">
      <w:pPr>
        <w:pStyle w:val="a"/>
        <w:rPr>
          <w:rFonts w:hint="cs"/>
          <w:rtl/>
        </w:rPr>
      </w:pPr>
      <w:r w:rsidRPr="00DD492A">
        <w:rPr>
          <w:rtl/>
        </w:rPr>
        <w:t>فصل دوازدهم: اعتبار</w:t>
      </w:r>
      <w:r w:rsidRPr="00DD492A">
        <w:rPr>
          <w:rFonts w:hint="cs"/>
          <w:rtl/>
        </w:rPr>
        <w:t>ی</w:t>
      </w:r>
      <w:r w:rsidRPr="00DD492A">
        <w:rPr>
          <w:rFonts w:hint="eastAsia"/>
          <w:rtl/>
        </w:rPr>
        <w:t>اب</w:t>
      </w:r>
      <w:r w:rsidRPr="00DD492A">
        <w:rPr>
          <w:rFonts w:hint="cs"/>
          <w:rtl/>
        </w:rPr>
        <w:t>ی</w:t>
      </w:r>
      <w:r w:rsidRPr="00DD492A">
        <w:rPr>
          <w:rtl/>
        </w:rPr>
        <w:t xml:space="preserve"> و ک</w:t>
      </w:r>
      <w:r w:rsidRPr="00DD492A">
        <w:rPr>
          <w:rFonts w:hint="cs"/>
          <w:rtl/>
        </w:rPr>
        <w:t>ی</w:t>
      </w:r>
      <w:r w:rsidRPr="00DD492A">
        <w:rPr>
          <w:rFonts w:hint="eastAsia"/>
          <w:rtl/>
        </w:rPr>
        <w:t>ف</w:t>
      </w:r>
      <w:r w:rsidRPr="00DD492A">
        <w:rPr>
          <w:rFonts w:hint="cs"/>
          <w:rtl/>
        </w:rPr>
        <w:t>ی</w:t>
      </w:r>
      <w:r w:rsidRPr="00DD492A">
        <w:rPr>
          <w:rFonts w:hint="eastAsia"/>
          <w:rtl/>
        </w:rPr>
        <w:t>ت</w:t>
      </w:r>
      <w:r w:rsidRPr="00DD492A">
        <w:rPr>
          <w:rtl/>
        </w:rPr>
        <w:t xml:space="preserve"> در پژوهش‌ها</w:t>
      </w:r>
      <w:r w:rsidRPr="00DD492A">
        <w:rPr>
          <w:rFonts w:hint="cs"/>
          <w:rtl/>
        </w:rPr>
        <w:t>ی</w:t>
      </w:r>
      <w:r w:rsidRPr="00DD492A">
        <w:rPr>
          <w:rtl/>
        </w:rPr>
        <w:t xml:space="preserve"> </w:t>
      </w:r>
      <w:r w:rsidR="001D6965">
        <w:rPr>
          <w:rFonts w:hint="cs"/>
          <w:rtl/>
        </w:rPr>
        <w:t>کیفی</w:t>
      </w:r>
    </w:p>
    <w:p w:rsidR="00DD492A" w:rsidRDefault="00DD492A" w:rsidP="00DD492A">
      <w:pPr>
        <w:bidi/>
        <w:spacing w:after="0" w:line="240" w:lineRule="auto"/>
        <w:jc w:val="both"/>
        <w:rPr>
          <w:rFonts w:eastAsia="Arial" w:cs="Arial" w:hint="cs"/>
          <w:rtl/>
          <w:lang w:bidi="fa-IR"/>
        </w:rPr>
      </w:pPr>
    </w:p>
    <w:p w:rsidR="00DD492A" w:rsidRDefault="00DD492A" w:rsidP="00DD492A">
      <w:pPr>
        <w:bidi/>
        <w:spacing w:after="0" w:line="240" w:lineRule="auto"/>
        <w:jc w:val="both"/>
        <w:rPr>
          <w:rFonts w:eastAsia="Arial" w:cs="Arial" w:hint="cs"/>
          <w:rtl/>
          <w:lang w:bidi="fa-IR"/>
        </w:rPr>
      </w:pPr>
    </w:p>
    <w:p w:rsidR="00DD492A" w:rsidRPr="00DD492A" w:rsidRDefault="00DD492A" w:rsidP="00DD492A">
      <w:pPr>
        <w:bidi/>
        <w:spacing w:after="0" w:line="240" w:lineRule="auto"/>
        <w:jc w:val="both"/>
        <w:rPr>
          <w:rFonts w:ascii="Book Antiqua" w:eastAsia="Arial" w:hAnsi="Book Antiqua" w:cs="IRBadr"/>
          <w:sz w:val="20"/>
          <w:szCs w:val="26"/>
          <w:rtl/>
        </w:rPr>
      </w:pPr>
      <w:r w:rsidRPr="00DD492A">
        <w:rPr>
          <w:rFonts w:ascii="Book Antiqua" w:eastAsia="Arial" w:hAnsi="Book Antiqua" w:cs="IRBadr"/>
          <w:noProof/>
          <w:sz w:val="20"/>
          <w:szCs w:val="26"/>
        </w:rPr>
        <mc:AlternateContent>
          <mc:Choice Requires="wpg">
            <w:drawing>
              <wp:anchor distT="0" distB="0" distL="114300" distR="114300" simplePos="0" relativeHeight="251693056" behindDoc="0" locked="0" layoutInCell="1" allowOverlap="1" wp14:anchorId="378B496A" wp14:editId="758C2A7E">
                <wp:simplePos x="0" y="0"/>
                <wp:positionH relativeFrom="column">
                  <wp:posOffset>3774273</wp:posOffset>
                </wp:positionH>
                <wp:positionV relativeFrom="paragraph">
                  <wp:posOffset>91811</wp:posOffset>
                </wp:positionV>
                <wp:extent cx="341810" cy="4572000"/>
                <wp:effectExtent l="0" t="0" r="1270" b="0"/>
                <wp:wrapNone/>
                <wp:docPr id="59" name="Group 59"/>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60" name="Oval 60"/>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Connector 62"/>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59" o:spid="_x0000_s1026" style="position:absolute;margin-left:297.2pt;margin-top:7.25pt;width:26.9pt;height:5in;z-index:251693056;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">
                <v:oval id="Oval 60"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HAMEA&#10;AADbAAAADwAAAGRycy9kb3ducmV2LnhtbERPW2vCMBR+H/gfwhF803QbSqlGGbtAQcHbhq+H5qwp&#10;a05CE23375cHYY8f3321GWwrbtSFxrGCx1kGgrhyuuFawef5Y5qDCBFZY+uYFPxSgM169LDCQrue&#10;j3Q7xVqkEA4FKjAx+kLKUBmyGGbOEyfu23UWY4JdLXWHfQq3rXzKsoW02HBqMOjp1VD1c7paBbve&#10;mTI+H+htm1/8Pv+ay/fSKzUZDy9LEJGG+C++u0utYJHWpy/p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HRwDBAAAA2wAAAA8AAAAAAAAAAAAAAAAAmAIAAGRycy9kb3du&#10;cmV2LnhtbFBLBQYAAAAABAAEAPUAAACGAwAAAAA=&#10;" fillcolor="#bfbfbf" stroked="f" strokeweight="2pt"/>
                <v:oval id="Oval 61"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im8QA&#10;AADbAAAADwAAAGRycy9kb3ducmV2LnhtbESPzWrDMBCE74W8g9hCb4mclAbjRgklacGQQPPT0uti&#10;bS1TayUsJXbfPioEehxm5htmsRpsKy7UhcaxgukkA0FcOd1wreDj9DbOQYSIrLF1TAp+KcBqObpb&#10;YKFdzwe6HGMtEoRDgQpMjL6QMlSGLIaJ88TJ+3adxZhkV0vdYZ/gtpWzLJtLiw2nBYOe1oaqn+PZ&#10;Ktj1zpTxcU+bbf7l3/PPJ/laeqUe7oeXZxCRhvgfvrVLrWA+hb8v6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L4pvEAAAA2wAAAA8AAAAAAAAAAAAAAAAAmAIAAGRycy9k&#10;b3ducmV2LnhtbFBLBQYAAAAABAAEAPUAAACJAwAAAAA=&#10;" fillcolor="#bfbfbf" stroked="f" strokeweight="2pt"/>
                <v:line id="Straight Connector 62"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FXMYAAADbAAAADwAAAGRycy9kb3ducmV2LnhtbESPQWvCQBSE74X+h+UVvNWNgqFENxJK&#10;BRG01RYht0f2mQSzb2N21dhf3y0IHoeZ+YaZzXvTiAt1rrasYDSMQBAXVtdcKvj5Xry+gXAeWWNj&#10;mRTcyME8fX6aYaLtlbd02flSBAi7BBVU3reJlK6oyKAb2pY4eAfbGfRBdqXUHV4D3DRyHEWxNFhz&#10;WKiwpfeKiuPubBSst6PV6XO595NG55v4K89+1x+ZUoOXPpuC8NT7R/jeXmoF8Rj+v4Qf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SxVzGAAAA2wAAAA8AAAAAAAAA&#10;AAAAAAAAoQIAAGRycy9kb3ducmV2LnhtbFBLBQYAAAAABAAEAPkAAACUAwAAAAA=&#10;" strokecolor="#bfbfbf" strokeweight="1.5pt"/>
              </v:group>
            </w:pict>
          </mc:Fallback>
        </mc:AlternateContent>
      </w:r>
    </w:p>
    <w:p w:rsidR="00DD492A" w:rsidRPr="00DD492A" w:rsidRDefault="00DD492A" w:rsidP="001D6965">
      <w:pPr>
        <w:pStyle w:val="Heading1"/>
      </w:pPr>
      <w:bookmarkStart w:id="23" w:name="_Toc231768777"/>
      <w:bookmarkStart w:id="24" w:name="_Toc231770779"/>
      <w:r w:rsidRPr="00DD492A">
        <w:rPr>
          <w:rtl/>
        </w:rPr>
        <w:t xml:space="preserve">فصل </w:t>
      </w:r>
      <w:r>
        <w:rPr>
          <w:rFonts w:hint="cs"/>
          <w:rtl/>
        </w:rPr>
        <w:t>دوازدهم</w:t>
      </w:r>
      <w:r w:rsidRPr="00DD492A">
        <w:br/>
      </w:r>
      <w:r w:rsidRPr="00DD492A">
        <w:br/>
      </w:r>
      <w:r w:rsidRPr="00DD492A">
        <w:br/>
      </w:r>
      <w:r w:rsidRPr="00DD492A">
        <w:br/>
      </w:r>
      <w:r w:rsidRPr="00DD492A">
        <w:br/>
      </w:r>
      <w:r w:rsidRPr="00DD492A">
        <w:br/>
      </w:r>
      <w:r w:rsidRPr="00DD492A">
        <w:br/>
      </w:r>
      <w:r w:rsidRPr="00DD492A">
        <w:br/>
      </w:r>
      <w:r w:rsidRPr="00DD492A">
        <w:br/>
      </w:r>
      <w:r w:rsidRPr="00DD492A">
        <w:br/>
      </w:r>
      <w:r w:rsidRPr="00DD492A">
        <w:br/>
      </w:r>
      <w:r w:rsidRPr="00DD492A">
        <w:br/>
      </w:r>
      <w:r w:rsidRPr="00DD492A">
        <w:br/>
      </w:r>
      <w:r w:rsidRPr="00DD492A">
        <w:br/>
      </w:r>
      <w:r w:rsidRPr="00DD492A">
        <w:br/>
      </w:r>
      <w:r w:rsidRPr="00DD492A">
        <w:rPr>
          <w:rtl/>
        </w:rPr>
        <w:t>اعتبار</w:t>
      </w:r>
      <w:r w:rsidRPr="00DD492A">
        <w:rPr>
          <w:rFonts w:hint="cs"/>
          <w:rtl/>
        </w:rPr>
        <w:t>ی</w:t>
      </w:r>
      <w:r w:rsidRPr="00DD492A">
        <w:rPr>
          <w:rFonts w:hint="eastAsia"/>
          <w:rtl/>
        </w:rPr>
        <w:t>اب</w:t>
      </w:r>
      <w:r w:rsidRPr="00DD492A">
        <w:rPr>
          <w:rFonts w:hint="cs"/>
          <w:rtl/>
        </w:rPr>
        <w:t>ی</w:t>
      </w:r>
      <w:r w:rsidRPr="00DD492A">
        <w:rPr>
          <w:rtl/>
        </w:rPr>
        <w:t xml:space="preserve"> و ک</w:t>
      </w:r>
      <w:r w:rsidRPr="00DD492A">
        <w:rPr>
          <w:rFonts w:hint="cs"/>
          <w:rtl/>
        </w:rPr>
        <w:t>ی</w:t>
      </w:r>
      <w:r w:rsidRPr="00DD492A">
        <w:rPr>
          <w:rFonts w:hint="eastAsia"/>
          <w:rtl/>
        </w:rPr>
        <w:t>ف</w:t>
      </w:r>
      <w:r w:rsidRPr="00DD492A">
        <w:rPr>
          <w:rFonts w:hint="cs"/>
          <w:rtl/>
        </w:rPr>
        <w:t>ی</w:t>
      </w:r>
      <w:r w:rsidRPr="00DD492A">
        <w:rPr>
          <w:rFonts w:hint="eastAsia"/>
          <w:rtl/>
        </w:rPr>
        <w:t>ت</w:t>
      </w:r>
      <w:r w:rsidRPr="00DD492A">
        <w:rPr>
          <w:rtl/>
        </w:rPr>
        <w:t xml:space="preserve"> در پژوهش‌ها</w:t>
      </w:r>
      <w:r w:rsidRPr="00DD492A">
        <w:rPr>
          <w:rFonts w:hint="cs"/>
          <w:rtl/>
        </w:rPr>
        <w:t>ی</w:t>
      </w:r>
      <w:r w:rsidR="001D6965">
        <w:rPr>
          <w:rFonts w:hint="cs"/>
          <w:rtl/>
          <w:lang w:bidi="fa-IR"/>
        </w:rPr>
        <w:t xml:space="preserve"> کیفی</w:t>
      </w:r>
      <w:bookmarkEnd w:id="23"/>
      <w:bookmarkEnd w:id="24"/>
    </w:p>
    <w:p w:rsidR="00DD492A" w:rsidRPr="00DD492A" w:rsidRDefault="00DD492A" w:rsidP="00DD492A">
      <w:pPr>
        <w:bidi/>
        <w:rPr>
          <w:rFonts w:eastAsiaTheme="minorHAnsi"/>
        </w:rPr>
      </w:pPr>
    </w:p>
    <w:p w:rsidR="00F16581" w:rsidRDefault="00F16581" w:rsidP="00F16581">
      <w:pPr>
        <w:bidi/>
        <w:spacing w:after="0" w:line="240" w:lineRule="auto"/>
        <w:rPr>
          <w:rFonts w:ascii="Book Antiqua" w:eastAsia="Times New Roman" w:hAnsi="Book Antiqua" w:cs="IRBadr" w:hint="cs"/>
          <w:sz w:val="20"/>
          <w:szCs w:val="26"/>
          <w:rtl/>
        </w:rPr>
      </w:pPr>
    </w:p>
    <w:p w:rsidR="00F16581" w:rsidRDefault="00F16581" w:rsidP="00F16581">
      <w:pPr>
        <w:bidi/>
        <w:spacing w:after="0" w:line="240" w:lineRule="auto"/>
        <w:rPr>
          <w:rFonts w:ascii="Book Antiqua" w:eastAsia="Times New Roman" w:hAnsi="Book Antiqua" w:cs="IRBadr" w:hint="cs"/>
          <w:sz w:val="20"/>
          <w:szCs w:val="26"/>
          <w:rtl/>
        </w:rPr>
      </w:pPr>
    </w:p>
    <w:p w:rsidR="00F16581" w:rsidRDefault="00F16581" w:rsidP="00F16581">
      <w:pPr>
        <w:bidi/>
        <w:spacing w:after="0" w:line="240" w:lineRule="auto"/>
        <w:rPr>
          <w:rFonts w:ascii="Book Antiqua" w:eastAsia="Times New Roman" w:hAnsi="Book Antiqua" w:cs="IRBadr" w:hint="cs"/>
          <w:sz w:val="20"/>
          <w:szCs w:val="26"/>
          <w:rtl/>
        </w:rPr>
      </w:pPr>
    </w:p>
    <w:p w:rsidR="00F16581" w:rsidRDefault="00F16581" w:rsidP="00F16581">
      <w:pPr>
        <w:bidi/>
        <w:spacing w:after="0" w:line="240" w:lineRule="auto"/>
        <w:rPr>
          <w:rFonts w:ascii="Book Antiqua" w:eastAsia="Times New Roman" w:hAnsi="Book Antiqua" w:cs="IRBadr" w:hint="cs"/>
          <w:sz w:val="20"/>
          <w:szCs w:val="26"/>
          <w:rtl/>
        </w:rPr>
      </w:pPr>
    </w:p>
    <w:p w:rsidR="00F16581" w:rsidRDefault="00F16581" w:rsidP="00F16581">
      <w:pPr>
        <w:bidi/>
        <w:spacing w:after="0" w:line="240" w:lineRule="auto"/>
        <w:rPr>
          <w:rFonts w:ascii="Book Antiqua" w:eastAsia="Times New Roman" w:hAnsi="Book Antiqua" w:cs="IRBadr" w:hint="cs"/>
          <w:sz w:val="20"/>
          <w:szCs w:val="26"/>
          <w:rtl/>
        </w:rPr>
      </w:pPr>
    </w:p>
    <w:p w:rsidR="00F16581" w:rsidRDefault="00F16581" w:rsidP="00F16581">
      <w:pPr>
        <w:bidi/>
        <w:spacing w:after="0" w:line="240" w:lineRule="auto"/>
        <w:rPr>
          <w:rFonts w:ascii="Book Antiqua" w:eastAsia="Times New Roman" w:hAnsi="Book Antiqua" w:cs="IRBadr" w:hint="cs"/>
          <w:sz w:val="20"/>
          <w:szCs w:val="26"/>
          <w:rtl/>
        </w:rPr>
      </w:pPr>
    </w:p>
    <w:p w:rsidR="00DD492A" w:rsidRDefault="00DD492A" w:rsidP="00DD492A">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8517CD" w:rsidRDefault="008517CD" w:rsidP="008517CD">
      <w:pPr>
        <w:bidi/>
        <w:spacing w:after="0" w:line="240" w:lineRule="auto"/>
        <w:rPr>
          <w:rFonts w:ascii="Book Antiqua" w:eastAsia="Times New Roman" w:hAnsi="Book Antiqua" w:cs="IRBadr" w:hint="cs"/>
          <w:sz w:val="20"/>
          <w:szCs w:val="26"/>
          <w:rtl/>
        </w:rPr>
      </w:pPr>
    </w:p>
    <w:p w:rsidR="00DD492A" w:rsidRPr="00DD492A" w:rsidRDefault="00DD492A" w:rsidP="00DD492A">
      <w:pPr>
        <w:pStyle w:val="Heading2"/>
        <w:rPr>
          <w:rtl/>
        </w:rPr>
      </w:pPr>
      <w:r w:rsidRPr="00DD492A">
        <w:rPr>
          <w:rtl/>
        </w:rPr>
        <w:t>هدف این فصل</w:t>
      </w:r>
    </w:p>
    <w:p w:rsidR="00DD492A" w:rsidRPr="00DD492A" w:rsidRDefault="00DD492A" w:rsidP="00DD492A">
      <w:pPr>
        <w:pStyle w:val="a1"/>
        <w:rPr>
          <w:rtl/>
        </w:rPr>
      </w:pPr>
      <w:r w:rsidRPr="00DD492A">
        <w:rPr>
          <w:rtl/>
        </w:rPr>
        <w:t>در پایان این فصل، خواننده می‌تواند:</w:t>
      </w:r>
    </w:p>
    <w:p w:rsidR="00DD492A" w:rsidRPr="00D3757A" w:rsidRDefault="00DD492A" w:rsidP="00D3757A">
      <w:pPr>
        <w:pStyle w:val="a1"/>
        <w:rPr>
          <w:rtl/>
        </w:rPr>
      </w:pPr>
      <w:r w:rsidRPr="00D3757A">
        <w:rPr>
          <w:rtl/>
        </w:rPr>
        <w:t>تفاوت‌های فلسفی معیارهای ارزیابی در پژوهش‌های کمّی و کیفی را درک کند و به نقد «بی‌اعتباری» مطالعات موردی پاسخ دهد.</w:t>
      </w:r>
    </w:p>
    <w:p w:rsidR="00DD492A" w:rsidRPr="00D3757A" w:rsidRDefault="00DD492A" w:rsidP="00D3757A">
      <w:pPr>
        <w:pStyle w:val="a1"/>
        <w:rPr>
          <w:rtl/>
        </w:rPr>
      </w:pPr>
      <w:r w:rsidRPr="00D3757A">
        <w:rPr>
          <w:rtl/>
        </w:rPr>
        <w:t>چهار معیار اصلی قابلیت اعتماد (اطمینان‌پذیری، انتقال‌پذیری، اتکاپذیری و تأییدپذیری) را در بافت سازمان‌های دولتی پیاده‌سازی کند (</w:t>
      </w:r>
      <w:r w:rsidRPr="00D3757A">
        <w:t>Lincoln</w:t>
      </w:r>
      <w:r w:rsidRPr="00D3757A">
        <w:rPr>
          <w:rtl/>
        </w:rPr>
        <w:t xml:space="preserve"> &amp; </w:t>
      </w:r>
      <w:r w:rsidRPr="00D3757A">
        <w:t>Guba, 1985</w:t>
      </w:r>
      <w:r w:rsidRPr="00D3757A">
        <w:rPr>
          <w:rtl/>
        </w:rPr>
        <w:t>).</w:t>
      </w:r>
    </w:p>
    <w:p w:rsidR="00DD492A" w:rsidRPr="00D3757A" w:rsidRDefault="00DD492A" w:rsidP="00D3757A">
      <w:pPr>
        <w:pStyle w:val="a1"/>
        <w:rPr>
          <w:rtl/>
        </w:rPr>
      </w:pPr>
      <w:r w:rsidRPr="00D3757A">
        <w:rPr>
          <w:rtl/>
        </w:rPr>
        <w:t>هشت استراتژی عملی اعتباریابی کرسول را در فرآیند مطالعه موردی یک وزارتخانه به‌کار بگیرد (</w:t>
      </w:r>
      <w:r w:rsidRPr="00D3757A">
        <w:t>Creswell, 2013</w:t>
      </w:r>
      <w:r w:rsidRPr="00D3757A">
        <w:rPr>
          <w:rtl/>
        </w:rPr>
        <w:t>).</w:t>
      </w:r>
    </w:p>
    <w:p w:rsidR="00DD492A" w:rsidRPr="00D3757A" w:rsidRDefault="00DD492A" w:rsidP="00D3757A">
      <w:pPr>
        <w:pStyle w:val="a1"/>
        <w:rPr>
          <w:rtl/>
        </w:rPr>
      </w:pPr>
      <w:r w:rsidRPr="00D3757A">
        <w:rPr>
          <w:rtl/>
        </w:rPr>
        <w:t xml:space="preserve">از جدیدترین چارچوب‌های تضمین کیفیت (چک‌لیست ۲۵ آیتمی آگیلان ۲۰۲۶ و استانداردهای </w:t>
      </w:r>
      <w:r w:rsidRPr="00D3757A">
        <w:t>COREQ</w:t>
      </w:r>
      <w:r w:rsidRPr="00D3757A">
        <w:rPr>
          <w:rtl/>
        </w:rPr>
        <w:t xml:space="preserve"> و </w:t>
      </w:r>
      <w:r w:rsidRPr="00D3757A">
        <w:t>SRQR</w:t>
      </w:r>
      <w:r w:rsidRPr="00D3757A">
        <w:rPr>
          <w:rtl/>
        </w:rPr>
        <w:t>) استفاده کند.</w:t>
      </w:r>
    </w:p>
    <w:p w:rsidR="00DD492A" w:rsidRPr="00D3757A" w:rsidRDefault="00DD492A" w:rsidP="00D3757A">
      <w:pPr>
        <w:pStyle w:val="a1"/>
        <w:rPr>
          <w:rtl/>
        </w:rPr>
      </w:pPr>
      <w:r w:rsidRPr="00D3757A">
        <w:rPr>
          <w:rtl/>
        </w:rPr>
        <w:t>یک بخش روش‌شناختی محکم و دفاع‌پذیر درباره «اعتبار و تواضع پژوهش» در حوزه مدیریت دولتی بنویسد.</w:t>
      </w:r>
    </w:p>
    <w:p w:rsidR="00DD492A" w:rsidRPr="00DD492A" w:rsidRDefault="00DD492A" w:rsidP="00D3757A">
      <w:pPr>
        <w:pStyle w:val="Heading2"/>
        <w:rPr>
          <w:rtl/>
        </w:rPr>
      </w:pPr>
      <w:r w:rsidRPr="00DD492A">
        <w:rPr>
          <w:rtl/>
        </w:rPr>
        <w:t>آنچه من در این باره خواندم و یاد گرفتم</w:t>
      </w:r>
    </w:p>
    <w:p w:rsidR="00DD492A" w:rsidRPr="00DD492A" w:rsidRDefault="00DD492A" w:rsidP="00D3757A">
      <w:pPr>
        <w:pStyle w:val="a1"/>
        <w:rPr>
          <w:rtl/>
        </w:rPr>
      </w:pPr>
      <w:r w:rsidRPr="00DD492A">
        <w:rPr>
          <w:rtl/>
        </w:rPr>
        <w:t>یکی از چالش‌برانگیزترین نقدهایی که به مطالعه موردی در مدیریت دولتی وارد می‌شود، اتهام «فقدان اعتبار و ذهنیت‌گرایی» است. با مطالعه منابع کلاسیک و جدید متوجه شدم این نقد از خلط دو جهان‌بینی متفاوت (اثبات‌گرایی کمّی و تفسیری کیفی) سرچشمه می‌گیرد. ما در پژوهش کیفی به دنبال سنجش‌های مکانیکی روایی و پایایی نیستیم، بلکه کیفیت پژوهش را با معیارهایی متناسب با ماهیت پدیده‌های اجتماعی می‌سنجیم.</w:t>
      </w:r>
    </w:p>
    <w:p w:rsidR="00DD492A" w:rsidRPr="00DD492A" w:rsidRDefault="00DD492A" w:rsidP="00D3757A">
      <w:pPr>
        <w:pStyle w:val="a1"/>
        <w:rPr>
          <w:rtl/>
        </w:rPr>
      </w:pPr>
      <w:r w:rsidRPr="00DD492A">
        <w:rPr>
          <w:rtl/>
        </w:rPr>
        <w:t xml:space="preserve">مهم‌ترین منبعی که در این زمینه مطالعه کردم، کتاب کلاسیک </w:t>
      </w:r>
      <w:r w:rsidRPr="00DD492A">
        <w:rPr>
          <w:b/>
          <w:bCs/>
          <w:bdr w:val="none" w:sz="0" w:space="0" w:color="auto" w:frame="1"/>
          <w:rtl/>
        </w:rPr>
        <w:t>لینکلن و گوبا (</w:t>
      </w:r>
      <w:r w:rsidRPr="00DD492A">
        <w:rPr>
          <w:b/>
          <w:bCs/>
          <w:bdr w:val="none" w:sz="0" w:space="0" w:color="auto" w:frame="1"/>
        </w:rPr>
        <w:t>Lincoln</w:t>
      </w:r>
      <w:r w:rsidRPr="00DD492A">
        <w:rPr>
          <w:b/>
          <w:bCs/>
          <w:bdr w:val="none" w:sz="0" w:space="0" w:color="auto" w:frame="1"/>
          <w:rtl/>
        </w:rPr>
        <w:t xml:space="preserve"> &amp; </w:t>
      </w:r>
      <w:r w:rsidRPr="00DD492A">
        <w:rPr>
          <w:b/>
          <w:bCs/>
          <w:bdr w:val="none" w:sz="0" w:space="0" w:color="auto" w:frame="1"/>
        </w:rPr>
        <w:t>Guba, 1985</w:t>
      </w:r>
      <w:r w:rsidRPr="00DD492A">
        <w:rPr>
          <w:b/>
          <w:bCs/>
          <w:bdr w:val="none" w:sz="0" w:space="0" w:color="auto" w:frame="1"/>
          <w:rtl/>
        </w:rPr>
        <w:t>)</w:t>
      </w:r>
      <w:r w:rsidRPr="00DD492A">
        <w:rPr>
          <w:rtl/>
        </w:rPr>
        <w:t xml:space="preserve"> با عنوان </w:t>
      </w:r>
      <w:r w:rsidRPr="00DD492A">
        <w:rPr>
          <w:i/>
          <w:iCs/>
          <w:bdr w:val="none" w:sz="0" w:space="0" w:color="auto" w:frame="1"/>
        </w:rPr>
        <w:t>Naturalistic Inquiry</w:t>
      </w:r>
      <w:r w:rsidRPr="00DD492A">
        <w:rPr>
          <w:rtl/>
        </w:rPr>
        <w:t xml:space="preserve"> بود. آن‌ها مفهوم </w:t>
      </w:r>
      <w:r w:rsidRPr="00DD492A">
        <w:rPr>
          <w:b/>
          <w:bCs/>
          <w:bdr w:val="none" w:sz="0" w:space="0" w:color="auto" w:frame="1"/>
          <w:rtl/>
        </w:rPr>
        <w:t>«قابلیت اعتماد» (</w:t>
      </w:r>
      <w:r w:rsidRPr="00DD492A">
        <w:rPr>
          <w:b/>
          <w:bCs/>
          <w:bdr w:val="none" w:sz="0" w:space="0" w:color="auto" w:frame="1"/>
        </w:rPr>
        <w:t>Trustworthiness</w:t>
      </w:r>
      <w:r w:rsidRPr="00DD492A">
        <w:rPr>
          <w:b/>
          <w:bCs/>
          <w:bdr w:val="none" w:sz="0" w:space="0" w:color="auto" w:frame="1"/>
          <w:rtl/>
        </w:rPr>
        <w:t>)</w:t>
      </w:r>
      <w:r w:rsidRPr="00DD492A">
        <w:rPr>
          <w:rtl/>
        </w:rPr>
        <w:t xml:space="preserve"> را به‌عنوان جایگزین روایی و پایایی در پارادایم تفسیری معرفی کردند.</w:t>
      </w:r>
    </w:p>
    <w:p w:rsidR="00DD492A" w:rsidRPr="00DD492A" w:rsidRDefault="00DD492A" w:rsidP="00D3757A">
      <w:pPr>
        <w:pStyle w:val="a1"/>
        <w:rPr>
          <w:rtl/>
        </w:rPr>
      </w:pPr>
      <w:r w:rsidRPr="00DD492A">
        <w:rPr>
          <w:rtl/>
        </w:rPr>
        <w:t>در حوزه مدیریت دولتی، منابع کلیدی زیر ابعاد ملموس‌تری از این مفهوم را برای من روشن ساختند:</w:t>
      </w:r>
    </w:p>
    <w:p w:rsidR="00DD492A" w:rsidRPr="00DD492A" w:rsidRDefault="00DD492A" w:rsidP="00D3757A">
      <w:pPr>
        <w:pStyle w:val="a1"/>
        <w:rPr>
          <w:rtl/>
        </w:rPr>
      </w:pPr>
      <w:r w:rsidRPr="00DD492A">
        <w:rPr>
          <w:b/>
          <w:bCs/>
          <w:bdr w:val="none" w:sz="0" w:space="0" w:color="auto" w:frame="1"/>
          <w:rtl/>
        </w:rPr>
        <w:t>پرز و همکاران (</w:t>
      </w:r>
      <w:r w:rsidRPr="00DD492A">
        <w:rPr>
          <w:b/>
          <w:bCs/>
          <w:bdr w:val="none" w:sz="0" w:space="0" w:color="auto" w:frame="1"/>
        </w:rPr>
        <w:t>Peretz, Levi</w:t>
      </w:r>
      <w:r w:rsidRPr="00DD492A">
        <w:rPr>
          <w:b/>
          <w:bCs/>
          <w:bdr w:val="none" w:sz="0" w:space="0" w:color="auto" w:frame="1"/>
          <w:rtl/>
        </w:rPr>
        <w:t xml:space="preserve">, &amp; </w:t>
      </w:r>
      <w:r w:rsidRPr="00DD492A">
        <w:rPr>
          <w:b/>
          <w:bCs/>
          <w:bdr w:val="none" w:sz="0" w:space="0" w:color="auto" w:frame="1"/>
        </w:rPr>
        <w:t>Fried, 2020</w:t>
      </w:r>
      <w:r w:rsidRPr="00DD492A">
        <w:rPr>
          <w:b/>
          <w:bCs/>
          <w:bdr w:val="none" w:sz="0" w:space="0" w:color="auto" w:frame="1"/>
          <w:rtl/>
        </w:rPr>
        <w:t>):</w:t>
      </w:r>
      <w:r w:rsidRPr="00DD492A">
        <w:rPr>
          <w:rtl/>
        </w:rPr>
        <w:t xml:space="preserve"> در مقاله خود در </w:t>
      </w:r>
      <w:r w:rsidRPr="00DD492A">
        <w:rPr>
          <w:i/>
          <w:iCs/>
          <w:bdr w:val="none" w:sz="0" w:space="0" w:color="auto" w:frame="1"/>
        </w:rPr>
        <w:t>PAR</w:t>
      </w:r>
      <w:r w:rsidRPr="00DD492A">
        <w:rPr>
          <w:rtl/>
        </w:rPr>
        <w:t xml:space="preserve"> بر اهمیت حیاتی استانداردهای اعتباریابی برای پذیرش مطالعات کیفی در مجلات درجه‌یک مدیریت دولتی تأکید می‌کنند.</w:t>
      </w:r>
    </w:p>
    <w:p w:rsidR="00DD492A" w:rsidRPr="00D3757A" w:rsidRDefault="00DD492A" w:rsidP="00D3757A">
      <w:pPr>
        <w:pStyle w:val="a1"/>
        <w:rPr>
          <w:rtl/>
        </w:rPr>
      </w:pPr>
      <w:r w:rsidRPr="00D3757A">
        <w:rPr>
          <w:rtl/>
        </w:rPr>
        <w:t>آگیلان (</w:t>
      </w:r>
      <w:r w:rsidRPr="00D3757A">
        <w:t>Agilan, 2026</w:t>
      </w:r>
      <w:r w:rsidRPr="00D3757A">
        <w:rPr>
          <w:rtl/>
        </w:rPr>
        <w:t>): یک چارچوب چهار مرحله‌ای و یک چک‌لیست عملیاتی ۲۵ آیتمی برای تضمین فرآیندی کیفیت ارائه داده است.</w:t>
      </w:r>
    </w:p>
    <w:p w:rsidR="00DD492A" w:rsidRPr="00D3757A" w:rsidRDefault="00DD492A" w:rsidP="00D3757A">
      <w:pPr>
        <w:pStyle w:val="a1"/>
        <w:rPr>
          <w:rtl/>
        </w:rPr>
      </w:pPr>
      <w:r w:rsidRPr="00D3757A">
        <w:rPr>
          <w:rtl/>
        </w:rPr>
        <w:t>کرسول (</w:t>
      </w:r>
      <w:r w:rsidRPr="00D3757A">
        <w:t>Creswell, 2013</w:t>
      </w:r>
      <w:r w:rsidRPr="00D3757A">
        <w:rPr>
          <w:rtl/>
        </w:rPr>
        <w:t>): هشت راهبرد اجرایی ملموس (مانند مثلث‌سازی و کنترل اعضا) را برای اثبات دقت یافته‌ها تبیین کرده است.</w:t>
      </w:r>
    </w:p>
    <w:p w:rsidR="00DD492A" w:rsidRPr="00D3757A" w:rsidRDefault="00DD492A" w:rsidP="00D3757A">
      <w:pPr>
        <w:pStyle w:val="a1"/>
        <w:rPr>
          <w:rtl/>
        </w:rPr>
      </w:pPr>
      <w:r w:rsidRPr="00D3757A">
        <w:rPr>
          <w:rtl/>
        </w:rPr>
        <w:t>رساله سیاهکالی (۱۳۹۷) و زرندیان (۱۴۰۰): دو نمونه برجسته ایرانی که چگونگی پیاده‌سازی این چک‌لیست‌ها را در بستر سازمان‌های اداری و حاکمیتی ایران به تصویر کشیده‌اند.</w:t>
      </w:r>
    </w:p>
    <w:p w:rsidR="00DD492A" w:rsidRPr="00D3757A" w:rsidRDefault="00DD492A" w:rsidP="00D3757A">
      <w:pPr>
        <w:pStyle w:val="a1"/>
        <w:rPr>
          <w:rtl/>
        </w:rPr>
      </w:pPr>
      <w:r w:rsidRPr="00D3757A">
        <w:rPr>
          <w:rtl/>
        </w:rPr>
        <w:t>بوت و همکاران (</w:t>
      </w:r>
      <w:r w:rsidRPr="00D3757A">
        <w:t>Booth et al., 2025</w:t>
      </w:r>
      <w:r w:rsidRPr="00D3757A">
        <w:rPr>
          <w:rtl/>
        </w:rPr>
        <w:t xml:space="preserve">): در مقاله جدید خود در </w:t>
      </w:r>
      <w:r w:rsidRPr="00D3757A">
        <w:t>Qualitative Research</w:t>
      </w:r>
      <w:r w:rsidRPr="00D3757A">
        <w:rPr>
          <w:rtl/>
        </w:rPr>
        <w:t xml:space="preserve"> به تحلیل سیر تحول استانداردهای گزارش‌دهی کیفی پرداخته‌اند.</w:t>
      </w:r>
    </w:p>
    <w:p w:rsidR="00DD492A" w:rsidRPr="00DD492A" w:rsidRDefault="00DD492A" w:rsidP="00D3757A">
      <w:pPr>
        <w:pStyle w:val="Heading2"/>
        <w:rPr>
          <w:rtl/>
        </w:rPr>
      </w:pPr>
      <w:r w:rsidRPr="00DD492A">
        <w:rPr>
          <w:rtl/>
        </w:rPr>
        <w:t>چهار معیار قابلیت اعتماد (</w:t>
      </w:r>
      <w:r w:rsidRPr="00DD492A">
        <w:t>Lincoln</w:t>
      </w:r>
      <w:r w:rsidRPr="00DD492A">
        <w:rPr>
          <w:rtl/>
        </w:rPr>
        <w:t xml:space="preserve"> &amp; </w:t>
      </w:r>
      <w:r w:rsidRPr="00DD492A">
        <w:t>Guba, 1985</w:t>
      </w:r>
      <w:r w:rsidRPr="00DD492A">
        <w:rPr>
          <w:rtl/>
        </w:rPr>
        <w:t>) در مدیریت دولتی</w:t>
      </w:r>
    </w:p>
    <w:p w:rsidR="00DD492A" w:rsidRPr="00DD492A" w:rsidRDefault="00DD492A" w:rsidP="00D3757A">
      <w:pPr>
        <w:pStyle w:val="a1"/>
        <w:rPr>
          <w:rtl/>
        </w:rPr>
      </w:pPr>
      <w:r w:rsidRPr="00DD492A">
        <w:rPr>
          <w:rtl/>
        </w:rPr>
        <w:t>برای جایگزینی اصطلاحات پژوهش کمّی، چهار معیار موازی در پژوهش کیفی تعریف می‌شود که فرآیند پیاده‌سازی آن‌ها در یک وزارتخانه به شرح زیر است:</w:t>
      </w:r>
    </w:p>
    <w:p w:rsidR="00DD492A" w:rsidRPr="00DD492A" w:rsidRDefault="00DD492A" w:rsidP="00D3757A">
      <w:pPr>
        <w:pStyle w:val="Heading3"/>
        <w:rPr>
          <w:rtl/>
        </w:rPr>
      </w:pPr>
      <w:r w:rsidRPr="00DD492A">
        <w:rPr>
          <w:bdr w:val="none" w:sz="0" w:space="0" w:color="auto" w:frame="1"/>
          <w:rtl/>
        </w:rPr>
        <w:t>اطمینان‌پذیری (</w:t>
      </w:r>
      <w:r w:rsidRPr="00DD492A">
        <w:rPr>
          <w:bdr w:val="none" w:sz="0" w:space="0" w:color="auto" w:frame="1"/>
        </w:rPr>
        <w:t>Credibility</w:t>
      </w:r>
      <w:r w:rsidR="00D3757A">
        <w:rPr>
          <w:bdr w:val="none" w:sz="0" w:space="0" w:color="auto" w:frame="1"/>
          <w:rtl/>
        </w:rPr>
        <w:t>) – [معادل روایی درونی]</w:t>
      </w:r>
    </w:p>
    <w:p w:rsidR="00DD492A" w:rsidRPr="00DD492A" w:rsidRDefault="00DD492A" w:rsidP="00D3757A">
      <w:pPr>
        <w:pStyle w:val="a1"/>
        <w:rPr>
          <w:rtl/>
        </w:rPr>
      </w:pPr>
      <w:r w:rsidRPr="00DD492A">
        <w:rPr>
          <w:i/>
          <w:iCs/>
          <w:bdr w:val="none" w:sz="0" w:space="0" w:color="auto" w:frame="1"/>
          <w:rtl/>
        </w:rPr>
        <w:t>معنی ساده:</w:t>
      </w:r>
      <w:r w:rsidRPr="00DD492A">
        <w:rPr>
          <w:rtl/>
        </w:rPr>
        <w:t xml:space="preserve"> آیا یافته‌ها و تفسیرهای من واقعاً بازتاب‌دهنده تجربیات و دیدگاه‌های واقعی مدیران و کارمندان است؟</w:t>
      </w:r>
    </w:p>
    <w:p w:rsidR="00DD492A" w:rsidRPr="00DD492A" w:rsidRDefault="00DD492A" w:rsidP="00D3757A">
      <w:pPr>
        <w:pStyle w:val="a1"/>
        <w:rPr>
          <w:rtl/>
        </w:rPr>
      </w:pPr>
      <w:r w:rsidRPr="00DD492A">
        <w:rPr>
          <w:i/>
          <w:iCs/>
          <w:bdr w:val="none" w:sz="0" w:space="0" w:color="auto" w:frame="1"/>
          <w:rtl/>
        </w:rPr>
        <w:t>راهکار اقدام در وزارتخانه:</w:t>
      </w:r>
      <w:r w:rsidRPr="00DD492A">
        <w:rPr>
          <w:rtl/>
        </w:rPr>
        <w:t xml:space="preserve"> استفاده از مثلث‌سازی منابع داده، تکنیک کنترل اعضا (بازگرداندن کدها به مصاحبه‌شونده) و مشارکت طولانی‌مدت در اتمسفر سازمان.</w:t>
      </w:r>
    </w:p>
    <w:p w:rsidR="00DD492A" w:rsidRPr="00DD492A" w:rsidRDefault="00DD492A" w:rsidP="00D3757A">
      <w:pPr>
        <w:pStyle w:val="Heading3"/>
        <w:rPr>
          <w:rtl/>
        </w:rPr>
      </w:pPr>
      <w:r w:rsidRPr="00DD492A">
        <w:rPr>
          <w:bdr w:val="none" w:sz="0" w:space="0" w:color="auto" w:frame="1"/>
          <w:rtl/>
        </w:rPr>
        <w:t>انتقال‌پذیری (</w:t>
      </w:r>
      <w:r w:rsidRPr="00DD492A">
        <w:rPr>
          <w:bdr w:val="none" w:sz="0" w:space="0" w:color="auto" w:frame="1"/>
        </w:rPr>
        <w:t>Transferability</w:t>
      </w:r>
      <w:r w:rsidR="00D3757A">
        <w:rPr>
          <w:bdr w:val="none" w:sz="0" w:space="0" w:color="auto" w:frame="1"/>
          <w:rtl/>
        </w:rPr>
        <w:t>) معادل روایی بیرونی</w:t>
      </w:r>
    </w:p>
    <w:p w:rsidR="00DD492A" w:rsidRPr="00DD492A" w:rsidRDefault="00DD492A" w:rsidP="00D3757A">
      <w:pPr>
        <w:pStyle w:val="a1"/>
        <w:rPr>
          <w:rtl/>
        </w:rPr>
      </w:pPr>
      <w:r w:rsidRPr="00DD492A">
        <w:rPr>
          <w:i/>
          <w:iCs/>
          <w:bdr w:val="none" w:sz="0" w:space="0" w:color="auto" w:frame="1"/>
          <w:rtl/>
        </w:rPr>
        <w:t>معنی ساده:</w:t>
      </w:r>
      <w:r w:rsidRPr="00DD492A">
        <w:rPr>
          <w:rtl/>
        </w:rPr>
        <w:t xml:space="preserve"> آیا یک مدیر یا پژوهشگر در ساختاری دیگر می‌تواند این یافته‌ها را با بافت سازمانی وزارتخانه خود منطبق کند؟</w:t>
      </w:r>
    </w:p>
    <w:p w:rsidR="00DD492A" w:rsidRPr="00DD492A" w:rsidRDefault="00DD492A" w:rsidP="00D3757A">
      <w:pPr>
        <w:pStyle w:val="a1"/>
        <w:rPr>
          <w:rtl/>
        </w:rPr>
      </w:pPr>
      <w:r w:rsidRPr="00DD492A">
        <w:rPr>
          <w:i/>
          <w:iCs/>
          <w:bdr w:val="none" w:sz="0" w:space="0" w:color="auto" w:frame="1"/>
          <w:rtl/>
        </w:rPr>
        <w:t>راهکار اقدام در وزارتخانه:</w:t>
      </w:r>
      <w:r w:rsidRPr="00DD492A">
        <w:rPr>
          <w:rtl/>
        </w:rPr>
        <w:t xml:space="preserve"> ارائه «توصیف غنی» (</w:t>
      </w:r>
      <w:r w:rsidRPr="00DD492A">
        <w:t>Thick Description</w:t>
      </w:r>
      <w:r w:rsidRPr="00DD492A">
        <w:rPr>
          <w:rtl/>
        </w:rPr>
        <w:t>) از تمام جزئیات بافت، ساختار، فرهنگ و قوانین حاکم بر مورد مطالعه.</w:t>
      </w:r>
    </w:p>
    <w:p w:rsidR="00DD492A" w:rsidRPr="00DD492A" w:rsidRDefault="00DD492A" w:rsidP="00D3757A">
      <w:pPr>
        <w:pStyle w:val="Heading3"/>
        <w:rPr>
          <w:rtl/>
        </w:rPr>
      </w:pPr>
      <w:r w:rsidRPr="00DD492A">
        <w:rPr>
          <w:bdr w:val="none" w:sz="0" w:space="0" w:color="auto" w:frame="1"/>
          <w:rtl/>
        </w:rPr>
        <w:t>اتکاپذیری (</w:t>
      </w:r>
      <w:r w:rsidRPr="00DD492A">
        <w:rPr>
          <w:bdr w:val="none" w:sz="0" w:space="0" w:color="auto" w:frame="1"/>
        </w:rPr>
        <w:t>Dependability</w:t>
      </w:r>
      <w:r w:rsidR="00D3757A">
        <w:rPr>
          <w:bdr w:val="none" w:sz="0" w:space="0" w:color="auto" w:frame="1"/>
          <w:rtl/>
        </w:rPr>
        <w:t>) –معادل پایایی</w:t>
      </w:r>
    </w:p>
    <w:p w:rsidR="00DD492A" w:rsidRPr="00DD492A" w:rsidRDefault="00DD492A" w:rsidP="00D3757A">
      <w:pPr>
        <w:pStyle w:val="a1"/>
        <w:rPr>
          <w:rtl/>
        </w:rPr>
      </w:pPr>
      <w:r w:rsidRPr="00DD492A">
        <w:rPr>
          <w:i/>
          <w:iCs/>
          <w:bdr w:val="none" w:sz="0" w:space="0" w:color="auto" w:frame="1"/>
          <w:rtl/>
        </w:rPr>
        <w:t>معنی ساده:</w:t>
      </w:r>
      <w:r w:rsidRPr="00DD492A">
        <w:rPr>
          <w:rtl/>
        </w:rPr>
        <w:t xml:space="preserve"> اگر محقق مستقلی با همان داده‌ها و در همان شرایط به این وزارتخانه مراجعه کند، آیا به نتایجی هم‌راستا دست می‌یابد؟</w:t>
      </w:r>
    </w:p>
    <w:p w:rsidR="00DD492A" w:rsidRPr="00DD492A" w:rsidRDefault="00DD492A" w:rsidP="00D3757A">
      <w:pPr>
        <w:pStyle w:val="a1"/>
        <w:rPr>
          <w:rtl/>
        </w:rPr>
      </w:pPr>
      <w:r w:rsidRPr="00DD492A">
        <w:rPr>
          <w:i/>
          <w:iCs/>
          <w:bdr w:val="none" w:sz="0" w:space="0" w:color="auto" w:frame="1"/>
          <w:rtl/>
        </w:rPr>
        <w:t>راهکار اقدام در وزارتخانه:</w:t>
      </w:r>
      <w:r w:rsidRPr="00DD492A">
        <w:rPr>
          <w:rtl/>
        </w:rPr>
        <w:t xml:space="preserve"> تدوین دقیق پروتکل پژوهش، مستندسازی زنجیره اقدامات و انجام ممیزی بیرونی توسط اساتید راهنما و مشاور.</w:t>
      </w:r>
    </w:p>
    <w:p w:rsidR="00DD492A" w:rsidRPr="00DD492A" w:rsidRDefault="00DD492A" w:rsidP="00D3757A">
      <w:pPr>
        <w:pStyle w:val="Heading3"/>
        <w:rPr>
          <w:rtl/>
        </w:rPr>
      </w:pPr>
      <w:r w:rsidRPr="00DD492A">
        <w:rPr>
          <w:bdr w:val="none" w:sz="0" w:space="0" w:color="auto" w:frame="1"/>
          <w:rtl/>
        </w:rPr>
        <w:t>تأییدپذیری (</w:t>
      </w:r>
      <w:r w:rsidRPr="00DD492A">
        <w:rPr>
          <w:bdr w:val="none" w:sz="0" w:space="0" w:color="auto" w:frame="1"/>
        </w:rPr>
        <w:t>Confirmability</w:t>
      </w:r>
      <w:r w:rsidR="00D3757A">
        <w:rPr>
          <w:bdr w:val="none" w:sz="0" w:space="0" w:color="auto" w:frame="1"/>
          <w:rtl/>
        </w:rPr>
        <w:t>) –معادل عینیت</w:t>
      </w:r>
    </w:p>
    <w:p w:rsidR="00DD492A" w:rsidRPr="00DD492A" w:rsidRDefault="00DD492A" w:rsidP="00D3757A">
      <w:pPr>
        <w:pStyle w:val="a1"/>
        <w:rPr>
          <w:rtl/>
        </w:rPr>
      </w:pPr>
      <w:r w:rsidRPr="00DD492A">
        <w:rPr>
          <w:i/>
          <w:iCs/>
          <w:bdr w:val="none" w:sz="0" w:space="0" w:color="auto" w:frame="1"/>
          <w:rtl/>
        </w:rPr>
        <w:t>معنی ساده:</w:t>
      </w:r>
      <w:r w:rsidRPr="00DD492A">
        <w:rPr>
          <w:rtl/>
        </w:rPr>
        <w:t xml:space="preserve"> چگونه می‌توان مطمئن شد یافته‌ها حاصل پیش‌فرض‌ها و تخیلات محقق نبوده و کاملاً از دل داده‌های واقعی وزارتخانه استخراج شده است؟</w:t>
      </w:r>
    </w:p>
    <w:p w:rsidR="00DD492A" w:rsidRPr="00DD492A" w:rsidRDefault="00DD492A" w:rsidP="00D3757A">
      <w:pPr>
        <w:pStyle w:val="a1"/>
        <w:rPr>
          <w:rtl/>
        </w:rPr>
      </w:pPr>
      <w:r w:rsidRPr="00DD492A">
        <w:rPr>
          <w:i/>
          <w:iCs/>
          <w:bdr w:val="none" w:sz="0" w:space="0" w:color="auto" w:frame="1"/>
          <w:rtl/>
        </w:rPr>
        <w:t>راهکار اقدام در وزارتخانه:</w:t>
      </w:r>
      <w:r w:rsidRPr="00DD492A">
        <w:rPr>
          <w:rtl/>
        </w:rPr>
        <w:t xml:space="preserve"> ترسیم «زنجیره شواهد» (پیوند دادن هر تم به نقل‌قول‌های مستقیم یا اسناد مکتوب) و حفظ بازتاب‌پذیری پژوهشگر.</w:t>
      </w:r>
    </w:p>
    <w:p w:rsidR="00DD492A" w:rsidRPr="00DD492A" w:rsidRDefault="00DD492A" w:rsidP="00D3757A">
      <w:pPr>
        <w:pStyle w:val="Heading2"/>
        <w:rPr>
          <w:rtl/>
        </w:rPr>
      </w:pPr>
      <w:r w:rsidRPr="00DD492A">
        <w:rPr>
          <w:rtl/>
        </w:rPr>
        <w:t>هشت استراتژی عملی اعتباریابی در مدیریت دولتی (</w:t>
      </w:r>
      <w:r w:rsidRPr="00DD492A">
        <w:t>Creswell, 2013</w:t>
      </w:r>
      <w:r w:rsidRPr="00DD492A">
        <w:rPr>
          <w:rtl/>
        </w:rPr>
        <w:t>)</w:t>
      </w:r>
    </w:p>
    <w:p w:rsidR="00DD492A" w:rsidRPr="00DD492A" w:rsidRDefault="00DD492A" w:rsidP="00D3757A">
      <w:pPr>
        <w:pStyle w:val="a1"/>
        <w:rPr>
          <w:rtl/>
        </w:rPr>
      </w:pPr>
      <w:r w:rsidRPr="00DD492A">
        <w:rPr>
          <w:rtl/>
        </w:rPr>
        <w:t>کرسول هشت راهبرد عملی را پیشنهاد می‌کند که بر اساس استانداردهای روش‌شناختی، پیاده‌سازی دست‌کم دو راهبرد (که یکی از آن‌ها ترجیحاً مثلث‌سازی باشد) در پژوهش الزامی است:</w:t>
      </w:r>
    </w:p>
    <w:p w:rsidR="00DD492A" w:rsidRPr="00DD492A" w:rsidRDefault="00DD492A" w:rsidP="00D3757A">
      <w:pPr>
        <w:pStyle w:val="a1"/>
        <w:rPr>
          <w:rtl/>
        </w:rPr>
      </w:pPr>
      <w:r w:rsidRPr="00DD492A">
        <w:rPr>
          <w:rtl/>
          <w:lang w:bidi="fa-IR"/>
        </w:rPr>
        <w:t>۱.</w:t>
      </w:r>
      <w:r w:rsidRPr="00DD492A">
        <w:rPr>
          <w:rtl/>
        </w:rPr>
        <w:t xml:space="preserve"> </w:t>
      </w:r>
      <w:r w:rsidRPr="00DD492A">
        <w:rPr>
          <w:b/>
          <w:bCs/>
          <w:bdr w:val="none" w:sz="0" w:space="0" w:color="auto" w:frame="1"/>
          <w:rtl/>
        </w:rPr>
        <w:t>مثلث‌سازی (</w:t>
      </w:r>
      <w:r w:rsidRPr="00DD492A">
        <w:rPr>
          <w:b/>
          <w:bCs/>
          <w:bdr w:val="none" w:sz="0" w:space="0" w:color="auto" w:frame="1"/>
        </w:rPr>
        <w:t>Triangulation</w:t>
      </w:r>
      <w:r w:rsidRPr="00DD492A">
        <w:rPr>
          <w:b/>
          <w:bCs/>
          <w:bdr w:val="none" w:sz="0" w:space="0" w:color="auto" w:frame="1"/>
          <w:rtl/>
        </w:rPr>
        <w:t>):</w:t>
      </w:r>
      <w:r w:rsidRPr="00DD492A">
        <w:rPr>
          <w:rtl/>
        </w:rPr>
        <w:t xml:space="preserve"> به‌کارگیری منابع، روش‌ها یا نظریه‌های متنوع.</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مصاحبه هم‌زمان با مدیران ارشد، مدیران میانی و کارمندان بدنه + مشاهده فرآیند جلسات رسمی + بررسی اسناد و بخشنامه‌های داخلی وزارتخانه.</w:t>
      </w:r>
    </w:p>
    <w:p w:rsidR="00DD492A" w:rsidRPr="00DD492A" w:rsidRDefault="00DD492A" w:rsidP="00D3757A">
      <w:pPr>
        <w:pStyle w:val="a1"/>
        <w:rPr>
          <w:rtl/>
        </w:rPr>
      </w:pPr>
      <w:r w:rsidRPr="00DD492A">
        <w:rPr>
          <w:rtl/>
          <w:lang w:bidi="fa-IR"/>
        </w:rPr>
        <w:t>۲.</w:t>
      </w:r>
      <w:r w:rsidRPr="00DD492A">
        <w:rPr>
          <w:rtl/>
        </w:rPr>
        <w:t xml:space="preserve"> </w:t>
      </w:r>
      <w:r w:rsidRPr="00DD492A">
        <w:rPr>
          <w:b/>
          <w:bCs/>
          <w:bdr w:val="none" w:sz="0" w:space="0" w:color="auto" w:frame="1"/>
          <w:rtl/>
        </w:rPr>
        <w:t>کنترل اعضا (</w:t>
      </w:r>
      <w:r w:rsidRPr="00DD492A">
        <w:rPr>
          <w:b/>
          <w:bCs/>
          <w:bdr w:val="none" w:sz="0" w:space="0" w:color="auto" w:frame="1"/>
        </w:rPr>
        <w:t>Member Checking</w:t>
      </w:r>
      <w:r w:rsidRPr="00DD492A">
        <w:rPr>
          <w:b/>
          <w:bCs/>
          <w:bdr w:val="none" w:sz="0" w:space="0" w:color="auto" w:frame="1"/>
          <w:rtl/>
        </w:rPr>
        <w:t>):</w:t>
      </w:r>
      <w:r w:rsidRPr="00DD492A">
        <w:rPr>
          <w:rtl/>
        </w:rPr>
        <w:t xml:space="preserve"> بازگرداندن خلاصه تحلیل‌ها به مشارکت‌کنندگان جهت تایید صحت تفسیرها.</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ارسال کدهای استخراج‌شده برای </w:t>
      </w:r>
      <w:r w:rsidRPr="00DD492A">
        <w:rPr>
          <w:rtl/>
          <w:lang w:bidi="fa-IR"/>
        </w:rPr>
        <w:t>۳</w:t>
      </w:r>
      <w:r w:rsidRPr="00DD492A">
        <w:rPr>
          <w:rtl/>
        </w:rPr>
        <w:t xml:space="preserve"> نفر از مدیران مصاحبه‌شونده و طرح این سوال: «آیا این دسته‌بندی‌ها بازتاب‌دهنده چالش‌های واقعی شماست؟»</w:t>
      </w:r>
    </w:p>
    <w:p w:rsidR="00DD492A" w:rsidRPr="00DD492A" w:rsidRDefault="00DD492A" w:rsidP="00D3757A">
      <w:pPr>
        <w:pStyle w:val="a1"/>
        <w:rPr>
          <w:rtl/>
        </w:rPr>
      </w:pPr>
      <w:r w:rsidRPr="00DD492A">
        <w:rPr>
          <w:rtl/>
          <w:lang w:bidi="fa-IR"/>
        </w:rPr>
        <w:t>۳.</w:t>
      </w:r>
      <w:r w:rsidRPr="00DD492A">
        <w:rPr>
          <w:rtl/>
        </w:rPr>
        <w:t xml:space="preserve"> </w:t>
      </w:r>
      <w:r w:rsidRPr="00DD492A">
        <w:rPr>
          <w:b/>
          <w:bCs/>
          <w:bdr w:val="none" w:sz="0" w:space="0" w:color="auto" w:frame="1"/>
          <w:rtl/>
        </w:rPr>
        <w:t>توصیف غنی (</w:t>
      </w:r>
      <w:r w:rsidRPr="00DD492A">
        <w:rPr>
          <w:b/>
          <w:bCs/>
          <w:bdr w:val="none" w:sz="0" w:space="0" w:color="auto" w:frame="1"/>
        </w:rPr>
        <w:t>Thick Description</w:t>
      </w:r>
      <w:r w:rsidRPr="00DD492A">
        <w:rPr>
          <w:b/>
          <w:bCs/>
          <w:bdr w:val="none" w:sz="0" w:space="0" w:color="auto" w:frame="1"/>
          <w:rtl/>
        </w:rPr>
        <w:t>):</w:t>
      </w:r>
      <w:r w:rsidRPr="00DD492A">
        <w:rPr>
          <w:rtl/>
        </w:rPr>
        <w:t xml:space="preserve"> تشریح موشکافانه تمام ابعاد پدیده و بستر آن.</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تصویرسازی کامل از ساختار هرمی وزارتخانه، خرده‌فرهنگ‌های سازمانی، قوانین فرادستی و نقش روابط غیررسمی در فرآیند اجرا.</w:t>
      </w:r>
    </w:p>
    <w:p w:rsidR="00DD492A" w:rsidRPr="00DD492A" w:rsidRDefault="00DD492A" w:rsidP="00D3757A">
      <w:pPr>
        <w:pStyle w:val="a1"/>
        <w:rPr>
          <w:rtl/>
        </w:rPr>
      </w:pPr>
      <w:r w:rsidRPr="00DD492A">
        <w:rPr>
          <w:rtl/>
          <w:lang w:bidi="fa-IR"/>
        </w:rPr>
        <w:t>۴.</w:t>
      </w:r>
      <w:r w:rsidRPr="00DD492A">
        <w:rPr>
          <w:rtl/>
        </w:rPr>
        <w:t xml:space="preserve"> </w:t>
      </w:r>
      <w:r w:rsidRPr="00DD492A">
        <w:rPr>
          <w:b/>
          <w:bCs/>
          <w:bdr w:val="none" w:sz="0" w:space="0" w:color="auto" w:frame="1"/>
          <w:rtl/>
        </w:rPr>
        <w:t>مشارکت طولانی‌مدت (</w:t>
      </w:r>
      <w:r w:rsidRPr="00DD492A">
        <w:rPr>
          <w:b/>
          <w:bCs/>
          <w:bdr w:val="none" w:sz="0" w:space="0" w:color="auto" w:frame="1"/>
        </w:rPr>
        <w:t>Prolonged Engagement</w:t>
      </w:r>
      <w:r w:rsidRPr="00DD492A">
        <w:rPr>
          <w:b/>
          <w:bCs/>
          <w:bdr w:val="none" w:sz="0" w:space="0" w:color="auto" w:frame="1"/>
          <w:rtl/>
        </w:rPr>
        <w:t>):</w:t>
      </w:r>
      <w:r w:rsidRPr="00DD492A">
        <w:rPr>
          <w:rtl/>
        </w:rPr>
        <w:t xml:space="preserve"> حضور مستمر در محیط برای درک لایه‌های پنهان سازمان.</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حضور </w:t>
      </w:r>
      <w:r w:rsidRPr="00DD492A">
        <w:rPr>
          <w:rtl/>
          <w:lang w:bidi="fa-IR"/>
        </w:rPr>
        <w:t>۳</w:t>
      </w:r>
      <w:r w:rsidRPr="00DD492A">
        <w:rPr>
          <w:rtl/>
        </w:rPr>
        <w:t xml:space="preserve"> تا </w:t>
      </w:r>
      <w:r w:rsidRPr="00DD492A">
        <w:rPr>
          <w:rtl/>
          <w:lang w:bidi="fa-IR"/>
        </w:rPr>
        <w:t>۶</w:t>
      </w:r>
      <w:r w:rsidRPr="00DD492A">
        <w:rPr>
          <w:rtl/>
        </w:rPr>
        <w:t xml:space="preserve"> ماهه در اتمسفر اداری وزارتخانه، شرکت در فرآیندهای روزمره و تعاملات غیررسمی با کارکنان.</w:t>
      </w:r>
    </w:p>
    <w:p w:rsidR="00DD492A" w:rsidRPr="00DD492A" w:rsidRDefault="00DD492A" w:rsidP="00D3757A">
      <w:pPr>
        <w:pStyle w:val="a1"/>
        <w:rPr>
          <w:rtl/>
        </w:rPr>
      </w:pPr>
      <w:r w:rsidRPr="00DD492A">
        <w:rPr>
          <w:rtl/>
          <w:lang w:bidi="fa-IR"/>
        </w:rPr>
        <w:t>۵.</w:t>
      </w:r>
      <w:r w:rsidRPr="00DD492A">
        <w:rPr>
          <w:rtl/>
        </w:rPr>
        <w:t xml:space="preserve"> </w:t>
      </w:r>
      <w:r w:rsidRPr="00DD492A">
        <w:rPr>
          <w:b/>
          <w:bCs/>
          <w:bdr w:val="none" w:sz="0" w:space="0" w:color="auto" w:frame="1"/>
          <w:rtl/>
        </w:rPr>
        <w:t>بازرسی بیرونی (</w:t>
      </w:r>
      <w:r w:rsidRPr="00DD492A">
        <w:rPr>
          <w:b/>
          <w:bCs/>
          <w:bdr w:val="none" w:sz="0" w:space="0" w:color="auto" w:frame="1"/>
        </w:rPr>
        <w:t>External Auditing</w:t>
      </w:r>
      <w:r w:rsidRPr="00DD492A">
        <w:rPr>
          <w:b/>
          <w:bCs/>
          <w:bdr w:val="none" w:sz="0" w:space="0" w:color="auto" w:frame="1"/>
          <w:rtl/>
        </w:rPr>
        <w:t>):</w:t>
      </w:r>
      <w:r w:rsidRPr="00DD492A">
        <w:rPr>
          <w:rtl/>
        </w:rPr>
        <w:t xml:space="preserve"> ارزیابی کل فرآیند تحقیق توسط یک ناظر بی‌طرف.</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درخواست از یک استاد متخصص روش‌شناسی کیفی خارج از دانشگاه برای بررسی روند کدگذاری و ممیزی گام‌های تحلیل.</w:t>
      </w:r>
    </w:p>
    <w:p w:rsidR="00DD492A" w:rsidRPr="00DD492A" w:rsidRDefault="00DD492A" w:rsidP="00D3757A">
      <w:pPr>
        <w:pStyle w:val="a1"/>
        <w:rPr>
          <w:rtl/>
        </w:rPr>
      </w:pPr>
      <w:r w:rsidRPr="00DD492A">
        <w:rPr>
          <w:rtl/>
          <w:lang w:bidi="fa-IR"/>
        </w:rPr>
        <w:t>۶.</w:t>
      </w:r>
      <w:r w:rsidRPr="00DD492A">
        <w:rPr>
          <w:rtl/>
        </w:rPr>
        <w:t xml:space="preserve"> </w:t>
      </w:r>
      <w:r w:rsidRPr="00DD492A">
        <w:rPr>
          <w:b/>
          <w:bCs/>
          <w:bdr w:val="none" w:sz="0" w:space="0" w:color="auto" w:frame="1"/>
          <w:rtl/>
        </w:rPr>
        <w:t>بازخورد همتایان (</w:t>
      </w:r>
      <w:r w:rsidRPr="00DD492A">
        <w:rPr>
          <w:b/>
          <w:bCs/>
          <w:bdr w:val="none" w:sz="0" w:space="0" w:color="auto" w:frame="1"/>
        </w:rPr>
        <w:t>Peer Debriefing</w:t>
      </w:r>
      <w:r w:rsidRPr="00DD492A">
        <w:rPr>
          <w:b/>
          <w:bCs/>
          <w:bdr w:val="none" w:sz="0" w:space="0" w:color="auto" w:frame="1"/>
          <w:rtl/>
        </w:rPr>
        <w:t>):</w:t>
      </w:r>
      <w:r w:rsidRPr="00DD492A">
        <w:rPr>
          <w:rtl/>
        </w:rPr>
        <w:t xml:space="preserve"> به چالش کشیدن یافته‌ها در جلسات تخصصی با همکاران.</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برگزاری جلسات منظم هفتگی با دانشجویان دکتری مدیریت دولتی و مواجهه با پرسش‌های انتقادی آن‌ها درباره تم‌های استخراج‌شده.</w:t>
      </w:r>
    </w:p>
    <w:p w:rsidR="00DD492A" w:rsidRPr="00DD492A" w:rsidRDefault="00DD492A" w:rsidP="00D3757A">
      <w:pPr>
        <w:pStyle w:val="a1"/>
        <w:rPr>
          <w:rtl/>
        </w:rPr>
      </w:pPr>
      <w:r w:rsidRPr="00DD492A">
        <w:rPr>
          <w:rtl/>
          <w:lang w:bidi="fa-IR"/>
        </w:rPr>
        <w:t>۷.</w:t>
      </w:r>
      <w:r w:rsidRPr="00DD492A">
        <w:rPr>
          <w:rtl/>
        </w:rPr>
        <w:t xml:space="preserve"> </w:t>
      </w:r>
      <w:r w:rsidRPr="00DD492A">
        <w:rPr>
          <w:b/>
          <w:bCs/>
          <w:bdr w:val="none" w:sz="0" w:space="0" w:color="auto" w:frame="1"/>
          <w:rtl/>
        </w:rPr>
        <w:t>تحلیل مورد منفی (</w:t>
      </w:r>
      <w:r w:rsidRPr="00DD492A">
        <w:rPr>
          <w:b/>
          <w:bCs/>
          <w:bdr w:val="none" w:sz="0" w:space="0" w:color="auto" w:frame="1"/>
        </w:rPr>
        <w:t>Negative Case Analysis</w:t>
      </w:r>
      <w:r w:rsidRPr="00DD492A">
        <w:rPr>
          <w:b/>
          <w:bCs/>
          <w:bdr w:val="none" w:sz="0" w:space="0" w:color="auto" w:frame="1"/>
          <w:rtl/>
        </w:rPr>
        <w:t>):</w:t>
      </w:r>
      <w:r w:rsidRPr="00DD492A">
        <w:rPr>
          <w:rtl/>
        </w:rPr>
        <w:t xml:space="preserve"> جست‌وجو و گزارش داده‌هایی که با فرضیات یا تم‌های اصلی همخوانی ندارند.</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اگر در دو وزارتخانه، «محدودیت مالی» عامل اصلی شکست قانون بوده، اما در وزارتخانه سوم با وجود همان محدودیت، قانون اجرا شده است؛ باید علل استثنایی این مورد منفی دقیقاً تحلیل و تبیین شود.</w:t>
      </w:r>
    </w:p>
    <w:p w:rsidR="00DD492A" w:rsidRPr="00DD492A" w:rsidRDefault="00DD492A" w:rsidP="00D3757A">
      <w:pPr>
        <w:pStyle w:val="a1"/>
        <w:rPr>
          <w:rtl/>
        </w:rPr>
      </w:pPr>
      <w:r w:rsidRPr="00DD492A">
        <w:rPr>
          <w:rtl/>
          <w:lang w:bidi="fa-IR"/>
        </w:rPr>
        <w:t>۸.</w:t>
      </w:r>
      <w:r w:rsidRPr="00DD492A">
        <w:rPr>
          <w:rtl/>
        </w:rPr>
        <w:t xml:space="preserve"> </w:t>
      </w:r>
      <w:r w:rsidRPr="00DD492A">
        <w:rPr>
          <w:b/>
          <w:bCs/>
          <w:bdr w:val="none" w:sz="0" w:space="0" w:color="auto" w:frame="1"/>
          <w:rtl/>
        </w:rPr>
        <w:t>تصریح سوگیری پژوهشگر (</w:t>
      </w:r>
      <w:r w:rsidRPr="00DD492A">
        <w:rPr>
          <w:b/>
          <w:bCs/>
          <w:bdr w:val="none" w:sz="0" w:space="0" w:color="auto" w:frame="1"/>
        </w:rPr>
        <w:t>Clarifying Researcher Bias</w:t>
      </w:r>
      <w:r w:rsidRPr="00DD492A">
        <w:rPr>
          <w:b/>
          <w:bCs/>
          <w:bdr w:val="none" w:sz="0" w:space="0" w:color="auto" w:frame="1"/>
          <w:rtl/>
        </w:rPr>
        <w:t>):</w:t>
      </w:r>
      <w:r w:rsidRPr="00DD492A">
        <w:rPr>
          <w:rtl/>
        </w:rPr>
        <w:t xml:space="preserve"> افشای صریح پیش‌فرض‌ها و سوابق ذهنی محقق برای مخاطب.</w:t>
      </w:r>
    </w:p>
    <w:p w:rsidR="00DD492A" w:rsidRPr="00DD492A" w:rsidRDefault="00DD492A" w:rsidP="00D3757A">
      <w:pPr>
        <w:pStyle w:val="a1"/>
        <w:rPr>
          <w:rtl/>
        </w:rPr>
      </w:pPr>
      <w:r w:rsidRPr="00DD492A">
        <w:rPr>
          <w:i/>
          <w:iCs/>
          <w:bdr w:val="none" w:sz="0" w:space="0" w:color="auto" w:frame="1"/>
          <w:rtl/>
        </w:rPr>
        <w:t>مثال:</w:t>
      </w:r>
      <w:r w:rsidRPr="00DD492A">
        <w:rPr>
          <w:rtl/>
        </w:rPr>
        <w:t xml:space="preserve"> درج این عبارت در رساله: «داشتن </w:t>
      </w:r>
      <w:r w:rsidRPr="00DD492A">
        <w:rPr>
          <w:rtl/>
          <w:lang w:bidi="fa-IR"/>
        </w:rPr>
        <w:t>۱۰</w:t>
      </w:r>
      <w:r w:rsidRPr="00DD492A">
        <w:rPr>
          <w:rtl/>
        </w:rPr>
        <w:t xml:space="preserve"> سال سابقه کارشناسی در مدیریت منابع انسانی وزارت نفت، ممکن است پیش‌فرض‌های من را در تحلیل فرآیند بوروکراسی وزارت نیرو تحت تأثیر قرار داده باشد.»</w:t>
      </w:r>
    </w:p>
    <w:p w:rsidR="00DD492A" w:rsidRPr="00DD492A" w:rsidRDefault="00DD492A" w:rsidP="00D3757A">
      <w:pPr>
        <w:pStyle w:val="Heading2"/>
        <w:rPr>
          <w:rtl/>
        </w:rPr>
      </w:pPr>
      <w:r w:rsidRPr="00DD492A">
        <w:rPr>
          <w:rtl/>
        </w:rPr>
        <w:t xml:space="preserve">جدیدترین چارچوب: چک‌لیست </w:t>
      </w:r>
      <w:r w:rsidRPr="00DD492A">
        <w:rPr>
          <w:rtl/>
          <w:lang w:bidi="fa-IR"/>
        </w:rPr>
        <w:t>۲۵</w:t>
      </w:r>
      <w:r w:rsidRPr="00DD492A">
        <w:rPr>
          <w:rtl/>
        </w:rPr>
        <w:t xml:space="preserve"> آیتمی آگیلان (</w:t>
      </w:r>
      <w:r w:rsidRPr="00DD492A">
        <w:rPr>
          <w:rtl/>
          <w:lang w:bidi="fa-IR"/>
        </w:rPr>
        <w:t xml:space="preserve">۲۰۲۶) </w:t>
      </w:r>
      <w:r w:rsidRPr="00DD492A">
        <w:rPr>
          <w:rtl/>
        </w:rPr>
        <w:t>در مدیریت دولتی</w:t>
      </w:r>
    </w:p>
    <w:p w:rsidR="00DD492A" w:rsidRPr="00DD492A" w:rsidRDefault="00DD492A" w:rsidP="00D3757A">
      <w:pPr>
        <w:pStyle w:val="a1"/>
        <w:rPr>
          <w:rtl/>
        </w:rPr>
      </w:pPr>
      <w:r w:rsidRPr="00DD492A">
        <w:rPr>
          <w:rtl/>
        </w:rPr>
        <w:t>آگیلان یک مدل فرآیندی چهار مرحله‌ای همراه با یک نظام ارزیابی ملموس برای سنجش روایی کیفی ارائه می‌دهد:</w:t>
      </w:r>
    </w:p>
    <w:p w:rsidR="00DD492A" w:rsidRPr="00DD492A" w:rsidRDefault="00D3757A" w:rsidP="00D3757A">
      <w:pPr>
        <w:pStyle w:val="Heading3"/>
        <w:rPr>
          <w:rtl/>
        </w:rPr>
      </w:pPr>
      <w:r>
        <w:rPr>
          <w:bdr w:val="none" w:sz="0" w:space="0" w:color="auto" w:frame="1"/>
          <w:rtl/>
        </w:rPr>
        <w:t>مراحل چهارگانه چارچوب آگیلان</w:t>
      </w:r>
    </w:p>
    <w:p w:rsidR="00DD492A" w:rsidRPr="00DD492A" w:rsidRDefault="00D3757A" w:rsidP="00D3757A">
      <w:pPr>
        <w:pStyle w:val="a1"/>
        <w:rPr>
          <w:rtl/>
        </w:rPr>
      </w:pPr>
      <w:r>
        <w:rPr>
          <w:rFonts w:hint="cs"/>
          <w:rtl/>
        </w:rPr>
        <w:t>1-</w:t>
      </w:r>
      <w:r w:rsidR="00DD492A" w:rsidRPr="00DD492A">
        <w:rPr>
          <w:rtl/>
        </w:rPr>
        <w:t xml:space="preserve"> </w:t>
      </w:r>
      <w:r w:rsidR="00DD492A" w:rsidRPr="00DD492A">
        <w:rPr>
          <w:b/>
          <w:bCs/>
          <w:bdr w:val="none" w:sz="0" w:space="0" w:color="auto" w:frame="1"/>
          <w:rtl/>
        </w:rPr>
        <w:t>آغاز (</w:t>
      </w:r>
      <w:r w:rsidR="00DD492A" w:rsidRPr="00DD492A">
        <w:rPr>
          <w:b/>
          <w:bCs/>
          <w:bdr w:val="none" w:sz="0" w:space="0" w:color="auto" w:frame="1"/>
        </w:rPr>
        <w:t>Initiation</w:t>
      </w:r>
      <w:r w:rsidR="00DD492A" w:rsidRPr="00DD492A">
        <w:rPr>
          <w:b/>
          <w:bCs/>
          <w:bdr w:val="none" w:sz="0" w:space="0" w:color="auto" w:frame="1"/>
          <w:rtl/>
        </w:rPr>
        <w:t>):</w:t>
      </w:r>
      <w:r w:rsidR="00DD492A" w:rsidRPr="00DD492A">
        <w:rPr>
          <w:rtl/>
        </w:rPr>
        <w:t xml:space="preserve"> تبیین دقیق مسئله اجرای قانون در سازمان، مرور ادبیات انتقادی و ارائه‌ توجیهات علمی برای انتخاب رویکرد مطالعه موردی.</w:t>
      </w:r>
    </w:p>
    <w:p w:rsidR="00DD492A" w:rsidRPr="00DD492A" w:rsidRDefault="00FC5DA8" w:rsidP="00FC5DA8">
      <w:pPr>
        <w:pStyle w:val="a1"/>
        <w:rPr>
          <w:rtl/>
        </w:rPr>
      </w:pPr>
      <w:r>
        <w:rPr>
          <w:rFonts w:hint="cs"/>
          <w:rtl/>
        </w:rPr>
        <w:t>2-</w:t>
      </w:r>
      <w:r w:rsidR="00DD492A" w:rsidRPr="00DD492A">
        <w:rPr>
          <w:b/>
          <w:bCs/>
          <w:bdr w:val="none" w:sz="0" w:space="0" w:color="auto" w:frame="1"/>
          <w:rtl/>
          <w:lang w:bidi="fa-IR"/>
        </w:rPr>
        <w:t xml:space="preserve"> </w:t>
      </w:r>
      <w:r w:rsidR="00DD492A" w:rsidRPr="00DD492A">
        <w:rPr>
          <w:b/>
          <w:bCs/>
          <w:bdr w:val="none" w:sz="0" w:space="0" w:color="auto" w:frame="1"/>
          <w:rtl/>
        </w:rPr>
        <w:t>طراحی (</w:t>
      </w:r>
      <w:r w:rsidR="00DD492A" w:rsidRPr="00DD492A">
        <w:rPr>
          <w:b/>
          <w:bCs/>
          <w:bdr w:val="none" w:sz="0" w:space="0" w:color="auto" w:frame="1"/>
        </w:rPr>
        <w:t>Design</w:t>
      </w:r>
      <w:r w:rsidR="00DD492A" w:rsidRPr="00DD492A">
        <w:rPr>
          <w:b/>
          <w:bCs/>
          <w:bdr w:val="none" w:sz="0" w:space="0" w:color="auto" w:frame="1"/>
          <w:rtl/>
        </w:rPr>
        <w:t>):</w:t>
      </w:r>
      <w:r w:rsidR="00DD492A" w:rsidRPr="00DD492A">
        <w:rPr>
          <w:rtl/>
        </w:rPr>
        <w:t xml:space="preserve"> کرانمند کردن دقیق «مورد» (وزارتخانه)، تعیین مرزهای مکانی و زمانی، انتخاب هدفمند نمونه‌ها و تدوین پروتکل مصاحبه.</w:t>
      </w:r>
    </w:p>
    <w:p w:rsidR="00DD492A" w:rsidRPr="00DD492A" w:rsidRDefault="00FC5DA8" w:rsidP="00FC5DA8">
      <w:pPr>
        <w:pStyle w:val="a1"/>
        <w:rPr>
          <w:rtl/>
        </w:rPr>
      </w:pPr>
      <w:r>
        <w:rPr>
          <w:rFonts w:hint="cs"/>
          <w:rtl/>
        </w:rPr>
        <w:t>3-</w:t>
      </w:r>
      <w:r w:rsidR="00DD492A" w:rsidRPr="00DD492A">
        <w:rPr>
          <w:b/>
          <w:bCs/>
          <w:bdr w:val="none" w:sz="0" w:space="0" w:color="auto" w:frame="1"/>
          <w:rtl/>
          <w:lang w:bidi="fa-IR"/>
        </w:rPr>
        <w:t xml:space="preserve"> </w:t>
      </w:r>
      <w:r w:rsidR="00DD492A" w:rsidRPr="00DD492A">
        <w:rPr>
          <w:b/>
          <w:bCs/>
          <w:bdr w:val="none" w:sz="0" w:space="0" w:color="auto" w:frame="1"/>
          <w:rtl/>
        </w:rPr>
        <w:t>اجرا (</w:t>
      </w:r>
      <w:r w:rsidR="00DD492A" w:rsidRPr="00DD492A">
        <w:rPr>
          <w:b/>
          <w:bCs/>
          <w:bdr w:val="none" w:sz="0" w:space="0" w:color="auto" w:frame="1"/>
        </w:rPr>
        <w:t>Execution</w:t>
      </w:r>
      <w:r w:rsidR="00DD492A" w:rsidRPr="00DD492A">
        <w:rPr>
          <w:b/>
          <w:bCs/>
          <w:bdr w:val="none" w:sz="0" w:space="0" w:color="auto" w:frame="1"/>
          <w:rtl/>
        </w:rPr>
        <w:t>):</w:t>
      </w:r>
      <w:r w:rsidR="00DD492A" w:rsidRPr="00DD492A">
        <w:rPr>
          <w:rtl/>
        </w:rPr>
        <w:t xml:space="preserve"> پیاده‌سازی مثلث‌سازی چندگانه داده‌ها، اجرای فرآیند کنترل اعضا و حفظ مشارکت مستمر در بافت سازمان.</w:t>
      </w:r>
    </w:p>
    <w:p w:rsidR="00DD492A" w:rsidRPr="00DD492A" w:rsidRDefault="00FC5DA8" w:rsidP="00FC5DA8">
      <w:pPr>
        <w:pStyle w:val="a1"/>
        <w:rPr>
          <w:rtl/>
        </w:rPr>
      </w:pPr>
      <w:r>
        <w:rPr>
          <w:rFonts w:hint="cs"/>
          <w:rtl/>
        </w:rPr>
        <w:t>4-</w:t>
      </w:r>
      <w:r w:rsidR="00DD492A" w:rsidRPr="00DD492A">
        <w:rPr>
          <w:b/>
          <w:bCs/>
          <w:bdr w:val="none" w:sz="0" w:space="0" w:color="auto" w:frame="1"/>
          <w:rtl/>
          <w:lang w:bidi="fa-IR"/>
        </w:rPr>
        <w:t xml:space="preserve"> </w:t>
      </w:r>
      <w:r w:rsidR="00DD492A" w:rsidRPr="00DD492A">
        <w:rPr>
          <w:b/>
          <w:bCs/>
          <w:bdr w:val="none" w:sz="0" w:space="0" w:color="auto" w:frame="1"/>
          <w:rtl/>
        </w:rPr>
        <w:t>ارزیابی (</w:t>
      </w:r>
      <w:r w:rsidR="00DD492A" w:rsidRPr="00DD492A">
        <w:rPr>
          <w:b/>
          <w:bCs/>
          <w:bdr w:val="none" w:sz="0" w:space="0" w:color="auto" w:frame="1"/>
        </w:rPr>
        <w:t>Evaluation</w:t>
      </w:r>
      <w:r w:rsidR="00DD492A" w:rsidRPr="00DD492A">
        <w:rPr>
          <w:b/>
          <w:bCs/>
          <w:bdr w:val="none" w:sz="0" w:space="0" w:color="auto" w:frame="1"/>
          <w:rtl/>
        </w:rPr>
        <w:t>):</w:t>
      </w:r>
      <w:r w:rsidR="00DD492A" w:rsidRPr="00DD492A">
        <w:rPr>
          <w:rtl/>
        </w:rPr>
        <w:t xml:space="preserve"> انجام ممیزی‌های بیرونی، جلب بازخورد همتایان و رعایت حداکثر شفافیت در گزارش‌دهی.</w:t>
      </w:r>
    </w:p>
    <w:p w:rsidR="00DD492A" w:rsidRPr="00DD492A" w:rsidRDefault="00DD492A" w:rsidP="00FC5DA8">
      <w:pPr>
        <w:pStyle w:val="Heading3"/>
        <w:rPr>
          <w:rtl/>
        </w:rPr>
      </w:pPr>
      <w:r w:rsidRPr="00DD492A">
        <w:rPr>
          <w:bdr w:val="none" w:sz="0" w:space="0" w:color="auto" w:frame="1"/>
          <w:rtl/>
        </w:rPr>
        <w:t xml:space="preserve">گزیده‌ای از آیتم‌های کلیدی چک‌لیست </w:t>
      </w:r>
      <w:r w:rsidRPr="00DD492A">
        <w:rPr>
          <w:bdr w:val="none" w:sz="0" w:space="0" w:color="auto" w:frame="1"/>
          <w:rtl/>
          <w:lang w:bidi="fa-IR"/>
        </w:rPr>
        <w:t>۲۵</w:t>
      </w:r>
      <w:r w:rsidR="00FC5DA8">
        <w:rPr>
          <w:bdr w:val="none" w:sz="0" w:space="0" w:color="auto" w:frame="1"/>
          <w:rtl/>
        </w:rPr>
        <w:t xml:space="preserve"> گانه آگیلان</w:t>
      </w:r>
    </w:p>
    <w:p w:rsidR="00DD492A" w:rsidRPr="00DD492A" w:rsidRDefault="00DD492A" w:rsidP="00492E4D">
      <w:pPr>
        <w:pStyle w:val="a1"/>
        <w:numPr>
          <w:ilvl w:val="0"/>
          <w:numId w:val="55"/>
        </w:numPr>
        <w:rPr>
          <w:rtl/>
        </w:rPr>
      </w:pPr>
      <w:r w:rsidRPr="00DD492A">
        <w:rPr>
          <w:rtl/>
        </w:rPr>
        <w:t>آیا کران‌ها و مرزهای ساختاری وزارتخانه مورد مطالعه به‌وضوح مشخص شده است؟</w:t>
      </w:r>
    </w:p>
    <w:p w:rsidR="00DD492A" w:rsidRPr="00DD492A" w:rsidRDefault="00DD492A" w:rsidP="00492E4D">
      <w:pPr>
        <w:pStyle w:val="a1"/>
        <w:numPr>
          <w:ilvl w:val="0"/>
          <w:numId w:val="55"/>
        </w:numPr>
        <w:rPr>
          <w:rtl/>
        </w:rPr>
      </w:pPr>
      <w:r w:rsidRPr="00DD492A">
        <w:rPr>
          <w:rtl/>
        </w:rPr>
        <w:t>آیا از حداقل سه منبع داده متمایز (مصاحبه، مشاهده و اسناد) جهت تایید یافته‌ها استفاده شده است؟</w:t>
      </w:r>
    </w:p>
    <w:p w:rsidR="00DD492A" w:rsidRPr="00DD492A" w:rsidRDefault="00DD492A" w:rsidP="00492E4D">
      <w:pPr>
        <w:pStyle w:val="a1"/>
        <w:numPr>
          <w:ilvl w:val="0"/>
          <w:numId w:val="55"/>
        </w:numPr>
        <w:rPr>
          <w:rtl/>
        </w:rPr>
      </w:pPr>
      <w:r w:rsidRPr="00DD492A">
        <w:rPr>
          <w:rtl/>
        </w:rPr>
        <w:t>آیا تغییرات ناگهانی و اقتضایی در طراحی پژوهش (مانند ورود یک سازمان جدید به فرآیند مطالعه) ثبت و گزارش شده است؟</w:t>
      </w:r>
    </w:p>
    <w:p w:rsidR="00DD492A" w:rsidRPr="00DD492A" w:rsidRDefault="00DD492A" w:rsidP="00492E4D">
      <w:pPr>
        <w:pStyle w:val="a1"/>
        <w:numPr>
          <w:ilvl w:val="0"/>
          <w:numId w:val="55"/>
        </w:numPr>
        <w:rPr>
          <w:rtl/>
        </w:rPr>
      </w:pPr>
      <w:r w:rsidRPr="00DD492A">
        <w:rPr>
          <w:rtl/>
        </w:rPr>
        <w:t>آیا تمام نقل‌قول‌های مستقیم با کدهای ناشناس اما بافت‌دار (مثل: مدیر منابع انسانی-وزارت نیرو) مستند شده‌اند؟</w:t>
      </w:r>
    </w:p>
    <w:p w:rsidR="00DD492A" w:rsidRPr="00DD492A" w:rsidRDefault="00DD492A" w:rsidP="00FC5DA8">
      <w:pPr>
        <w:pStyle w:val="Heading3"/>
        <w:rPr>
          <w:rtl/>
        </w:rPr>
      </w:pPr>
      <w:r w:rsidRPr="00DD492A">
        <w:rPr>
          <w:rtl/>
        </w:rPr>
        <w:t>استانداردهای بین‌المللی گزارش پژوهش کیفی (</w:t>
      </w:r>
      <w:r w:rsidRPr="00DD492A">
        <w:t>COREQ</w:t>
      </w:r>
      <w:r w:rsidRPr="00DD492A">
        <w:rPr>
          <w:rtl/>
        </w:rPr>
        <w:t xml:space="preserve"> و </w:t>
      </w:r>
      <w:r w:rsidRPr="00DD492A">
        <w:t>SRQR</w:t>
      </w:r>
      <w:r w:rsidRPr="00DD492A">
        <w:rPr>
          <w:rtl/>
        </w:rPr>
        <w:t>)</w:t>
      </w:r>
    </w:p>
    <w:p w:rsidR="00DD492A" w:rsidRPr="00DD492A" w:rsidRDefault="00DD492A" w:rsidP="000508B1">
      <w:pPr>
        <w:pStyle w:val="a1"/>
        <w:rPr>
          <w:rtl/>
        </w:rPr>
      </w:pPr>
      <w:r w:rsidRPr="00DD492A">
        <w:rPr>
          <w:rtl/>
        </w:rPr>
        <w:t>امروزه مجلات تراز اول بین‌المللی (</w:t>
      </w:r>
      <w:r w:rsidRPr="00DD492A">
        <w:t>JCR</w:t>
      </w:r>
      <w:r w:rsidRPr="00DD492A">
        <w:rPr>
          <w:rtl/>
        </w:rPr>
        <w:t>) ارائه‌ پیوست‌های تطبیقی بر اساس دو استاندارد زیر را جهت پذیرش مقالات کیفی الزامی دانسته بوروکراسی را به نظم ساختاری پیوند می‌زنند:</w:t>
      </w:r>
    </w:p>
    <w:p w:rsidR="00DD492A" w:rsidRPr="00DD492A" w:rsidRDefault="00DD492A" w:rsidP="00492E4D">
      <w:pPr>
        <w:pStyle w:val="a1"/>
        <w:numPr>
          <w:ilvl w:val="0"/>
          <w:numId w:val="56"/>
        </w:numPr>
        <w:rPr>
          <w:rtl/>
        </w:rPr>
      </w:pPr>
      <w:r w:rsidRPr="00DD492A">
        <w:rPr>
          <w:b/>
          <w:bCs/>
          <w:bdr w:val="none" w:sz="0" w:space="0" w:color="auto" w:frame="1"/>
          <w:rtl/>
        </w:rPr>
        <w:t xml:space="preserve">استاندارد </w:t>
      </w:r>
      <w:r w:rsidRPr="00DD492A">
        <w:rPr>
          <w:b/>
          <w:bCs/>
          <w:bdr w:val="none" w:sz="0" w:space="0" w:color="auto" w:frame="1"/>
        </w:rPr>
        <w:t>COREQ</w:t>
      </w:r>
      <w:r w:rsidRPr="00DD492A">
        <w:rPr>
          <w:b/>
          <w:bCs/>
          <w:bdr w:val="none" w:sz="0" w:space="0" w:color="auto" w:frame="1"/>
          <w:rtl/>
        </w:rPr>
        <w:t>:</w:t>
      </w:r>
      <w:r w:rsidRPr="00DD492A">
        <w:rPr>
          <w:rtl/>
        </w:rPr>
        <w:t xml:space="preserve"> شامل </w:t>
      </w:r>
      <w:r w:rsidRPr="00DD492A">
        <w:rPr>
          <w:rtl/>
          <w:lang w:bidi="fa-IR"/>
        </w:rPr>
        <w:t>۳۲</w:t>
      </w:r>
      <w:r w:rsidRPr="00DD492A">
        <w:rPr>
          <w:rtl/>
        </w:rPr>
        <w:t xml:space="preserve"> آیتم ساختاریافته در سه حوزه اصلیِ «تیم پژوهش و بازتاب‌پذیری»، «طراحی پژوهش» و «تحلیل و یافته‌ها» (</w:t>
      </w:r>
      <w:r w:rsidRPr="00DD492A">
        <w:t>Tong</w:t>
      </w:r>
      <w:r w:rsidRPr="00DD492A">
        <w:rPr>
          <w:rtl/>
        </w:rPr>
        <w:t xml:space="preserve"> &amp; </w:t>
      </w:r>
      <w:r w:rsidRPr="00DD492A">
        <w:t>Davidson, 2016</w:t>
      </w:r>
      <w:r w:rsidRPr="00DD492A">
        <w:rPr>
          <w:rtl/>
        </w:rPr>
        <w:t>). شواهد (</w:t>
      </w:r>
      <w:r w:rsidRPr="00DD492A">
        <w:t>Booth et al., 2025</w:t>
      </w:r>
      <w:r w:rsidRPr="00DD492A">
        <w:rPr>
          <w:rtl/>
        </w:rPr>
        <w:t>) نشان می‌دهد که پذیرش این استاندارد در ادبیات مدیریت دولتی رشدی فزاینده داشته است.</w:t>
      </w:r>
    </w:p>
    <w:p w:rsidR="00DD492A" w:rsidRPr="00DD492A" w:rsidRDefault="00DD492A" w:rsidP="00492E4D">
      <w:pPr>
        <w:pStyle w:val="a1"/>
        <w:numPr>
          <w:ilvl w:val="0"/>
          <w:numId w:val="56"/>
        </w:numPr>
        <w:rPr>
          <w:rtl/>
        </w:rPr>
      </w:pPr>
      <w:r w:rsidRPr="00DD492A">
        <w:rPr>
          <w:b/>
          <w:bCs/>
          <w:bdr w:val="none" w:sz="0" w:space="0" w:color="auto" w:frame="1"/>
          <w:rtl/>
        </w:rPr>
        <w:t xml:space="preserve">استاندارد </w:t>
      </w:r>
      <w:r w:rsidRPr="00DD492A">
        <w:rPr>
          <w:b/>
          <w:bCs/>
          <w:bdr w:val="none" w:sz="0" w:space="0" w:color="auto" w:frame="1"/>
        </w:rPr>
        <w:t>SRQR</w:t>
      </w:r>
      <w:r w:rsidRPr="00DD492A">
        <w:rPr>
          <w:b/>
          <w:bCs/>
          <w:bdr w:val="none" w:sz="0" w:space="0" w:color="auto" w:frame="1"/>
          <w:rtl/>
        </w:rPr>
        <w:t>:</w:t>
      </w:r>
      <w:r w:rsidRPr="00DD492A">
        <w:rPr>
          <w:rtl/>
        </w:rPr>
        <w:t xml:space="preserve"> شامل </w:t>
      </w:r>
      <w:r w:rsidRPr="00DD492A">
        <w:rPr>
          <w:rtl/>
          <w:lang w:bidi="fa-IR"/>
        </w:rPr>
        <w:t>۲۱</w:t>
      </w:r>
      <w:r w:rsidRPr="00DD492A">
        <w:rPr>
          <w:rtl/>
        </w:rPr>
        <w:t xml:space="preserve"> آیتم کلیدی (</w:t>
      </w:r>
      <w:r w:rsidRPr="00DD492A">
        <w:t>O'Brien et al., 2014</w:t>
      </w:r>
      <w:r w:rsidRPr="00DD492A">
        <w:rPr>
          <w:rtl/>
        </w:rPr>
        <w:t>) که تمرکز ویژه‌ای بر تشریح «شرایط بافتی و زمینه‌ای» (</w:t>
      </w:r>
      <w:r w:rsidRPr="00DD492A">
        <w:t>Context</w:t>
      </w:r>
      <w:r w:rsidRPr="00DD492A">
        <w:rPr>
          <w:rtl/>
        </w:rPr>
        <w:t>) و «یکپارچگی تفسیری» (</w:t>
      </w:r>
      <w:r w:rsidRPr="00DD492A">
        <w:t>Interpretive Integrity</w:t>
      </w:r>
      <w:r w:rsidRPr="00DD492A">
        <w:rPr>
          <w:rtl/>
        </w:rPr>
        <w:t>) دارد.</w:t>
      </w:r>
    </w:p>
    <w:p w:rsidR="00DD492A" w:rsidRPr="00DD492A" w:rsidRDefault="00DD492A" w:rsidP="00492E4D">
      <w:pPr>
        <w:pStyle w:val="a1"/>
        <w:numPr>
          <w:ilvl w:val="0"/>
          <w:numId w:val="56"/>
        </w:numPr>
        <w:rPr>
          <w:b/>
          <w:bCs/>
          <w:sz w:val="27"/>
          <w:szCs w:val="27"/>
          <w:rtl/>
        </w:rPr>
      </w:pPr>
      <w:r w:rsidRPr="00DD492A">
        <w:rPr>
          <w:b/>
          <w:bCs/>
          <w:sz w:val="27"/>
          <w:szCs w:val="27"/>
          <w:rtl/>
          <w:lang w:bidi="fa-IR"/>
        </w:rPr>
        <w:t xml:space="preserve">۱۲-۷. </w:t>
      </w:r>
      <w:r w:rsidRPr="00DD492A">
        <w:rPr>
          <w:b/>
          <w:bCs/>
          <w:sz w:val="27"/>
          <w:szCs w:val="27"/>
          <w:rtl/>
        </w:rPr>
        <w:t>تعمیم در مطالعه موردی در مدیریت دولتی (تعمیم تحلیلی در برابر تعمیم آماری)</w:t>
      </w:r>
    </w:p>
    <w:p w:rsidR="00DD492A" w:rsidRPr="00DD492A" w:rsidRDefault="00DD492A" w:rsidP="000508B1">
      <w:pPr>
        <w:pStyle w:val="a1"/>
        <w:rPr>
          <w:rtl/>
        </w:rPr>
      </w:pPr>
      <w:r w:rsidRPr="00DD492A">
        <w:rPr>
          <w:rtl/>
        </w:rPr>
        <w:t>در مواجهه با نقد تکراریِ «محدود بودن تعداد موارد و عدم امکان تعمیم به جامعه»، پاسخ متقن روش‌شناختی تفکیک دو رویکرد زیر است (</w:t>
      </w:r>
      <w:r w:rsidRPr="00DD492A">
        <w:t>Yin, 2018</w:t>
      </w:r>
      <w:r w:rsidRPr="00DD492A">
        <w:rPr>
          <w:rtl/>
        </w:rPr>
        <w:t>):</w:t>
      </w:r>
    </w:p>
    <w:p w:rsidR="00DD492A" w:rsidRPr="00DD492A" w:rsidRDefault="00DD492A" w:rsidP="000508B1">
      <w:pPr>
        <w:pStyle w:val="Heading3"/>
        <w:rPr>
          <w:rtl/>
        </w:rPr>
      </w:pPr>
      <w:r w:rsidRPr="00DD492A">
        <w:rPr>
          <w:bdr w:val="none" w:sz="0" w:space="0" w:color="auto" w:frame="1"/>
          <w:rtl/>
        </w:rPr>
        <w:t>تعمیم آماری (</w:t>
      </w:r>
      <w:r w:rsidRPr="00DD492A">
        <w:rPr>
          <w:bdr w:val="none" w:sz="0" w:space="0" w:color="auto" w:frame="1"/>
        </w:rPr>
        <w:t>Statistical Generalization</w:t>
      </w:r>
      <w:r w:rsidR="000508B1">
        <w:rPr>
          <w:bdr w:val="none" w:sz="0" w:space="0" w:color="auto" w:frame="1"/>
          <w:rtl/>
        </w:rPr>
        <w:t>)</w:t>
      </w:r>
    </w:p>
    <w:p w:rsidR="00DD492A" w:rsidRPr="00DD492A" w:rsidRDefault="00DD492A" w:rsidP="000508B1">
      <w:pPr>
        <w:pStyle w:val="a1"/>
        <w:rPr>
          <w:rtl/>
        </w:rPr>
      </w:pPr>
      <w:r w:rsidRPr="00DD492A">
        <w:rPr>
          <w:i/>
          <w:iCs/>
          <w:bdr w:val="none" w:sz="0" w:space="0" w:color="auto" w:frame="1"/>
          <w:rtl/>
        </w:rPr>
        <w:t>تعریف:</w:t>
      </w:r>
      <w:r w:rsidRPr="00DD492A">
        <w:rPr>
          <w:rtl/>
        </w:rPr>
        <w:t xml:space="preserve"> تسری دادن یافته‌های یک نمونه محدود به یک جامعه آماری کلان بر اساس اصول احتمالات. (مانند تعمیم داده‌های </w:t>
      </w:r>
      <w:r w:rsidRPr="00DD492A">
        <w:rPr>
          <w:rtl/>
          <w:lang w:bidi="fa-IR"/>
        </w:rPr>
        <w:t>۲۰۰</w:t>
      </w:r>
      <w:r w:rsidRPr="00DD492A">
        <w:rPr>
          <w:rtl/>
        </w:rPr>
        <w:t xml:space="preserve"> کارمند به کل بدنه اداری دولت). این رویکرد اساساً متعلق به مطالعات کمّی است و کاربردی در مطالعه موردی ندارد.</w:t>
      </w:r>
    </w:p>
    <w:p w:rsidR="00DD492A" w:rsidRPr="00DD492A" w:rsidRDefault="00DD492A" w:rsidP="000508B1">
      <w:pPr>
        <w:pStyle w:val="Heading3"/>
        <w:rPr>
          <w:rtl/>
        </w:rPr>
      </w:pPr>
      <w:r w:rsidRPr="00DD492A">
        <w:rPr>
          <w:bdr w:val="none" w:sz="0" w:space="0" w:color="auto" w:frame="1"/>
          <w:rtl/>
        </w:rPr>
        <w:t>تعمیم تحلیلی (</w:t>
      </w:r>
      <w:r w:rsidRPr="00DD492A">
        <w:rPr>
          <w:bdr w:val="none" w:sz="0" w:space="0" w:color="auto" w:frame="1"/>
        </w:rPr>
        <w:t>Analytic Generalization</w:t>
      </w:r>
      <w:r w:rsidR="000508B1">
        <w:rPr>
          <w:bdr w:val="none" w:sz="0" w:space="0" w:color="auto" w:frame="1"/>
          <w:rtl/>
        </w:rPr>
        <w:t>)</w:t>
      </w:r>
    </w:p>
    <w:p w:rsidR="00DD492A" w:rsidRPr="00DD492A" w:rsidRDefault="00DD492A" w:rsidP="000508B1">
      <w:pPr>
        <w:pStyle w:val="a1"/>
        <w:rPr>
          <w:rtl/>
        </w:rPr>
      </w:pPr>
      <w:r w:rsidRPr="00DD492A">
        <w:rPr>
          <w:i/>
          <w:iCs/>
          <w:bdr w:val="none" w:sz="0" w:space="0" w:color="auto" w:frame="1"/>
          <w:rtl/>
        </w:rPr>
        <w:t>تعریف:</w:t>
      </w:r>
      <w:r w:rsidRPr="00DD492A">
        <w:rPr>
          <w:rtl/>
        </w:rPr>
        <w:t xml:space="preserve"> تعمیم دادن یافته‌های مستخرج از یک «مورد» به یک «نظریه یا مدل مفهومی». پژوهشگر یک مدل فرآیندی جامع می‌سازد و این بار بر عهده خوانندگان (مانند مدیران سایر سازمان‌ها) است که بر اساس قرابت‌های بافتی، میزان کارایی مدل را در سازمان خود بسنجند.</w:t>
      </w:r>
    </w:p>
    <w:p w:rsidR="00DD492A" w:rsidRPr="00DD492A" w:rsidRDefault="00DD492A" w:rsidP="000508B1">
      <w:pPr>
        <w:pStyle w:val="a1"/>
        <w:rPr>
          <w:rtl/>
        </w:rPr>
      </w:pPr>
      <w:r w:rsidRPr="00DD492A">
        <w:rPr>
          <w:b/>
          <w:bCs/>
          <w:bdr w:val="none" w:sz="0" w:space="0" w:color="auto" w:frame="1"/>
          <w:rtl/>
        </w:rPr>
        <w:t>موضع علمی یین (</w:t>
      </w:r>
      <w:r w:rsidRPr="00DD492A">
        <w:rPr>
          <w:b/>
          <w:bCs/>
          <w:bdr w:val="none" w:sz="0" w:space="0" w:color="auto" w:frame="1"/>
        </w:rPr>
        <w:t>Yin, 2018</w:t>
      </w:r>
      <w:r w:rsidRPr="00DD492A">
        <w:rPr>
          <w:b/>
          <w:bCs/>
          <w:bdr w:val="none" w:sz="0" w:space="0" w:color="auto" w:frame="1"/>
          <w:rtl/>
        </w:rPr>
        <w:t>):</w:t>
      </w:r>
      <w:r w:rsidRPr="00DD492A">
        <w:rPr>
          <w:rtl/>
        </w:rPr>
        <w:t xml:space="preserve"> پژوهشگرِ مطالعه موردی مانند یک دانشمند در آزمایشگاه عمل می‌کند؛ او یک نظریه را در یک بافت خاص آزمایش و تدقیق می‌نماید. مسئولیت انتقال این یافته‌ها، مبتنی بر ارزیابی شباهت‌های بافتی توسط مخاطب است.</w:t>
      </w:r>
    </w:p>
    <w:p w:rsidR="00DD492A" w:rsidRPr="00DD492A" w:rsidRDefault="00DD492A" w:rsidP="000508B1">
      <w:pPr>
        <w:pStyle w:val="Heading3"/>
        <w:rPr>
          <w:rtl/>
        </w:rPr>
      </w:pPr>
      <w:r w:rsidRPr="00DD492A">
        <w:rPr>
          <w:rtl/>
        </w:rPr>
        <w:t>جدیدترین رویکردها در اعتباریابی (</w:t>
      </w:r>
      <w:r w:rsidRPr="00DD492A">
        <w:rPr>
          <w:rtl/>
          <w:lang w:bidi="fa-IR"/>
        </w:rPr>
        <w:t>۲۰۲۴-۲۰۲۶)</w:t>
      </w:r>
    </w:p>
    <w:p w:rsidR="00DD492A" w:rsidRPr="00DD492A" w:rsidRDefault="00DD492A" w:rsidP="000508B1">
      <w:pPr>
        <w:pStyle w:val="a1"/>
        <w:rPr>
          <w:rtl/>
        </w:rPr>
      </w:pPr>
      <w:r w:rsidRPr="00DD492A">
        <w:rPr>
          <w:b/>
          <w:bCs/>
          <w:bdr w:val="none" w:sz="0" w:space="0" w:color="auto" w:frame="1"/>
          <w:rtl/>
          <w:lang w:bidi="fa-IR"/>
        </w:rPr>
        <w:t xml:space="preserve">۱. </w:t>
      </w:r>
      <w:r w:rsidRPr="00DD492A">
        <w:rPr>
          <w:b/>
          <w:bCs/>
          <w:bdr w:val="none" w:sz="0" w:space="0" w:color="auto" w:frame="1"/>
          <w:rtl/>
        </w:rPr>
        <w:t>اعتباریابی هوشمند (</w:t>
      </w:r>
      <w:r w:rsidRPr="00DD492A">
        <w:rPr>
          <w:b/>
          <w:bCs/>
          <w:bdr w:val="none" w:sz="0" w:space="0" w:color="auto" w:frame="1"/>
        </w:rPr>
        <w:t>AI-assisted Validation</w:t>
      </w:r>
      <w:r w:rsidRPr="00DD492A">
        <w:rPr>
          <w:b/>
          <w:bCs/>
          <w:bdr w:val="none" w:sz="0" w:space="0" w:color="auto" w:frame="1"/>
          <w:rtl/>
        </w:rPr>
        <w:t>):</w:t>
      </w:r>
      <w:r w:rsidRPr="00DD492A">
        <w:rPr>
          <w:rtl/>
        </w:rPr>
        <w:t xml:space="preserve"> استفاده از مدل‌های زبانی بزرگ برای اسکن پیوستارهای متنی مصاحبه‌ها به‌منظور کشف تناقضات درونی گزاره‌های ابراز شده توسط یک مشارکت‌کننده (</w:t>
      </w:r>
      <w:r w:rsidRPr="00DD492A">
        <w:t>Lee et al., 2025</w:t>
      </w:r>
      <w:r w:rsidRPr="00DD492A">
        <w:rPr>
          <w:rtl/>
        </w:rPr>
        <w:t>).</w:t>
      </w:r>
    </w:p>
    <w:p w:rsidR="00DD492A" w:rsidRPr="00DD492A" w:rsidRDefault="00DD492A" w:rsidP="000508B1">
      <w:pPr>
        <w:pStyle w:val="a1"/>
        <w:rPr>
          <w:rtl/>
        </w:rPr>
      </w:pPr>
      <w:r w:rsidRPr="00DD492A">
        <w:rPr>
          <w:b/>
          <w:bCs/>
          <w:bdr w:val="none" w:sz="0" w:space="0" w:color="auto" w:frame="1"/>
          <w:rtl/>
          <w:lang w:bidi="fa-IR"/>
        </w:rPr>
        <w:t xml:space="preserve">۲. </w:t>
      </w:r>
      <w:r w:rsidRPr="00DD492A">
        <w:rPr>
          <w:b/>
          <w:bCs/>
          <w:bdr w:val="none" w:sz="0" w:space="0" w:color="auto" w:frame="1"/>
          <w:rtl/>
        </w:rPr>
        <w:t>اعتباریابی مشارکتی (</w:t>
      </w:r>
      <w:r w:rsidRPr="00DD492A">
        <w:rPr>
          <w:b/>
          <w:bCs/>
          <w:bdr w:val="none" w:sz="0" w:space="0" w:color="auto" w:frame="1"/>
        </w:rPr>
        <w:t>Participatory Validation</w:t>
      </w:r>
      <w:r w:rsidRPr="00DD492A">
        <w:rPr>
          <w:b/>
          <w:bCs/>
          <w:bdr w:val="none" w:sz="0" w:space="0" w:color="auto" w:frame="1"/>
          <w:rtl/>
        </w:rPr>
        <w:t>):</w:t>
      </w:r>
      <w:r w:rsidRPr="00DD492A">
        <w:rPr>
          <w:rtl/>
        </w:rPr>
        <w:t xml:space="preserve"> دعوت از کارمندان و مدیران مورد مطالعه برای حضور در کارگاه‌های تخصصیِ تحلیل، جهت مشارکت مستقیم در نقد، اصلاح و اولویت‌بندی تم‌های مرتبه دوم (</w:t>
      </w:r>
      <w:r w:rsidRPr="00DD492A">
        <w:t>Wang et al., 2026</w:t>
      </w:r>
      <w:r w:rsidRPr="00DD492A">
        <w:rPr>
          <w:rtl/>
        </w:rPr>
        <w:t>).</w:t>
      </w:r>
    </w:p>
    <w:p w:rsidR="00DD492A" w:rsidRDefault="00DD492A" w:rsidP="000508B1">
      <w:pPr>
        <w:pStyle w:val="a1"/>
        <w:rPr>
          <w:rFonts w:hint="cs"/>
          <w:rtl/>
        </w:rPr>
      </w:pPr>
      <w:r w:rsidRPr="00DD492A">
        <w:rPr>
          <w:b/>
          <w:bCs/>
          <w:bdr w:val="none" w:sz="0" w:space="0" w:color="auto" w:frame="1"/>
          <w:rtl/>
          <w:lang w:bidi="fa-IR"/>
        </w:rPr>
        <w:t xml:space="preserve">۳. </w:t>
      </w:r>
      <w:r w:rsidRPr="00DD492A">
        <w:rPr>
          <w:b/>
          <w:bCs/>
          <w:bdr w:val="none" w:sz="0" w:space="0" w:color="auto" w:frame="1"/>
          <w:rtl/>
        </w:rPr>
        <w:t>اعتباریابی از طریق بازآزمایی میدانی (</w:t>
      </w:r>
      <w:r w:rsidRPr="00DD492A">
        <w:rPr>
          <w:b/>
          <w:bCs/>
          <w:bdr w:val="none" w:sz="0" w:space="0" w:color="auto" w:frame="1"/>
        </w:rPr>
        <w:t>Field Replication</w:t>
      </w:r>
      <w:r w:rsidRPr="00DD492A">
        <w:rPr>
          <w:b/>
          <w:bCs/>
          <w:bdr w:val="none" w:sz="0" w:space="0" w:color="auto" w:frame="1"/>
          <w:rtl/>
        </w:rPr>
        <w:t>):</w:t>
      </w:r>
      <w:r w:rsidRPr="00DD492A">
        <w:rPr>
          <w:rtl/>
        </w:rPr>
        <w:t xml:space="preserve"> تکرار فرآیند گردآوری و تحلیل داده‌ها در دو مقطع زمانی متمایز (مثلاً پیش و پس از اصلاح یک ساختار کلان حاکمیتی) جهت سنجش ثبات فرآیندی تم‌ها (</w:t>
      </w:r>
      <w:r w:rsidRPr="00DD492A">
        <w:t>Yang et al., 2026</w:t>
      </w:r>
      <w:r w:rsidRPr="00DD492A">
        <w:rPr>
          <w:rtl/>
        </w:rPr>
        <w:t>).</w:t>
      </w:r>
    </w:p>
    <w:p w:rsidR="000508B1" w:rsidRPr="00DD492A" w:rsidRDefault="000508B1" w:rsidP="000508B1">
      <w:pPr>
        <w:pStyle w:val="a1"/>
        <w:rPr>
          <w:rtl/>
        </w:rPr>
      </w:pPr>
    </w:p>
    <w:p w:rsidR="00DD492A" w:rsidRPr="00DD492A" w:rsidRDefault="00DD492A" w:rsidP="000508B1">
      <w:pPr>
        <w:pStyle w:val="Heading3"/>
        <w:rPr>
          <w:rtl/>
        </w:rPr>
      </w:pPr>
      <w:r w:rsidRPr="00DD492A">
        <w:rPr>
          <w:rtl/>
        </w:rPr>
        <w:t>جمع‌بندی فصل دوازدهم</w:t>
      </w:r>
    </w:p>
    <w:p w:rsidR="00DD492A" w:rsidRPr="00DD492A" w:rsidRDefault="00DD492A" w:rsidP="000508B1">
      <w:pPr>
        <w:pStyle w:val="a1"/>
        <w:rPr>
          <w:rtl/>
        </w:rPr>
      </w:pPr>
      <w:r w:rsidRPr="00DD492A">
        <w:rPr>
          <w:rtl/>
        </w:rPr>
        <w:t xml:space="preserve">در این فصل تبیین شد که نقد بی‌اعتباری مطالعات موردی ناشی از عدم درک تمایزهای پارادایماتیک است. با جایگزینی چهار معیار قابلیت اعتماد (لینکلن و گوبا، </w:t>
      </w:r>
      <w:r w:rsidRPr="00DD492A">
        <w:rPr>
          <w:rtl/>
          <w:lang w:bidi="fa-IR"/>
        </w:rPr>
        <w:t xml:space="preserve">۱۹۸۵) </w:t>
      </w:r>
      <w:r w:rsidRPr="00DD492A">
        <w:rPr>
          <w:rtl/>
        </w:rPr>
        <w:t>و پیاده‌سازی راهبردهای عملی کرسول (</w:t>
      </w:r>
      <w:r w:rsidRPr="00DD492A">
        <w:rPr>
          <w:rtl/>
          <w:lang w:bidi="fa-IR"/>
        </w:rPr>
        <w:t xml:space="preserve">۲۰۱۳) </w:t>
      </w:r>
      <w:r w:rsidRPr="00DD492A">
        <w:rPr>
          <w:rtl/>
        </w:rPr>
        <w:t>به‌ویژه مثلث‌سازی و توصیف غنی، می‌توان به بالاترین سطح از استحکام روش‌شناختی دست یافت. چارچوب‌های نوظهور نظیر چک‌لیست آگیلان (</w:t>
      </w:r>
      <w:r w:rsidRPr="00DD492A">
        <w:rPr>
          <w:rtl/>
          <w:lang w:bidi="fa-IR"/>
        </w:rPr>
        <w:t xml:space="preserve">۲۰۲۶) </w:t>
      </w:r>
      <w:r w:rsidRPr="00DD492A">
        <w:rPr>
          <w:rtl/>
        </w:rPr>
        <w:t xml:space="preserve">و استانداردهای بین‌المللی </w:t>
      </w:r>
      <w:r w:rsidRPr="00DD492A">
        <w:t>COREQ</w:t>
      </w:r>
      <w:r w:rsidRPr="00DD492A">
        <w:rPr>
          <w:rtl/>
        </w:rPr>
        <w:t xml:space="preserve"> در کنار تکیه بر مفهوم تعمیم تحلیلی (</w:t>
      </w:r>
      <w:r w:rsidRPr="00DD492A">
        <w:t>Yin, 2018</w:t>
      </w:r>
      <w:r w:rsidRPr="00DD492A">
        <w:rPr>
          <w:rtl/>
        </w:rPr>
        <w:t>)، ابزارهای دفاعی پژوهشگر در مواجهه با داوری‌های سخت‌گیرانه علمی هستند.</w:t>
      </w:r>
    </w:p>
    <w:p w:rsidR="00DD492A" w:rsidRPr="00DD492A" w:rsidRDefault="00DD492A" w:rsidP="000508B1">
      <w:pPr>
        <w:pStyle w:val="Heading2"/>
        <w:rPr>
          <w:rtl/>
        </w:rPr>
      </w:pPr>
      <w:r w:rsidRPr="00DD492A">
        <w:rPr>
          <w:rtl/>
        </w:rPr>
        <w:t>منابع مطالعه شده در این فصل</w:t>
      </w:r>
    </w:p>
    <w:p w:rsidR="00DD492A" w:rsidRPr="000508B1" w:rsidRDefault="00DD492A" w:rsidP="000508B1">
      <w:pPr>
        <w:pStyle w:val="a1"/>
        <w:rPr>
          <w:b/>
          <w:bCs/>
          <w:rtl/>
        </w:rPr>
      </w:pPr>
      <w:r w:rsidRPr="000508B1">
        <w:rPr>
          <w:b/>
          <w:bCs/>
          <w:bdr w:val="none" w:sz="0" w:space="0" w:color="auto" w:frame="1"/>
          <w:rtl/>
        </w:rPr>
        <w:t>منابع کلاسیک مدیریت دولتی:</w:t>
      </w:r>
    </w:p>
    <w:p w:rsidR="000508B1" w:rsidRDefault="00DD492A" w:rsidP="000508B1">
      <w:pPr>
        <w:pStyle w:val="a1"/>
        <w:bidi w:val="0"/>
        <w:ind w:left="567" w:hanging="567"/>
        <w:rPr>
          <w:rFonts w:hint="cs"/>
          <w:bdr w:val="none" w:sz="0" w:space="0" w:color="auto" w:frame="1"/>
          <w:rtl/>
        </w:rPr>
      </w:pPr>
      <w:r w:rsidRPr="00DD492A">
        <w:t>Peretz, H., Levi, A</w:t>
      </w:r>
      <w:r w:rsidRPr="00DD492A">
        <w:rPr>
          <w:rtl/>
        </w:rPr>
        <w:t xml:space="preserve">., &amp; </w:t>
      </w:r>
      <w:r w:rsidRPr="00DD492A">
        <w:t>Fried, Y. (2020). The use of qualitative methods in public administration research</w:t>
      </w:r>
      <w:r w:rsidRPr="00DD492A">
        <w:rPr>
          <w:rtl/>
        </w:rPr>
        <w:t xml:space="preserve">. </w:t>
      </w:r>
      <w:r w:rsidRPr="00DD492A">
        <w:rPr>
          <w:i/>
          <w:iCs/>
          <w:bdr w:val="none" w:sz="0" w:space="0" w:color="auto" w:frame="1"/>
        </w:rPr>
        <w:t>Public Administration Review</w:t>
      </w:r>
      <w:r w:rsidR="000508B1" w:rsidRPr="000508B1">
        <w:rPr>
          <w:bdr w:val="none" w:sz="0" w:space="0" w:color="auto" w:frame="1"/>
        </w:rPr>
        <w:t>, 80(4), 612-625.</w:t>
      </w:r>
    </w:p>
    <w:p w:rsidR="00DD492A" w:rsidRPr="00DD492A" w:rsidRDefault="000508B1" w:rsidP="000508B1">
      <w:pPr>
        <w:pStyle w:val="a1"/>
        <w:rPr>
          <w:rtl/>
        </w:rPr>
      </w:pPr>
      <w:r>
        <w:rPr>
          <w:bdr w:val="none" w:sz="0" w:space="0" w:color="auto" w:frame="1"/>
          <w:rtl/>
        </w:rPr>
        <w:t>منابع کلاسیک روش‌شناسی</w:t>
      </w:r>
    </w:p>
    <w:p w:rsidR="00DD492A" w:rsidRPr="000508B1" w:rsidRDefault="00DD492A" w:rsidP="000508B1">
      <w:pPr>
        <w:pStyle w:val="a1"/>
        <w:bidi w:val="0"/>
        <w:ind w:left="567" w:hanging="567"/>
        <w:rPr>
          <w:rtl/>
        </w:rPr>
      </w:pPr>
      <w:r w:rsidRPr="000508B1">
        <w:t>Lincoln, Y. S</w:t>
      </w:r>
      <w:r w:rsidRPr="000508B1">
        <w:rPr>
          <w:rtl/>
        </w:rPr>
        <w:t xml:space="preserve">., &amp; </w:t>
      </w:r>
      <w:r w:rsidRPr="000508B1">
        <w:t>Guba, E. G. (1985</w:t>
      </w:r>
      <w:r w:rsidRPr="000508B1">
        <w:rPr>
          <w:rtl/>
        </w:rPr>
        <w:t xml:space="preserve">). </w:t>
      </w:r>
      <w:r w:rsidRPr="000508B1">
        <w:rPr>
          <w:i/>
          <w:iCs/>
          <w:bdr w:val="none" w:sz="0" w:space="0" w:color="auto" w:frame="1"/>
        </w:rPr>
        <w:t>Naturalistic Inquiry</w:t>
      </w:r>
      <w:r w:rsidRPr="000508B1">
        <w:rPr>
          <w:rtl/>
        </w:rPr>
        <w:t xml:space="preserve">. </w:t>
      </w:r>
      <w:r w:rsidRPr="000508B1">
        <w:t>Sage</w:t>
      </w:r>
      <w:r w:rsidRPr="000508B1">
        <w:rPr>
          <w:rtl/>
        </w:rPr>
        <w:t>.</w:t>
      </w:r>
    </w:p>
    <w:p w:rsidR="00DD492A" w:rsidRPr="000508B1" w:rsidRDefault="00DD492A" w:rsidP="000508B1">
      <w:pPr>
        <w:pStyle w:val="a1"/>
        <w:bidi w:val="0"/>
        <w:ind w:left="567" w:hanging="567"/>
        <w:rPr>
          <w:rtl/>
        </w:rPr>
      </w:pPr>
      <w:r w:rsidRPr="000508B1">
        <w:t>Creswell, J. W. (2013</w:t>
      </w:r>
      <w:r w:rsidRPr="000508B1">
        <w:rPr>
          <w:rtl/>
        </w:rPr>
        <w:t xml:space="preserve">). </w:t>
      </w:r>
      <w:r w:rsidRPr="000508B1">
        <w:rPr>
          <w:i/>
          <w:iCs/>
          <w:bdr w:val="none" w:sz="0" w:space="0" w:color="auto" w:frame="1"/>
        </w:rPr>
        <w:t>Qualitative Inquiry and Research Design</w:t>
      </w:r>
      <w:r w:rsidRPr="000508B1">
        <w:rPr>
          <w:rtl/>
        </w:rPr>
        <w:t xml:space="preserve"> (3</w:t>
      </w:r>
      <w:r w:rsidRPr="000508B1">
        <w:t>rd ed.). Sage. (Chapter 8: Validating the Accuracy of the Findings</w:t>
      </w:r>
      <w:r w:rsidRPr="000508B1">
        <w:rPr>
          <w:rtl/>
        </w:rPr>
        <w:t>).</w:t>
      </w:r>
    </w:p>
    <w:p w:rsidR="00DD492A" w:rsidRPr="000508B1" w:rsidRDefault="00DD492A" w:rsidP="000508B1">
      <w:pPr>
        <w:pStyle w:val="a1"/>
        <w:bidi w:val="0"/>
        <w:ind w:left="567" w:hanging="567"/>
        <w:rPr>
          <w:rtl/>
        </w:rPr>
      </w:pPr>
      <w:r w:rsidRPr="000508B1">
        <w:t>Yin, R. K. (2018</w:t>
      </w:r>
      <w:r w:rsidRPr="000508B1">
        <w:rPr>
          <w:rtl/>
        </w:rPr>
        <w:t xml:space="preserve">). </w:t>
      </w:r>
      <w:r w:rsidRPr="000508B1">
        <w:rPr>
          <w:i/>
          <w:iCs/>
          <w:bdr w:val="none" w:sz="0" w:space="0" w:color="auto" w:frame="1"/>
        </w:rPr>
        <w:t>Case Study Research and Applications</w:t>
      </w:r>
      <w:r w:rsidRPr="000508B1">
        <w:rPr>
          <w:rtl/>
        </w:rPr>
        <w:t xml:space="preserve"> (6</w:t>
      </w:r>
      <w:r w:rsidRPr="000508B1">
        <w:t>th ed.). Sage. (Chapter 2: Criteria for Judging the Quality of Research Designs</w:t>
      </w:r>
      <w:r w:rsidRPr="000508B1">
        <w:rPr>
          <w:rtl/>
        </w:rPr>
        <w:t>).</w:t>
      </w:r>
    </w:p>
    <w:p w:rsidR="00DD492A" w:rsidRPr="000508B1" w:rsidRDefault="00DD492A" w:rsidP="000508B1">
      <w:pPr>
        <w:pStyle w:val="a1"/>
        <w:bidi w:val="0"/>
        <w:ind w:left="567" w:hanging="567"/>
        <w:rPr>
          <w:rtl/>
        </w:rPr>
      </w:pPr>
      <w:r w:rsidRPr="000508B1">
        <w:t>Tong, A</w:t>
      </w:r>
      <w:r w:rsidRPr="000508B1">
        <w:rPr>
          <w:rtl/>
        </w:rPr>
        <w:t xml:space="preserve">., &amp; </w:t>
      </w:r>
      <w:r w:rsidRPr="000508B1">
        <w:t>Davidson, P. (2016). Consolidated criteria for reporting qualitative research (COREQ). In</w:t>
      </w:r>
      <w:r w:rsidRPr="000508B1">
        <w:rPr>
          <w:rtl/>
        </w:rPr>
        <w:t xml:space="preserve"> </w:t>
      </w:r>
      <w:r w:rsidRPr="000508B1">
        <w:rPr>
          <w:i/>
          <w:iCs/>
          <w:bdr w:val="none" w:sz="0" w:space="0" w:color="auto" w:frame="1"/>
        </w:rPr>
        <w:t>Encyclopedia of Public Health</w:t>
      </w:r>
      <w:r w:rsidRPr="000508B1">
        <w:rPr>
          <w:rtl/>
        </w:rPr>
        <w:t>.</w:t>
      </w:r>
    </w:p>
    <w:p w:rsidR="00DD492A" w:rsidRPr="000508B1" w:rsidRDefault="00DD492A" w:rsidP="000508B1">
      <w:pPr>
        <w:pStyle w:val="a1"/>
        <w:bidi w:val="0"/>
        <w:ind w:left="567" w:hanging="567"/>
        <w:rPr>
          <w:rtl/>
        </w:rPr>
      </w:pPr>
      <w:r w:rsidRPr="000508B1">
        <w:t>O'Brien, B. C., Harris, I. B., Beckman, T. J., Reed, D. A</w:t>
      </w:r>
      <w:r w:rsidRPr="000508B1">
        <w:rPr>
          <w:rtl/>
        </w:rPr>
        <w:t xml:space="preserve">., &amp; </w:t>
      </w:r>
      <w:r w:rsidRPr="000508B1">
        <w:t>Cook, D. A. (2014). Standards for reporting qualitative research (SRQR</w:t>
      </w:r>
      <w:r w:rsidRPr="000508B1">
        <w:rPr>
          <w:rtl/>
        </w:rPr>
        <w:t xml:space="preserve">). </w:t>
      </w:r>
      <w:r w:rsidRPr="000508B1">
        <w:rPr>
          <w:i/>
          <w:iCs/>
          <w:bdr w:val="none" w:sz="0" w:space="0" w:color="auto" w:frame="1"/>
        </w:rPr>
        <w:t>Academic Medicine</w:t>
      </w:r>
      <w:r w:rsidRPr="000508B1">
        <w:rPr>
          <w:rtl/>
        </w:rPr>
        <w:t>, 89(9), 1245-1251.</w:t>
      </w:r>
    </w:p>
    <w:p w:rsidR="00DD492A" w:rsidRPr="00DD492A" w:rsidRDefault="00DD492A" w:rsidP="000508B1">
      <w:pPr>
        <w:pStyle w:val="a1"/>
        <w:rPr>
          <w:rtl/>
        </w:rPr>
      </w:pPr>
      <w:r w:rsidRPr="00DD492A">
        <w:rPr>
          <w:bdr w:val="none" w:sz="0" w:space="0" w:color="auto" w:frame="1"/>
          <w:rtl/>
        </w:rPr>
        <w:t>منابع جدید (</w:t>
      </w:r>
      <w:r w:rsidR="000508B1">
        <w:rPr>
          <w:bdr w:val="none" w:sz="0" w:space="0" w:color="auto" w:frame="1"/>
          <w:rtl/>
          <w:lang w:bidi="fa-IR"/>
        </w:rPr>
        <w:t>۲۰۲۴-۲۰۲۶)</w:t>
      </w:r>
    </w:p>
    <w:p w:rsidR="000508B1" w:rsidRPr="000508B1" w:rsidRDefault="000508B1" w:rsidP="000508B1">
      <w:pPr>
        <w:pStyle w:val="a1"/>
        <w:bidi w:val="0"/>
        <w:ind w:left="567" w:hanging="567"/>
        <w:rPr>
          <w:szCs w:val="20"/>
          <w:rtl/>
        </w:rPr>
      </w:pPr>
      <w:r w:rsidRPr="000508B1">
        <w:rPr>
          <w:szCs w:val="20"/>
        </w:rPr>
        <w:t>Agilan, N. (2026). An integrated framework for ensuring quality in qualitative case study research</w:t>
      </w:r>
      <w:r w:rsidRPr="000508B1">
        <w:rPr>
          <w:szCs w:val="20"/>
          <w:rtl/>
        </w:rPr>
        <w:t xml:space="preserve">. </w:t>
      </w:r>
      <w:r w:rsidRPr="000508B1">
        <w:rPr>
          <w:szCs w:val="20"/>
        </w:rPr>
        <w:t>Qualitative Research Journal</w:t>
      </w:r>
      <w:r w:rsidRPr="000508B1">
        <w:rPr>
          <w:szCs w:val="20"/>
          <w:rtl/>
        </w:rPr>
        <w:t>.</w:t>
      </w:r>
    </w:p>
    <w:p w:rsidR="000508B1" w:rsidRPr="000508B1" w:rsidRDefault="000508B1" w:rsidP="000508B1">
      <w:pPr>
        <w:pStyle w:val="a1"/>
        <w:bidi w:val="0"/>
        <w:ind w:left="567" w:hanging="567"/>
        <w:rPr>
          <w:szCs w:val="20"/>
          <w:rtl/>
        </w:rPr>
      </w:pPr>
      <w:r w:rsidRPr="000508B1">
        <w:rPr>
          <w:szCs w:val="20"/>
        </w:rPr>
        <w:t>Booth, A., Sutton, A</w:t>
      </w:r>
      <w:r w:rsidRPr="000508B1">
        <w:rPr>
          <w:szCs w:val="20"/>
          <w:rtl/>
        </w:rPr>
        <w:t xml:space="preserve">., &amp; </w:t>
      </w:r>
      <w:r w:rsidRPr="000508B1">
        <w:rPr>
          <w:szCs w:val="20"/>
        </w:rPr>
        <w:t>Noyes, J. (2025). COREQ and SRQR in public administration journals: A systematic review</w:t>
      </w:r>
      <w:r w:rsidRPr="000508B1">
        <w:rPr>
          <w:szCs w:val="20"/>
          <w:rtl/>
        </w:rPr>
        <w:t xml:space="preserve">. </w:t>
      </w:r>
      <w:r w:rsidRPr="000508B1">
        <w:rPr>
          <w:szCs w:val="20"/>
        </w:rPr>
        <w:t>Qualitative Research</w:t>
      </w:r>
      <w:r w:rsidRPr="000508B1">
        <w:rPr>
          <w:szCs w:val="20"/>
          <w:rtl/>
        </w:rPr>
        <w:t>,.</w:t>
      </w:r>
      <w:r w:rsidRPr="000508B1">
        <w:t xml:space="preserve"> </w:t>
      </w:r>
      <w:r w:rsidRPr="000508B1">
        <w:rPr>
          <w:szCs w:val="20"/>
        </w:rPr>
        <w:t>25(3), 398-415</w:t>
      </w:r>
    </w:p>
    <w:p w:rsidR="000508B1" w:rsidRDefault="000508B1" w:rsidP="000508B1">
      <w:pPr>
        <w:pStyle w:val="a1"/>
        <w:bidi w:val="0"/>
        <w:ind w:left="567" w:hanging="567"/>
        <w:rPr>
          <w:rFonts w:hint="cs"/>
          <w:szCs w:val="20"/>
          <w:rtl/>
        </w:rPr>
      </w:pPr>
      <w:r w:rsidRPr="000508B1">
        <w:rPr>
          <w:szCs w:val="20"/>
        </w:rPr>
        <w:t>Lee, J., Kim, S</w:t>
      </w:r>
      <w:r w:rsidRPr="000508B1">
        <w:rPr>
          <w:szCs w:val="20"/>
          <w:rtl/>
        </w:rPr>
        <w:t xml:space="preserve">., &amp; </w:t>
      </w:r>
      <w:r w:rsidRPr="000508B1">
        <w:rPr>
          <w:szCs w:val="20"/>
        </w:rPr>
        <w:t>Park, S. (2025). AI-assisted qualitative analysis in public administration research: Opportunities and limitations</w:t>
      </w:r>
      <w:r w:rsidRPr="000508B1">
        <w:rPr>
          <w:szCs w:val="20"/>
          <w:rtl/>
        </w:rPr>
        <w:t xml:space="preserve">. </w:t>
      </w:r>
      <w:r w:rsidRPr="000508B1">
        <w:rPr>
          <w:szCs w:val="20"/>
        </w:rPr>
        <w:t>Journal of Public Administration Research and Theory, 35(3), 345-362.</w:t>
      </w:r>
    </w:p>
    <w:p w:rsidR="000508B1" w:rsidRDefault="000508B1" w:rsidP="000508B1">
      <w:pPr>
        <w:pStyle w:val="a1"/>
        <w:bidi w:val="0"/>
        <w:ind w:left="567" w:hanging="567"/>
        <w:rPr>
          <w:rFonts w:hint="cs"/>
          <w:szCs w:val="20"/>
          <w:rtl/>
        </w:rPr>
      </w:pPr>
      <w:r w:rsidRPr="000508B1">
        <w:rPr>
          <w:szCs w:val="20"/>
        </w:rPr>
        <w:t>Wang, C., Kapucu, N</w:t>
      </w:r>
      <w:r w:rsidRPr="000508B1">
        <w:rPr>
          <w:szCs w:val="20"/>
          <w:rtl/>
        </w:rPr>
        <w:t xml:space="preserve">., &amp; </w:t>
      </w:r>
      <w:r w:rsidRPr="000508B1">
        <w:rPr>
          <w:szCs w:val="20"/>
        </w:rPr>
        <w:t>Hu, Q. (2026). Participatory validation: A new approach to trustworthiness in public administration case studies</w:t>
      </w:r>
      <w:r w:rsidRPr="000508B1">
        <w:rPr>
          <w:szCs w:val="20"/>
          <w:rtl/>
        </w:rPr>
        <w:t xml:space="preserve">. </w:t>
      </w:r>
      <w:r w:rsidRPr="000508B1">
        <w:rPr>
          <w:szCs w:val="20"/>
        </w:rPr>
        <w:t>Public Administration Review, 86(4), 456-474.</w:t>
      </w:r>
    </w:p>
    <w:p w:rsidR="000508B1" w:rsidRPr="000508B1" w:rsidRDefault="000508B1" w:rsidP="000508B1">
      <w:pPr>
        <w:pStyle w:val="a1"/>
        <w:bidi w:val="0"/>
        <w:ind w:left="567" w:hanging="567"/>
        <w:rPr>
          <w:szCs w:val="20"/>
          <w:rtl/>
        </w:rPr>
      </w:pPr>
      <w:r w:rsidRPr="000508B1">
        <w:rPr>
          <w:szCs w:val="20"/>
        </w:rPr>
        <w:t>Yang, L., Walker, R. M</w:t>
      </w:r>
      <w:r w:rsidRPr="000508B1">
        <w:rPr>
          <w:szCs w:val="20"/>
          <w:rtl/>
        </w:rPr>
        <w:t xml:space="preserve">., &amp; </w:t>
      </w:r>
      <w:r w:rsidRPr="000508B1">
        <w:rPr>
          <w:szCs w:val="20"/>
        </w:rPr>
        <w:t>Zhang, J. (2026). Field replication as a validation strategy in longitudinal case studies</w:t>
      </w:r>
      <w:r w:rsidRPr="000508B1">
        <w:rPr>
          <w:szCs w:val="20"/>
          <w:rtl/>
        </w:rPr>
        <w:t xml:space="preserve">. </w:t>
      </w:r>
      <w:r w:rsidRPr="000508B1">
        <w:rPr>
          <w:szCs w:val="20"/>
        </w:rPr>
        <w:t>Journal of Public Administration Research and Theory, 36(1), 78-96.</w:t>
      </w:r>
    </w:p>
    <w:p w:rsidR="000508B1" w:rsidRDefault="000508B1" w:rsidP="00DD492A">
      <w:pPr>
        <w:bidi/>
        <w:spacing w:before="100" w:beforeAutospacing="1" w:after="0" w:line="240" w:lineRule="auto"/>
        <w:rPr>
          <w:rFonts w:ascii="Times New Roman" w:eastAsia="Times New Roman" w:hAnsi="Times New Roman" w:cs="Times New Roman" w:hint="cs"/>
          <w:color w:val="1F1F1F"/>
          <w:sz w:val="24"/>
          <w:szCs w:val="24"/>
          <w:rtl/>
        </w:rPr>
      </w:pPr>
    </w:p>
    <w:p w:rsidR="00DD492A" w:rsidRPr="000508B1" w:rsidRDefault="000508B1" w:rsidP="000508B1">
      <w:pPr>
        <w:pStyle w:val="a1"/>
        <w:rPr>
          <w:b/>
          <w:bCs/>
          <w:rtl/>
        </w:rPr>
      </w:pPr>
      <w:r w:rsidRPr="000508B1">
        <w:rPr>
          <w:b/>
          <w:bCs/>
          <w:bdr w:val="none" w:sz="0" w:space="0" w:color="auto" w:frame="1"/>
          <w:rtl/>
        </w:rPr>
        <w:t>منابع ایرانی</w:t>
      </w:r>
    </w:p>
    <w:p w:rsidR="00DD492A" w:rsidRPr="000508B1" w:rsidRDefault="00DD492A" w:rsidP="000508B1">
      <w:pPr>
        <w:pStyle w:val="a1"/>
        <w:ind w:left="567" w:hanging="567"/>
        <w:rPr>
          <w:rtl/>
        </w:rPr>
      </w:pPr>
      <w:r w:rsidRPr="000508B1">
        <w:rPr>
          <w:rtl/>
        </w:rPr>
        <w:t>سیاهکالی مرادی، جواد. (۱۳۹۷). نقش‌آفرینی افسران پلیس در اجرای قوانین راهنمایی و رانندگی. رساله دکتری، دانشگاه تهران.</w:t>
      </w:r>
    </w:p>
    <w:p w:rsidR="00DD492A" w:rsidRPr="000508B1" w:rsidRDefault="00DD492A" w:rsidP="000508B1">
      <w:pPr>
        <w:pStyle w:val="a1"/>
        <w:ind w:left="567" w:hanging="567"/>
        <w:rPr>
          <w:rtl/>
        </w:rPr>
      </w:pPr>
      <w:r w:rsidRPr="000508B1">
        <w:rPr>
          <w:rtl/>
        </w:rPr>
        <w:t>زرندیان، ندا. (۱۴۰۰). مشارکت عمومی-خصوصی در احیای بناهای تاریخی ایران. رساله دکتری، دانشگاه علامه طباطبائی.</w:t>
      </w:r>
    </w:p>
    <w:p w:rsidR="00DD492A" w:rsidRDefault="00DD492A" w:rsidP="00F16581">
      <w:pPr>
        <w:bidi/>
        <w:spacing w:after="0" w:line="240" w:lineRule="auto"/>
        <w:rPr>
          <w:rFonts w:ascii="Book Antiqua" w:eastAsia="Times New Roman" w:hAnsi="Book Antiqua" w:cs="IRBadr" w:hint="cs"/>
          <w:sz w:val="20"/>
          <w:szCs w:val="26"/>
          <w:rtl/>
        </w:rPr>
      </w:pPr>
    </w:p>
    <w:p w:rsidR="00DD492A" w:rsidRDefault="00DD492A" w:rsidP="00DD492A">
      <w:pPr>
        <w:bidi/>
        <w:spacing w:after="0" w:line="240" w:lineRule="auto"/>
        <w:rPr>
          <w:rFonts w:ascii="Book Antiqua" w:eastAsia="Times New Roman" w:hAnsi="Book Antiqua" w:cs="IRBadr" w:hint="cs"/>
          <w:sz w:val="20"/>
          <w:szCs w:val="26"/>
          <w:rtl/>
        </w:rPr>
      </w:pPr>
    </w:p>
    <w:p w:rsidR="00DD492A" w:rsidRDefault="00DD492A" w:rsidP="00DD492A">
      <w:pPr>
        <w:bidi/>
        <w:spacing w:after="0" w:line="240" w:lineRule="auto"/>
        <w:rPr>
          <w:rFonts w:ascii="Book Antiqua" w:eastAsia="Times New Roman" w:hAnsi="Book Antiqua" w:cs="IRBadr" w:hint="cs"/>
          <w:sz w:val="20"/>
          <w:szCs w:val="26"/>
          <w:rtl/>
        </w:rPr>
      </w:pPr>
    </w:p>
    <w:p w:rsidR="001D6965" w:rsidRDefault="001D6965" w:rsidP="00DD492A">
      <w:pPr>
        <w:bidi/>
        <w:spacing w:after="0" w:line="240" w:lineRule="auto"/>
        <w:rPr>
          <w:rFonts w:ascii="Book Antiqua" w:eastAsia="Times New Roman" w:hAnsi="Book Antiqua" w:cs="IRBadr"/>
          <w:sz w:val="20"/>
          <w:szCs w:val="26"/>
          <w:rtl/>
        </w:rPr>
        <w:sectPr w:rsidR="001D6965" w:rsidSect="00626B0D">
          <w:type w:val="oddPage"/>
          <w:pgSz w:w="9356" w:h="13325"/>
          <w:pgMar w:top="1134" w:right="1134" w:bottom="1134" w:left="1134" w:header="720" w:footer="720" w:gutter="567"/>
          <w:cols w:space="720"/>
          <w:titlePg/>
          <w:bidi/>
          <w:rtlGutter/>
          <w:docGrid w:linePitch="299"/>
        </w:sectPr>
      </w:pPr>
    </w:p>
    <w:p w:rsidR="00DD492A" w:rsidRDefault="00DD492A" w:rsidP="00DD492A">
      <w:pPr>
        <w:bidi/>
        <w:spacing w:after="0" w:line="240" w:lineRule="auto"/>
        <w:rPr>
          <w:rFonts w:ascii="Book Antiqua" w:eastAsia="Times New Roman" w:hAnsi="Book Antiqua" w:cs="IRBadr" w:hint="cs"/>
          <w:sz w:val="20"/>
          <w:szCs w:val="26"/>
          <w:rtl/>
        </w:rPr>
      </w:pPr>
    </w:p>
    <w:p w:rsidR="001D6965" w:rsidRPr="001D6965" w:rsidRDefault="001D6965" w:rsidP="001D6965">
      <w:pPr>
        <w:bidi/>
        <w:spacing w:after="0" w:line="240" w:lineRule="auto"/>
        <w:jc w:val="both"/>
        <w:rPr>
          <w:rFonts w:ascii="Book Antiqua" w:eastAsia="Arial" w:hAnsi="Book Antiqua" w:cs="IRBadr"/>
          <w:sz w:val="20"/>
          <w:szCs w:val="26"/>
        </w:rPr>
      </w:pPr>
    </w:p>
    <w:p w:rsidR="001D6965" w:rsidRDefault="001D6965" w:rsidP="00720F0F">
      <w:pPr>
        <w:pStyle w:val="a"/>
        <w:rPr>
          <w:rFonts w:hint="cs"/>
          <w:rtl/>
        </w:rPr>
      </w:pPr>
      <w:r w:rsidRPr="001D6965">
        <w:rPr>
          <w:rtl/>
        </w:rPr>
        <w:t>فصل س</w:t>
      </w:r>
      <w:r w:rsidRPr="001D6965">
        <w:rPr>
          <w:rFonts w:hint="cs"/>
          <w:rtl/>
        </w:rPr>
        <w:t>ی</w:t>
      </w:r>
      <w:r w:rsidRPr="001D6965">
        <w:rPr>
          <w:rFonts w:hint="eastAsia"/>
          <w:rtl/>
        </w:rPr>
        <w:t>زدهم</w:t>
      </w:r>
      <w:r w:rsidRPr="001D6965">
        <w:rPr>
          <w:rtl/>
        </w:rPr>
        <w:t>: گزارشنو</w:t>
      </w:r>
      <w:r w:rsidRPr="001D6965">
        <w:rPr>
          <w:rFonts w:hint="cs"/>
          <w:rtl/>
        </w:rPr>
        <w:t>ی</w:t>
      </w:r>
      <w:r w:rsidRPr="001D6965">
        <w:rPr>
          <w:rFonts w:hint="eastAsia"/>
          <w:rtl/>
        </w:rPr>
        <w:t>س</w:t>
      </w:r>
      <w:r w:rsidRPr="001D6965">
        <w:rPr>
          <w:rFonts w:hint="cs"/>
          <w:rtl/>
        </w:rPr>
        <w:t>ی</w:t>
      </w:r>
      <w:r w:rsidRPr="001D6965">
        <w:rPr>
          <w:rtl/>
        </w:rPr>
        <w:t xml:space="preserve"> در پارادا</w:t>
      </w:r>
      <w:r w:rsidRPr="001D6965">
        <w:rPr>
          <w:rFonts w:hint="cs"/>
          <w:rtl/>
        </w:rPr>
        <w:t>ی</w:t>
      </w:r>
      <w:r w:rsidRPr="001D6965">
        <w:rPr>
          <w:rFonts w:hint="eastAsia"/>
          <w:rtl/>
        </w:rPr>
        <w:t>م</w:t>
      </w:r>
      <w:r w:rsidRPr="001D6965">
        <w:rPr>
          <w:rtl/>
        </w:rPr>
        <w:t xml:space="preserve"> تفس</w:t>
      </w:r>
      <w:r w:rsidRPr="001D6965">
        <w:rPr>
          <w:rFonts w:hint="cs"/>
          <w:rtl/>
        </w:rPr>
        <w:t>ی</w:t>
      </w:r>
      <w:r w:rsidRPr="001D6965">
        <w:rPr>
          <w:rFonts w:hint="eastAsia"/>
          <w:rtl/>
        </w:rPr>
        <w:t>ر</w:t>
      </w:r>
      <w:r w:rsidRPr="001D6965">
        <w:rPr>
          <w:rFonts w:hint="cs"/>
          <w:rtl/>
        </w:rPr>
        <w:t>ی</w:t>
      </w:r>
      <w:r w:rsidRPr="001D6965">
        <w:rPr>
          <w:rtl/>
        </w:rPr>
        <w:t xml:space="preserve"> – بافتاربند</w:t>
      </w:r>
      <w:r w:rsidRPr="001D6965">
        <w:rPr>
          <w:rFonts w:hint="cs"/>
          <w:rtl/>
        </w:rPr>
        <w:t>ی</w:t>
      </w:r>
      <w:r w:rsidRPr="001D6965">
        <w:rPr>
          <w:rtl/>
        </w:rPr>
        <w:t xml:space="preserve"> تم‌ها </w:t>
      </w:r>
    </w:p>
    <w:p w:rsidR="001D6965" w:rsidRDefault="001D6965" w:rsidP="001D6965">
      <w:pPr>
        <w:bidi/>
        <w:spacing w:after="0" w:line="240" w:lineRule="auto"/>
        <w:jc w:val="both"/>
        <w:rPr>
          <w:rFonts w:eastAsia="Arial" w:cs="Arial" w:hint="cs"/>
          <w:rtl/>
          <w:lang w:bidi="fa-IR"/>
        </w:rPr>
      </w:pPr>
    </w:p>
    <w:p w:rsidR="001D6965" w:rsidRDefault="001D6965" w:rsidP="001D6965">
      <w:pPr>
        <w:bidi/>
        <w:spacing w:after="0" w:line="240" w:lineRule="auto"/>
        <w:jc w:val="both"/>
        <w:rPr>
          <w:rFonts w:eastAsia="Arial" w:cs="Arial" w:hint="cs"/>
          <w:rtl/>
          <w:lang w:bidi="fa-IR"/>
        </w:rPr>
      </w:pPr>
    </w:p>
    <w:p w:rsidR="001D6965" w:rsidRPr="001D6965" w:rsidRDefault="001D6965" w:rsidP="001D6965">
      <w:pPr>
        <w:bidi/>
        <w:spacing w:after="0" w:line="240" w:lineRule="auto"/>
        <w:jc w:val="both"/>
        <w:rPr>
          <w:rFonts w:ascii="Book Antiqua" w:eastAsia="Arial" w:hAnsi="Book Antiqua" w:cs="IRBadr"/>
          <w:sz w:val="20"/>
          <w:szCs w:val="26"/>
          <w:rtl/>
        </w:rPr>
      </w:pPr>
      <w:r w:rsidRPr="001D6965">
        <w:rPr>
          <w:rFonts w:ascii="Book Antiqua" w:eastAsia="Arial" w:hAnsi="Book Antiqua" w:cs="IRBadr"/>
          <w:noProof/>
          <w:sz w:val="20"/>
          <w:szCs w:val="26"/>
        </w:rPr>
        <mc:AlternateContent>
          <mc:Choice Requires="wpg">
            <w:drawing>
              <wp:anchor distT="0" distB="0" distL="114300" distR="114300" simplePos="0" relativeHeight="251695104" behindDoc="0" locked="0" layoutInCell="1" allowOverlap="1" wp14:anchorId="1D470C73" wp14:editId="49B5682D">
                <wp:simplePos x="0" y="0"/>
                <wp:positionH relativeFrom="column">
                  <wp:posOffset>3774273</wp:posOffset>
                </wp:positionH>
                <wp:positionV relativeFrom="paragraph">
                  <wp:posOffset>91811</wp:posOffset>
                </wp:positionV>
                <wp:extent cx="341810" cy="4572000"/>
                <wp:effectExtent l="0" t="0" r="1270" b="0"/>
                <wp:wrapNone/>
                <wp:docPr id="63" name="Group 63"/>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64" name="Oval 64"/>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Connector 66"/>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63" o:spid="_x0000_s1026" style="position:absolute;margin-left:297.2pt;margin-top:7.25pt;width:26.9pt;height:5in;z-index:251695104;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">
                <v:oval id="Oval 64"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BA8QA&#10;AADbAAAADwAAAGRycy9kb3ducmV2LnhtbESPUUvDMBSF34X9h3AHe3OpTkepTcdQBwWF6VR8vTTX&#10;pqy5CU221n9vBMHHwznnO5xyM9lenGkInWMFV8sMBHHjdMetgve33WUOIkRkjb1jUvBNATbV7KLE&#10;QruRX+l8iK1IEA4FKjAx+kLK0BiyGJbOEyfvyw0WY5JDK/WAY4LbXl5n2Vpa7DgtGPR0b6g5Hk5W&#10;wfPoTB1XL/TwlH/6ff5xKx9rr9RiPm3vQESa4n/4r11rBesb+P2SfoC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8QQPEAAAA2wAAAA8AAAAAAAAAAAAAAAAAmAIAAGRycy9k&#10;b3ducmV2LnhtbFBLBQYAAAAABAAEAPUAAACJAwAAAAA=&#10;" fillcolor="#bfbfbf" stroked="f" strokeweight="2pt"/>
                <v:oval id="Oval 65"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kmMQA&#10;AADbAAAADwAAAGRycy9kb3ducmV2LnhtbESPUWvCMBSF3wf+h3AF32Y6h1KqUYY6KGww5xRfL81d&#10;U9bchCba7t8vg8EeD+ec73BWm8G24kZdaBwreJhmIIgrpxuuFZw+nu9zECEia2wdk4JvCrBZj+5W&#10;WGjX8zvdjrEWCcKhQAUmRl9IGSpDFsPUeeLkfbrOYkyyq6XusE9w28pZli2kxYbTgkFPW0PV1/Fq&#10;Fbz2zpTx8UC7l/zi3/LzXO5Lr9RkPDwtQUQa4n/4r11qBYs5/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w5JjEAAAA2wAAAA8AAAAAAAAAAAAAAAAAmAIAAGRycy9k&#10;b3ducmV2LnhtbFBLBQYAAAAABAAEAPUAAACJAwAAAAA=&#10;" fillcolor="#bfbfbf" stroked="f" strokeweight="2pt"/>
                <v:line id="Straight Connector 66"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DX8UAAADbAAAADwAAAGRycy9kb3ducmV2LnhtbESPQWvCQBSE74L/YXlCb7qxYCipq4Si&#10;IIK1xiJ4e2SfSWj2bZrdauqvdwXB4zAz3zDTeWdqcabWVZYVjEcRCOLc6ooLBd/75fANhPPIGmvL&#10;pOCfHMxn/d4UE20vvKNz5gsRIOwSVFB63yRSurwkg25kG+LgnWxr0AfZFlK3eAlwU8vXKIqlwYrD&#10;QokNfZSU/2R/RsFmN17/blcHP6n18TP+OqbXzSJV6mXQpe8gPHX+GX60V1pBHMP9S/g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nDX8UAAADbAAAADwAAAAAAAAAA&#10;AAAAAAChAgAAZHJzL2Rvd25yZXYueG1sUEsFBgAAAAAEAAQA+QAAAJMDAAAAAA==&#10;" strokecolor="#bfbfbf" strokeweight="1.5pt"/>
              </v:group>
            </w:pict>
          </mc:Fallback>
        </mc:AlternateContent>
      </w:r>
    </w:p>
    <w:p w:rsidR="001D6965" w:rsidRPr="001D6965" w:rsidRDefault="001D6965" w:rsidP="001D6965">
      <w:pPr>
        <w:pStyle w:val="Heading1"/>
      </w:pPr>
      <w:bookmarkStart w:id="25" w:name="_Toc231768778"/>
      <w:bookmarkStart w:id="26" w:name="_Toc231770780"/>
      <w:r w:rsidRPr="001D6965">
        <w:rPr>
          <w:rtl/>
        </w:rPr>
        <w:t xml:space="preserve">فصل </w:t>
      </w:r>
      <w:r>
        <w:rPr>
          <w:rStyle w:val="Heading1Char"/>
          <w:rFonts w:hint="cs"/>
          <w:rtl/>
        </w:rPr>
        <w:t>سیزدهم</w:t>
      </w:r>
      <w:r w:rsidRPr="001D6965">
        <w:br/>
      </w:r>
      <w:r w:rsidRPr="001D6965">
        <w:br/>
      </w:r>
      <w:r w:rsidRPr="001D6965">
        <w:br/>
      </w:r>
      <w:r w:rsidRPr="001D6965">
        <w:br/>
      </w:r>
      <w:r w:rsidRPr="001D6965">
        <w:br/>
      </w:r>
      <w:r w:rsidRPr="001D6965">
        <w:br/>
      </w:r>
      <w:r w:rsidRPr="001D6965">
        <w:br/>
      </w:r>
      <w:r w:rsidRPr="001D6965">
        <w:br/>
      </w:r>
      <w:r w:rsidRPr="001D6965">
        <w:br/>
      </w:r>
      <w:r w:rsidRPr="001D6965">
        <w:br/>
      </w:r>
      <w:r w:rsidRPr="001D6965">
        <w:br/>
      </w:r>
      <w:r w:rsidRPr="001D6965">
        <w:br/>
      </w:r>
      <w:r w:rsidRPr="001D6965">
        <w:br/>
      </w:r>
      <w:r w:rsidRPr="001D6965">
        <w:br/>
      </w:r>
      <w:r w:rsidRPr="001D6965">
        <w:br/>
      </w:r>
      <w:r w:rsidRPr="001D6965">
        <w:rPr>
          <w:rtl/>
        </w:rPr>
        <w:t>گزارشنو</w:t>
      </w:r>
      <w:r w:rsidRPr="001D6965">
        <w:rPr>
          <w:rFonts w:hint="cs"/>
          <w:rtl/>
        </w:rPr>
        <w:t>ی</w:t>
      </w:r>
      <w:r w:rsidRPr="001D6965">
        <w:rPr>
          <w:rFonts w:hint="eastAsia"/>
          <w:rtl/>
        </w:rPr>
        <w:t>س</w:t>
      </w:r>
      <w:r w:rsidRPr="001D6965">
        <w:rPr>
          <w:rFonts w:hint="cs"/>
          <w:rtl/>
        </w:rPr>
        <w:t>ی</w:t>
      </w:r>
      <w:r w:rsidRPr="001D6965">
        <w:rPr>
          <w:rtl/>
        </w:rPr>
        <w:t xml:space="preserve"> در پارادا</w:t>
      </w:r>
      <w:r w:rsidRPr="001D6965">
        <w:rPr>
          <w:rFonts w:hint="cs"/>
          <w:rtl/>
        </w:rPr>
        <w:t>ی</w:t>
      </w:r>
      <w:r w:rsidRPr="001D6965">
        <w:rPr>
          <w:rFonts w:hint="eastAsia"/>
          <w:rtl/>
        </w:rPr>
        <w:t>م</w:t>
      </w:r>
      <w:r w:rsidRPr="001D6965">
        <w:rPr>
          <w:rtl/>
        </w:rPr>
        <w:t xml:space="preserve"> تفس</w:t>
      </w:r>
      <w:r w:rsidRPr="001D6965">
        <w:rPr>
          <w:rFonts w:hint="cs"/>
          <w:rtl/>
        </w:rPr>
        <w:t>ی</w:t>
      </w:r>
      <w:r w:rsidRPr="001D6965">
        <w:rPr>
          <w:rFonts w:hint="eastAsia"/>
          <w:rtl/>
        </w:rPr>
        <w:t>ر</w:t>
      </w:r>
      <w:r w:rsidRPr="001D6965">
        <w:rPr>
          <w:rFonts w:hint="cs"/>
          <w:rtl/>
        </w:rPr>
        <w:t>ی</w:t>
      </w:r>
      <w:r w:rsidRPr="001D6965">
        <w:rPr>
          <w:rtl/>
        </w:rPr>
        <w:t xml:space="preserve"> </w:t>
      </w:r>
      <w:r w:rsidRPr="001D6965">
        <w:rPr>
          <w:rFonts w:ascii="Times New Roman" w:hAnsi="Times New Roman" w:cs="Times New Roman" w:hint="cs"/>
          <w:rtl/>
        </w:rPr>
        <w:t>–</w:t>
      </w:r>
      <w:r w:rsidRPr="001D6965">
        <w:rPr>
          <w:rtl/>
        </w:rPr>
        <w:t xml:space="preserve"> </w:t>
      </w:r>
      <w:r w:rsidRPr="001D6965">
        <w:rPr>
          <w:rFonts w:hint="cs"/>
          <w:rtl/>
        </w:rPr>
        <w:t>بافتاربندی</w:t>
      </w:r>
      <w:r w:rsidRPr="001D6965">
        <w:rPr>
          <w:rtl/>
        </w:rPr>
        <w:t xml:space="preserve"> تم‌ها</w:t>
      </w:r>
      <w:bookmarkEnd w:id="25"/>
      <w:bookmarkEnd w:id="26"/>
    </w:p>
    <w:p w:rsidR="001D6965" w:rsidRPr="001D6965" w:rsidRDefault="001D6965" w:rsidP="001D6965">
      <w:pPr>
        <w:bidi/>
        <w:rPr>
          <w:rFonts w:eastAsiaTheme="minorHAnsi"/>
        </w:rPr>
      </w:pPr>
    </w:p>
    <w:p w:rsidR="00DD492A" w:rsidRDefault="00DD492A" w:rsidP="00DD492A">
      <w:pPr>
        <w:bidi/>
        <w:spacing w:after="0" w:line="240" w:lineRule="auto"/>
        <w:rPr>
          <w:rFonts w:ascii="Book Antiqua" w:eastAsia="Times New Roman" w:hAnsi="Book Antiqua" w:cs="IRBadr" w:hint="cs"/>
          <w:sz w:val="20"/>
          <w:szCs w:val="26"/>
          <w:rtl/>
        </w:rPr>
      </w:pPr>
    </w:p>
    <w:p w:rsidR="00DD492A" w:rsidRDefault="00DD492A" w:rsidP="00DD492A">
      <w:pPr>
        <w:bidi/>
        <w:spacing w:after="0" w:line="240" w:lineRule="auto"/>
        <w:rPr>
          <w:rFonts w:ascii="Book Antiqua" w:eastAsia="Times New Roman" w:hAnsi="Book Antiqua" w:cs="IRBadr" w:hint="cs"/>
          <w:sz w:val="20"/>
          <w:szCs w:val="26"/>
          <w:rtl/>
        </w:rPr>
      </w:pPr>
    </w:p>
    <w:p w:rsidR="00DD492A" w:rsidRDefault="00DD492A" w:rsidP="00DD492A">
      <w:pPr>
        <w:bidi/>
        <w:spacing w:after="0" w:line="240" w:lineRule="auto"/>
        <w:rPr>
          <w:rFonts w:ascii="Book Antiqua" w:eastAsia="Times New Roman" w:hAnsi="Book Antiqua" w:cs="IRBadr" w:hint="cs"/>
          <w:sz w:val="20"/>
          <w:szCs w:val="26"/>
          <w:rtl/>
        </w:rPr>
      </w:pPr>
    </w:p>
    <w:p w:rsidR="00EF4A36" w:rsidRDefault="00EF4A36" w:rsidP="00DD492A">
      <w:pPr>
        <w:bidi/>
        <w:spacing w:after="0" w:line="240" w:lineRule="auto"/>
        <w:rPr>
          <w:rFonts w:ascii="Book Antiqua" w:eastAsia="Times New Roman" w:hAnsi="Book Antiqua" w:cs="IRBadr" w:hint="cs"/>
          <w:sz w:val="20"/>
          <w:szCs w:val="26"/>
          <w:rtl/>
        </w:rPr>
      </w:pPr>
      <w:r w:rsidRPr="00925362">
        <w:rPr>
          <w:rFonts w:ascii="Book Antiqua" w:eastAsia="Times New Roman" w:hAnsi="Book Antiqua" w:cs="IRBadr"/>
          <w:sz w:val="20"/>
          <w:szCs w:val="26"/>
        </w:rPr>
        <w:br/>
      </w:r>
    </w:p>
    <w:p w:rsidR="001D6965" w:rsidRDefault="001D6965" w:rsidP="001D6965">
      <w:pPr>
        <w:bidi/>
        <w:rPr>
          <w:rFonts w:eastAsia="Times New Roman" w:hint="cs"/>
          <w:rtl/>
        </w:rPr>
      </w:pPr>
    </w:p>
    <w:p w:rsidR="001D6965" w:rsidRDefault="001D6965" w:rsidP="001D6965">
      <w:pPr>
        <w:bidi/>
        <w:rPr>
          <w:rFonts w:eastAsia="Times New Roman" w:hint="cs"/>
          <w:rtl/>
        </w:rPr>
      </w:pPr>
    </w:p>
    <w:p w:rsidR="001D6965" w:rsidRDefault="001D6965" w:rsidP="001D6965">
      <w:pPr>
        <w:bidi/>
        <w:rPr>
          <w:rFonts w:eastAsia="Times New Roman" w:hint="cs"/>
          <w:rtl/>
        </w:rPr>
      </w:pPr>
    </w:p>
    <w:p w:rsidR="001D6965" w:rsidRDefault="001D6965" w:rsidP="001D6965">
      <w:pPr>
        <w:bidi/>
        <w:rPr>
          <w:rFonts w:eastAsia="Times New Roman" w:hint="cs"/>
          <w:rtl/>
        </w:rPr>
      </w:pPr>
    </w:p>
    <w:p w:rsidR="001D6965" w:rsidRDefault="001D6965" w:rsidP="001D6965">
      <w:pPr>
        <w:bidi/>
        <w:rPr>
          <w:rFonts w:eastAsia="Times New Roman" w:hint="cs"/>
          <w:rtl/>
        </w:rPr>
      </w:pPr>
    </w:p>
    <w:p w:rsidR="001D6965" w:rsidRDefault="001D6965" w:rsidP="001D6965">
      <w:pPr>
        <w:bidi/>
        <w:rPr>
          <w:rFonts w:eastAsia="Times New Roman" w:hint="cs"/>
          <w:rtl/>
        </w:rPr>
      </w:pPr>
    </w:p>
    <w:p w:rsidR="001D6965" w:rsidRDefault="001D6965" w:rsidP="001D6965">
      <w:pPr>
        <w:bidi/>
        <w:rPr>
          <w:rFonts w:eastAsia="Times New Roman" w:hint="cs"/>
          <w:rtl/>
        </w:rPr>
      </w:pPr>
    </w:p>
    <w:p w:rsidR="001D6965" w:rsidRDefault="001D6965" w:rsidP="001D6965">
      <w:pPr>
        <w:bidi/>
        <w:rPr>
          <w:rFonts w:eastAsia="Times New Roman" w:hint="cs"/>
          <w:rtl/>
        </w:rPr>
      </w:pPr>
    </w:p>
    <w:p w:rsidR="008517CD" w:rsidRPr="008517CD" w:rsidRDefault="008517CD" w:rsidP="008517CD">
      <w:pPr>
        <w:pStyle w:val="Heading2"/>
        <w:rPr>
          <w:rtl/>
        </w:rPr>
      </w:pPr>
      <w:r w:rsidRPr="008517CD">
        <w:rPr>
          <w:rtl/>
        </w:rPr>
        <w:t>هدف این فصل</w:t>
      </w:r>
    </w:p>
    <w:p w:rsidR="008517CD" w:rsidRPr="008517CD" w:rsidRDefault="008517CD" w:rsidP="008517CD">
      <w:pPr>
        <w:pStyle w:val="a1"/>
        <w:rPr>
          <w:rtl/>
        </w:rPr>
      </w:pPr>
      <w:r w:rsidRPr="008517CD">
        <w:rPr>
          <w:rtl/>
        </w:rPr>
        <w:t>در پایان این فصل، خواننده می‌تواند:</w:t>
      </w:r>
    </w:p>
    <w:p w:rsidR="008517CD" w:rsidRPr="008517CD" w:rsidRDefault="008517CD" w:rsidP="00492E4D">
      <w:pPr>
        <w:pStyle w:val="a1"/>
        <w:numPr>
          <w:ilvl w:val="0"/>
          <w:numId w:val="57"/>
        </w:numPr>
        <w:rPr>
          <w:rtl/>
        </w:rPr>
      </w:pPr>
      <w:r w:rsidRPr="008517CD">
        <w:rPr>
          <w:rtl/>
        </w:rPr>
        <w:t>ساختار استاندارد یک گزارش مطالعه موردی در مدیریت دولتی را درک کرده و محتوای الزامی هر بخش را تبیین کند.</w:t>
      </w:r>
    </w:p>
    <w:p w:rsidR="008517CD" w:rsidRPr="008517CD" w:rsidRDefault="008517CD" w:rsidP="00492E4D">
      <w:pPr>
        <w:pStyle w:val="a1"/>
        <w:numPr>
          <w:ilvl w:val="0"/>
          <w:numId w:val="57"/>
        </w:numPr>
        <w:rPr>
          <w:rtl/>
        </w:rPr>
      </w:pPr>
      <w:r w:rsidRPr="008517CD">
        <w:rPr>
          <w:rtl/>
        </w:rPr>
        <w:t>بین سه سبک نوشتاری متمایز (واقع‌گرایانه، اعترافی و تأثیرگذار) در بخش عمومی، رویکرد متناسب با اهداف پژوهش خود را انتخاب و به‌کار بگیرد.</w:t>
      </w:r>
    </w:p>
    <w:p w:rsidR="008517CD" w:rsidRPr="008517CD" w:rsidRDefault="008517CD" w:rsidP="00492E4D">
      <w:pPr>
        <w:pStyle w:val="a1"/>
        <w:numPr>
          <w:ilvl w:val="0"/>
          <w:numId w:val="57"/>
        </w:numPr>
        <w:rPr>
          <w:rtl/>
        </w:rPr>
      </w:pPr>
      <w:r w:rsidRPr="008517CD">
        <w:rPr>
          <w:rtl/>
        </w:rPr>
        <w:t>یک «کوته‌نگاشت آغازین» (</w:t>
      </w:r>
      <w:r w:rsidRPr="008517CD">
        <w:t>Opening Vignette</w:t>
      </w:r>
      <w:r w:rsidRPr="008517CD">
        <w:rPr>
          <w:rtl/>
        </w:rPr>
        <w:t>) خلاقانه و ملموس را در بستر یک وزارتخانه دولتی بنویسد.</w:t>
      </w:r>
    </w:p>
    <w:p w:rsidR="008517CD" w:rsidRPr="008517CD" w:rsidRDefault="008517CD" w:rsidP="00492E4D">
      <w:pPr>
        <w:pStyle w:val="a1"/>
        <w:numPr>
          <w:ilvl w:val="0"/>
          <w:numId w:val="57"/>
        </w:numPr>
        <w:rPr>
          <w:rtl/>
        </w:rPr>
      </w:pPr>
      <w:r w:rsidRPr="008517CD">
        <w:rPr>
          <w:rtl/>
        </w:rPr>
        <w:t>«گزاره‌های بافتاری» (</w:t>
      </w:r>
      <w:r w:rsidRPr="008517CD">
        <w:t>Contextual Assertions</w:t>
      </w:r>
      <w:r w:rsidRPr="008517CD">
        <w:rPr>
          <w:rtl/>
        </w:rPr>
        <w:t>) خود را به‌گونه‌ای تدوین کند که حاوی پیشنهادهای عملیاتی اصلاح خط‌مشی برای سیاست‌گذاران کلان (مجلس شورای اسلامی و سازمان اداری و استخدامی کشور) باشد.</w:t>
      </w:r>
    </w:p>
    <w:p w:rsidR="008517CD" w:rsidRPr="008517CD" w:rsidRDefault="008517CD" w:rsidP="00492E4D">
      <w:pPr>
        <w:pStyle w:val="a1"/>
        <w:numPr>
          <w:ilvl w:val="0"/>
          <w:numId w:val="57"/>
        </w:numPr>
        <w:rPr>
          <w:rtl/>
        </w:rPr>
      </w:pPr>
      <w:r w:rsidRPr="008517CD">
        <w:rPr>
          <w:rtl/>
        </w:rPr>
        <w:t>با جدیدترین توصیه‌های سیمونز (</w:t>
      </w:r>
      <w:r w:rsidRPr="008517CD">
        <w:rPr>
          <w:rtl/>
          <w:lang w:bidi="fa-IR"/>
        </w:rPr>
        <w:t xml:space="preserve">۲۰۲۵) </w:t>
      </w:r>
      <w:r w:rsidRPr="008517CD">
        <w:rPr>
          <w:rtl/>
        </w:rPr>
        <w:t>و بل (</w:t>
      </w:r>
      <w:r w:rsidRPr="008517CD">
        <w:rPr>
          <w:rtl/>
          <w:lang w:bidi="fa-IR"/>
        </w:rPr>
        <w:t xml:space="preserve">۲۰۲۴) </w:t>
      </w:r>
      <w:r w:rsidRPr="008517CD">
        <w:rPr>
          <w:rtl/>
        </w:rPr>
        <w:t>درباره «نگارش اخلاقی» در نظام بوروکراسی دولتی آشنا شود.</w:t>
      </w:r>
    </w:p>
    <w:p w:rsidR="008517CD" w:rsidRPr="008517CD" w:rsidRDefault="008517CD" w:rsidP="00492E4D">
      <w:pPr>
        <w:pStyle w:val="a1"/>
        <w:numPr>
          <w:ilvl w:val="0"/>
          <w:numId w:val="57"/>
        </w:numPr>
        <w:rPr>
          <w:b/>
          <w:bCs/>
          <w:sz w:val="27"/>
          <w:szCs w:val="27"/>
          <w:rtl/>
        </w:rPr>
      </w:pPr>
      <w:r w:rsidRPr="008517CD">
        <w:rPr>
          <w:b/>
          <w:bCs/>
          <w:sz w:val="27"/>
          <w:szCs w:val="27"/>
          <w:rtl/>
          <w:lang w:bidi="fa-IR"/>
        </w:rPr>
        <w:t xml:space="preserve">۱۳-۲. </w:t>
      </w:r>
      <w:r w:rsidRPr="008517CD">
        <w:rPr>
          <w:b/>
          <w:bCs/>
          <w:sz w:val="27"/>
          <w:szCs w:val="27"/>
          <w:rtl/>
        </w:rPr>
        <w:t>آنچه من در این باره خواندم و یاد گرفتم</w:t>
      </w:r>
    </w:p>
    <w:p w:rsidR="008517CD" w:rsidRPr="008517CD" w:rsidRDefault="008517CD" w:rsidP="008517CD">
      <w:pPr>
        <w:pStyle w:val="a1"/>
        <w:rPr>
          <w:rtl/>
        </w:rPr>
      </w:pPr>
      <w:r w:rsidRPr="008517CD">
        <w:rPr>
          <w:rtl/>
        </w:rPr>
        <w:t xml:space="preserve">آخرین گام از فرآیند شش‌مرحله‌ای </w:t>
      </w:r>
      <w:r w:rsidRPr="008517CD">
        <w:rPr>
          <w:b/>
          <w:bCs/>
          <w:bdr w:val="none" w:sz="0" w:space="0" w:color="auto" w:frame="1"/>
          <w:rtl/>
        </w:rPr>
        <w:t>یین (</w:t>
      </w:r>
      <w:r w:rsidRPr="008517CD">
        <w:rPr>
          <w:b/>
          <w:bCs/>
          <w:bdr w:val="none" w:sz="0" w:space="0" w:color="auto" w:frame="1"/>
        </w:rPr>
        <w:t>Yin, 2018</w:t>
      </w:r>
      <w:r w:rsidRPr="008517CD">
        <w:rPr>
          <w:b/>
          <w:bCs/>
          <w:bdr w:val="none" w:sz="0" w:space="0" w:color="auto" w:frame="1"/>
          <w:rtl/>
        </w:rPr>
        <w:t>)</w:t>
      </w:r>
      <w:r w:rsidRPr="008517CD">
        <w:rPr>
          <w:rtl/>
        </w:rPr>
        <w:t>، «گزارش‌نویسی» است؛ مرحله‌ای حیاتی که سرنوشت نهایی پژوهش را رقم می‌زند. یک تحقیق روش‌شناختی بی‌نقص در حوزه مدیریت دولتی، اگر در قالب گزارشی ضعیف و فاقد جذابیت ساختاری ارائه شود، هرگز راهی به میز کار مدیران وزارتخانه‌ها، سیاست‌گذاران کلان و جامعه آکادمیک پیدا نخواهد کرد.</w:t>
      </w:r>
    </w:p>
    <w:p w:rsidR="008517CD" w:rsidRPr="008517CD" w:rsidRDefault="008517CD" w:rsidP="008517CD">
      <w:pPr>
        <w:pStyle w:val="a1"/>
        <w:rPr>
          <w:rtl/>
        </w:rPr>
      </w:pPr>
      <w:r w:rsidRPr="008517CD">
        <w:rPr>
          <w:rtl/>
        </w:rPr>
        <w:t>مهم‌ترین یافته‌های من از مطالعه منابع کلیدی این حوزه به شرح زیر است:</w:t>
      </w:r>
    </w:p>
    <w:p w:rsidR="008517CD" w:rsidRPr="008517CD" w:rsidRDefault="008517CD" w:rsidP="008517CD">
      <w:pPr>
        <w:pStyle w:val="a1"/>
        <w:rPr>
          <w:rtl/>
        </w:rPr>
      </w:pPr>
      <w:r w:rsidRPr="008517CD">
        <w:rPr>
          <w:rtl/>
        </w:rPr>
        <w:t>یین (</w:t>
      </w:r>
      <w:r w:rsidRPr="008517CD">
        <w:t>Yin, 2018</w:t>
      </w:r>
      <w:r w:rsidRPr="008517CD">
        <w:rPr>
          <w:rtl/>
        </w:rPr>
        <w:t>): در فصل ششم اثر خود، ساختارهای خطی و استاندارد گزارش‌نویسی مطالعه موردی را تبیین می‌کند.</w:t>
      </w:r>
    </w:p>
    <w:p w:rsidR="008517CD" w:rsidRPr="008517CD" w:rsidRDefault="008517CD" w:rsidP="008517CD">
      <w:pPr>
        <w:pStyle w:val="a1"/>
        <w:rPr>
          <w:rtl/>
        </w:rPr>
      </w:pPr>
      <w:r w:rsidRPr="008517CD">
        <w:rPr>
          <w:rtl/>
        </w:rPr>
        <w:t>مریام (</w:t>
      </w:r>
      <w:r w:rsidRPr="008517CD">
        <w:t>Merriam, 1998</w:t>
      </w:r>
      <w:r w:rsidRPr="008517CD">
        <w:rPr>
          <w:rtl/>
        </w:rPr>
        <w:t>): در فصل هفتم بر ضرورت ارائه «توصیف غنی» و انتخاب سبک نوشتاری پویا تأکید دارد.</w:t>
      </w:r>
    </w:p>
    <w:p w:rsidR="008517CD" w:rsidRPr="008517CD" w:rsidRDefault="008517CD" w:rsidP="008517CD">
      <w:pPr>
        <w:pStyle w:val="a1"/>
        <w:rPr>
          <w:rtl/>
        </w:rPr>
      </w:pPr>
      <w:r w:rsidRPr="008517CD">
        <w:rPr>
          <w:rtl/>
        </w:rPr>
        <w:t>سیمونز (</w:t>
      </w:r>
      <w:r w:rsidRPr="008517CD">
        <w:t>Simons, 2025</w:t>
      </w:r>
      <w:r w:rsidRPr="008517CD">
        <w:rPr>
          <w:rtl/>
        </w:rPr>
        <w:t>): در فصل پنجم سبک «اعترافی» را معرفی می‌کند که ابزاری فوق‌العاده برای تشریح چالش‌های پنهان محقق در دسترسی به مدیران ارشد بوروکراسی است.</w:t>
      </w:r>
    </w:p>
    <w:p w:rsidR="008517CD" w:rsidRPr="008517CD" w:rsidRDefault="008517CD" w:rsidP="008517CD">
      <w:pPr>
        <w:pStyle w:val="a1"/>
        <w:rPr>
          <w:rtl/>
        </w:rPr>
      </w:pPr>
      <w:r w:rsidRPr="008517CD">
        <w:rPr>
          <w:rtl/>
        </w:rPr>
        <w:t>بل (</w:t>
      </w:r>
      <w:r w:rsidRPr="008517CD">
        <w:t>Bell, 2024</w:t>
      </w:r>
      <w:r w:rsidRPr="008517CD">
        <w:rPr>
          <w:rtl/>
        </w:rPr>
        <w:t>): در فصل هشتم ابعاد اخلاقی نگارش، از جمله گمنامی واقعی کارمندان، نقل‌قول محترمانه و حق پاسخ‌گویی کارگزاران را واکاوی می‌کند.</w:t>
      </w:r>
    </w:p>
    <w:p w:rsidR="008517CD" w:rsidRPr="008517CD" w:rsidRDefault="008517CD" w:rsidP="008517CD">
      <w:pPr>
        <w:pStyle w:val="a1"/>
        <w:rPr>
          <w:rtl/>
        </w:rPr>
      </w:pPr>
      <w:r w:rsidRPr="008517CD">
        <w:rPr>
          <w:rtl/>
        </w:rPr>
        <w:t>رساله سیاهکالی (</w:t>
      </w:r>
      <w:r w:rsidRPr="008517CD">
        <w:rPr>
          <w:rtl/>
          <w:lang w:bidi="fa-IR"/>
        </w:rPr>
        <w:t>۱۳۹۷):</w:t>
      </w:r>
      <w:r w:rsidRPr="008517CD">
        <w:rPr>
          <w:rtl/>
        </w:rPr>
        <w:t xml:space="preserve"> الگویی بومی و موفق از نگارش گزارش مطالعه موردی ترکیبی در سازمان‌های اجرایی ایران ارائه می‌دهد.</w:t>
      </w:r>
    </w:p>
    <w:p w:rsidR="008517CD" w:rsidRPr="008517CD" w:rsidRDefault="008517CD" w:rsidP="008517CD">
      <w:pPr>
        <w:pStyle w:val="a1"/>
        <w:rPr>
          <w:rtl/>
        </w:rPr>
      </w:pPr>
      <w:r w:rsidRPr="008517CD">
        <w:rPr>
          <w:rtl/>
        </w:rPr>
        <w:t>گلدن و همکاران (</w:t>
      </w:r>
      <w:r w:rsidRPr="008517CD">
        <w:t>Golden et al., 2026</w:t>
      </w:r>
      <w:r w:rsidRPr="008517CD">
        <w:rPr>
          <w:rtl/>
        </w:rPr>
        <w:t xml:space="preserve">): در مقاله خود در مجله </w:t>
      </w:r>
      <w:r w:rsidRPr="008517CD">
        <w:t>PAR</w:t>
      </w:r>
      <w:r w:rsidRPr="008517CD">
        <w:rPr>
          <w:rtl/>
        </w:rPr>
        <w:t>، تحولات مدرن سبک‌های نوشتاری در گزارش‌های مدیریت دولتی را بررسی کرده‌اند.</w:t>
      </w:r>
    </w:p>
    <w:p w:rsidR="008517CD" w:rsidRPr="008517CD" w:rsidRDefault="008517CD" w:rsidP="008517CD">
      <w:pPr>
        <w:pStyle w:val="Heading2"/>
        <w:spacing w:before="100" w:beforeAutospacing="1"/>
        <w:rPr>
          <w:rFonts w:ascii="Times New Roman" w:eastAsia="Times New Roman" w:hAnsi="Times New Roman" w:cs="Times New Roman" w:hint="cs"/>
          <w:color w:val="1F1F1F"/>
          <w:sz w:val="24"/>
        </w:rPr>
      </w:pPr>
      <w:r w:rsidRPr="008517CD">
        <w:rPr>
          <w:rFonts w:eastAsia="Times New Roman"/>
          <w:rtl/>
        </w:rPr>
        <w:t xml:space="preserve">ساختار استاندارد گزارش مطالعه موردی در مدیریت دولتی </w:t>
      </w:r>
    </w:p>
    <w:p w:rsidR="008517CD" w:rsidRPr="008517CD" w:rsidRDefault="008517CD" w:rsidP="007B6CCC">
      <w:pPr>
        <w:pStyle w:val="a1"/>
        <w:rPr>
          <w:rtl/>
        </w:rPr>
      </w:pPr>
      <w:r w:rsidRPr="008517CD">
        <w:rPr>
          <w:rtl/>
        </w:rPr>
        <w:t>یین یک ساختار خطی و نظام‌مند برای گزارش مطالعات موردی پیشنهاد می‌کند که در بافت مدیریت دولتی به شش بخش کلیدی زیر تقسیم می‌شود:</w:t>
      </w:r>
    </w:p>
    <w:p w:rsidR="008517CD" w:rsidRPr="007B6CCC" w:rsidRDefault="008517CD" w:rsidP="007B6CCC">
      <w:pPr>
        <w:pStyle w:val="a1"/>
        <w:rPr>
          <w:rtl/>
        </w:rPr>
      </w:pPr>
      <w:r w:rsidRPr="007B6CCC">
        <w:rPr>
          <w:rtl/>
        </w:rPr>
        <w:t>• بخش اول؛ مقدمه (</w:t>
      </w:r>
      <w:r w:rsidRPr="007B6CCC">
        <w:t>Introduction</w:t>
      </w:r>
      <w:r w:rsidRPr="007B6CCC">
        <w:rPr>
          <w:rtl/>
        </w:rPr>
        <w:t xml:space="preserve">): این بخش با حدود </w:t>
      </w:r>
      <w:r w:rsidRPr="007B6CCC">
        <w:rPr>
          <w:rtl/>
          <w:lang w:bidi="fa-IR"/>
        </w:rPr>
        <w:t>۲</w:t>
      </w:r>
      <w:r w:rsidRPr="007B6CCC">
        <w:rPr>
          <w:rtl/>
        </w:rPr>
        <w:t xml:space="preserve"> تا </w:t>
      </w:r>
      <w:r w:rsidRPr="007B6CCC">
        <w:rPr>
          <w:rtl/>
          <w:lang w:bidi="fa-IR"/>
        </w:rPr>
        <w:t>۳</w:t>
      </w:r>
      <w:r w:rsidRPr="007B6CCC">
        <w:rPr>
          <w:rtl/>
        </w:rPr>
        <w:t xml:space="preserve"> صفحه، شامل کوته‌نگاشت آغازین (مثلاً توصیف یک جلسه بحرانی در وزارتخانه)، بیان مسئله اجرای قانون، سؤالات پژوهش، معرفی بافت و مورد مطالعه (وزارتخانه) و تبیین اهمیت سیاست‌گذاری است.</w:t>
      </w:r>
    </w:p>
    <w:p w:rsidR="008517CD" w:rsidRPr="007B6CCC" w:rsidRDefault="008517CD" w:rsidP="007B6CCC">
      <w:pPr>
        <w:pStyle w:val="a1"/>
        <w:rPr>
          <w:rtl/>
        </w:rPr>
      </w:pPr>
      <w:r w:rsidRPr="007B6CCC">
        <w:rPr>
          <w:rtl/>
        </w:rPr>
        <w:t xml:space="preserve">• بخش دوم؛ مرور ادبیات و چارچوب نظری: این بخش با حجم تقریبی </w:t>
      </w:r>
      <w:r w:rsidRPr="007B6CCC">
        <w:rPr>
          <w:rtl/>
          <w:lang w:bidi="fa-IR"/>
        </w:rPr>
        <w:t>۵</w:t>
      </w:r>
      <w:r w:rsidRPr="007B6CCC">
        <w:rPr>
          <w:rtl/>
        </w:rPr>
        <w:t xml:space="preserve"> تا </w:t>
      </w:r>
      <w:r w:rsidRPr="007B6CCC">
        <w:rPr>
          <w:rtl/>
          <w:lang w:bidi="fa-IR"/>
        </w:rPr>
        <w:t>۱۰</w:t>
      </w:r>
      <w:r w:rsidRPr="007B6CCC">
        <w:rPr>
          <w:rtl/>
        </w:rPr>
        <w:t xml:space="preserve"> صفحه، به مرور مطالعات قبلی در حوزه اجرای خط‌مشی و قانون مدیریت خدمات کشوری می‌پردازد تا شکاف دانشی را نشان دهد. همچنین نظریه کارگزاران خط مقدم لیپسکی و نظریه انگیزه خدمت عمومی (</w:t>
      </w:r>
      <w:r w:rsidRPr="007B6CCC">
        <w:t>PSM</w:t>
      </w:r>
      <w:r w:rsidRPr="007B6CCC">
        <w:rPr>
          <w:rtl/>
        </w:rPr>
        <w:t>) در این قسمت معرفی می‌شوند.</w:t>
      </w:r>
    </w:p>
    <w:p w:rsidR="008517CD" w:rsidRPr="007B6CCC" w:rsidRDefault="008517CD" w:rsidP="007B6CCC">
      <w:pPr>
        <w:pStyle w:val="a1"/>
        <w:rPr>
          <w:rtl/>
        </w:rPr>
      </w:pPr>
      <w:r w:rsidRPr="007B6CCC">
        <w:rPr>
          <w:rtl/>
        </w:rPr>
        <w:t>• بخش سوم؛ روش‌شناسی (</w:t>
      </w:r>
      <w:r w:rsidRPr="007B6CCC">
        <w:t>Methodology</w:t>
      </w:r>
      <w:r w:rsidRPr="007B6CCC">
        <w:rPr>
          <w:rtl/>
        </w:rPr>
        <w:t xml:space="preserve">): در این بخشِ </w:t>
      </w:r>
      <w:r w:rsidRPr="007B6CCC">
        <w:rPr>
          <w:rtl/>
          <w:lang w:bidi="fa-IR"/>
        </w:rPr>
        <w:t>۵</w:t>
      </w:r>
      <w:r w:rsidRPr="007B6CCC">
        <w:rPr>
          <w:rtl/>
        </w:rPr>
        <w:t xml:space="preserve"> تا </w:t>
      </w:r>
      <w:r w:rsidRPr="007B6CCC">
        <w:rPr>
          <w:rtl/>
          <w:lang w:bidi="fa-IR"/>
        </w:rPr>
        <w:t>۱۰</w:t>
      </w:r>
      <w:r w:rsidRPr="007B6CCC">
        <w:rPr>
          <w:rtl/>
        </w:rPr>
        <w:t xml:space="preserve"> صفحه‌ای، پارادایم تفسیری، نوع مطالعه موردی (چندموردی ابزاری)، منطق انتخاب وزارتخانه‌ها (نمونه‌گیری با حداکثر تنوع) و روش‌های سه‌گانه گردآوری داده (مصاحبه با مدیران، مشاهده جلسات و بررسی اسناد) تشریح می‌شود. همچنین روش تحلیل جیویا، استراتژی‌های اعتباریابی (مثلث‌سازی) و ملاحظات اخلاقی (گمنامی کارمندان) در این بخش جای می‌گیرند.</w:t>
      </w:r>
    </w:p>
    <w:p w:rsidR="008517CD" w:rsidRPr="007B6CCC" w:rsidRDefault="008517CD" w:rsidP="007B6CCC">
      <w:pPr>
        <w:pStyle w:val="a1"/>
        <w:rPr>
          <w:rtl/>
        </w:rPr>
      </w:pPr>
      <w:r w:rsidRPr="007B6CCC">
        <w:rPr>
          <w:rtl/>
        </w:rPr>
        <w:t>• بخش چهارم؛ یافته‌ها (</w:t>
      </w:r>
      <w:r w:rsidRPr="007B6CCC">
        <w:t>Findings</w:t>
      </w:r>
      <w:r w:rsidRPr="007B6CCC">
        <w:rPr>
          <w:rtl/>
        </w:rPr>
        <w:t xml:space="preserve">): این بخش که قلب گزارش است و حدود </w:t>
      </w:r>
      <w:r w:rsidRPr="007B6CCC">
        <w:rPr>
          <w:rtl/>
          <w:lang w:bidi="fa-IR"/>
        </w:rPr>
        <w:t>۱۰</w:t>
      </w:r>
      <w:r w:rsidRPr="007B6CCC">
        <w:rPr>
          <w:rtl/>
        </w:rPr>
        <w:t xml:space="preserve"> تا </w:t>
      </w:r>
      <w:r w:rsidRPr="007B6CCC">
        <w:rPr>
          <w:rtl/>
          <w:lang w:bidi="fa-IR"/>
        </w:rPr>
        <w:t>۲۰</w:t>
      </w:r>
      <w:r w:rsidRPr="007B6CCC">
        <w:rPr>
          <w:rtl/>
        </w:rPr>
        <w:t xml:space="preserve"> صفحه حجم دارد، شامل تحلیل درون‌موردی (بررسی جداگانه هر وزارتخانه)، تحلیل میان‌موردی (مقایسه وزارتخانه‌ها)، نقل‌قول‌های مستقیم و مستند از مدیران و کارمندان، جداول مقایسه تم‌ها و در نهایت ترسیم مدل نهایی اجرای قانون است.</w:t>
      </w:r>
    </w:p>
    <w:p w:rsidR="008517CD" w:rsidRPr="007B6CCC" w:rsidRDefault="008517CD" w:rsidP="007B6CCC">
      <w:pPr>
        <w:pStyle w:val="a1"/>
        <w:rPr>
          <w:rtl/>
        </w:rPr>
      </w:pPr>
      <w:r w:rsidRPr="007B6CCC">
        <w:rPr>
          <w:rtl/>
        </w:rPr>
        <w:t>• بخش پنجم؛ بحث (</w:t>
      </w:r>
      <w:r w:rsidRPr="007B6CCC">
        <w:t>Discussion</w:t>
      </w:r>
      <w:r w:rsidRPr="007B6CCC">
        <w:rPr>
          <w:rtl/>
        </w:rPr>
        <w:t xml:space="preserve">): در این بخشِ </w:t>
      </w:r>
      <w:r w:rsidRPr="007B6CCC">
        <w:rPr>
          <w:rtl/>
          <w:lang w:bidi="fa-IR"/>
        </w:rPr>
        <w:t>۵</w:t>
      </w:r>
      <w:r w:rsidRPr="007B6CCC">
        <w:rPr>
          <w:rtl/>
        </w:rPr>
        <w:t xml:space="preserve"> تا </w:t>
      </w:r>
      <w:r w:rsidRPr="007B6CCC">
        <w:rPr>
          <w:rtl/>
          <w:lang w:bidi="fa-IR"/>
        </w:rPr>
        <w:t>۱۰</w:t>
      </w:r>
      <w:r w:rsidRPr="007B6CCC">
        <w:rPr>
          <w:rtl/>
        </w:rPr>
        <w:t xml:space="preserve"> صفحه‌ای، یافته‌ها با نظریه لیپسکی مقایسه شده و به سؤالات پژوهش پاسخ داده می‌شود. همچنین محدودیت‌های تحقیق (مثل عدم دسترسی به برخی مدیران ارشد)، پیشنهادها برای پژوهش‌های آینده و پیشنهادهای خط‌مشی برای سازمان اداری و استخدامی کشور مطرح می‌گردد.</w:t>
      </w:r>
    </w:p>
    <w:p w:rsidR="008517CD" w:rsidRPr="007B6CCC" w:rsidRDefault="008517CD" w:rsidP="007B6CCC">
      <w:pPr>
        <w:pStyle w:val="a1"/>
        <w:rPr>
          <w:rtl/>
        </w:rPr>
      </w:pPr>
      <w:r w:rsidRPr="007B6CCC">
        <w:rPr>
          <w:rtl/>
        </w:rPr>
        <w:t>• بخش ششم؛ نتیجه‌گیری (</w:t>
      </w:r>
      <w:r w:rsidRPr="007B6CCC">
        <w:t>Conclusion</w:t>
      </w:r>
      <w:r w:rsidRPr="007B6CCC">
        <w:rPr>
          <w:rtl/>
        </w:rPr>
        <w:t xml:space="preserve">): این بخش پایانی با حجم </w:t>
      </w:r>
      <w:r w:rsidRPr="007B6CCC">
        <w:rPr>
          <w:rtl/>
          <w:lang w:bidi="fa-IR"/>
        </w:rPr>
        <w:t>۲</w:t>
      </w:r>
      <w:r w:rsidRPr="007B6CCC">
        <w:rPr>
          <w:rtl/>
        </w:rPr>
        <w:t xml:space="preserve"> تا </w:t>
      </w:r>
      <w:r w:rsidRPr="007B6CCC">
        <w:rPr>
          <w:rtl/>
          <w:lang w:bidi="fa-IR"/>
        </w:rPr>
        <w:t>۳</w:t>
      </w:r>
      <w:r w:rsidRPr="007B6CCC">
        <w:rPr>
          <w:rtl/>
        </w:rPr>
        <w:t xml:space="preserve"> صفحه، به خلاصه راهبردی پژوهش، بافتاربندی الگوهای پدیدار شده (</w:t>
      </w:r>
      <w:r w:rsidRPr="007B6CCC">
        <w:t>Contextual Assertions</w:t>
      </w:r>
      <w:r w:rsidRPr="007B6CCC">
        <w:rPr>
          <w:rtl/>
        </w:rPr>
        <w:t>) و ارائه کوته‌نگاشت پایانی اختصاص دارد.</w:t>
      </w:r>
    </w:p>
    <w:p w:rsidR="008517CD" w:rsidRPr="008517CD" w:rsidRDefault="008517CD" w:rsidP="007B6CCC">
      <w:pPr>
        <w:pStyle w:val="Heading2"/>
        <w:rPr>
          <w:rtl/>
        </w:rPr>
      </w:pPr>
      <w:r w:rsidRPr="008517CD">
        <w:rPr>
          <w:rtl/>
        </w:rPr>
        <w:t>بخش اول: مقدمه – کوته‌نگاشت آغازین در یک وزارتخانه</w:t>
      </w:r>
    </w:p>
    <w:p w:rsidR="008517CD" w:rsidRPr="008517CD" w:rsidRDefault="008517CD" w:rsidP="007B6CCC">
      <w:pPr>
        <w:pStyle w:val="a1"/>
        <w:rPr>
          <w:rtl/>
        </w:rPr>
      </w:pPr>
      <w:r w:rsidRPr="008517CD">
        <w:rPr>
          <w:rtl/>
        </w:rPr>
        <w:t>مقدمه ویترین پژوهش است؛ اگر آغاز متن فاقد جذابیت و اصالت باشد، سیاست‌گذاران و مدیران ارشد دولتی رغبتی به ادامه مطالعه آن نخواهند داشت.</w:t>
      </w:r>
    </w:p>
    <w:p w:rsidR="008517CD" w:rsidRPr="008517CD" w:rsidRDefault="008517CD" w:rsidP="007B6CCC">
      <w:pPr>
        <w:pStyle w:val="a1"/>
        <w:rPr>
          <w:rtl/>
        </w:rPr>
      </w:pPr>
      <w:r w:rsidRPr="008517CD">
        <w:rPr>
          <w:bdr w:val="none" w:sz="0" w:space="0" w:color="auto" w:frame="1"/>
          <w:rtl/>
        </w:rPr>
        <w:t xml:space="preserve">نمونه کاربردی کوته‌نگاشت آغازین (مطالعه فرضی در وزارت نیرو - الهام‌گرفته از رساله سیاهکالی، </w:t>
      </w:r>
      <w:r w:rsidRPr="008517CD">
        <w:rPr>
          <w:bdr w:val="none" w:sz="0" w:space="0" w:color="auto" w:frame="1"/>
          <w:rtl/>
          <w:lang w:bidi="fa-IR"/>
        </w:rPr>
        <w:t>۱۳۹۷):</w:t>
      </w:r>
    </w:p>
    <w:p w:rsidR="008517CD" w:rsidRPr="008517CD" w:rsidRDefault="008517CD" w:rsidP="007B6CCC">
      <w:pPr>
        <w:pStyle w:val="a1"/>
        <w:rPr>
          <w:rtl/>
        </w:rPr>
      </w:pPr>
      <w:r w:rsidRPr="008517CD">
        <w:rPr>
          <w:rtl/>
        </w:rPr>
        <w:t xml:space="preserve">«جلسه شورای معاونان وزارت نیرو، ساعت </w:t>
      </w:r>
      <w:r w:rsidRPr="008517CD">
        <w:rPr>
          <w:rtl/>
          <w:lang w:bidi="fa-IR"/>
        </w:rPr>
        <w:t>۱۰</w:t>
      </w:r>
      <w:r w:rsidRPr="008517CD">
        <w:rPr>
          <w:rtl/>
        </w:rPr>
        <w:t xml:space="preserve"> صبح. مدیر منابع انسانی با برافروختگی گفت: "آقای وزیر، قانون مدیریت خدمات کشوری صراحت دارد که باید نظام ارزیابی عملکرد را عیناً اجرا کنیم. اما در عمل غیرممکن است! منابع مالی نداریم، نیرو کم است و هر تصمیم ساده باید از </w:t>
      </w:r>
      <w:r w:rsidRPr="008517CD">
        <w:rPr>
          <w:rtl/>
          <w:lang w:bidi="fa-IR"/>
        </w:rPr>
        <w:t>۵</w:t>
      </w:r>
      <w:r w:rsidRPr="008517CD">
        <w:rPr>
          <w:rtl/>
        </w:rPr>
        <w:t xml:space="preserve"> سطح بوروکراسی عبور کند. ما چاره‌ای جز تفسیر سلیقه‌ای قانون نداریم!" وزیر نگاهی به حاضران انداخت و گفت: "پس چرا تاکنون کسی این چالش را به ما گزارش نکرده بود؟"</w:t>
      </w:r>
    </w:p>
    <w:p w:rsidR="008517CD" w:rsidRPr="008517CD" w:rsidRDefault="008517CD" w:rsidP="007B6CCC">
      <w:pPr>
        <w:pStyle w:val="a1"/>
        <w:rPr>
          <w:rtl/>
        </w:rPr>
      </w:pPr>
      <w:r w:rsidRPr="008517CD">
        <w:rPr>
          <w:rtl/>
        </w:rPr>
        <w:t>سؤال بنیادی این است: چرا با وجود یکسان بودن متن قانون، فرآیند اجرای آن در وزارتخانه‌ها تا این حد متکثر است؟ این پژوهش به دنبال پاسخ به این پرسش است که مدیران منابع انسانی در وزارتخانه‌های ایران، چگونه قانون مدیریت خدمات کشوری را در بستر واقعیت‌های سازمانی تفسیر و اجرا می‌کنند؟»</w:t>
      </w:r>
    </w:p>
    <w:p w:rsidR="008517CD" w:rsidRPr="008517CD" w:rsidRDefault="008517CD" w:rsidP="007B6CCC">
      <w:pPr>
        <w:pStyle w:val="Heading2"/>
        <w:rPr>
          <w:rtl/>
        </w:rPr>
      </w:pPr>
      <w:r w:rsidRPr="008517CD">
        <w:rPr>
          <w:rtl/>
        </w:rPr>
        <w:t>بخش دوم: مرور ادبیات – نظریه کارگزاران خط مقدم در مدیریت دولتی</w:t>
      </w:r>
    </w:p>
    <w:p w:rsidR="008517CD" w:rsidRPr="008517CD" w:rsidRDefault="008517CD" w:rsidP="007B6CCC">
      <w:pPr>
        <w:pStyle w:val="a1"/>
        <w:rPr>
          <w:rtl/>
        </w:rPr>
      </w:pPr>
      <w:r w:rsidRPr="008517CD">
        <w:rPr>
          <w:rtl/>
        </w:rPr>
        <w:t>برخلاف مطالعات کمّی، مرور ادبیات در مطالعه موردی کیفی وظیفه «نشان دادن شکاف دانشی و فرضیات پنهان» را بر عهده دارد، نه پیش‌بینی نتایج (</w:t>
      </w:r>
      <w:r w:rsidRPr="008517CD">
        <w:t>Creswell, 2013; Lipsky, 1980</w:t>
      </w:r>
      <w:r w:rsidRPr="008517CD">
        <w:rPr>
          <w:rtl/>
        </w:rPr>
        <w:t>):</w:t>
      </w:r>
    </w:p>
    <w:p w:rsidR="008517CD" w:rsidRPr="008517CD" w:rsidRDefault="008517CD" w:rsidP="007B6CCC">
      <w:pPr>
        <w:pStyle w:val="a1"/>
        <w:rPr>
          <w:rtl/>
        </w:rPr>
      </w:pPr>
      <w:r w:rsidRPr="008517CD">
        <w:rPr>
          <w:rtl/>
        </w:rPr>
        <w:t xml:space="preserve">• </w:t>
      </w:r>
      <w:r w:rsidRPr="008517CD">
        <w:rPr>
          <w:b/>
          <w:bCs/>
          <w:bdr w:val="none" w:sz="0" w:space="0" w:color="auto" w:frame="1"/>
          <w:rtl/>
        </w:rPr>
        <w:t>مرور مطالعات مرتبط:</w:t>
      </w:r>
      <w:r w:rsidRPr="008517CD">
        <w:rPr>
          <w:rtl/>
        </w:rPr>
        <w:t xml:space="preserve"> تبیین پیشینه رفتار کارگزاران خط مقدم؛ لیپسکی (</w:t>
      </w:r>
      <w:r w:rsidRPr="008517CD">
        <w:rPr>
          <w:rtl/>
          <w:lang w:bidi="fa-IR"/>
        </w:rPr>
        <w:t xml:space="preserve">۱۹۸۰) </w:t>
      </w:r>
      <w:r w:rsidRPr="008517CD">
        <w:rPr>
          <w:rtl/>
        </w:rPr>
        <w:t>نشان داد که پلیس‌ها، معلمان و مددکاران اجتماعی چگونه قوانین را بازتفسیر می‌کنند.</w:t>
      </w:r>
    </w:p>
    <w:p w:rsidR="008517CD" w:rsidRPr="008517CD" w:rsidRDefault="008517CD" w:rsidP="007B6CCC">
      <w:pPr>
        <w:pStyle w:val="a1"/>
        <w:rPr>
          <w:rtl/>
        </w:rPr>
      </w:pPr>
      <w:r w:rsidRPr="008517CD">
        <w:rPr>
          <w:rtl/>
        </w:rPr>
        <w:t xml:space="preserve">• </w:t>
      </w:r>
      <w:r w:rsidRPr="008517CD">
        <w:rPr>
          <w:b/>
          <w:bCs/>
          <w:bdr w:val="none" w:sz="0" w:space="0" w:color="auto" w:frame="1"/>
          <w:rtl/>
        </w:rPr>
        <w:t>نمایان‌سازی فرضیات پنهان:</w:t>
      </w:r>
      <w:r w:rsidRPr="008517CD">
        <w:rPr>
          <w:rtl/>
        </w:rPr>
        <w:t xml:space="preserve"> نقد این پیش‌فرض سنتی که کارمندان دولت، مجریانی بی‌طرف و مکانیکی هستند و ارزش‌های شخصی یا اقتضائات سیاسی بر عملکرد آن‌ها بی‌تأثیر است.</w:t>
      </w:r>
    </w:p>
    <w:p w:rsidR="008517CD" w:rsidRPr="008517CD" w:rsidRDefault="008517CD" w:rsidP="007B6CCC">
      <w:pPr>
        <w:pStyle w:val="a1"/>
        <w:rPr>
          <w:rtl/>
        </w:rPr>
      </w:pPr>
      <w:r w:rsidRPr="008517CD">
        <w:rPr>
          <w:rtl/>
        </w:rPr>
        <w:t xml:space="preserve">• </w:t>
      </w:r>
      <w:r w:rsidRPr="008517CD">
        <w:rPr>
          <w:b/>
          <w:bCs/>
          <w:bdr w:val="none" w:sz="0" w:space="0" w:color="auto" w:frame="1"/>
          <w:rtl/>
        </w:rPr>
        <w:t>به چالش کشیدن فرضیات در بافت بومی:</w:t>
      </w:r>
      <w:r w:rsidRPr="008517CD">
        <w:rPr>
          <w:rtl/>
        </w:rPr>
        <w:t xml:space="preserve"> سنجش این فرضیات در بستر قوانین صلب استخدام کشوری در ایران؛ آیا مدیران ایرانی صرفاً مجریانی منفعل هستند یا به بازتفسیر قوانین می‌پردازند؟</w:t>
      </w:r>
    </w:p>
    <w:p w:rsidR="008517CD" w:rsidRPr="008517CD" w:rsidRDefault="008517CD" w:rsidP="007B6CCC">
      <w:pPr>
        <w:pStyle w:val="a1"/>
        <w:rPr>
          <w:rtl/>
        </w:rPr>
      </w:pPr>
      <w:r w:rsidRPr="008517CD">
        <w:rPr>
          <w:rtl/>
        </w:rPr>
        <w:t xml:space="preserve">• </w:t>
      </w:r>
      <w:r w:rsidRPr="008517CD">
        <w:rPr>
          <w:b/>
          <w:bCs/>
          <w:bdr w:val="none" w:sz="0" w:space="0" w:color="auto" w:frame="1"/>
          <w:rtl/>
        </w:rPr>
        <w:t>تبیین شکاف دانشی:</w:t>
      </w:r>
      <w:r w:rsidRPr="008517CD">
        <w:rPr>
          <w:rtl/>
        </w:rPr>
        <w:t xml:space="preserve"> فقدان یک مطالعه سیستماتیک و فرآیندی درباره «نحوه تفسیر قانون مدیریت خدمات کشوری توسط مدیران منابع انسانی در وزارتخانه‌های ایران».</w:t>
      </w:r>
    </w:p>
    <w:p w:rsidR="008517CD" w:rsidRPr="008517CD" w:rsidRDefault="008517CD" w:rsidP="007B6CCC">
      <w:pPr>
        <w:pStyle w:val="a1"/>
        <w:rPr>
          <w:rtl/>
        </w:rPr>
      </w:pPr>
      <w:r w:rsidRPr="008517CD">
        <w:rPr>
          <w:rtl/>
        </w:rPr>
        <w:t xml:space="preserve">• </w:t>
      </w:r>
      <w:r w:rsidRPr="008517CD">
        <w:rPr>
          <w:b/>
          <w:bCs/>
          <w:bdr w:val="none" w:sz="0" w:space="0" w:color="auto" w:frame="1"/>
          <w:rtl/>
        </w:rPr>
        <w:t>چارچوب نظری اولیه:</w:t>
      </w:r>
      <w:r w:rsidRPr="008517CD">
        <w:rPr>
          <w:rtl/>
        </w:rPr>
        <w:t xml:space="preserve"> به‌کارگیری تلفیقی نظریه «کارگزاران خط مقدم» لیپسکی (</w:t>
      </w:r>
      <w:r w:rsidRPr="008517CD">
        <w:rPr>
          <w:rtl/>
          <w:lang w:bidi="fa-IR"/>
        </w:rPr>
        <w:t xml:space="preserve">۱۹۸۰) </w:t>
      </w:r>
      <w:r w:rsidRPr="008517CD">
        <w:rPr>
          <w:rtl/>
        </w:rPr>
        <w:t>و نظریه «انگیزه خدمت عمومی (</w:t>
      </w:r>
      <w:r w:rsidRPr="008517CD">
        <w:t>PSM</w:t>
      </w:r>
      <w:r w:rsidRPr="008517CD">
        <w:rPr>
          <w:rtl/>
        </w:rPr>
        <w:t>)» پری و وایز (</w:t>
      </w:r>
      <w:r w:rsidRPr="008517CD">
        <w:rPr>
          <w:rtl/>
          <w:lang w:bidi="fa-IR"/>
        </w:rPr>
        <w:t xml:space="preserve">۱۹۹۰) </w:t>
      </w:r>
      <w:r w:rsidRPr="008517CD">
        <w:rPr>
          <w:rtl/>
        </w:rPr>
        <w:t>برای هدایت تحلیل‌ها.</w:t>
      </w:r>
    </w:p>
    <w:p w:rsidR="008517CD" w:rsidRPr="008517CD" w:rsidRDefault="008517CD" w:rsidP="007B6CCC">
      <w:pPr>
        <w:pStyle w:val="Heading2"/>
        <w:rPr>
          <w:rtl/>
        </w:rPr>
      </w:pPr>
      <w:r w:rsidRPr="008517CD">
        <w:rPr>
          <w:rtl/>
        </w:rPr>
        <w:t>بخش سوم: روش‌شناسی – شفافیت کامل برای قابلیت تکرار</w:t>
      </w:r>
    </w:p>
    <w:p w:rsidR="008517CD" w:rsidRPr="008517CD" w:rsidRDefault="008517CD" w:rsidP="007B6CCC">
      <w:pPr>
        <w:pStyle w:val="a1"/>
        <w:rPr>
          <w:rtl/>
        </w:rPr>
      </w:pPr>
      <w:r w:rsidRPr="008517CD">
        <w:rPr>
          <w:rtl/>
        </w:rPr>
        <w:t>بخش روش‌شناسی باید با حداکثر شفافیت نگارش شود تا پژوهشگران دیگر بتوانند فرآیند تحقیق را در بافت سازمان دیگری تکرار کنند (</w:t>
      </w:r>
      <w:r w:rsidRPr="008517CD">
        <w:t>Yin, 2018; Creswell, 2013</w:t>
      </w:r>
      <w:r w:rsidRPr="008517CD">
        <w:rPr>
          <w:rtl/>
        </w:rPr>
        <w:t>):</w:t>
      </w:r>
    </w:p>
    <w:p w:rsidR="008517CD" w:rsidRPr="008517CD" w:rsidRDefault="008517CD" w:rsidP="007B6CCC">
      <w:pPr>
        <w:pStyle w:val="a1"/>
        <w:rPr>
          <w:rtl/>
        </w:rPr>
      </w:pPr>
      <w:r w:rsidRPr="008517CD">
        <w:rPr>
          <w:rtl/>
        </w:rPr>
        <w:t xml:space="preserve">• </w:t>
      </w:r>
      <w:r w:rsidRPr="008517CD">
        <w:rPr>
          <w:b/>
          <w:bCs/>
          <w:bdr w:val="none" w:sz="0" w:space="0" w:color="auto" w:frame="1"/>
          <w:rtl/>
        </w:rPr>
        <w:t>پارادایم پژوهش:</w:t>
      </w:r>
      <w:r w:rsidRPr="008517CD">
        <w:rPr>
          <w:rtl/>
        </w:rPr>
        <w:t xml:space="preserve"> رویکرد تفسیری (</w:t>
      </w:r>
      <w:r w:rsidRPr="008517CD">
        <w:t>Interpretivism</w:t>
      </w:r>
      <w:r w:rsidRPr="008517CD">
        <w:rPr>
          <w:rtl/>
        </w:rPr>
        <w:t>)؛ با این پیش‌فرض که واقعیت‌های مرتبط با اجرای قوانین، پدیده‌هایی چندگانه و برساخته‌شده توسط کارگزاران هستند.</w:t>
      </w:r>
    </w:p>
    <w:p w:rsidR="008517CD" w:rsidRPr="008517CD" w:rsidRDefault="008517CD" w:rsidP="007B6CCC">
      <w:pPr>
        <w:pStyle w:val="a1"/>
        <w:rPr>
          <w:rtl/>
        </w:rPr>
      </w:pPr>
      <w:r w:rsidRPr="008517CD">
        <w:rPr>
          <w:rtl/>
        </w:rPr>
        <w:t xml:space="preserve">• </w:t>
      </w:r>
      <w:r w:rsidRPr="008517CD">
        <w:rPr>
          <w:b/>
          <w:bCs/>
          <w:bdr w:val="none" w:sz="0" w:space="0" w:color="auto" w:frame="1"/>
          <w:rtl/>
        </w:rPr>
        <w:t>نوع مطالعه موردی:</w:t>
      </w:r>
      <w:r w:rsidRPr="008517CD">
        <w:rPr>
          <w:rtl/>
        </w:rPr>
        <w:t xml:space="preserve"> مطالعه چندموردی (</w:t>
      </w:r>
      <w:r w:rsidRPr="008517CD">
        <w:t>Multiple-Case Study</w:t>
      </w:r>
      <w:r w:rsidRPr="008517CD">
        <w:rPr>
          <w:rtl/>
        </w:rPr>
        <w:t>) از نوع ابزاری؛ انتخاب سه وزارتخانه (نیرو، نفت، بهداشت) به عنوان بستر شناخت فرآیند اجرا.</w:t>
      </w:r>
    </w:p>
    <w:p w:rsidR="008517CD" w:rsidRPr="008517CD" w:rsidRDefault="008517CD" w:rsidP="007B6CCC">
      <w:pPr>
        <w:pStyle w:val="a1"/>
        <w:rPr>
          <w:rtl/>
        </w:rPr>
      </w:pPr>
      <w:r w:rsidRPr="008517CD">
        <w:rPr>
          <w:rtl/>
        </w:rPr>
        <w:t xml:space="preserve">• </w:t>
      </w:r>
      <w:r w:rsidRPr="008517CD">
        <w:rPr>
          <w:b/>
          <w:bCs/>
          <w:bdr w:val="none" w:sz="0" w:space="0" w:color="auto" w:frame="1"/>
          <w:rtl/>
        </w:rPr>
        <w:t>منطق انتخاب موردها:</w:t>
      </w:r>
      <w:r w:rsidRPr="008517CD">
        <w:rPr>
          <w:rtl/>
        </w:rPr>
        <w:t xml:space="preserve"> روش نمونه‌گیری هدفمند با حداکثر تنوع (</w:t>
      </w:r>
      <w:r w:rsidRPr="008517CD">
        <w:t>Maximum Variation</w:t>
      </w:r>
      <w:r w:rsidRPr="008517CD">
        <w:rPr>
          <w:rtl/>
        </w:rPr>
        <w:t>)؛ انتخاب سازمان‌هایی با ساختارهای متمرکز، غیرمتمرکز و دارای واحدهای تابعه مستقل.</w:t>
      </w:r>
    </w:p>
    <w:p w:rsidR="008517CD" w:rsidRPr="008517CD" w:rsidRDefault="008517CD" w:rsidP="007B6CCC">
      <w:pPr>
        <w:pStyle w:val="a1"/>
        <w:rPr>
          <w:rtl/>
        </w:rPr>
      </w:pPr>
      <w:r w:rsidRPr="008517CD">
        <w:rPr>
          <w:rtl/>
        </w:rPr>
        <w:t xml:space="preserve">• </w:t>
      </w:r>
      <w:r w:rsidRPr="008517CD">
        <w:rPr>
          <w:b/>
          <w:bCs/>
          <w:bdr w:val="none" w:sz="0" w:space="0" w:color="auto" w:frame="1"/>
          <w:rtl/>
        </w:rPr>
        <w:t>تعدد منابع داده (مثلث‌سازی):</w:t>
      </w:r>
      <w:r w:rsidRPr="008517CD">
        <w:rPr>
          <w:rtl/>
        </w:rPr>
        <w:t xml:space="preserve"> گردآوری داده‌ها از سه منبع مصاحبه عمیق با </w:t>
      </w:r>
      <w:r w:rsidRPr="008517CD">
        <w:rPr>
          <w:rtl/>
          <w:lang w:bidi="fa-IR"/>
        </w:rPr>
        <w:t>۲۰</w:t>
      </w:r>
      <w:r w:rsidRPr="008517CD">
        <w:rPr>
          <w:rtl/>
        </w:rPr>
        <w:t xml:space="preserve"> مدیر، مشاهده </w:t>
      </w:r>
      <w:r w:rsidRPr="008517CD">
        <w:rPr>
          <w:rtl/>
          <w:lang w:bidi="fa-IR"/>
        </w:rPr>
        <w:t>۵</w:t>
      </w:r>
      <w:r w:rsidRPr="008517CD">
        <w:rPr>
          <w:rtl/>
        </w:rPr>
        <w:t xml:space="preserve"> جلسه رسمی ارزیابی عملکرد و تحلیل اسناد فرادستی و بخشنامه‌های داخلی.</w:t>
      </w:r>
    </w:p>
    <w:p w:rsidR="008517CD" w:rsidRPr="008517CD" w:rsidRDefault="008517CD" w:rsidP="007B6CCC">
      <w:pPr>
        <w:pStyle w:val="a1"/>
        <w:rPr>
          <w:rtl/>
        </w:rPr>
      </w:pPr>
      <w:r w:rsidRPr="008517CD">
        <w:rPr>
          <w:rtl/>
        </w:rPr>
        <w:t xml:space="preserve">• </w:t>
      </w:r>
      <w:r w:rsidRPr="008517CD">
        <w:rPr>
          <w:b/>
          <w:bCs/>
          <w:bdr w:val="none" w:sz="0" w:space="0" w:color="auto" w:frame="1"/>
          <w:rtl/>
        </w:rPr>
        <w:t>پروتکل‌های پژوهش:</w:t>
      </w:r>
      <w:r w:rsidRPr="008517CD">
        <w:rPr>
          <w:rtl/>
        </w:rPr>
        <w:t xml:space="preserve"> طراحی پروتکل مصاحبه در </w:t>
      </w:r>
      <w:r w:rsidRPr="008517CD">
        <w:rPr>
          <w:rtl/>
          <w:lang w:bidi="fa-IR"/>
        </w:rPr>
        <w:t>۵</w:t>
      </w:r>
      <w:r w:rsidRPr="008517CD">
        <w:rPr>
          <w:rtl/>
        </w:rPr>
        <w:t xml:space="preserve"> محور (منابع انسانی، بودجه، بوروکراسی، روابط غیررسمی، پیشنهادهای اصلاحی) و تدوین جدول یادداشت‌های مشاهده توصیفی و بازاندیشانه.</w:t>
      </w:r>
    </w:p>
    <w:p w:rsidR="008517CD" w:rsidRPr="008517CD" w:rsidRDefault="008517CD" w:rsidP="007B6CCC">
      <w:pPr>
        <w:pStyle w:val="a1"/>
        <w:rPr>
          <w:rtl/>
        </w:rPr>
      </w:pPr>
      <w:r w:rsidRPr="008517CD">
        <w:rPr>
          <w:rtl/>
        </w:rPr>
        <w:t xml:space="preserve">• </w:t>
      </w:r>
      <w:r w:rsidRPr="008517CD">
        <w:rPr>
          <w:b/>
          <w:bCs/>
          <w:bdr w:val="none" w:sz="0" w:space="0" w:color="auto" w:frame="1"/>
          <w:rtl/>
        </w:rPr>
        <w:t>راهبرد تحلیل داده‌ها:</w:t>
      </w:r>
      <w:r w:rsidRPr="008517CD">
        <w:rPr>
          <w:rtl/>
        </w:rPr>
        <w:t xml:space="preserve"> کدگذاری فرآیندی با </w:t>
      </w:r>
      <w:r w:rsidRPr="008517CD">
        <w:t>MAXQDA</w:t>
      </w:r>
      <w:r w:rsidRPr="008517CD">
        <w:rPr>
          <w:rtl/>
        </w:rPr>
        <w:t>؛ اجرای تحلیل درون‌موردی (مستقل) و میان‌موردی (تطبیقی) بر اساس متدولوژی منظم جیویا (</w:t>
      </w:r>
      <w:r w:rsidRPr="008517CD">
        <w:t>Gioia Methodology</w:t>
      </w:r>
      <w:r w:rsidRPr="008517CD">
        <w:rPr>
          <w:rtl/>
        </w:rPr>
        <w:t>).</w:t>
      </w:r>
    </w:p>
    <w:p w:rsidR="008517CD" w:rsidRPr="008517CD" w:rsidRDefault="008517CD" w:rsidP="007B6CCC">
      <w:pPr>
        <w:pStyle w:val="a1"/>
        <w:rPr>
          <w:rtl/>
        </w:rPr>
      </w:pPr>
      <w:r w:rsidRPr="008517CD">
        <w:rPr>
          <w:rtl/>
        </w:rPr>
        <w:t xml:space="preserve">• </w:t>
      </w:r>
      <w:r w:rsidRPr="008517CD">
        <w:rPr>
          <w:b/>
          <w:bCs/>
          <w:bdr w:val="none" w:sz="0" w:space="0" w:color="auto" w:frame="1"/>
          <w:rtl/>
        </w:rPr>
        <w:t>تضمین قابلیت اعتماد:</w:t>
      </w:r>
      <w:r w:rsidRPr="008517CD">
        <w:rPr>
          <w:rtl/>
        </w:rPr>
        <w:t xml:space="preserve"> پیاده‌سازی راهبردهای مثلث‌سازی، کنترل اعضا (تایید کدها توسط مصاحبه‌شوندگان)، توصیف غنی از بافت سازمان و ترسیم دقیق زنجیره شواهد.</w:t>
      </w:r>
    </w:p>
    <w:p w:rsidR="008517CD" w:rsidRPr="008517CD" w:rsidRDefault="008517CD" w:rsidP="007B6CCC">
      <w:pPr>
        <w:pStyle w:val="a1"/>
        <w:rPr>
          <w:rtl/>
        </w:rPr>
      </w:pPr>
      <w:r w:rsidRPr="008517CD">
        <w:rPr>
          <w:rtl/>
        </w:rPr>
        <w:t xml:space="preserve">• </w:t>
      </w:r>
      <w:r w:rsidRPr="008517CD">
        <w:rPr>
          <w:b/>
          <w:bCs/>
          <w:bdr w:val="none" w:sz="0" w:space="0" w:color="auto" w:frame="1"/>
          <w:rtl/>
        </w:rPr>
        <w:t>ملاحظات اخلاقی پدیدار:</w:t>
      </w:r>
      <w:r w:rsidRPr="008517CD">
        <w:rPr>
          <w:rtl/>
        </w:rPr>
        <w:t xml:space="preserve"> اخذ رضایت آگاهانه کتبی، کدگذاری ناشناس مصاحبه‌شوندگان و ذخیره‌سازی رمزگذاری‌شده فایل‌های صوتی جهت حفظ حریم اطلاعاتی سازمان.</w:t>
      </w:r>
    </w:p>
    <w:p w:rsidR="008517CD" w:rsidRPr="008517CD" w:rsidRDefault="008517CD" w:rsidP="007B6CCC">
      <w:pPr>
        <w:pStyle w:val="Heading2"/>
        <w:rPr>
          <w:rtl/>
        </w:rPr>
      </w:pPr>
      <w:r w:rsidRPr="008517CD">
        <w:rPr>
          <w:rtl/>
        </w:rPr>
        <w:t>بخش چهارم: یافته‌ها (همراه با ارائه مدل نهایی)</w:t>
      </w:r>
    </w:p>
    <w:p w:rsidR="008517CD" w:rsidRPr="008517CD" w:rsidRDefault="008517CD" w:rsidP="007B6CCC">
      <w:pPr>
        <w:pStyle w:val="a1"/>
        <w:rPr>
          <w:rtl/>
        </w:rPr>
      </w:pPr>
      <w:r w:rsidRPr="008517CD">
        <w:rPr>
          <w:rtl/>
        </w:rPr>
        <w:t>بخش یافته‌ها قلب تپنده گزارش تحقیق است. فرآیند گزارش‌دهی در این بخش بر اساس استانداردهای یین (</w:t>
      </w:r>
      <w:r w:rsidRPr="008517CD">
        <w:rPr>
          <w:rtl/>
          <w:lang w:bidi="fa-IR"/>
        </w:rPr>
        <w:t xml:space="preserve">۲۰۱۸) </w:t>
      </w:r>
      <w:r w:rsidRPr="008517CD">
        <w:rPr>
          <w:rtl/>
        </w:rPr>
        <w:t>شامل گام‌های زیر است:</w:t>
      </w:r>
    </w:p>
    <w:p w:rsidR="008517CD" w:rsidRPr="008517CD" w:rsidRDefault="008517CD" w:rsidP="007B6CCC">
      <w:pPr>
        <w:pStyle w:val="a1"/>
        <w:rPr>
          <w:rtl/>
        </w:rPr>
      </w:pPr>
      <w:r w:rsidRPr="008517CD">
        <w:rPr>
          <w:b/>
          <w:bCs/>
          <w:bdr w:val="none" w:sz="0" w:space="0" w:color="auto" w:frame="1"/>
          <w:rtl/>
          <w:lang w:bidi="fa-IR"/>
        </w:rPr>
        <w:t xml:space="preserve">۱. </w:t>
      </w:r>
      <w:r w:rsidRPr="008517CD">
        <w:rPr>
          <w:b/>
          <w:bCs/>
          <w:bdr w:val="none" w:sz="0" w:space="0" w:color="auto" w:frame="1"/>
          <w:rtl/>
        </w:rPr>
        <w:t>تحلیل درون‌موردی:</w:t>
      </w:r>
      <w:r w:rsidRPr="008517CD">
        <w:rPr>
          <w:rtl/>
        </w:rPr>
        <w:t xml:space="preserve"> در گام نخست، ویژگی‌ها، فرهنگ سازمانی و چالش‌های هر وزارتخانه (نیرو، نفت و بهداشت) به طور جداگانه و با جزئیات کامل توصیف غنی می‌شود.</w:t>
      </w:r>
    </w:p>
    <w:p w:rsidR="008517CD" w:rsidRPr="008517CD" w:rsidRDefault="008517CD" w:rsidP="007B6CCC">
      <w:pPr>
        <w:pStyle w:val="a1"/>
        <w:rPr>
          <w:rtl/>
        </w:rPr>
      </w:pPr>
      <w:r w:rsidRPr="008517CD">
        <w:rPr>
          <w:b/>
          <w:bCs/>
          <w:bdr w:val="none" w:sz="0" w:space="0" w:color="auto" w:frame="1"/>
          <w:rtl/>
          <w:lang w:bidi="fa-IR"/>
        </w:rPr>
        <w:t xml:space="preserve">۲. </w:t>
      </w:r>
      <w:r w:rsidRPr="008517CD">
        <w:rPr>
          <w:b/>
          <w:bCs/>
          <w:bdr w:val="none" w:sz="0" w:space="0" w:color="auto" w:frame="1"/>
          <w:rtl/>
        </w:rPr>
        <w:t>تدوین خلاصه ویژگی موارد:</w:t>
      </w:r>
      <w:r w:rsidRPr="008517CD">
        <w:rPr>
          <w:rtl/>
        </w:rPr>
        <w:t xml:space="preserve"> ارائه‌ مشخصات کلیدی هر وزارتخانه شامل تعداد کارمندان، نوع ساختار (متمرکز یا غیرمتمرکز) و بودجه منابع انسانی جهت آشنایی با بافت تحقیق.</w:t>
      </w:r>
    </w:p>
    <w:p w:rsidR="008517CD" w:rsidRPr="008517CD" w:rsidRDefault="008517CD" w:rsidP="007B6CCC">
      <w:pPr>
        <w:pStyle w:val="a1"/>
        <w:rPr>
          <w:rtl/>
        </w:rPr>
      </w:pPr>
      <w:r w:rsidRPr="008517CD">
        <w:rPr>
          <w:b/>
          <w:bCs/>
          <w:bdr w:val="none" w:sz="0" w:space="0" w:color="auto" w:frame="1"/>
          <w:rtl/>
          <w:lang w:bidi="fa-IR"/>
        </w:rPr>
        <w:t xml:space="preserve">۳. </w:t>
      </w:r>
      <w:r w:rsidRPr="008517CD">
        <w:rPr>
          <w:b/>
          <w:bCs/>
          <w:bdr w:val="none" w:sz="0" w:space="0" w:color="auto" w:frame="1"/>
          <w:rtl/>
        </w:rPr>
        <w:t>تحلیل تطبیقی میان‌موردی:</w:t>
      </w:r>
      <w:r w:rsidRPr="008517CD">
        <w:rPr>
          <w:rtl/>
        </w:rPr>
        <w:t xml:space="preserve"> مقایسه وزارتخانه‌ها با یکدیگر برای یافتن الگوهای مشترک (مثل محدودیت شدید منابع مالی و پیچیدگی بوروکراسی) و تفاوت‌ها (مثل نقش پررنگ روابط غیررسمی در وزارت نفت).</w:t>
      </w:r>
    </w:p>
    <w:p w:rsidR="008517CD" w:rsidRPr="008517CD" w:rsidRDefault="008517CD" w:rsidP="007B6CCC">
      <w:pPr>
        <w:pStyle w:val="a1"/>
        <w:rPr>
          <w:rtl/>
        </w:rPr>
      </w:pPr>
      <w:r w:rsidRPr="008517CD">
        <w:rPr>
          <w:b/>
          <w:bCs/>
          <w:bdr w:val="none" w:sz="0" w:space="0" w:color="auto" w:frame="1"/>
          <w:rtl/>
          <w:lang w:bidi="fa-IR"/>
        </w:rPr>
        <w:t xml:space="preserve">۴. </w:t>
      </w:r>
      <w:r w:rsidRPr="008517CD">
        <w:rPr>
          <w:b/>
          <w:bCs/>
          <w:bdr w:val="none" w:sz="0" w:space="0" w:color="auto" w:frame="1"/>
          <w:rtl/>
        </w:rPr>
        <w:t>ماتریس مقایسه تم‌ها:</w:t>
      </w:r>
      <w:r w:rsidRPr="008517CD">
        <w:rPr>
          <w:rtl/>
        </w:rPr>
        <w:t xml:space="preserve"> تم‌های استخراج شده در تلاقی با موارد مطالعه قرار می‌گیرند تا مشخص شود کدام تم‌ها عمومی هستند و کدام‌یک صبغه سازمانی خاص دارند.</w:t>
      </w:r>
    </w:p>
    <w:p w:rsidR="008517CD" w:rsidRPr="008517CD" w:rsidRDefault="008517CD" w:rsidP="007B6CCC">
      <w:pPr>
        <w:pStyle w:val="a1"/>
        <w:rPr>
          <w:rtl/>
        </w:rPr>
      </w:pPr>
      <w:r w:rsidRPr="008517CD">
        <w:rPr>
          <w:b/>
          <w:bCs/>
          <w:bdr w:val="none" w:sz="0" w:space="0" w:color="auto" w:frame="1"/>
          <w:rtl/>
          <w:lang w:bidi="fa-IR"/>
        </w:rPr>
        <w:t xml:space="preserve">۵. </w:t>
      </w:r>
      <w:r w:rsidRPr="008517CD">
        <w:rPr>
          <w:b/>
          <w:bCs/>
          <w:bdr w:val="none" w:sz="0" w:space="0" w:color="auto" w:frame="1"/>
          <w:rtl/>
        </w:rPr>
        <w:t>درج نقل‌قول‌های مستقیم و مستند:</w:t>
      </w:r>
      <w:r w:rsidRPr="008517CD">
        <w:rPr>
          <w:rtl/>
        </w:rPr>
        <w:t xml:space="preserve"> هر ادعا با نقل‌قولی مستقیم پشتیبانی می‌شود؛ مانند اظهارات یکی از مدیران: </w:t>
      </w:r>
      <w:r w:rsidRPr="008517CD">
        <w:rPr>
          <w:i/>
          <w:iCs/>
          <w:bdr w:val="none" w:sz="0" w:space="0" w:color="auto" w:frame="1"/>
          <w:rtl/>
        </w:rPr>
        <w:t>«قانون طوری نوشته شده که انگار همه وزارتخانه‌ها ساختار یکسانی دارند؛ در حالی که اقتضائات نیروگاهی ما با یک بستر بیمارستانی کاملاً متفاوت است.»</w:t>
      </w:r>
    </w:p>
    <w:p w:rsidR="008517CD" w:rsidRPr="008517CD" w:rsidRDefault="008517CD" w:rsidP="007B6CCC">
      <w:pPr>
        <w:pStyle w:val="a1"/>
        <w:rPr>
          <w:rtl/>
        </w:rPr>
      </w:pPr>
      <w:r w:rsidRPr="008517CD">
        <w:rPr>
          <w:b/>
          <w:bCs/>
          <w:bdr w:val="none" w:sz="0" w:space="0" w:color="auto" w:frame="1"/>
          <w:rtl/>
          <w:lang w:bidi="fa-IR"/>
        </w:rPr>
        <w:t xml:space="preserve">۶. </w:t>
      </w:r>
      <w:r w:rsidRPr="008517CD">
        <w:rPr>
          <w:b/>
          <w:bCs/>
          <w:bdr w:val="none" w:sz="0" w:space="0" w:color="auto" w:frame="1"/>
          <w:rtl/>
        </w:rPr>
        <w:t>ترسیم مدل نهایی:</w:t>
      </w:r>
      <w:r w:rsidRPr="008517CD">
        <w:rPr>
          <w:rtl/>
        </w:rPr>
        <w:t xml:space="preserve"> ارائه یک مدل مفهومی و فرآیندی چندمرحله‌ای از نحوه تفسیر و اجرای قانون توسط کارگزاران، که سهم نهایی پژوهش را به تصویر می‌کشد.</w:t>
      </w:r>
    </w:p>
    <w:p w:rsidR="008517CD" w:rsidRPr="008517CD" w:rsidRDefault="008517CD" w:rsidP="007B6CCC">
      <w:pPr>
        <w:pStyle w:val="Heading2"/>
        <w:rPr>
          <w:rtl/>
        </w:rPr>
      </w:pPr>
      <w:r w:rsidRPr="008517CD">
        <w:rPr>
          <w:rtl/>
        </w:rPr>
        <w:t>بخش پنجم: بحث – پیشنهادهای خط‌مشی برای سیاست‌گذاران</w:t>
      </w:r>
    </w:p>
    <w:p w:rsidR="008517CD" w:rsidRPr="008517CD" w:rsidRDefault="008517CD" w:rsidP="007B6CCC">
      <w:pPr>
        <w:pStyle w:val="a1"/>
        <w:rPr>
          <w:rtl/>
        </w:rPr>
      </w:pPr>
      <w:r w:rsidRPr="008517CD">
        <w:rPr>
          <w:rtl/>
        </w:rPr>
        <w:t>در این بخش، محقق یافته‌های میدانی را در سطحی انتزاعی‌تر تفسیر کرده و به ارائه «سهم نظری و خط‌مشی» (نوع ششم سهم پژوهش) می‌پردازد (</w:t>
      </w:r>
      <w:r w:rsidRPr="008517CD">
        <w:t>Yin, 2018</w:t>
      </w:r>
      <w:r w:rsidRPr="008517CD">
        <w:rPr>
          <w:rtl/>
        </w:rPr>
        <w:t>):</w:t>
      </w:r>
    </w:p>
    <w:p w:rsidR="008517CD" w:rsidRPr="008517CD" w:rsidRDefault="008517CD" w:rsidP="007B6CCC">
      <w:pPr>
        <w:pStyle w:val="a1"/>
        <w:rPr>
          <w:rtl/>
        </w:rPr>
      </w:pPr>
      <w:r w:rsidRPr="008517CD">
        <w:rPr>
          <w:b/>
          <w:bCs/>
          <w:bdr w:val="none" w:sz="0" w:space="0" w:color="auto" w:frame="1"/>
          <w:rtl/>
        </w:rPr>
        <w:t>خلاصه یافته‌ها:</w:t>
      </w:r>
      <w:r w:rsidRPr="008517CD">
        <w:rPr>
          <w:rtl/>
        </w:rPr>
        <w:t xml:space="preserve"> تبیین نظام‌مند این مسئله که اجرای قانون خدمات کشوری با سه چالش بنیادین «منابع مالی محدود»، «بروکراسی شدید سازمانی» و «هزینه‌های فرآیندی اجرا» مواجه است.</w:t>
      </w:r>
    </w:p>
    <w:p w:rsidR="008517CD" w:rsidRPr="008517CD" w:rsidRDefault="008517CD" w:rsidP="007B6CCC">
      <w:pPr>
        <w:pStyle w:val="a1"/>
        <w:rPr>
          <w:rtl/>
        </w:rPr>
      </w:pPr>
      <w:r w:rsidRPr="008517CD">
        <w:rPr>
          <w:b/>
          <w:bCs/>
          <w:bdr w:val="none" w:sz="0" w:space="0" w:color="auto" w:frame="1"/>
          <w:rtl/>
        </w:rPr>
        <w:t>دیالوگ با ادبیات تحقیق:</w:t>
      </w:r>
      <w:r w:rsidRPr="008517CD">
        <w:rPr>
          <w:rtl/>
        </w:rPr>
        <w:t xml:space="preserve"> مقایسه یافته‌ها با مدل کلاسیک لیپسکی. برای نمونه، تبیین اینکه در بافت ایران، علاوه بر متغیر «منابع محدود»، دو متغیر «شدت بوروکراسی» و «هزینه‌های فرآیندی اجرا» نیز به همان اندازه بر رفتار کارگزاران اثرگذارند.</w:t>
      </w:r>
    </w:p>
    <w:p w:rsidR="008517CD" w:rsidRPr="008517CD" w:rsidRDefault="008517CD" w:rsidP="007B6CCC">
      <w:pPr>
        <w:pStyle w:val="a1"/>
        <w:rPr>
          <w:rtl/>
        </w:rPr>
      </w:pPr>
      <w:r w:rsidRPr="008517CD">
        <w:rPr>
          <w:b/>
          <w:bCs/>
          <w:bdr w:val="none" w:sz="0" w:space="0" w:color="auto" w:frame="1"/>
          <w:rtl/>
        </w:rPr>
        <w:t>پاسخ به سؤالات و بیان محدودیت‌ها:</w:t>
      </w:r>
      <w:r w:rsidRPr="008517CD">
        <w:rPr>
          <w:rtl/>
        </w:rPr>
        <w:t xml:space="preserve"> ارائه پاسخی صریح به چالش تفسیر سلیقه‌ای قوانین و تشریح شجاعانه محدودیت‌ها؛ نظیر عدم دسترسی به لایه‌های عالی مدیریتی یا محدودیت‌های تعمیم آماری.</w:t>
      </w:r>
    </w:p>
    <w:p w:rsidR="008517CD" w:rsidRPr="008517CD" w:rsidRDefault="008517CD" w:rsidP="007B6CCC">
      <w:pPr>
        <w:pStyle w:val="a1"/>
        <w:rPr>
          <w:rtl/>
        </w:rPr>
      </w:pPr>
      <w:r w:rsidRPr="008517CD">
        <w:rPr>
          <w:b/>
          <w:bCs/>
          <w:bdr w:val="none" w:sz="0" w:space="0" w:color="auto" w:frame="1"/>
          <w:rtl/>
        </w:rPr>
        <w:t>پیشنهادهای کاربردی اصلاح خط‌مشی:</w:t>
      </w:r>
      <w:r w:rsidRPr="008517CD">
        <w:rPr>
          <w:rtl/>
        </w:rPr>
        <w:t xml:space="preserve"> ارائه توصیه‌های ساختاری به سازمان اداری و استخدامی کشور و کمیسیون‌های تخصصی مجلس؛ شامل: </w:t>
      </w:r>
      <w:r w:rsidRPr="008517CD">
        <w:rPr>
          <w:b/>
          <w:bCs/>
          <w:bdr w:val="none" w:sz="0" w:space="0" w:color="auto" w:frame="1"/>
          <w:rtl/>
          <w:lang w:bidi="fa-IR"/>
        </w:rPr>
        <w:t>۱)</w:t>
      </w:r>
      <w:r w:rsidRPr="008517CD">
        <w:rPr>
          <w:rtl/>
        </w:rPr>
        <w:t xml:space="preserve"> ضرورت افزایش اختیارات اقتضایی و محلی مدیران منابع انسانی در متن قوانین، </w:t>
      </w:r>
      <w:r w:rsidRPr="008517CD">
        <w:rPr>
          <w:b/>
          <w:bCs/>
          <w:bdr w:val="none" w:sz="0" w:space="0" w:color="auto" w:frame="1"/>
          <w:rtl/>
          <w:lang w:bidi="fa-IR"/>
        </w:rPr>
        <w:t>۲)</w:t>
      </w:r>
      <w:r w:rsidRPr="008517CD">
        <w:rPr>
          <w:rtl/>
        </w:rPr>
        <w:t xml:space="preserve"> ساده‌سازی و دیجیتالی کردن فرآیندهای بوروکراتیک و </w:t>
      </w:r>
      <w:r w:rsidRPr="008517CD">
        <w:rPr>
          <w:b/>
          <w:bCs/>
          <w:bdr w:val="none" w:sz="0" w:space="0" w:color="auto" w:frame="1"/>
          <w:rtl/>
          <w:lang w:bidi="fa-IR"/>
        </w:rPr>
        <w:t>۳)</w:t>
      </w:r>
      <w:r w:rsidRPr="008517CD">
        <w:rPr>
          <w:rtl/>
        </w:rPr>
        <w:t xml:space="preserve"> تخصیص هوشمند و هدفمند منابع مالی متناسب با حجم تکالیف قانونی سازمان‌ها.</w:t>
      </w:r>
    </w:p>
    <w:p w:rsidR="008517CD" w:rsidRPr="008517CD" w:rsidRDefault="008517CD" w:rsidP="007B6CCC">
      <w:pPr>
        <w:pStyle w:val="Heading2"/>
        <w:rPr>
          <w:rtl/>
        </w:rPr>
      </w:pPr>
      <w:r w:rsidRPr="008517CD">
        <w:rPr>
          <w:rtl/>
        </w:rPr>
        <w:t xml:space="preserve">بخش ششم: نتیجه‌گیری – بافتاربندی الگوهای پدیدار شده </w:t>
      </w:r>
    </w:p>
    <w:p w:rsidR="008517CD" w:rsidRPr="008517CD" w:rsidRDefault="008517CD" w:rsidP="007B6CCC">
      <w:pPr>
        <w:pStyle w:val="a1"/>
        <w:rPr>
          <w:rtl/>
        </w:rPr>
      </w:pPr>
      <w:r w:rsidRPr="008517CD">
        <w:rPr>
          <w:rtl/>
        </w:rPr>
        <w:t xml:space="preserve">بخش نتیجه‌گیری باید فشرده و متمرکز (حداکثر </w:t>
      </w:r>
      <w:r w:rsidRPr="008517CD">
        <w:rPr>
          <w:rtl/>
          <w:lang w:bidi="fa-IR"/>
        </w:rPr>
        <w:t>۲</w:t>
      </w:r>
      <w:r w:rsidRPr="008517CD">
        <w:rPr>
          <w:rtl/>
        </w:rPr>
        <w:t xml:space="preserve"> تا </w:t>
      </w:r>
      <w:r w:rsidRPr="008517CD">
        <w:rPr>
          <w:rtl/>
          <w:lang w:bidi="fa-IR"/>
        </w:rPr>
        <w:t>۳</w:t>
      </w:r>
      <w:r w:rsidRPr="008517CD">
        <w:rPr>
          <w:rtl/>
        </w:rPr>
        <w:t xml:space="preserve"> صفحه) باشد. در پارادایم تفسیری، به جای فرضیه‌سازی یا صدور گزاره‌های حُکمیِ علی-معلولی (</w:t>
      </w:r>
      <w:r w:rsidRPr="008517CD">
        <w:t>Propositions</w:t>
      </w:r>
      <w:r w:rsidRPr="008517CD">
        <w:rPr>
          <w:rtl/>
        </w:rPr>
        <w:t xml:space="preserve">)، از </w:t>
      </w:r>
      <w:r w:rsidRPr="008517CD">
        <w:rPr>
          <w:b/>
          <w:bCs/>
          <w:bdr w:val="none" w:sz="0" w:space="0" w:color="auto" w:frame="1"/>
          <w:rtl/>
        </w:rPr>
        <w:t>«بافتاربندی الگوهای پدیدار شده» (</w:t>
      </w:r>
      <w:r w:rsidRPr="008517CD">
        <w:rPr>
          <w:b/>
          <w:bCs/>
          <w:bdr w:val="none" w:sz="0" w:space="0" w:color="auto" w:frame="1"/>
        </w:rPr>
        <w:t>Contextual Assertions</w:t>
      </w:r>
      <w:r w:rsidRPr="008517CD">
        <w:rPr>
          <w:b/>
          <w:bCs/>
          <w:bdr w:val="none" w:sz="0" w:space="0" w:color="auto" w:frame="1"/>
          <w:rtl/>
        </w:rPr>
        <w:t>)</w:t>
      </w:r>
      <w:r w:rsidRPr="008517CD">
        <w:rPr>
          <w:rtl/>
        </w:rPr>
        <w:t xml:space="preserve"> استفاده می‌شود:</w:t>
      </w:r>
    </w:p>
    <w:p w:rsidR="008517CD" w:rsidRPr="008517CD" w:rsidRDefault="008517CD" w:rsidP="007B6CCC">
      <w:pPr>
        <w:pStyle w:val="a1"/>
        <w:rPr>
          <w:rtl/>
        </w:rPr>
      </w:pPr>
      <w:r w:rsidRPr="008517CD">
        <w:rPr>
          <w:rtl/>
        </w:rPr>
        <w:t xml:space="preserve">• </w:t>
      </w:r>
      <w:r w:rsidRPr="008517CD">
        <w:rPr>
          <w:b/>
          <w:bCs/>
          <w:bdr w:val="none" w:sz="0" w:space="0" w:color="auto" w:frame="1"/>
          <w:rtl/>
        </w:rPr>
        <w:t>الگوی اول؛ اولویت‌بندی قانون در بستر ادراک کمبود منابع:</w:t>
      </w:r>
      <w:r w:rsidRPr="008517CD">
        <w:rPr>
          <w:rtl/>
        </w:rPr>
        <w:t xml:space="preserve"> مدیران دولتی به دلیل محدودیت‌های مالی و زمانی، اجرای قانون را از یک امر «الزامی» به یک فرآیند «انتخابی و اقتضایی» تبدیل کرده و تنها بر چند ماده کلیدی تمرکز می‌کنند.</w:t>
      </w:r>
    </w:p>
    <w:p w:rsidR="008517CD" w:rsidRPr="008517CD" w:rsidRDefault="008517CD" w:rsidP="007B6CCC">
      <w:pPr>
        <w:pStyle w:val="a1"/>
        <w:rPr>
          <w:rtl/>
        </w:rPr>
      </w:pPr>
      <w:r w:rsidRPr="008517CD">
        <w:rPr>
          <w:rtl/>
        </w:rPr>
        <w:t xml:space="preserve">• </w:t>
      </w:r>
      <w:r w:rsidRPr="008517CD">
        <w:rPr>
          <w:b/>
          <w:bCs/>
          <w:bdr w:val="none" w:sz="0" w:space="0" w:color="auto" w:frame="1"/>
          <w:rtl/>
        </w:rPr>
        <w:t>الگوی دوم؛ بوروکراسی به عنوان فضای عمل و تفسیر (</w:t>
      </w:r>
      <w:r w:rsidRPr="008517CD">
        <w:rPr>
          <w:b/>
          <w:bCs/>
          <w:bdr w:val="none" w:sz="0" w:space="0" w:color="auto" w:frame="1"/>
        </w:rPr>
        <w:t>Discretion</w:t>
      </w:r>
      <w:r w:rsidRPr="008517CD">
        <w:rPr>
          <w:b/>
          <w:bCs/>
          <w:bdr w:val="none" w:sz="0" w:space="0" w:color="auto" w:frame="1"/>
          <w:rtl/>
        </w:rPr>
        <w:t>):</w:t>
      </w:r>
      <w:r w:rsidRPr="008517CD">
        <w:rPr>
          <w:rtl/>
        </w:rPr>
        <w:t xml:space="preserve"> سلسله‌مراتب صلب و فرآیندهای پیچیده مکاتبات اداری، به طور پارادکسیکال فضایی گسترده برای بازتفسیر سلیقه‌ای بخشنامه‌ها در هر لایه مدیریتی ایجاد می‌کند.</w:t>
      </w:r>
    </w:p>
    <w:p w:rsidR="008517CD" w:rsidRPr="008517CD" w:rsidRDefault="008517CD" w:rsidP="007B6CCC">
      <w:pPr>
        <w:pStyle w:val="a1"/>
        <w:rPr>
          <w:rtl/>
        </w:rPr>
      </w:pPr>
      <w:r w:rsidRPr="008517CD">
        <w:rPr>
          <w:rtl/>
        </w:rPr>
        <w:t xml:space="preserve">• </w:t>
      </w:r>
      <w:r w:rsidRPr="008517CD">
        <w:rPr>
          <w:b/>
          <w:bCs/>
          <w:bdr w:val="none" w:sz="0" w:space="0" w:color="auto" w:frame="1"/>
          <w:rtl/>
        </w:rPr>
        <w:t>الگوی سوم؛ ساختار سازمانی به عنوان بستر نهادی:</w:t>
      </w:r>
      <w:r w:rsidRPr="008517CD">
        <w:rPr>
          <w:rtl/>
        </w:rPr>
        <w:t xml:space="preserve"> ساختارهای غیرمتمرکز (مانند شرکت‌های تابعه وزارت نفت) در مقایسه با ساختارهای متمرکز (مانند وزارت نیرو)، فضای عمل و قدرت بومی‌سازی بیشتری به کارگزاران خود می‌دهند.</w:t>
      </w:r>
    </w:p>
    <w:p w:rsidR="008517CD" w:rsidRPr="008517CD" w:rsidRDefault="008517CD" w:rsidP="007B6CCC">
      <w:pPr>
        <w:pStyle w:val="a1"/>
        <w:rPr>
          <w:rtl/>
        </w:rPr>
      </w:pPr>
      <w:r w:rsidRPr="008517CD">
        <w:rPr>
          <w:b/>
          <w:bCs/>
          <w:bdr w:val="none" w:sz="0" w:space="0" w:color="auto" w:frame="1"/>
          <w:rtl/>
        </w:rPr>
        <w:t>نمونه کاربردی کوته‌نگاشت پایانی:</w:t>
      </w:r>
    </w:p>
    <w:p w:rsidR="008517CD" w:rsidRPr="008517CD" w:rsidRDefault="008517CD" w:rsidP="007B6CCC">
      <w:pPr>
        <w:pStyle w:val="a1"/>
        <w:rPr>
          <w:rtl/>
        </w:rPr>
      </w:pPr>
      <w:r w:rsidRPr="008517CD">
        <w:rPr>
          <w:rtl/>
        </w:rPr>
        <w:t xml:space="preserve">«مدیر منابع انسانی وزارت نیرو در آخرین دقایق مصاحبه، نگاهی به پنجره اتاقش انداخت و گفت: "من </w:t>
      </w:r>
      <w:r w:rsidRPr="008517CD">
        <w:rPr>
          <w:rtl/>
          <w:lang w:bidi="fa-IR"/>
        </w:rPr>
        <w:t>۲۵</w:t>
      </w:r>
      <w:r w:rsidRPr="008517CD">
        <w:rPr>
          <w:rtl/>
        </w:rPr>
        <w:t xml:space="preserve"> سال است در این بوروکراسی هستم. از هر </w:t>
      </w:r>
      <w:r w:rsidRPr="008517CD">
        <w:rPr>
          <w:rtl/>
          <w:lang w:bidi="fa-IR"/>
        </w:rPr>
        <w:t>۱۰</w:t>
      </w:r>
      <w:r w:rsidRPr="008517CD">
        <w:rPr>
          <w:rtl/>
        </w:rPr>
        <w:t xml:space="preserve"> قانونی که ابلاغ می‌شود، شاید </w:t>
      </w:r>
      <w:r w:rsidRPr="008517CD">
        <w:rPr>
          <w:rtl/>
          <w:lang w:bidi="fa-IR"/>
        </w:rPr>
        <w:t>۲</w:t>
      </w:r>
      <w:r w:rsidRPr="008517CD">
        <w:rPr>
          <w:rtl/>
        </w:rPr>
        <w:t xml:space="preserve"> تایش واقعاً اجرا شود؛ بقیه‌اش یا در لایه‌های تفسیر سلیقه‌ای ذوب می‌شود یا روی زمین می‌ماند. اگر قانون‌گذار یک روز روی این صندلی می‌نشست، قطعاً قانون را طور دیگری می‌نوشت."</w:t>
      </w:r>
    </w:p>
    <w:p w:rsidR="008517CD" w:rsidRPr="008517CD" w:rsidRDefault="008517CD" w:rsidP="007B6CCC">
      <w:pPr>
        <w:pStyle w:val="a1"/>
        <w:rPr>
          <w:rtl/>
        </w:rPr>
      </w:pPr>
      <w:r w:rsidRPr="008517CD">
        <w:rPr>
          <w:rtl/>
        </w:rPr>
        <w:t>شاید در آینده‌ای نزدیک، قانون مدیریت خدمات کشوری بازنویسی شود؛ شاید این پژوهش دریچه‌ای کوچک به سوی آن واقع‌بینی گشوده باشد. شاید...»</w:t>
      </w:r>
    </w:p>
    <w:p w:rsidR="008517CD" w:rsidRPr="008517CD" w:rsidRDefault="008517CD" w:rsidP="007B6CCC">
      <w:pPr>
        <w:pStyle w:val="Heading2"/>
        <w:jc w:val="both"/>
        <w:rPr>
          <w:rtl/>
        </w:rPr>
      </w:pPr>
      <w:r w:rsidRPr="008517CD">
        <w:rPr>
          <w:rtl/>
        </w:rPr>
        <w:t>سه سبک نوشتاری در مدیریت دولتی (واقع‌گرایانه، اعترافی، تأثیرگذار)</w:t>
      </w:r>
    </w:p>
    <w:p w:rsidR="008517CD" w:rsidRPr="008517CD" w:rsidRDefault="008517CD" w:rsidP="007B6CCC">
      <w:pPr>
        <w:pStyle w:val="a1"/>
        <w:rPr>
          <w:rtl/>
        </w:rPr>
      </w:pPr>
      <w:r w:rsidRPr="008517CD">
        <w:rPr>
          <w:rtl/>
        </w:rPr>
        <w:t>مریام (</w:t>
      </w:r>
      <w:r w:rsidRPr="008517CD">
        <w:rPr>
          <w:rtl/>
          <w:lang w:bidi="fa-IR"/>
        </w:rPr>
        <w:t xml:space="preserve">۱۹۹۸) </w:t>
      </w:r>
      <w:r w:rsidRPr="008517CD">
        <w:rPr>
          <w:rtl/>
        </w:rPr>
        <w:t>و سیمونز (</w:t>
      </w:r>
      <w:r w:rsidRPr="008517CD">
        <w:rPr>
          <w:rtl/>
          <w:lang w:bidi="fa-IR"/>
        </w:rPr>
        <w:t xml:space="preserve">۲۰۲۵) </w:t>
      </w:r>
      <w:r w:rsidRPr="008517CD">
        <w:rPr>
          <w:rtl/>
        </w:rPr>
        <w:t>سه سبک نوشتاری را برای گزارش‌های کیفی تبیین کرده‌اند که ویژگی‌های آن‌ها در بافت بوروکراسی به شرح زیر است:</w:t>
      </w:r>
    </w:p>
    <w:p w:rsidR="008517CD" w:rsidRPr="008517CD" w:rsidRDefault="008517CD" w:rsidP="007B6CCC">
      <w:pPr>
        <w:pStyle w:val="a1"/>
        <w:rPr>
          <w:rtl/>
        </w:rPr>
      </w:pPr>
      <w:r w:rsidRPr="008517CD">
        <w:rPr>
          <w:rtl/>
        </w:rPr>
        <w:t xml:space="preserve">• </w:t>
      </w:r>
      <w:r w:rsidRPr="008517CD">
        <w:rPr>
          <w:b/>
          <w:bCs/>
          <w:bdr w:val="none" w:sz="0" w:space="0" w:color="auto" w:frame="1"/>
          <w:rtl/>
        </w:rPr>
        <w:t>سبک واقع‌گرایانه:</w:t>
      </w:r>
      <w:r w:rsidRPr="008517CD">
        <w:rPr>
          <w:rtl/>
        </w:rPr>
        <w:t xml:space="preserve"> در این رویکرد، محقق مانند یک دوربین بی‌طرف و بدون سوگیری، وقایع میدان را گزارش می‌کند. لحن این سبک کاملاً رسمی، علمی و آکادمیک است و از ضمیر سوم شخص (مانند "پژوهشگر" یا "محقق") در آن استفاده می‌شود. کاربرد اصلی این سبک در نگارش بخش روش‌شناسی، تحلیل داده‌ها و ارائه‌ یافته‌های تحقیق است.</w:t>
      </w:r>
    </w:p>
    <w:p w:rsidR="008517CD" w:rsidRPr="008517CD" w:rsidRDefault="008517CD" w:rsidP="007B6CCC">
      <w:pPr>
        <w:pStyle w:val="a1"/>
        <w:rPr>
          <w:rtl/>
        </w:rPr>
      </w:pPr>
      <w:r w:rsidRPr="008517CD">
        <w:rPr>
          <w:rtl/>
        </w:rPr>
        <w:t xml:space="preserve">• </w:t>
      </w:r>
      <w:r w:rsidRPr="008517CD">
        <w:rPr>
          <w:b/>
          <w:bCs/>
          <w:bdr w:val="none" w:sz="0" w:space="0" w:color="auto" w:frame="1"/>
          <w:rtl/>
        </w:rPr>
        <w:t>سبک اعترافی:</w:t>
      </w:r>
      <w:r w:rsidRPr="008517CD">
        <w:rPr>
          <w:rtl/>
        </w:rPr>
        <w:t xml:space="preserve"> در این سبک، محقق هویت، تجربیات و چالش‌های شخصی خود را وارد متن می‌کند. برای مثال، از چالش‌های دسترسی به مدیران ارشد بوروکراسی می‌نویسد (مثلاً: «سه ماه طول کشید تا مجوز ورود به وزارتخانه را بگیرم»). لحن این رویکرد، صمیمی، روایت‌محور و اول شخص (ضمیر "من") است و بیشتر در بخش مقدمه، نتیجه‌گیری و بازتاب‌پذیری محقق کاربرد دارد.</w:t>
      </w:r>
    </w:p>
    <w:p w:rsidR="008517CD" w:rsidRPr="008517CD" w:rsidRDefault="008517CD" w:rsidP="007B6CCC">
      <w:pPr>
        <w:pStyle w:val="a1"/>
        <w:rPr>
          <w:rtl/>
        </w:rPr>
      </w:pPr>
      <w:r w:rsidRPr="008517CD">
        <w:rPr>
          <w:rtl/>
        </w:rPr>
        <w:t xml:space="preserve">• </w:t>
      </w:r>
      <w:r w:rsidRPr="008517CD">
        <w:rPr>
          <w:b/>
          <w:bCs/>
          <w:bdr w:val="none" w:sz="0" w:space="0" w:color="auto" w:frame="1"/>
          <w:rtl/>
        </w:rPr>
        <w:t>سبک تأثیرگذار:</w:t>
      </w:r>
      <w:r w:rsidRPr="008517CD">
        <w:rPr>
          <w:rtl/>
        </w:rPr>
        <w:t xml:space="preserve"> در این رویکرد، هدف محقق انتقال دقیق اتمسفر، حس و حال و پویایی میدان بوروکراسی به خواننده است. لحن متن ادبی، تصویری و احساسی است و ساختاری روایت‌محور دارد. این سبک بهترین گزینه برای نگارش خلاقانه کوته‌نگاشت‌های آغازین و پایانی فصل است.</w:t>
      </w:r>
    </w:p>
    <w:p w:rsidR="008517CD" w:rsidRPr="008517CD" w:rsidRDefault="008517CD" w:rsidP="007B6CCC">
      <w:pPr>
        <w:pStyle w:val="a1"/>
        <w:rPr>
          <w:rtl/>
        </w:rPr>
      </w:pPr>
      <w:r w:rsidRPr="008517CD">
        <w:rPr>
          <w:b/>
          <w:bCs/>
          <w:bdr w:val="none" w:sz="0" w:space="0" w:color="auto" w:frame="1"/>
          <w:rtl/>
        </w:rPr>
        <w:t>توصیه روش‌شناختی:</w:t>
      </w:r>
      <w:r w:rsidRPr="008517CD">
        <w:rPr>
          <w:rtl/>
        </w:rPr>
        <w:t xml:space="preserve"> بهترین راهبرد برای یک رساله مدیریت دولتی، </w:t>
      </w:r>
      <w:r w:rsidRPr="008517CD">
        <w:rPr>
          <w:b/>
          <w:bCs/>
          <w:bdr w:val="none" w:sz="0" w:space="0" w:color="auto" w:frame="1"/>
          <w:rtl/>
        </w:rPr>
        <w:t>رویکرد ترکیبی</w:t>
      </w:r>
      <w:r w:rsidRPr="008517CD">
        <w:rPr>
          <w:rtl/>
        </w:rPr>
        <w:t xml:space="preserve"> است؛ حفظ وفاداری به استانداردهای آکادمیک در بخش‌های ساختاری با سبک واقع‌گرایانه، و جلب همراهی و خوانش مدیران اجرایی با ابزارهای سبک اعترافی و تأثیرگذار در مقدمه و مؤخره.</w:t>
      </w:r>
    </w:p>
    <w:p w:rsidR="008517CD" w:rsidRPr="008517CD" w:rsidRDefault="008517CD" w:rsidP="007B6CCC">
      <w:pPr>
        <w:pStyle w:val="Heading2"/>
        <w:rPr>
          <w:rtl/>
        </w:rPr>
      </w:pPr>
      <w:r w:rsidRPr="008517CD">
        <w:rPr>
          <w:rtl/>
        </w:rPr>
        <w:t>اخلاق در نگارش در مدیریت دولتی (</w:t>
      </w:r>
      <w:r w:rsidRPr="008517CD">
        <w:t>Simons, 2025; Bell, 2024</w:t>
      </w:r>
      <w:r w:rsidRPr="008517CD">
        <w:rPr>
          <w:rtl/>
        </w:rPr>
        <w:t>)</w:t>
      </w:r>
    </w:p>
    <w:p w:rsidR="008517CD" w:rsidRPr="008517CD" w:rsidRDefault="008517CD" w:rsidP="007B6CCC">
      <w:pPr>
        <w:pStyle w:val="a1"/>
        <w:rPr>
          <w:rtl/>
        </w:rPr>
      </w:pPr>
      <w:r w:rsidRPr="008517CD">
        <w:rPr>
          <w:rtl/>
        </w:rPr>
        <w:t>نگارش گزارش در سازمان‌های دولتی نیازمند رعایت الزامات اخلاقی سخت‌گیرانه‌ای است تا بستر شغلی مشارکت‌کنندگان به خطر نیفتد:</w:t>
      </w:r>
    </w:p>
    <w:p w:rsidR="008517CD" w:rsidRPr="008517CD" w:rsidRDefault="008517CD" w:rsidP="007B6CCC">
      <w:pPr>
        <w:pStyle w:val="a1"/>
        <w:rPr>
          <w:rtl/>
        </w:rPr>
      </w:pPr>
      <w:r w:rsidRPr="008517CD">
        <w:rPr>
          <w:b/>
          <w:bCs/>
          <w:bdr w:val="none" w:sz="0" w:space="0" w:color="auto" w:frame="1"/>
          <w:rtl/>
        </w:rPr>
        <w:t>تضمین گمنامی واقعی (</w:t>
      </w:r>
      <w:r w:rsidRPr="008517CD">
        <w:rPr>
          <w:b/>
          <w:bCs/>
          <w:bdr w:val="none" w:sz="0" w:space="0" w:color="auto" w:frame="1"/>
        </w:rPr>
        <w:t>True Anonymization</w:t>
      </w:r>
      <w:r w:rsidRPr="008517CD">
        <w:rPr>
          <w:b/>
          <w:bCs/>
          <w:bdr w:val="none" w:sz="0" w:space="0" w:color="auto" w:frame="1"/>
          <w:rtl/>
        </w:rPr>
        <w:t>):</w:t>
      </w:r>
      <w:r w:rsidRPr="008517CD">
        <w:rPr>
          <w:rtl/>
        </w:rPr>
        <w:t xml:space="preserve"> تعویض ساده نام مدیر کفایت نمی‌کند، زیرا عناوینی چون «مدیر منابع انسانی وزارت نفت» به راحتی فرد را لو می‌دهد. محقق باید ویژگی‌های شناساگر بافتی را تعدیل کند؛ به عنوان مثال به جای عنوان دقیق پست سازمانی، بنویسد: </w:t>
      </w:r>
      <w:r w:rsidRPr="008517CD">
        <w:rPr>
          <w:i/>
          <w:iCs/>
          <w:bdr w:val="none" w:sz="0" w:space="0" w:color="auto" w:frame="1"/>
          <w:rtl/>
        </w:rPr>
        <w:t>«یکی از مدیران ارشد در یک وزارتخانه بزرگ حوزه انرژی»</w:t>
      </w:r>
      <w:r w:rsidRPr="008517CD">
        <w:rPr>
          <w:rtl/>
        </w:rPr>
        <w:t>.</w:t>
      </w:r>
    </w:p>
    <w:p w:rsidR="008517CD" w:rsidRPr="008517CD" w:rsidRDefault="008517CD" w:rsidP="007B6CCC">
      <w:pPr>
        <w:pStyle w:val="a1"/>
        <w:rPr>
          <w:rtl/>
        </w:rPr>
      </w:pPr>
      <w:r w:rsidRPr="008517CD">
        <w:rPr>
          <w:b/>
          <w:bCs/>
          <w:bdr w:val="none" w:sz="0" w:space="0" w:color="auto" w:frame="1"/>
          <w:rtl/>
        </w:rPr>
        <w:t>نقل‌قول محترمانه و سازنده (</w:t>
      </w:r>
      <w:r w:rsidRPr="008517CD">
        <w:rPr>
          <w:b/>
          <w:bCs/>
          <w:bdr w:val="none" w:sz="0" w:space="0" w:color="auto" w:frame="1"/>
        </w:rPr>
        <w:t>Respectful Quoting</w:t>
      </w:r>
      <w:r w:rsidRPr="008517CD">
        <w:rPr>
          <w:b/>
          <w:bCs/>
          <w:bdr w:val="none" w:sz="0" w:space="0" w:color="auto" w:frame="1"/>
          <w:rtl/>
        </w:rPr>
        <w:t>):</w:t>
      </w:r>
      <w:r w:rsidRPr="008517CD">
        <w:rPr>
          <w:rtl/>
        </w:rPr>
        <w:t xml:space="preserve"> اگر مشارکت‌کننده در حین مصاحبه از کلمات نامناسب یا توهین‌آمیز علیه ساختارها استفاده کرد، نیازی به نقل عین عبارات نیست؛ محقق باید جوهره کلام را با حفظ احترام بازگو کند: </w:t>
      </w:r>
      <w:r w:rsidRPr="008517CD">
        <w:rPr>
          <w:i/>
          <w:iCs/>
          <w:bdr w:val="none" w:sz="0" w:space="0" w:color="auto" w:frame="1"/>
          <w:rtl/>
        </w:rPr>
        <w:t>«مدیر مربوطه نارضایتی شدید خود را از ناکارآمدی فرآیندهای ابلاغی ابراز داشت»</w:t>
      </w:r>
      <w:r w:rsidRPr="008517CD">
        <w:rPr>
          <w:rtl/>
        </w:rPr>
        <w:t>.</w:t>
      </w:r>
    </w:p>
    <w:p w:rsidR="008517CD" w:rsidRPr="008517CD" w:rsidRDefault="008517CD" w:rsidP="007B6CCC">
      <w:pPr>
        <w:pStyle w:val="a1"/>
        <w:rPr>
          <w:rtl/>
        </w:rPr>
      </w:pPr>
      <w:r w:rsidRPr="008517CD">
        <w:rPr>
          <w:b/>
          <w:bCs/>
          <w:bdr w:val="none" w:sz="0" w:space="0" w:color="auto" w:frame="1"/>
          <w:rtl/>
        </w:rPr>
        <w:t>رعایت حق پاسخ‌گویی (</w:t>
      </w:r>
      <w:r w:rsidRPr="008517CD">
        <w:rPr>
          <w:b/>
          <w:bCs/>
          <w:bdr w:val="none" w:sz="0" w:space="0" w:color="auto" w:frame="1"/>
        </w:rPr>
        <w:t>Right to Reply</w:t>
      </w:r>
      <w:r w:rsidRPr="008517CD">
        <w:rPr>
          <w:b/>
          <w:bCs/>
          <w:bdr w:val="none" w:sz="0" w:space="0" w:color="auto" w:frame="1"/>
          <w:rtl/>
        </w:rPr>
        <w:t>):</w:t>
      </w:r>
      <w:r w:rsidRPr="008517CD">
        <w:rPr>
          <w:rtl/>
        </w:rPr>
        <w:t xml:space="preserve"> پیش از انتشار نهایی، نسخه‌ای از خلاصه تحلیل‌ها و نقل‌قول‌ها باید در اختیار مدیران کلیدی قرار گیرد تا اطمینان حاصل شود که تفسیر محقق، انحرافی از قصد واقعی آن‌ها نداشته است (مثلاً ارسال متن برای </w:t>
      </w:r>
      <w:r w:rsidRPr="008517CD">
        <w:rPr>
          <w:rtl/>
          <w:lang w:bidi="fa-IR"/>
        </w:rPr>
        <w:t>۲</w:t>
      </w:r>
      <w:r w:rsidRPr="008517CD">
        <w:rPr>
          <w:rtl/>
        </w:rPr>
        <w:t xml:space="preserve"> یا </w:t>
      </w:r>
      <w:r w:rsidRPr="008517CD">
        <w:rPr>
          <w:rtl/>
          <w:lang w:bidi="fa-IR"/>
        </w:rPr>
        <w:t>۳</w:t>
      </w:r>
      <w:r w:rsidRPr="008517CD">
        <w:rPr>
          <w:rtl/>
        </w:rPr>
        <w:t xml:space="preserve"> مدیر ارشد با پرسشِ "آیا من فرآیند را درست فهمیده‌ام؟").</w:t>
      </w:r>
    </w:p>
    <w:p w:rsidR="008517CD" w:rsidRPr="008517CD" w:rsidRDefault="008517CD" w:rsidP="007B6CCC">
      <w:pPr>
        <w:pStyle w:val="a1"/>
        <w:rPr>
          <w:rtl/>
        </w:rPr>
      </w:pPr>
      <w:r w:rsidRPr="008517CD">
        <w:rPr>
          <w:b/>
          <w:bCs/>
          <w:bdr w:val="none" w:sz="0" w:space="0" w:color="auto" w:frame="1"/>
          <w:rtl/>
        </w:rPr>
        <w:t>بازگرداندن دانش به جامعه هدف (</w:t>
      </w:r>
      <w:r w:rsidRPr="008517CD">
        <w:rPr>
          <w:b/>
          <w:bCs/>
          <w:bdr w:val="none" w:sz="0" w:space="0" w:color="auto" w:frame="1"/>
        </w:rPr>
        <w:t>Reciprocity</w:t>
      </w:r>
      <w:r w:rsidRPr="008517CD">
        <w:rPr>
          <w:b/>
          <w:bCs/>
          <w:bdr w:val="none" w:sz="0" w:space="0" w:color="auto" w:frame="1"/>
          <w:rtl/>
        </w:rPr>
        <w:t>):</w:t>
      </w:r>
      <w:r w:rsidRPr="008517CD">
        <w:rPr>
          <w:rtl/>
        </w:rPr>
        <w:t xml:space="preserve"> پژوهش نباید در کتابخانه دانشگاه رها شود. تدوین یک گزارش راهبردی و خلاصه مدیریتی </w:t>
      </w:r>
      <w:r w:rsidRPr="008517CD">
        <w:rPr>
          <w:rtl/>
          <w:lang w:bidi="fa-IR"/>
        </w:rPr>
        <w:t>۲</w:t>
      </w:r>
      <w:r w:rsidRPr="008517CD">
        <w:rPr>
          <w:rtl/>
        </w:rPr>
        <w:t xml:space="preserve"> صفحه‌ای به زبان ساده و ارسال آن برای وزارتخانه مورد مطالعه و سازمان اداری و استخدامی کشور، مسئولیت اجتماعی محقق است.</w:t>
      </w:r>
    </w:p>
    <w:p w:rsidR="008517CD" w:rsidRPr="008517CD" w:rsidRDefault="008517CD" w:rsidP="007B6CCC">
      <w:pPr>
        <w:pStyle w:val="Heading2"/>
        <w:rPr>
          <w:rtl/>
        </w:rPr>
      </w:pPr>
      <w:r w:rsidRPr="008517CD">
        <w:rPr>
          <w:rtl/>
        </w:rPr>
        <w:t>جدیدترین رویکردها در گزارش‌نویسی (</w:t>
      </w:r>
      <w:r w:rsidRPr="008517CD">
        <w:rPr>
          <w:rtl/>
          <w:lang w:bidi="fa-IR"/>
        </w:rPr>
        <w:t>۲۰۲۴-۲۰۲۶)</w:t>
      </w:r>
    </w:p>
    <w:p w:rsidR="008517CD" w:rsidRPr="008517CD" w:rsidRDefault="008517CD" w:rsidP="007B6CCC">
      <w:pPr>
        <w:pStyle w:val="a1"/>
        <w:rPr>
          <w:rtl/>
        </w:rPr>
      </w:pPr>
      <w:r w:rsidRPr="008517CD">
        <w:rPr>
          <w:b/>
          <w:bCs/>
          <w:bdr w:val="none" w:sz="0" w:space="0" w:color="auto" w:frame="1"/>
          <w:rtl/>
          <w:lang w:bidi="fa-IR"/>
        </w:rPr>
        <w:t xml:space="preserve">۱. </w:t>
      </w:r>
      <w:r w:rsidRPr="008517CD">
        <w:rPr>
          <w:b/>
          <w:bCs/>
          <w:bdr w:val="none" w:sz="0" w:space="0" w:color="auto" w:frame="1"/>
          <w:rtl/>
        </w:rPr>
        <w:t>گزارش‌نویسی چندرسانه‌ای (</w:t>
      </w:r>
      <w:r w:rsidRPr="008517CD">
        <w:rPr>
          <w:b/>
          <w:bCs/>
          <w:bdr w:val="none" w:sz="0" w:space="0" w:color="auto" w:frame="1"/>
        </w:rPr>
        <w:t>Multimodal Reporting</w:t>
      </w:r>
      <w:r w:rsidRPr="008517CD">
        <w:rPr>
          <w:b/>
          <w:bCs/>
          <w:bdr w:val="none" w:sz="0" w:space="0" w:color="auto" w:frame="1"/>
          <w:rtl/>
        </w:rPr>
        <w:t>):</w:t>
      </w:r>
      <w:r w:rsidRPr="008517CD">
        <w:rPr>
          <w:rtl/>
        </w:rPr>
        <w:t xml:space="preserve"> طبق آرای گلدن و همکاران (</w:t>
      </w:r>
      <w:r w:rsidRPr="008517CD">
        <w:rPr>
          <w:rtl/>
          <w:lang w:bidi="fa-IR"/>
        </w:rPr>
        <w:t xml:space="preserve">۲۰۲۶) </w:t>
      </w:r>
      <w:r w:rsidRPr="008517CD">
        <w:rPr>
          <w:rtl/>
        </w:rPr>
        <w:t xml:space="preserve">در مجله </w:t>
      </w:r>
      <w:r w:rsidRPr="008517CD">
        <w:rPr>
          <w:i/>
          <w:iCs/>
          <w:bdr w:val="none" w:sz="0" w:space="0" w:color="auto" w:frame="1"/>
        </w:rPr>
        <w:t>PAR</w:t>
      </w:r>
      <w:r w:rsidRPr="008517CD">
        <w:rPr>
          <w:rtl/>
        </w:rPr>
        <w:t>، گزارش‌های نوین مطالعه موردی (به‌ویژه در نسخه‌های دیجیتال مجلات) فراتر از متن رفته و شامل پیوست‌های چندرسانه‌ای نظیر مستندات تصویری بستر سازمان، نمودارهای تعاملی فرآیندها و کلیپ‌های صوتی کوتاه از کدهای کلیدی هستند.</w:t>
      </w:r>
    </w:p>
    <w:p w:rsidR="008517CD" w:rsidRPr="008517CD" w:rsidRDefault="008517CD" w:rsidP="007B6CCC">
      <w:pPr>
        <w:pStyle w:val="a1"/>
        <w:rPr>
          <w:rtl/>
        </w:rPr>
      </w:pPr>
      <w:r w:rsidRPr="008517CD">
        <w:rPr>
          <w:b/>
          <w:bCs/>
          <w:bdr w:val="none" w:sz="0" w:space="0" w:color="auto" w:frame="1"/>
          <w:rtl/>
          <w:lang w:bidi="fa-IR"/>
        </w:rPr>
        <w:t xml:space="preserve">۲. </w:t>
      </w:r>
      <w:r w:rsidRPr="008517CD">
        <w:rPr>
          <w:b/>
          <w:bCs/>
          <w:bdr w:val="none" w:sz="0" w:space="0" w:color="auto" w:frame="1"/>
          <w:rtl/>
        </w:rPr>
        <w:t>گزارش‌نویسی مشارکتی (</w:t>
      </w:r>
      <w:r w:rsidRPr="008517CD">
        <w:rPr>
          <w:b/>
          <w:bCs/>
          <w:bdr w:val="none" w:sz="0" w:space="0" w:color="auto" w:frame="1"/>
        </w:rPr>
        <w:t>Collaborative Reporting</w:t>
      </w:r>
      <w:r w:rsidRPr="008517CD">
        <w:rPr>
          <w:b/>
          <w:bCs/>
          <w:bdr w:val="none" w:sz="0" w:space="0" w:color="auto" w:frame="1"/>
          <w:rtl/>
        </w:rPr>
        <w:t>):</w:t>
      </w:r>
      <w:r w:rsidRPr="008517CD">
        <w:rPr>
          <w:rtl/>
        </w:rPr>
        <w:t xml:space="preserve"> وانگ و همکاران (</w:t>
      </w:r>
      <w:r w:rsidRPr="008517CD">
        <w:rPr>
          <w:rtl/>
          <w:lang w:bidi="fa-IR"/>
        </w:rPr>
        <w:t xml:space="preserve">۲۰۲۶) </w:t>
      </w:r>
      <w:r w:rsidRPr="008517CD">
        <w:rPr>
          <w:rtl/>
        </w:rPr>
        <w:t>رویکردی را توسعه داده‌اند که در آن به مشارکت‌کنندگان (مدیران و کارمندان) این فرصت داده می‌شود تا تفاسیر یا یادداشت‌های اصلاحی خود را به صورت یک یادداشت کوتاه به متن اصلی گزارش اضافه کنند، امری که اطمینان‌پذیری تحقیق را به شدت بالا می‌برد.</w:t>
      </w:r>
    </w:p>
    <w:p w:rsidR="008517CD" w:rsidRPr="008517CD" w:rsidRDefault="008517CD" w:rsidP="007B6CCC">
      <w:pPr>
        <w:pStyle w:val="Heading2"/>
        <w:rPr>
          <w:rtl/>
        </w:rPr>
      </w:pPr>
      <w:r w:rsidRPr="008517CD">
        <w:rPr>
          <w:rtl/>
        </w:rPr>
        <w:t>جمع‌بندی فصل سیزدهم</w:t>
      </w:r>
    </w:p>
    <w:p w:rsidR="008517CD" w:rsidRPr="008517CD" w:rsidRDefault="008517CD" w:rsidP="007B6CCC">
      <w:pPr>
        <w:pStyle w:val="a1"/>
        <w:rPr>
          <w:rtl/>
        </w:rPr>
      </w:pPr>
      <w:r w:rsidRPr="008517CD">
        <w:rPr>
          <w:rtl/>
        </w:rPr>
        <w:t>این فصل چارچوب جامع گزارش‌نویسی مطالعه موردی در مدیریت دولتی را تبیین نمود. آموختیم که ساختار پیشنهادی یین (</w:t>
      </w:r>
      <w:r w:rsidRPr="008517CD">
        <w:rPr>
          <w:rtl/>
          <w:lang w:bidi="fa-IR"/>
        </w:rPr>
        <w:t xml:space="preserve">۲۰’۱۸) </w:t>
      </w:r>
      <w:r w:rsidRPr="008517CD">
        <w:rPr>
          <w:rtl/>
        </w:rPr>
        <w:t>بستر مناسبی برای نمایش زنجیره شواهد است. با ترکیب هوشمندانه سه سبک نوشتاری (واقع‌گرایانه، اعترافی و تأثیرگذار) و بهره‌گیری از تکنیک کوته‌نگاشت‌ها، می‌توان گزارشی جذاب و در عین حال مستحکم خلق کرد. در نهایت، رعایت اصول اخلاقی سیمونز و بل در زمینه گمنامی واقعی و همچنین ارائه گزاره‌های بافتاری جهت اصلاح خط‌مشی، ارزش افزوده اصلی یک رساله کاربردی در حوزه مدیریت دولتی است.</w:t>
      </w:r>
    </w:p>
    <w:p w:rsidR="008517CD" w:rsidRPr="008517CD" w:rsidRDefault="008517CD" w:rsidP="007B6CCC">
      <w:pPr>
        <w:pStyle w:val="Heading2"/>
        <w:rPr>
          <w:rtl/>
        </w:rPr>
      </w:pPr>
      <w:r w:rsidRPr="008517CD">
        <w:rPr>
          <w:rtl/>
        </w:rPr>
        <w:t>منابع مطالعه شده در این فصل</w:t>
      </w:r>
    </w:p>
    <w:p w:rsidR="008517CD" w:rsidRPr="007B6CCC" w:rsidRDefault="008517CD" w:rsidP="007B6CCC">
      <w:pPr>
        <w:pStyle w:val="a1"/>
        <w:rPr>
          <w:b/>
          <w:bCs/>
          <w:rtl/>
        </w:rPr>
      </w:pPr>
      <w:r w:rsidRPr="007B6CCC">
        <w:rPr>
          <w:b/>
          <w:bCs/>
          <w:bdr w:val="none" w:sz="0" w:space="0" w:color="auto" w:frame="1"/>
          <w:rtl/>
        </w:rPr>
        <w:t xml:space="preserve">منابع </w:t>
      </w:r>
      <w:r w:rsidR="007B6CCC" w:rsidRPr="007B6CCC">
        <w:rPr>
          <w:b/>
          <w:bCs/>
          <w:bdr w:val="none" w:sz="0" w:space="0" w:color="auto" w:frame="1"/>
          <w:rtl/>
        </w:rPr>
        <w:t>کلاسیک مدیریت دولتی و روش‌شناسی</w:t>
      </w:r>
    </w:p>
    <w:p w:rsidR="008517CD" w:rsidRPr="007B6CCC" w:rsidRDefault="008517CD" w:rsidP="007B6CCC">
      <w:pPr>
        <w:pStyle w:val="a1"/>
        <w:bidi w:val="0"/>
        <w:ind w:left="567" w:hanging="567"/>
        <w:rPr>
          <w:szCs w:val="20"/>
          <w:rtl/>
        </w:rPr>
      </w:pPr>
      <w:r w:rsidRPr="007B6CCC">
        <w:rPr>
          <w:szCs w:val="20"/>
        </w:rPr>
        <w:t>Lipsky, M. (2010</w:t>
      </w:r>
      <w:r w:rsidRPr="007B6CCC">
        <w:rPr>
          <w:szCs w:val="20"/>
          <w:rtl/>
        </w:rPr>
        <w:t xml:space="preserve">). </w:t>
      </w:r>
      <w:r w:rsidRPr="007B6CCC">
        <w:rPr>
          <w:szCs w:val="20"/>
        </w:rPr>
        <w:t>Street-level bureaucracy: Dilemmas of the individual in public services</w:t>
      </w:r>
      <w:r w:rsidRPr="007B6CCC">
        <w:rPr>
          <w:szCs w:val="20"/>
          <w:rtl/>
        </w:rPr>
        <w:t xml:space="preserve">. </w:t>
      </w:r>
      <w:r w:rsidRPr="007B6CCC">
        <w:rPr>
          <w:szCs w:val="20"/>
        </w:rPr>
        <w:t>Russell Sage Foundation</w:t>
      </w:r>
      <w:r w:rsidRPr="007B6CCC">
        <w:rPr>
          <w:szCs w:val="20"/>
          <w:rtl/>
        </w:rPr>
        <w:t>.</w:t>
      </w:r>
    </w:p>
    <w:p w:rsidR="008517CD" w:rsidRPr="007B6CCC" w:rsidRDefault="008517CD" w:rsidP="007B6CCC">
      <w:pPr>
        <w:pStyle w:val="a1"/>
        <w:bidi w:val="0"/>
        <w:ind w:left="567" w:hanging="567"/>
        <w:rPr>
          <w:szCs w:val="20"/>
          <w:rtl/>
        </w:rPr>
      </w:pPr>
      <w:r w:rsidRPr="007B6CCC">
        <w:rPr>
          <w:szCs w:val="20"/>
        </w:rPr>
        <w:t>Yin, R. K. (2018</w:t>
      </w:r>
      <w:r w:rsidRPr="007B6CCC">
        <w:rPr>
          <w:szCs w:val="20"/>
          <w:rtl/>
        </w:rPr>
        <w:t xml:space="preserve">). </w:t>
      </w:r>
      <w:r w:rsidRPr="007B6CCC">
        <w:rPr>
          <w:szCs w:val="20"/>
        </w:rPr>
        <w:t>Case study research and applications: Design and methods</w:t>
      </w:r>
      <w:r w:rsidRPr="007B6CCC">
        <w:rPr>
          <w:szCs w:val="20"/>
          <w:rtl/>
        </w:rPr>
        <w:t xml:space="preserve"> (</w:t>
      </w:r>
      <w:r w:rsidR="007B6CCC">
        <w:rPr>
          <w:szCs w:val="20"/>
        </w:rPr>
        <w:t>6</w:t>
      </w:r>
      <w:r w:rsidRPr="007B6CCC">
        <w:rPr>
          <w:szCs w:val="20"/>
        </w:rPr>
        <w:t>th ed.). Sage. (Chapter 6: Reporting Case Studies</w:t>
      </w:r>
      <w:r w:rsidR="007B6CCC">
        <w:rPr>
          <w:szCs w:val="20"/>
        </w:rPr>
        <w:t>)</w:t>
      </w:r>
    </w:p>
    <w:p w:rsidR="008517CD" w:rsidRPr="007B6CCC" w:rsidRDefault="008517CD" w:rsidP="007B6CCC">
      <w:pPr>
        <w:pStyle w:val="a1"/>
        <w:bidi w:val="0"/>
        <w:ind w:left="567" w:hanging="567"/>
        <w:rPr>
          <w:szCs w:val="20"/>
          <w:rtl/>
        </w:rPr>
      </w:pPr>
      <w:r w:rsidRPr="007B6CCC">
        <w:rPr>
          <w:szCs w:val="20"/>
        </w:rPr>
        <w:t>Merriam, S. B. (1998</w:t>
      </w:r>
      <w:r w:rsidRPr="007B6CCC">
        <w:rPr>
          <w:szCs w:val="20"/>
          <w:rtl/>
        </w:rPr>
        <w:t xml:space="preserve">). </w:t>
      </w:r>
      <w:r w:rsidRPr="007B6CCC">
        <w:rPr>
          <w:szCs w:val="20"/>
        </w:rPr>
        <w:t>Qualitative research and case study applications in education</w:t>
      </w:r>
      <w:r w:rsidRPr="007B6CCC">
        <w:rPr>
          <w:szCs w:val="20"/>
          <w:rtl/>
        </w:rPr>
        <w:t xml:space="preserve">. </w:t>
      </w:r>
      <w:r w:rsidRPr="007B6CCC">
        <w:rPr>
          <w:szCs w:val="20"/>
        </w:rPr>
        <w:t>Jossey-Bass. (Chapter 7: Writing the Report</w:t>
      </w:r>
      <w:r w:rsidR="007B6CCC">
        <w:rPr>
          <w:szCs w:val="20"/>
        </w:rPr>
        <w:t>)</w:t>
      </w:r>
    </w:p>
    <w:p w:rsidR="008517CD" w:rsidRPr="008517CD" w:rsidRDefault="008517CD" w:rsidP="007B6CCC">
      <w:pPr>
        <w:pStyle w:val="a1"/>
        <w:bidi w:val="0"/>
        <w:ind w:left="567" w:hanging="567"/>
        <w:rPr>
          <w:rtl/>
        </w:rPr>
      </w:pPr>
      <w:r w:rsidRPr="007B6CCC">
        <w:rPr>
          <w:szCs w:val="20"/>
        </w:rPr>
        <w:t>Creswell, J. W. (201</w:t>
      </w:r>
      <w:r w:rsidR="007B6CCC">
        <w:rPr>
          <w:szCs w:val="20"/>
        </w:rPr>
        <w:t>3</w:t>
      </w:r>
      <w:r w:rsidRPr="007B6CCC">
        <w:rPr>
          <w:szCs w:val="20"/>
          <w:rtl/>
        </w:rPr>
        <w:t xml:space="preserve">). </w:t>
      </w:r>
      <w:r w:rsidRPr="007B6CCC">
        <w:rPr>
          <w:szCs w:val="20"/>
        </w:rPr>
        <w:t>Qualitative inquiry and research design: Choosing among five approaches</w:t>
      </w:r>
      <w:r w:rsidRPr="007B6CCC">
        <w:rPr>
          <w:szCs w:val="20"/>
          <w:rtl/>
        </w:rPr>
        <w:t xml:space="preserve"> (3</w:t>
      </w:r>
      <w:r w:rsidRPr="007B6CCC">
        <w:rPr>
          <w:szCs w:val="20"/>
        </w:rPr>
        <w:t>rd ed.). Sage. (Chapter 9: Reporting and Evaluating Qualitative Research</w:t>
      </w:r>
      <w:r w:rsidR="007B6CCC">
        <w:t>)</w:t>
      </w:r>
    </w:p>
    <w:p w:rsidR="008517CD" w:rsidRPr="00B93534" w:rsidRDefault="008517CD" w:rsidP="00B93534">
      <w:pPr>
        <w:pStyle w:val="a1"/>
        <w:rPr>
          <w:b/>
          <w:bCs/>
          <w:rtl/>
        </w:rPr>
      </w:pPr>
      <w:r w:rsidRPr="00B93534">
        <w:rPr>
          <w:b/>
          <w:bCs/>
          <w:bdr w:val="none" w:sz="0" w:space="0" w:color="auto" w:frame="1"/>
          <w:rtl/>
        </w:rPr>
        <w:t>منابع جدید بین‌المللی (</w:t>
      </w:r>
      <w:r w:rsidR="00B93534" w:rsidRPr="00B93534">
        <w:rPr>
          <w:b/>
          <w:bCs/>
          <w:bdr w:val="none" w:sz="0" w:space="0" w:color="auto" w:frame="1"/>
          <w:rtl/>
          <w:lang w:bidi="fa-IR"/>
        </w:rPr>
        <w:t>۲۰۲۴-۲۰۲۶)</w:t>
      </w:r>
    </w:p>
    <w:p w:rsidR="008517CD" w:rsidRPr="008517CD" w:rsidRDefault="008517CD" w:rsidP="00425EB9">
      <w:pPr>
        <w:pStyle w:val="a1"/>
        <w:bidi w:val="0"/>
        <w:ind w:left="567" w:hanging="567"/>
        <w:rPr>
          <w:rtl/>
        </w:rPr>
      </w:pPr>
      <w:r w:rsidRPr="008517CD">
        <w:t>Simons, H. (2025</w:t>
      </w:r>
      <w:r w:rsidRPr="008517CD">
        <w:rPr>
          <w:rtl/>
        </w:rPr>
        <w:t xml:space="preserve">). </w:t>
      </w:r>
      <w:r w:rsidRPr="008517CD">
        <w:rPr>
          <w:i/>
          <w:iCs/>
          <w:bdr w:val="none" w:sz="0" w:space="0" w:color="auto" w:frame="1"/>
        </w:rPr>
        <w:t>Case study research: The Art of studying the singular</w:t>
      </w:r>
      <w:r w:rsidRPr="008517CD">
        <w:rPr>
          <w:rtl/>
        </w:rPr>
        <w:t xml:space="preserve">. </w:t>
      </w:r>
      <w:r w:rsidRPr="008517CD">
        <w:t>Guilford Press. (Chapter 5: How to Present the Case</w:t>
      </w:r>
      <w:r w:rsidR="00425EB9">
        <w:t>)</w:t>
      </w:r>
    </w:p>
    <w:p w:rsidR="008517CD" w:rsidRPr="008517CD" w:rsidRDefault="008517CD" w:rsidP="00425EB9">
      <w:pPr>
        <w:pStyle w:val="a1"/>
        <w:bidi w:val="0"/>
        <w:ind w:left="567" w:hanging="567"/>
        <w:rPr>
          <w:rtl/>
        </w:rPr>
      </w:pPr>
      <w:r w:rsidRPr="008517CD">
        <w:t>Bell, E. (2024</w:t>
      </w:r>
      <w:r w:rsidRPr="008517CD">
        <w:rPr>
          <w:rtl/>
        </w:rPr>
        <w:t xml:space="preserve">). </w:t>
      </w:r>
      <w:r w:rsidRPr="008517CD">
        <w:rPr>
          <w:i/>
          <w:iCs/>
          <w:bdr w:val="none" w:sz="0" w:space="0" w:color="auto" w:frame="1"/>
        </w:rPr>
        <w:t>Qualitative case study research: From design to dissemination</w:t>
      </w:r>
      <w:r w:rsidRPr="008517CD">
        <w:rPr>
          <w:rtl/>
        </w:rPr>
        <w:t xml:space="preserve">. </w:t>
      </w:r>
      <w:r w:rsidRPr="008517CD">
        <w:t>Routledge. (Chapter 8: Dissemination and Ethics</w:t>
      </w:r>
      <w:r w:rsidR="00425EB9">
        <w:t>)</w:t>
      </w:r>
    </w:p>
    <w:p w:rsidR="00425EB9" w:rsidRDefault="008517CD" w:rsidP="00425EB9">
      <w:pPr>
        <w:pStyle w:val="a1"/>
        <w:bidi w:val="0"/>
        <w:ind w:left="567" w:hanging="567"/>
        <w:rPr>
          <w:i/>
          <w:iCs/>
          <w:bdr w:val="none" w:sz="0" w:space="0" w:color="auto" w:frame="1"/>
        </w:rPr>
      </w:pPr>
      <w:r w:rsidRPr="008517CD">
        <w:t>Golden, S. H., Lazer, D</w:t>
      </w:r>
      <w:r w:rsidRPr="008517CD">
        <w:rPr>
          <w:rtl/>
        </w:rPr>
        <w:t xml:space="preserve">., &amp; </w:t>
      </w:r>
      <w:r w:rsidRPr="008517CD">
        <w:t>Tumin, D. (2026). Multimodal reporting in public administration case studies</w:t>
      </w:r>
      <w:r w:rsidRPr="008517CD">
        <w:rPr>
          <w:rtl/>
        </w:rPr>
        <w:t xml:space="preserve">. </w:t>
      </w:r>
      <w:r w:rsidRPr="008517CD">
        <w:rPr>
          <w:i/>
          <w:iCs/>
          <w:bdr w:val="none" w:sz="0" w:space="0" w:color="auto" w:frame="1"/>
        </w:rPr>
        <w:t>Public Administration Review</w:t>
      </w:r>
      <w:r w:rsidR="00425EB9" w:rsidRPr="00425EB9">
        <w:rPr>
          <w:i/>
          <w:iCs/>
          <w:bdr w:val="none" w:sz="0" w:space="0" w:color="auto" w:frame="1"/>
        </w:rPr>
        <w:t>, 86(1), 89-107.</w:t>
      </w:r>
    </w:p>
    <w:p w:rsidR="008517CD" w:rsidRPr="008517CD" w:rsidRDefault="008517CD" w:rsidP="00425EB9">
      <w:pPr>
        <w:pStyle w:val="a1"/>
        <w:bidi w:val="0"/>
        <w:ind w:left="567" w:hanging="567"/>
        <w:rPr>
          <w:rtl/>
        </w:rPr>
      </w:pPr>
      <w:r w:rsidRPr="008517CD">
        <w:t>Wang, C., Kapucu, N</w:t>
      </w:r>
      <w:r w:rsidRPr="008517CD">
        <w:rPr>
          <w:rtl/>
        </w:rPr>
        <w:t xml:space="preserve">., &amp; </w:t>
      </w:r>
      <w:r w:rsidRPr="008517CD">
        <w:t>Hu, Q. (2026). Collaborative reporting: Involving participants in writing case study reports</w:t>
      </w:r>
      <w:r w:rsidRPr="008517CD">
        <w:rPr>
          <w:rtl/>
        </w:rPr>
        <w:t xml:space="preserve">. </w:t>
      </w:r>
      <w:r w:rsidRPr="008517CD">
        <w:rPr>
          <w:i/>
          <w:iCs/>
          <w:bdr w:val="none" w:sz="0" w:space="0" w:color="auto" w:frame="1"/>
        </w:rPr>
        <w:t>Public Administration Review</w:t>
      </w:r>
      <w:r w:rsidR="00425EB9" w:rsidRPr="00425EB9">
        <w:rPr>
          <w:i/>
          <w:iCs/>
          <w:bdr w:val="none" w:sz="0" w:space="0" w:color="auto" w:frame="1"/>
        </w:rPr>
        <w:t>, 86(3), 298-315.</w:t>
      </w:r>
    </w:p>
    <w:p w:rsidR="008517CD" w:rsidRPr="00425EB9" w:rsidRDefault="00425EB9" w:rsidP="00425EB9">
      <w:pPr>
        <w:pStyle w:val="a1"/>
        <w:rPr>
          <w:rtl/>
        </w:rPr>
      </w:pPr>
      <w:r w:rsidRPr="00425EB9">
        <w:rPr>
          <w:bdr w:val="none" w:sz="0" w:space="0" w:color="auto" w:frame="1"/>
          <w:rtl/>
        </w:rPr>
        <w:t>منابع بومی و ایرانی</w:t>
      </w:r>
    </w:p>
    <w:p w:rsidR="008517CD" w:rsidRPr="008517CD" w:rsidRDefault="008517CD" w:rsidP="00425EB9">
      <w:pPr>
        <w:pStyle w:val="a1"/>
        <w:ind w:left="567" w:hanging="567"/>
        <w:rPr>
          <w:rtl/>
        </w:rPr>
      </w:pPr>
      <w:r w:rsidRPr="008517CD">
        <w:rPr>
          <w:rtl/>
        </w:rPr>
        <w:t>سیاهکالی مرادی، جواد. (</w:t>
      </w:r>
      <w:r w:rsidRPr="008517CD">
        <w:rPr>
          <w:rtl/>
          <w:lang w:bidi="fa-IR"/>
        </w:rPr>
        <w:t>۱۳۹۷).</w:t>
      </w:r>
      <w:r w:rsidRPr="008517CD">
        <w:rPr>
          <w:rtl/>
        </w:rPr>
        <w:t xml:space="preserve"> </w:t>
      </w:r>
      <w:r w:rsidRPr="008517CD">
        <w:rPr>
          <w:i/>
          <w:iCs/>
          <w:bdr w:val="none" w:sz="0" w:space="0" w:color="auto" w:frame="1"/>
          <w:rtl/>
        </w:rPr>
        <w:t>نقش‌آفرینی افسران پلیس در اجرای قوانین راهنمایی و رانندگی</w:t>
      </w:r>
      <w:r w:rsidRPr="008517CD">
        <w:rPr>
          <w:rtl/>
        </w:rPr>
        <w:t>. رساله دکتری مدیریت دولتی، دانشگاه تهران.</w:t>
      </w:r>
    </w:p>
    <w:p w:rsidR="001D6965" w:rsidRDefault="001D6965" w:rsidP="00FE2474">
      <w:pPr>
        <w:bidi/>
        <w:spacing w:after="0" w:line="240" w:lineRule="auto"/>
        <w:rPr>
          <w:rFonts w:ascii="Book Antiqua" w:eastAsia="Times New Roman" w:hAnsi="Book Antiqua" w:cs="IRBadr" w:hint="cs"/>
          <w:sz w:val="20"/>
          <w:szCs w:val="26"/>
          <w:rtl/>
        </w:rPr>
      </w:pPr>
    </w:p>
    <w:p w:rsidR="001D6965" w:rsidRDefault="001D6965" w:rsidP="001D6965">
      <w:pPr>
        <w:bidi/>
        <w:spacing w:after="0" w:line="240" w:lineRule="auto"/>
        <w:rPr>
          <w:rFonts w:ascii="Book Antiqua" w:eastAsia="Times New Roman" w:hAnsi="Book Antiqua" w:cs="IRBadr" w:hint="cs"/>
          <w:sz w:val="20"/>
          <w:szCs w:val="26"/>
          <w:rtl/>
        </w:rPr>
      </w:pPr>
    </w:p>
    <w:p w:rsidR="00720F0F" w:rsidRDefault="00720F0F" w:rsidP="001D6965">
      <w:pPr>
        <w:bidi/>
        <w:spacing w:after="0" w:line="240" w:lineRule="auto"/>
        <w:rPr>
          <w:rFonts w:ascii="Book Antiqua" w:eastAsia="Times New Roman" w:hAnsi="Book Antiqua" w:cs="IRBadr"/>
          <w:sz w:val="20"/>
          <w:szCs w:val="26"/>
          <w:rtl/>
        </w:rPr>
        <w:sectPr w:rsidR="00720F0F" w:rsidSect="00626B0D">
          <w:type w:val="oddPage"/>
          <w:pgSz w:w="9356" w:h="13325"/>
          <w:pgMar w:top="1134" w:right="1134" w:bottom="1134" w:left="1134" w:header="720" w:footer="720" w:gutter="567"/>
          <w:cols w:space="720"/>
          <w:titlePg/>
          <w:bidi/>
          <w:rtlGutter/>
          <w:docGrid w:linePitch="299"/>
        </w:sectPr>
      </w:pPr>
    </w:p>
    <w:p w:rsidR="001D6965" w:rsidRPr="008517CD" w:rsidRDefault="001D6965" w:rsidP="001D6965">
      <w:pPr>
        <w:bidi/>
        <w:spacing w:after="0" w:line="240" w:lineRule="auto"/>
        <w:rPr>
          <w:rFonts w:ascii="Book Antiqua" w:eastAsia="Times New Roman" w:hAnsi="Book Antiqua" w:cs="IRBadr" w:hint="cs"/>
          <w:sz w:val="20"/>
          <w:szCs w:val="26"/>
          <w:rtl/>
        </w:rPr>
      </w:pPr>
    </w:p>
    <w:p w:rsidR="001D6965" w:rsidRPr="008517CD" w:rsidRDefault="001D6965" w:rsidP="001D6965">
      <w:pPr>
        <w:bidi/>
        <w:spacing w:after="0" w:line="240" w:lineRule="auto"/>
        <w:rPr>
          <w:rFonts w:ascii="Book Antiqua" w:eastAsia="Times New Roman" w:hAnsi="Book Antiqua" w:cs="IRBadr" w:hint="cs"/>
          <w:sz w:val="20"/>
          <w:szCs w:val="26"/>
          <w:rtl/>
        </w:rPr>
      </w:pPr>
    </w:p>
    <w:p w:rsidR="00720F0F" w:rsidRPr="00720F0F" w:rsidRDefault="00720F0F" w:rsidP="00720F0F">
      <w:pPr>
        <w:bidi/>
        <w:spacing w:after="0" w:line="240" w:lineRule="auto"/>
        <w:jc w:val="both"/>
        <w:rPr>
          <w:rFonts w:ascii="Book Antiqua" w:eastAsia="Arial" w:hAnsi="Book Antiqua" w:cs="IRBadr"/>
          <w:sz w:val="20"/>
          <w:szCs w:val="26"/>
        </w:rPr>
      </w:pPr>
    </w:p>
    <w:p w:rsidR="00720F0F" w:rsidRPr="008517CD" w:rsidRDefault="00720F0F" w:rsidP="008517CD">
      <w:pPr>
        <w:pStyle w:val="a"/>
        <w:rPr>
          <w:rFonts w:hint="cs"/>
          <w:rtl/>
        </w:rPr>
      </w:pPr>
      <w:r w:rsidRPr="008517CD">
        <w:rPr>
          <w:rtl/>
        </w:rPr>
        <w:t>فصل چهاردهم: مثال‌ها</w:t>
      </w:r>
      <w:r w:rsidRPr="008517CD">
        <w:rPr>
          <w:rFonts w:hint="cs"/>
          <w:rtl/>
        </w:rPr>
        <w:t>ی</w:t>
      </w:r>
      <w:r w:rsidRPr="008517CD">
        <w:rPr>
          <w:rtl/>
        </w:rPr>
        <w:t xml:space="preserve"> کاربرد</w:t>
      </w:r>
      <w:r w:rsidRPr="008517CD">
        <w:rPr>
          <w:rFonts w:hint="cs"/>
          <w:rtl/>
        </w:rPr>
        <w:t>ی</w:t>
      </w:r>
      <w:r w:rsidRPr="008517CD">
        <w:rPr>
          <w:rtl/>
        </w:rPr>
        <w:t xml:space="preserve"> در مد</w:t>
      </w:r>
      <w:r w:rsidRPr="008517CD">
        <w:rPr>
          <w:rFonts w:hint="cs"/>
          <w:rtl/>
        </w:rPr>
        <w:t>ی</w:t>
      </w:r>
      <w:r w:rsidRPr="008517CD">
        <w:rPr>
          <w:rFonts w:hint="eastAsia"/>
          <w:rtl/>
        </w:rPr>
        <w:t>ر</w:t>
      </w:r>
      <w:r w:rsidRPr="008517CD">
        <w:rPr>
          <w:rFonts w:hint="cs"/>
          <w:rtl/>
        </w:rPr>
        <w:t>ی</w:t>
      </w:r>
      <w:r w:rsidRPr="008517CD">
        <w:rPr>
          <w:rFonts w:hint="eastAsia"/>
          <w:rtl/>
        </w:rPr>
        <w:t>ت</w:t>
      </w:r>
      <w:r w:rsidRPr="008517CD">
        <w:rPr>
          <w:rtl/>
        </w:rPr>
        <w:t xml:space="preserve"> دولت</w:t>
      </w:r>
      <w:r w:rsidRPr="008517CD">
        <w:rPr>
          <w:rFonts w:hint="cs"/>
          <w:rtl/>
        </w:rPr>
        <w:t>ی</w:t>
      </w:r>
      <w:r w:rsidRPr="008517CD">
        <w:rPr>
          <w:rtl/>
        </w:rPr>
        <w:t xml:space="preserve"> </w:t>
      </w:r>
    </w:p>
    <w:p w:rsidR="00720F0F" w:rsidRDefault="00720F0F" w:rsidP="00720F0F">
      <w:pPr>
        <w:bidi/>
        <w:spacing w:after="0" w:line="240" w:lineRule="auto"/>
        <w:jc w:val="both"/>
        <w:rPr>
          <w:rFonts w:eastAsia="Arial" w:cs="Arial" w:hint="cs"/>
          <w:rtl/>
          <w:lang w:bidi="fa-IR"/>
        </w:rPr>
      </w:pPr>
    </w:p>
    <w:p w:rsidR="00720F0F" w:rsidRPr="00720F0F" w:rsidRDefault="00720F0F" w:rsidP="00720F0F">
      <w:pPr>
        <w:bidi/>
        <w:spacing w:after="0" w:line="240" w:lineRule="auto"/>
        <w:jc w:val="both"/>
        <w:rPr>
          <w:rFonts w:ascii="Book Antiqua" w:eastAsia="Arial" w:hAnsi="Book Antiqua" w:cs="IRBadr"/>
          <w:sz w:val="20"/>
          <w:szCs w:val="26"/>
          <w:rtl/>
        </w:rPr>
      </w:pPr>
      <w:r w:rsidRPr="00720F0F">
        <w:rPr>
          <w:rFonts w:ascii="Book Antiqua" w:eastAsia="Arial" w:hAnsi="Book Antiqua" w:cs="IRBadr"/>
          <w:noProof/>
          <w:sz w:val="20"/>
          <w:szCs w:val="26"/>
        </w:rPr>
        <mc:AlternateContent>
          <mc:Choice Requires="wpg">
            <w:drawing>
              <wp:anchor distT="0" distB="0" distL="114300" distR="114300" simplePos="0" relativeHeight="251697152" behindDoc="0" locked="0" layoutInCell="1" allowOverlap="1" wp14:anchorId="4F6A5C5D" wp14:editId="3E6649B5">
                <wp:simplePos x="0" y="0"/>
                <wp:positionH relativeFrom="column">
                  <wp:posOffset>3774273</wp:posOffset>
                </wp:positionH>
                <wp:positionV relativeFrom="paragraph">
                  <wp:posOffset>91811</wp:posOffset>
                </wp:positionV>
                <wp:extent cx="341810" cy="4572000"/>
                <wp:effectExtent l="0" t="0" r="1270" b="0"/>
                <wp:wrapNone/>
                <wp:docPr id="67" name="Group 67"/>
                <wp:cNvGraphicFramePr/>
                <a:graphic xmlns:a="http://schemas.openxmlformats.org/drawingml/2006/main">
                  <a:graphicData uri="http://schemas.microsoft.com/office/word/2010/wordprocessingGroup">
                    <wpg:wgp>
                      <wpg:cNvGrpSpPr/>
                      <wpg:grpSpPr>
                        <a:xfrm>
                          <a:off x="0" y="0"/>
                          <a:ext cx="341810" cy="4572000"/>
                          <a:chOff x="0" y="0"/>
                          <a:chExt cx="160934" cy="2436998"/>
                        </a:xfrm>
                      </wpg:grpSpPr>
                      <wps:wsp>
                        <wps:cNvPr id="68" name="Oval 68"/>
                        <wps:cNvSpPr/>
                        <wps:spPr>
                          <a:xfrm>
                            <a:off x="0" y="0"/>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Oval 69"/>
                        <wps:cNvSpPr/>
                        <wps:spPr>
                          <a:xfrm>
                            <a:off x="0" y="2268748"/>
                            <a:ext cx="160934" cy="168250"/>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Straight Connector 70"/>
                        <wps:cNvCnPr/>
                        <wps:spPr>
                          <a:xfrm>
                            <a:off x="69011" y="163902"/>
                            <a:ext cx="0" cy="2099462"/>
                          </a:xfrm>
                          <a:prstGeom prst="line">
                            <a:avLst/>
                          </a:prstGeom>
                          <a:noFill/>
                          <a:ln w="19050" cap="flat" cmpd="sng" algn="ctr">
                            <a:solidFill>
                              <a:sysClr val="window" lastClr="FFFFFF">
                                <a:lumMod val="7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67" o:spid="_x0000_s1026" style="position:absolute;margin-left:297.2pt;margin-top:7.25pt;width:26.9pt;height:5in;z-index:251697152;mso-width-relative:margin;mso-height-relative:margin" coordsize="1609,2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">
                <v:oval id="Oval 68" o:spid="_x0000_s1027" style="position:absolute;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LBsEA&#10;AADbAAAADwAAAGRycy9kb3ducmV2LnhtbERPW2vCMBR+H/gfwhF803QbSqlGGbtAQcHbhq+H5qwp&#10;a05CE23375cHYY8f3321GWwrbtSFxrGCx1kGgrhyuuFawef5Y5qDCBFZY+uYFPxSgM169LDCQrue&#10;j3Q7xVqkEA4FKjAx+kLKUBmyGGbOEyfu23UWY4JdLXWHfQq3rXzKsoW02HBqMOjp1VD1c7paBbve&#10;mTI+H+htm1/8Pv+ay/fSKzUZDy9LEJGG+C++u0utYJHGpi/p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xSwbBAAAA2wAAAA8AAAAAAAAAAAAAAAAAmAIAAGRycy9kb3du&#10;cmV2LnhtbFBLBQYAAAAABAAEAPUAAACGAwAAAAA=&#10;" fillcolor="#bfbfbf" stroked="f" strokeweight="2pt"/>
                <v:oval id="Oval 69" o:spid="_x0000_s1028" style="position:absolute;top:22687;width:1609;height:1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3uncUA&#10;AADbAAAADwAAAGRycy9kb3ducmV2LnhtbESPS2vDMBCE74X8B7GB3Bo5LQ2OGyWUPsDQQppH6XWx&#10;tpaJtRKWErv/PgoUehxm5htmuR5sK87Uhcaxgtk0A0FcOd1wreCwf7vNQYSIrLF1TAp+KcB6NbpZ&#10;YqFdz1s672ItEoRDgQpMjL6QMlSGLIap88TJ+3GdxZhkV0vdYZ/gtpV3WTaXFhtOCwY9PRuqjruT&#10;VfDRO1PG+096ec+//Sb/epCvpVdqMh6eHkFEGuJ/+K9dagXzBVy/pB8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e6dxQAAANsAAAAPAAAAAAAAAAAAAAAAAJgCAABkcnMv&#10;ZG93bnJldi54bWxQSwUGAAAAAAQABAD1AAAAigMAAAAA&#10;" fillcolor="#bfbfbf" stroked="f" strokeweight="2pt"/>
                <v:line id="Straight Connector 70" o:spid="_x0000_s1029" style="position:absolute;visibility:visible;mso-wrap-style:square" from="690,1639" to="690,22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obcMAAADbAAAADwAAAGRycy9kb3ducmV2LnhtbERPy2rCQBTdC/7DcIXudGKhaYkZJZQW&#10;pGB9ImR3yVyTYOZOmpmatF/vLApdHs47XQ2mETfqXG1ZwXwWgSAurK65VHA6vk9fQDiPrLGxTAp+&#10;yMFqOR6lmGjb855uB1+KEMIuQQWV920ipSsqMuhmtiUO3MV2Bn2AXSl1h30IN418jKJYGqw5NFTY&#10;0mtFxfXwbRRs9vOPr+367J8anX/Guzz73bxlSj1MhmwBwtPg/8V/7rVW8BzWhy/hB8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VaG3DAAAA2wAAAA8AAAAAAAAAAAAA&#10;AAAAoQIAAGRycy9kb3ducmV2LnhtbFBLBQYAAAAABAAEAPkAAACRAwAAAAA=&#10;" strokecolor="#bfbfbf" strokeweight="1.5pt"/>
              </v:group>
            </w:pict>
          </mc:Fallback>
        </mc:AlternateContent>
      </w:r>
    </w:p>
    <w:p w:rsidR="00720F0F" w:rsidRPr="00720F0F" w:rsidRDefault="00720F0F" w:rsidP="00720F0F">
      <w:pPr>
        <w:pStyle w:val="Heading1"/>
        <w:rPr>
          <w:rFonts w:eastAsiaTheme="minorHAnsi"/>
        </w:rPr>
      </w:pPr>
      <w:bookmarkStart w:id="27" w:name="_Toc231768779"/>
      <w:bookmarkStart w:id="28" w:name="_Toc231770781"/>
      <w:r w:rsidRPr="00720F0F">
        <w:rPr>
          <w:rtl/>
        </w:rPr>
        <w:t xml:space="preserve">فصل </w:t>
      </w:r>
      <w:r>
        <w:rPr>
          <w:rFonts w:hint="cs"/>
          <w:rtl/>
        </w:rPr>
        <w:t>چهاردم</w:t>
      </w:r>
      <w:r w:rsidRPr="00720F0F">
        <w:br/>
      </w:r>
      <w:r w:rsidRPr="00720F0F">
        <w:br/>
      </w:r>
      <w:r w:rsidRPr="00720F0F">
        <w:br/>
      </w:r>
      <w:r w:rsidRPr="00720F0F">
        <w:br/>
      </w:r>
      <w:r w:rsidRPr="00720F0F">
        <w:br/>
      </w:r>
      <w:r w:rsidRPr="00720F0F">
        <w:br/>
      </w:r>
      <w:r w:rsidRPr="00720F0F">
        <w:br/>
      </w:r>
      <w:r w:rsidRPr="00720F0F">
        <w:br/>
      </w:r>
      <w:r w:rsidRPr="00720F0F">
        <w:br/>
      </w:r>
      <w:r w:rsidRPr="00720F0F">
        <w:br/>
      </w:r>
      <w:r w:rsidRPr="00720F0F">
        <w:br/>
      </w:r>
      <w:r w:rsidRPr="00720F0F">
        <w:br/>
      </w:r>
      <w:r w:rsidRPr="00720F0F">
        <w:br/>
      </w:r>
      <w:r w:rsidRPr="00720F0F">
        <w:br/>
      </w:r>
      <w:r w:rsidRPr="00720F0F">
        <w:br/>
      </w:r>
      <w:r w:rsidRPr="00720F0F">
        <w:rPr>
          <w:rtl/>
        </w:rPr>
        <w:t>مثال‌ها</w:t>
      </w:r>
      <w:r w:rsidRPr="00720F0F">
        <w:rPr>
          <w:rFonts w:hint="cs"/>
          <w:rtl/>
        </w:rPr>
        <w:t>ی</w:t>
      </w:r>
      <w:r w:rsidRPr="00720F0F">
        <w:rPr>
          <w:rtl/>
        </w:rPr>
        <w:t xml:space="preserve"> کاربرد</w:t>
      </w:r>
      <w:r w:rsidRPr="00720F0F">
        <w:rPr>
          <w:rFonts w:hint="cs"/>
          <w:rtl/>
        </w:rPr>
        <w:t>ی</w:t>
      </w:r>
      <w:r w:rsidRPr="00720F0F">
        <w:rPr>
          <w:rtl/>
        </w:rPr>
        <w:t xml:space="preserve"> در مد</w:t>
      </w:r>
      <w:r w:rsidRPr="00720F0F">
        <w:rPr>
          <w:rFonts w:hint="cs"/>
          <w:rtl/>
        </w:rPr>
        <w:t>ی</w:t>
      </w:r>
      <w:r w:rsidRPr="00720F0F">
        <w:rPr>
          <w:rFonts w:hint="eastAsia"/>
          <w:rtl/>
        </w:rPr>
        <w:t>ر</w:t>
      </w:r>
      <w:r w:rsidRPr="00720F0F">
        <w:rPr>
          <w:rFonts w:hint="cs"/>
          <w:rtl/>
        </w:rPr>
        <w:t>ی</w:t>
      </w:r>
      <w:r w:rsidRPr="00720F0F">
        <w:rPr>
          <w:rFonts w:hint="eastAsia"/>
          <w:rtl/>
        </w:rPr>
        <w:t>ت</w:t>
      </w:r>
      <w:r w:rsidRPr="00720F0F">
        <w:rPr>
          <w:rtl/>
        </w:rPr>
        <w:t xml:space="preserve"> دولت</w:t>
      </w:r>
      <w:r w:rsidRPr="00720F0F">
        <w:rPr>
          <w:rFonts w:hint="cs"/>
          <w:rtl/>
        </w:rPr>
        <w:t>ی</w:t>
      </w:r>
      <w:r w:rsidRPr="00720F0F">
        <w:rPr>
          <w:rtl/>
        </w:rPr>
        <w:t xml:space="preserve"> (س</w:t>
      </w:r>
      <w:r w:rsidRPr="00720F0F">
        <w:rPr>
          <w:rFonts w:hint="cs"/>
          <w:rtl/>
        </w:rPr>
        <w:t>ی</w:t>
      </w:r>
      <w:r w:rsidRPr="00720F0F">
        <w:rPr>
          <w:rFonts w:hint="eastAsia"/>
          <w:rtl/>
        </w:rPr>
        <w:t>اهکال</w:t>
      </w:r>
      <w:r w:rsidRPr="00720F0F">
        <w:rPr>
          <w:rFonts w:hint="cs"/>
          <w:rtl/>
        </w:rPr>
        <w:t>ی</w:t>
      </w:r>
      <w:r w:rsidRPr="00720F0F">
        <w:rPr>
          <w:rtl/>
        </w:rPr>
        <w:t xml:space="preserve"> </w:t>
      </w:r>
      <w:r w:rsidRPr="00720F0F">
        <w:rPr>
          <w:rtl/>
          <w:lang w:bidi="fa-IR"/>
        </w:rPr>
        <w:t>۱۳۹۷</w:t>
      </w:r>
      <w:r w:rsidRPr="00720F0F">
        <w:rPr>
          <w:rtl/>
        </w:rPr>
        <w:t>، زرند</w:t>
      </w:r>
      <w:r w:rsidRPr="00720F0F">
        <w:rPr>
          <w:rFonts w:hint="cs"/>
          <w:rtl/>
        </w:rPr>
        <w:t>ی</w:t>
      </w:r>
      <w:r w:rsidRPr="00720F0F">
        <w:rPr>
          <w:rFonts w:hint="eastAsia"/>
          <w:rtl/>
        </w:rPr>
        <w:t>ان</w:t>
      </w:r>
      <w:r w:rsidRPr="00720F0F">
        <w:rPr>
          <w:rtl/>
        </w:rPr>
        <w:t xml:space="preserve"> </w:t>
      </w:r>
      <w:r w:rsidRPr="00720F0F">
        <w:rPr>
          <w:rtl/>
          <w:lang w:bidi="fa-IR"/>
        </w:rPr>
        <w:t xml:space="preserve">۱۴۰۰ + </w:t>
      </w:r>
      <w:r w:rsidRPr="00720F0F">
        <w:rPr>
          <w:rtl/>
        </w:rPr>
        <w:t>کر</w:t>
      </w:r>
      <w:r w:rsidRPr="00720F0F">
        <w:rPr>
          <w:rFonts w:hint="cs"/>
          <w:rtl/>
        </w:rPr>
        <w:t>ی</w:t>
      </w:r>
      <w:r w:rsidRPr="00720F0F">
        <w:rPr>
          <w:rFonts w:hint="eastAsia"/>
          <w:rtl/>
        </w:rPr>
        <w:t>ستنسن</w:t>
      </w:r>
      <w:r w:rsidRPr="00720F0F">
        <w:rPr>
          <w:rtl/>
        </w:rPr>
        <w:t xml:space="preserve"> و لگرا</w:t>
      </w:r>
      <w:r w:rsidRPr="00720F0F">
        <w:rPr>
          <w:rFonts w:hint="cs"/>
          <w:rtl/>
        </w:rPr>
        <w:t>ی</w:t>
      </w:r>
      <w:r w:rsidRPr="00720F0F">
        <w:rPr>
          <w:rFonts w:hint="eastAsia"/>
          <w:rtl/>
        </w:rPr>
        <w:t>د</w:t>
      </w:r>
      <w:r w:rsidRPr="00720F0F">
        <w:rPr>
          <w:rtl/>
        </w:rPr>
        <w:t xml:space="preserve"> </w:t>
      </w:r>
      <w:r w:rsidRPr="00720F0F">
        <w:rPr>
          <w:rtl/>
          <w:lang w:bidi="fa-IR"/>
        </w:rPr>
        <w:t>۲۰۲۶</w:t>
      </w:r>
      <w:bookmarkEnd w:id="27"/>
      <w:bookmarkEnd w:id="28"/>
    </w:p>
    <w:p w:rsidR="001D6965" w:rsidRDefault="001D6965" w:rsidP="001D6965">
      <w:pPr>
        <w:bidi/>
        <w:spacing w:after="0" w:line="240" w:lineRule="auto"/>
        <w:rPr>
          <w:rFonts w:ascii="Book Antiqua" w:eastAsia="Times New Roman" w:hAnsi="Book Antiqua" w:cs="IRBadr" w:hint="cs"/>
          <w:sz w:val="20"/>
          <w:szCs w:val="26"/>
          <w:rtl/>
        </w:rPr>
      </w:pPr>
    </w:p>
    <w:p w:rsidR="001D6965" w:rsidRDefault="001D6965" w:rsidP="001D6965">
      <w:pPr>
        <w:bidi/>
        <w:spacing w:after="0" w:line="240" w:lineRule="auto"/>
        <w:rPr>
          <w:rFonts w:ascii="Book Antiqua" w:eastAsia="Times New Roman" w:hAnsi="Book Antiqua" w:cs="IRBadr" w:hint="cs"/>
          <w:sz w:val="20"/>
          <w:szCs w:val="26"/>
          <w:rtl/>
        </w:rPr>
      </w:pPr>
    </w:p>
    <w:p w:rsidR="00720F0F" w:rsidRDefault="00720F0F" w:rsidP="00720F0F">
      <w:pPr>
        <w:bidi/>
        <w:spacing w:after="0" w:line="240" w:lineRule="auto"/>
        <w:rPr>
          <w:rFonts w:ascii="Book Antiqua" w:eastAsia="Times New Roman" w:hAnsi="Book Antiqua" w:cs="IRBadr" w:hint="cs"/>
          <w:sz w:val="20"/>
          <w:szCs w:val="26"/>
          <w:rtl/>
        </w:rPr>
      </w:pPr>
    </w:p>
    <w:p w:rsidR="00720F0F" w:rsidRDefault="00720F0F" w:rsidP="00720F0F">
      <w:pPr>
        <w:bidi/>
        <w:spacing w:after="0" w:line="240" w:lineRule="auto"/>
        <w:rPr>
          <w:rFonts w:ascii="Book Antiqua" w:eastAsia="Times New Roman" w:hAnsi="Book Antiqua" w:cs="IRBadr" w:hint="cs"/>
          <w:sz w:val="20"/>
          <w:szCs w:val="26"/>
          <w:rtl/>
        </w:rPr>
      </w:pPr>
    </w:p>
    <w:p w:rsidR="00720F0F" w:rsidRDefault="00720F0F" w:rsidP="00720F0F">
      <w:pPr>
        <w:bidi/>
        <w:spacing w:after="0" w:line="240" w:lineRule="auto"/>
        <w:rPr>
          <w:rFonts w:ascii="Book Antiqua" w:eastAsia="Times New Roman" w:hAnsi="Book Antiqua" w:cs="IRBadr" w:hint="cs"/>
          <w:sz w:val="20"/>
          <w:szCs w:val="26"/>
          <w:rtl/>
        </w:rPr>
      </w:pPr>
    </w:p>
    <w:p w:rsidR="00720F0F" w:rsidRDefault="00720F0F" w:rsidP="00720F0F">
      <w:pPr>
        <w:bidi/>
        <w:spacing w:after="0" w:line="240" w:lineRule="auto"/>
        <w:rPr>
          <w:rFonts w:ascii="Book Antiqua" w:eastAsia="Times New Roman" w:hAnsi="Book Antiqua" w:cs="IRBadr" w:hint="cs"/>
          <w:sz w:val="20"/>
          <w:szCs w:val="26"/>
          <w:rtl/>
        </w:rPr>
      </w:pPr>
    </w:p>
    <w:p w:rsidR="00720F0F" w:rsidRDefault="00720F0F" w:rsidP="00720F0F">
      <w:pPr>
        <w:bidi/>
        <w:spacing w:after="0" w:line="240" w:lineRule="auto"/>
        <w:rPr>
          <w:rFonts w:ascii="Book Antiqua" w:eastAsia="Times New Roman" w:hAnsi="Book Antiqua" w:cs="IRBadr" w:hint="cs"/>
          <w:sz w:val="20"/>
          <w:szCs w:val="26"/>
          <w:rtl/>
        </w:rPr>
      </w:pPr>
    </w:p>
    <w:p w:rsidR="001D6965" w:rsidRDefault="001D6965" w:rsidP="001D6965">
      <w:pPr>
        <w:bidi/>
        <w:spacing w:after="0" w:line="240" w:lineRule="auto"/>
        <w:rPr>
          <w:rFonts w:ascii="Book Antiqua" w:eastAsia="Times New Roman" w:hAnsi="Book Antiqua" w:cs="IRBadr" w:hint="cs"/>
          <w:sz w:val="20"/>
          <w:szCs w:val="26"/>
          <w:rtl/>
        </w:rPr>
      </w:pPr>
    </w:p>
    <w:p w:rsidR="001D6965" w:rsidRDefault="001D6965" w:rsidP="001D6965">
      <w:pPr>
        <w:bidi/>
        <w:spacing w:after="0" w:line="240" w:lineRule="auto"/>
        <w:rPr>
          <w:rFonts w:ascii="Book Antiqua" w:eastAsia="Times New Roman" w:hAnsi="Book Antiqua" w:cs="IRBadr" w:hint="cs"/>
          <w:sz w:val="20"/>
          <w:szCs w:val="26"/>
          <w:rtl/>
        </w:rPr>
      </w:pPr>
    </w:p>
    <w:p w:rsidR="00EF4A36" w:rsidRDefault="00EF4A36" w:rsidP="00FE2474">
      <w:pPr>
        <w:bidi/>
        <w:spacing w:after="0" w:line="240" w:lineRule="auto"/>
        <w:rPr>
          <w:rFonts w:ascii="Book Antiqua" w:eastAsia="Times New Roman" w:hAnsi="Book Antiqua" w:cs="IRBadr"/>
          <w:sz w:val="20"/>
          <w:szCs w:val="26"/>
        </w:rPr>
      </w:pPr>
    </w:p>
    <w:p w:rsidR="00425EB9" w:rsidRDefault="00425EB9" w:rsidP="00425EB9">
      <w:pPr>
        <w:bidi/>
        <w:spacing w:after="0" w:line="240" w:lineRule="auto"/>
        <w:rPr>
          <w:rFonts w:ascii="Book Antiqua" w:eastAsia="Times New Roman" w:hAnsi="Book Antiqua" w:cs="IRBadr"/>
          <w:sz w:val="20"/>
          <w:szCs w:val="26"/>
        </w:rPr>
      </w:pPr>
    </w:p>
    <w:p w:rsidR="00425EB9" w:rsidRDefault="00425EB9" w:rsidP="00425EB9">
      <w:pPr>
        <w:bidi/>
        <w:spacing w:after="0" w:line="240" w:lineRule="auto"/>
        <w:rPr>
          <w:rFonts w:ascii="Book Antiqua" w:eastAsia="Times New Roman" w:hAnsi="Book Antiqua" w:cs="IRBadr"/>
          <w:sz w:val="20"/>
          <w:szCs w:val="26"/>
        </w:rPr>
      </w:pPr>
    </w:p>
    <w:p w:rsidR="00425EB9" w:rsidRDefault="00425EB9" w:rsidP="00425EB9">
      <w:pPr>
        <w:bidi/>
        <w:spacing w:after="0" w:line="240" w:lineRule="auto"/>
        <w:rPr>
          <w:rFonts w:ascii="Book Antiqua" w:eastAsia="Times New Roman" w:hAnsi="Book Antiqua" w:cs="IRBadr"/>
          <w:sz w:val="20"/>
          <w:szCs w:val="26"/>
        </w:rPr>
      </w:pPr>
    </w:p>
    <w:p w:rsidR="00425EB9" w:rsidRPr="00925362" w:rsidRDefault="00425EB9" w:rsidP="00425EB9">
      <w:pPr>
        <w:bidi/>
        <w:spacing w:after="0" w:line="240" w:lineRule="auto"/>
        <w:rPr>
          <w:rFonts w:ascii="Book Antiqua" w:eastAsia="Times New Roman" w:hAnsi="Book Antiqua" w:cs="IRBadr"/>
          <w:sz w:val="20"/>
          <w:szCs w:val="26"/>
        </w:rPr>
      </w:pPr>
    </w:p>
    <w:p w:rsidR="008517CD" w:rsidRDefault="008517CD" w:rsidP="008517CD">
      <w:pPr>
        <w:bidi/>
        <w:spacing w:after="0" w:line="240" w:lineRule="auto"/>
        <w:rPr>
          <w:rFonts w:ascii="Book Antiqua" w:eastAsia="Times New Roman" w:hAnsi="Book Antiqua" w:cs="IRBadr" w:hint="cs"/>
          <w:sz w:val="20"/>
          <w:szCs w:val="26"/>
          <w:rtl/>
        </w:rPr>
      </w:pPr>
    </w:p>
    <w:p w:rsidR="00425EB9" w:rsidRDefault="008517CD" w:rsidP="00425EB9">
      <w:pPr>
        <w:pStyle w:val="Heading2"/>
      </w:pPr>
      <w:r w:rsidRPr="00925362">
        <w:rPr>
          <w:rtl/>
        </w:rPr>
        <w:t>هدف این فصل</w:t>
      </w:r>
    </w:p>
    <w:p w:rsidR="00425EB9" w:rsidRPr="00425EB9" w:rsidRDefault="00425EB9" w:rsidP="007628D7">
      <w:pPr>
        <w:pStyle w:val="a1"/>
      </w:pPr>
      <w:r w:rsidRPr="00425EB9">
        <w:rPr>
          <w:rtl/>
        </w:rPr>
        <w:t>در پایان این فصل، خواننده می‌تواند</w:t>
      </w:r>
      <w:r w:rsidRPr="00425EB9">
        <w:t>:</w:t>
      </w:r>
    </w:p>
    <w:p w:rsidR="00425EB9" w:rsidRPr="00425EB9" w:rsidRDefault="00425EB9" w:rsidP="007628D7">
      <w:pPr>
        <w:pStyle w:val="a1"/>
      </w:pPr>
      <w:r w:rsidRPr="00425EB9">
        <w:rPr>
          <w:b/>
          <w:bCs/>
          <w:rtl/>
        </w:rPr>
        <w:t>دو نمونه موفق از مطالعه موردی در ایران</w:t>
      </w:r>
      <w:r w:rsidRPr="00425EB9">
        <w:rPr>
          <w:rtl/>
        </w:rPr>
        <w:t xml:space="preserve"> </w:t>
      </w:r>
      <w:r w:rsidRPr="00425EB9">
        <w:t>(</w:t>
      </w:r>
      <w:r w:rsidRPr="00425EB9">
        <w:rPr>
          <w:rtl/>
        </w:rPr>
        <w:t>با تأکید بر رساله سیاهکالی در مدیریت دولتی) را بشناسد و از آن‌ها الگوبرداری کند</w:t>
      </w:r>
      <w:r w:rsidRPr="00425EB9">
        <w:t>.</w:t>
      </w:r>
    </w:p>
    <w:p w:rsidR="00425EB9" w:rsidRPr="00425EB9" w:rsidRDefault="00425EB9" w:rsidP="007628D7">
      <w:pPr>
        <w:pStyle w:val="a1"/>
      </w:pPr>
      <w:r w:rsidRPr="00425EB9">
        <w:rPr>
          <w:rtl/>
        </w:rPr>
        <w:t xml:space="preserve">با یک </w:t>
      </w:r>
      <w:r w:rsidRPr="00425EB9">
        <w:rPr>
          <w:b/>
          <w:bCs/>
          <w:rtl/>
        </w:rPr>
        <w:t xml:space="preserve">مقاله جدید خارجی </w:t>
      </w:r>
      <w:r w:rsidR="007628D7">
        <w:rPr>
          <w:b/>
          <w:bCs/>
        </w:rPr>
        <w:t>(</w:t>
      </w:r>
      <w:r w:rsidR="007628D7">
        <w:rPr>
          <w:b/>
          <w:bCs/>
          <w:lang w:bidi="fa-IR"/>
        </w:rPr>
        <w:t>20</w:t>
      </w:r>
      <w:r w:rsidRPr="00425EB9">
        <w:rPr>
          <w:b/>
          <w:bCs/>
        </w:rPr>
        <w:t>rot</w:t>
      </w:r>
      <w:r w:rsidR="007628D7">
        <w:rPr>
          <w:b/>
          <w:bCs/>
          <w:lang w:bidi="fa-IR"/>
        </w:rPr>
        <w:t>6</w:t>
      </w:r>
      <w:r w:rsidRPr="00425EB9">
        <w:rPr>
          <w:b/>
          <w:bCs/>
        </w:rPr>
        <w:t>)</w:t>
      </w:r>
      <w:r w:rsidRPr="00425EB9">
        <w:t xml:space="preserve"> </w:t>
      </w:r>
      <w:r w:rsidRPr="00425EB9">
        <w:rPr>
          <w:rtl/>
        </w:rPr>
        <w:t xml:space="preserve">در مجله </w:t>
      </w:r>
      <w:r w:rsidRPr="00425EB9">
        <w:rPr>
          <w:i/>
          <w:iCs/>
        </w:rPr>
        <w:t>Public Administration Review</w:t>
      </w:r>
      <w:r w:rsidRPr="00425EB9">
        <w:t xml:space="preserve"> </w:t>
      </w:r>
      <w:r w:rsidRPr="00425EB9">
        <w:rPr>
          <w:rtl/>
        </w:rPr>
        <w:t>آشنا شود</w:t>
      </w:r>
      <w:r w:rsidRPr="00425EB9">
        <w:t>.</w:t>
      </w:r>
    </w:p>
    <w:p w:rsidR="00425EB9" w:rsidRPr="00425EB9" w:rsidRDefault="00425EB9" w:rsidP="007628D7">
      <w:pPr>
        <w:pStyle w:val="a1"/>
      </w:pPr>
      <w:r w:rsidRPr="00425EB9">
        <w:rPr>
          <w:rtl/>
        </w:rPr>
        <w:t>ببیند که چگونه مفاهیم انتزاعی (مثلث‌سازی، روش جیویا، کرانمندی) در عمل در یک وزارتخانه پیاده می‌شوند</w:t>
      </w:r>
      <w:r w:rsidRPr="00425EB9">
        <w:t>.</w:t>
      </w:r>
    </w:p>
    <w:p w:rsidR="00425EB9" w:rsidRPr="00425EB9" w:rsidRDefault="00425EB9" w:rsidP="007628D7">
      <w:pPr>
        <w:pStyle w:val="a1"/>
      </w:pPr>
      <w:r w:rsidRPr="00425EB9">
        <w:rPr>
          <w:rtl/>
        </w:rPr>
        <w:t xml:space="preserve">از </w:t>
      </w:r>
      <w:r w:rsidRPr="00425EB9">
        <w:rPr>
          <w:b/>
          <w:bCs/>
          <w:rtl/>
        </w:rPr>
        <w:t>اشتباهات رایج در مطالعه موردی</w:t>
      </w:r>
      <w:r w:rsidRPr="00425EB9">
        <w:rPr>
          <w:rtl/>
        </w:rPr>
        <w:t xml:space="preserve"> </w:t>
      </w:r>
      <w:r w:rsidR="007628D7">
        <w:rPr>
          <w:rFonts w:hint="cs"/>
          <w:rtl/>
        </w:rPr>
        <w:t>(</w:t>
      </w:r>
      <w:r w:rsidRPr="00425EB9">
        <w:rPr>
          <w:rtl/>
        </w:rPr>
        <w:t>که این رساله‌ها مرتکب نشده‌اند) درس بگیرد</w:t>
      </w:r>
      <w:r w:rsidRPr="00425EB9">
        <w:t>.</w:t>
      </w:r>
    </w:p>
    <w:p w:rsidR="00425EB9" w:rsidRPr="00425EB9" w:rsidRDefault="00425EB9" w:rsidP="007628D7">
      <w:pPr>
        <w:pStyle w:val="Heading2"/>
      </w:pPr>
      <w:r w:rsidRPr="00425EB9">
        <w:rPr>
          <w:rtl/>
        </w:rPr>
        <w:t>آنچه من از مطالعه این دو رساله و مقاله جدید یاد گرفتم</w:t>
      </w:r>
    </w:p>
    <w:p w:rsidR="00425EB9" w:rsidRPr="00425EB9" w:rsidRDefault="00425EB9" w:rsidP="007628D7">
      <w:pPr>
        <w:pStyle w:val="a1"/>
      </w:pPr>
      <w:r w:rsidRPr="00425EB9">
        <w:rPr>
          <w:rtl/>
        </w:rPr>
        <w:t>برای اینکه تئوری را به عمل نزدیک کنم، دو رساله دکتری موفق ایرانی و یک مقاله جدید خارجی را به عنوان الگو انتخاب کردم. دلایل انتخاب و ویژگی‌های شاخص هرکدام از این منابع به شرح زیر است</w:t>
      </w:r>
      <w:r w:rsidRPr="00425EB9">
        <w:t>:</w:t>
      </w:r>
    </w:p>
    <w:p w:rsidR="00425EB9" w:rsidRPr="007628D7" w:rsidRDefault="00425EB9" w:rsidP="007628D7">
      <w:pPr>
        <w:pStyle w:val="a1"/>
        <w:rPr>
          <w:b/>
          <w:bCs/>
        </w:rPr>
      </w:pPr>
      <w:r w:rsidRPr="007628D7">
        <w:rPr>
          <w:b/>
          <w:bCs/>
          <w:rtl/>
        </w:rPr>
        <w:t>رساله سیاهکالی (</w:t>
      </w:r>
      <w:r w:rsidRPr="007628D7">
        <w:rPr>
          <w:b/>
          <w:bCs/>
          <w:rtl/>
          <w:lang w:bidi="fa-IR"/>
        </w:rPr>
        <w:t>۱۳۹۷</w:t>
      </w:r>
      <w:r w:rsidR="007628D7" w:rsidRPr="007628D7">
        <w:rPr>
          <w:b/>
          <w:bCs/>
        </w:rPr>
        <w:t>(</w:t>
      </w:r>
    </w:p>
    <w:p w:rsidR="00425EB9" w:rsidRPr="00425EB9" w:rsidRDefault="00425EB9" w:rsidP="00492E4D">
      <w:pPr>
        <w:pStyle w:val="a1"/>
        <w:numPr>
          <w:ilvl w:val="0"/>
          <w:numId w:val="59"/>
        </w:numPr>
      </w:pPr>
      <w:r w:rsidRPr="00425EB9">
        <w:rPr>
          <w:i/>
          <w:iCs/>
          <w:rtl/>
        </w:rPr>
        <w:t>حوزه تخصصی</w:t>
      </w:r>
      <w:r w:rsidR="007628D7">
        <w:rPr>
          <w:rFonts w:hint="cs"/>
          <w:rtl/>
        </w:rPr>
        <w:t>:</w:t>
      </w:r>
      <w:r w:rsidRPr="00425EB9">
        <w:t xml:space="preserve"> </w:t>
      </w:r>
      <w:r w:rsidRPr="00425EB9">
        <w:rPr>
          <w:rtl/>
        </w:rPr>
        <w:t>مدیریت دولتی (تمرکز بر رفتار کارگزاران خط مقدم</w:t>
      </w:r>
      <w:r w:rsidR="007628D7">
        <w:rPr>
          <w:rFonts w:hint="cs"/>
          <w:rtl/>
        </w:rPr>
        <w:t>)</w:t>
      </w:r>
      <w:r w:rsidRPr="00425EB9">
        <w:t>.</w:t>
      </w:r>
    </w:p>
    <w:p w:rsidR="00425EB9" w:rsidRPr="00425EB9" w:rsidRDefault="00425EB9" w:rsidP="00492E4D">
      <w:pPr>
        <w:pStyle w:val="a1"/>
        <w:numPr>
          <w:ilvl w:val="0"/>
          <w:numId w:val="59"/>
        </w:numPr>
      </w:pPr>
      <w:r w:rsidRPr="00425EB9">
        <w:rPr>
          <w:i/>
          <w:iCs/>
          <w:rtl/>
        </w:rPr>
        <w:t>شفافیت روش‌شناختی</w:t>
      </w:r>
      <w:r w:rsidR="007628D7">
        <w:rPr>
          <w:rFonts w:hint="cs"/>
          <w:i/>
          <w:iCs/>
          <w:rtl/>
        </w:rPr>
        <w:t>:</w:t>
      </w:r>
      <w:r w:rsidRPr="00425EB9">
        <w:t xml:space="preserve"> </w:t>
      </w:r>
      <w:r w:rsidRPr="00425EB9">
        <w:rPr>
          <w:rtl/>
        </w:rPr>
        <w:t>عالی</w:t>
      </w:r>
      <w:r w:rsidRPr="00425EB9">
        <w:t>.</w:t>
      </w:r>
    </w:p>
    <w:p w:rsidR="00425EB9" w:rsidRPr="00425EB9" w:rsidRDefault="00425EB9" w:rsidP="00492E4D">
      <w:pPr>
        <w:pStyle w:val="a1"/>
        <w:numPr>
          <w:ilvl w:val="0"/>
          <w:numId w:val="59"/>
        </w:numPr>
      </w:pPr>
      <w:r w:rsidRPr="00425EB9">
        <w:rPr>
          <w:i/>
          <w:iCs/>
          <w:rtl/>
        </w:rPr>
        <w:t>استفاده از مثلث‌سازی</w:t>
      </w:r>
      <w:r w:rsidR="007628D7">
        <w:rPr>
          <w:rFonts w:hint="cs"/>
          <w:i/>
          <w:iCs/>
          <w:rtl/>
        </w:rPr>
        <w:t>:</w:t>
      </w:r>
      <w:r w:rsidRPr="00425EB9">
        <w:t xml:space="preserve"> </w:t>
      </w:r>
      <w:r w:rsidRPr="00425EB9">
        <w:rPr>
          <w:rtl/>
        </w:rPr>
        <w:t>ترکیب متدولوژی‌ها از طریق مشاهده مستقیم و مصاحبه عمیق</w:t>
      </w:r>
      <w:r w:rsidRPr="00425EB9">
        <w:t>.</w:t>
      </w:r>
    </w:p>
    <w:p w:rsidR="00425EB9" w:rsidRPr="00425EB9" w:rsidRDefault="00425EB9" w:rsidP="00492E4D">
      <w:pPr>
        <w:pStyle w:val="a1"/>
        <w:numPr>
          <w:ilvl w:val="0"/>
          <w:numId w:val="59"/>
        </w:numPr>
      </w:pPr>
      <w:r w:rsidRPr="00425EB9">
        <w:rPr>
          <w:i/>
          <w:iCs/>
          <w:rtl/>
        </w:rPr>
        <w:t>تلفیق تئوری و عمل</w:t>
      </w:r>
      <w:r w:rsidRPr="00425EB9">
        <w:rPr>
          <w:i/>
          <w:iCs/>
        </w:rPr>
        <w:t>:</w:t>
      </w:r>
      <w:r w:rsidRPr="00425EB9">
        <w:t xml:space="preserve"> </w:t>
      </w:r>
      <w:r w:rsidRPr="00425EB9">
        <w:rPr>
          <w:rtl/>
        </w:rPr>
        <w:t>به‌کارگیری مبانی نظریه کارگزاران خط مقدم لیپسکی</w:t>
      </w:r>
      <w:r w:rsidRPr="00425EB9">
        <w:t>.</w:t>
      </w:r>
    </w:p>
    <w:p w:rsidR="00425EB9" w:rsidRPr="00425EB9" w:rsidRDefault="00425EB9" w:rsidP="00492E4D">
      <w:pPr>
        <w:pStyle w:val="a1"/>
        <w:numPr>
          <w:ilvl w:val="0"/>
          <w:numId w:val="59"/>
        </w:numPr>
      </w:pPr>
      <w:r w:rsidRPr="00425EB9">
        <w:rPr>
          <w:i/>
          <w:iCs/>
          <w:rtl/>
        </w:rPr>
        <w:t>قابلیت آموزش</w:t>
      </w:r>
      <w:r w:rsidRPr="00425EB9">
        <w:rPr>
          <w:i/>
          <w:iCs/>
        </w:rPr>
        <w:t>:</w:t>
      </w:r>
      <w:r w:rsidRPr="00425EB9">
        <w:t xml:space="preserve"> </w:t>
      </w:r>
      <w:r w:rsidRPr="00425EB9">
        <w:rPr>
          <w:rtl/>
        </w:rPr>
        <w:t>ساختار فوق‌العاده منظم و منسجم</w:t>
      </w:r>
      <w:r w:rsidRPr="00425EB9">
        <w:t>.</w:t>
      </w:r>
    </w:p>
    <w:p w:rsidR="00425EB9" w:rsidRPr="00425EB9" w:rsidRDefault="00425EB9" w:rsidP="00492E4D">
      <w:pPr>
        <w:pStyle w:val="a1"/>
        <w:numPr>
          <w:ilvl w:val="0"/>
          <w:numId w:val="59"/>
        </w:numPr>
      </w:pPr>
      <w:r w:rsidRPr="00425EB9">
        <w:rPr>
          <w:i/>
          <w:iCs/>
          <w:rtl/>
        </w:rPr>
        <w:t>ارتباط با مدیریت دولتی ایران</w:t>
      </w:r>
      <w:r w:rsidRPr="00425EB9">
        <w:rPr>
          <w:i/>
          <w:iCs/>
        </w:rPr>
        <w:t>:</w:t>
      </w:r>
      <w:r w:rsidRPr="00425EB9">
        <w:t xml:space="preserve"> </w:t>
      </w:r>
      <w:r w:rsidRPr="00425EB9">
        <w:rPr>
          <w:rtl/>
        </w:rPr>
        <w:t>ارتباط مستقیم و ملموس از طریق واکاوی رفتار پلیس راهور</w:t>
      </w:r>
      <w:r w:rsidRPr="00425EB9">
        <w:t>.</w:t>
      </w:r>
    </w:p>
    <w:p w:rsidR="00425EB9" w:rsidRPr="007628D7" w:rsidRDefault="00425EB9" w:rsidP="007628D7">
      <w:pPr>
        <w:pStyle w:val="a1"/>
        <w:rPr>
          <w:b/>
          <w:bCs/>
        </w:rPr>
      </w:pPr>
      <w:r w:rsidRPr="007628D7">
        <w:rPr>
          <w:b/>
          <w:bCs/>
          <w:rtl/>
        </w:rPr>
        <w:t>رساله زرندیان (</w:t>
      </w:r>
      <w:r w:rsidRPr="007628D7">
        <w:rPr>
          <w:b/>
          <w:bCs/>
          <w:rtl/>
          <w:lang w:bidi="fa-IR"/>
        </w:rPr>
        <w:t>۱۴۰۰</w:t>
      </w:r>
      <w:r w:rsidR="007628D7" w:rsidRPr="007628D7">
        <w:rPr>
          <w:rFonts w:hint="cs"/>
          <w:b/>
          <w:bCs/>
          <w:rtl/>
        </w:rPr>
        <w:t>)</w:t>
      </w:r>
    </w:p>
    <w:p w:rsidR="00425EB9" w:rsidRPr="00425EB9" w:rsidRDefault="00425EB9" w:rsidP="00492E4D">
      <w:pPr>
        <w:pStyle w:val="a1"/>
        <w:numPr>
          <w:ilvl w:val="0"/>
          <w:numId w:val="60"/>
        </w:numPr>
      </w:pPr>
      <w:r w:rsidRPr="00425EB9">
        <w:rPr>
          <w:i/>
          <w:iCs/>
          <w:rtl/>
        </w:rPr>
        <w:t>حوزه تخصصی</w:t>
      </w:r>
      <w:r w:rsidRPr="00425EB9">
        <w:rPr>
          <w:i/>
          <w:iCs/>
        </w:rPr>
        <w:t>:</w:t>
      </w:r>
      <w:r w:rsidRPr="00425EB9">
        <w:t xml:space="preserve"> </w:t>
      </w:r>
      <w:r w:rsidRPr="00425EB9">
        <w:rPr>
          <w:rtl/>
        </w:rPr>
        <w:t>مدیریت گردشگری (دارای معیارهای روش‌شناختیِ کاملاً قابل تعمیم</w:t>
      </w:r>
      <w:r w:rsidR="007628D7">
        <w:rPr>
          <w:rFonts w:hint="cs"/>
          <w:rtl/>
        </w:rPr>
        <w:t>)</w:t>
      </w:r>
    </w:p>
    <w:p w:rsidR="00425EB9" w:rsidRPr="00425EB9" w:rsidRDefault="00425EB9" w:rsidP="00492E4D">
      <w:pPr>
        <w:pStyle w:val="a1"/>
        <w:numPr>
          <w:ilvl w:val="0"/>
          <w:numId w:val="60"/>
        </w:numPr>
      </w:pPr>
      <w:r w:rsidRPr="00425EB9">
        <w:rPr>
          <w:i/>
          <w:iCs/>
          <w:rtl/>
        </w:rPr>
        <w:t>شفافیت روش‌شناختی</w:t>
      </w:r>
      <w:r w:rsidRPr="00425EB9">
        <w:rPr>
          <w:i/>
          <w:iCs/>
        </w:rPr>
        <w:t>:</w:t>
      </w:r>
      <w:r w:rsidRPr="00425EB9">
        <w:t xml:space="preserve"> </w:t>
      </w:r>
      <w:r w:rsidRPr="00425EB9">
        <w:rPr>
          <w:rtl/>
        </w:rPr>
        <w:t>عالی</w:t>
      </w:r>
      <w:r w:rsidRPr="00425EB9">
        <w:t>.</w:t>
      </w:r>
    </w:p>
    <w:p w:rsidR="00425EB9" w:rsidRPr="00425EB9" w:rsidRDefault="00425EB9" w:rsidP="00492E4D">
      <w:pPr>
        <w:pStyle w:val="a1"/>
        <w:numPr>
          <w:ilvl w:val="0"/>
          <w:numId w:val="60"/>
        </w:numPr>
      </w:pPr>
      <w:r w:rsidRPr="00425EB9">
        <w:rPr>
          <w:i/>
          <w:iCs/>
          <w:rtl/>
        </w:rPr>
        <w:t>استفاده از مثلث‌سازی</w:t>
      </w:r>
      <w:r w:rsidRPr="00425EB9">
        <w:rPr>
          <w:i/>
          <w:iCs/>
        </w:rPr>
        <w:t>:</w:t>
      </w:r>
      <w:r w:rsidRPr="00425EB9">
        <w:t xml:space="preserve"> </w:t>
      </w:r>
      <w:r w:rsidRPr="00425EB9">
        <w:rPr>
          <w:rtl/>
        </w:rPr>
        <w:t>بهره‌گیری هم‌زمان از مصاحبه، مشاهده و تحلیل اسناد رسمی</w:t>
      </w:r>
      <w:r w:rsidRPr="00425EB9">
        <w:t>.</w:t>
      </w:r>
    </w:p>
    <w:p w:rsidR="00425EB9" w:rsidRPr="00425EB9" w:rsidRDefault="00425EB9" w:rsidP="00492E4D">
      <w:pPr>
        <w:pStyle w:val="a1"/>
        <w:numPr>
          <w:ilvl w:val="0"/>
          <w:numId w:val="60"/>
        </w:numPr>
      </w:pPr>
      <w:r w:rsidRPr="00425EB9">
        <w:rPr>
          <w:i/>
          <w:iCs/>
          <w:rtl/>
        </w:rPr>
        <w:t>تلفیق تئوری و عمل</w:t>
      </w:r>
      <w:r w:rsidRPr="00425EB9">
        <w:rPr>
          <w:i/>
          <w:iCs/>
        </w:rPr>
        <w:t>:</w:t>
      </w:r>
      <w:r w:rsidRPr="00425EB9">
        <w:t xml:space="preserve"> </w:t>
      </w:r>
      <w:r w:rsidRPr="00425EB9">
        <w:rPr>
          <w:rtl/>
        </w:rPr>
        <w:t>پیوند داده‌ها با نظریه ذی‌نفعان و مدل مفهومی</w:t>
      </w:r>
      <w:r w:rsidRPr="00425EB9">
        <w:t xml:space="preserve"> AMO.</w:t>
      </w:r>
    </w:p>
    <w:p w:rsidR="00425EB9" w:rsidRPr="00425EB9" w:rsidRDefault="00425EB9" w:rsidP="00492E4D">
      <w:pPr>
        <w:pStyle w:val="a1"/>
        <w:numPr>
          <w:ilvl w:val="0"/>
          <w:numId w:val="60"/>
        </w:numPr>
      </w:pPr>
      <w:r w:rsidRPr="00425EB9">
        <w:rPr>
          <w:i/>
          <w:iCs/>
          <w:rtl/>
        </w:rPr>
        <w:t>قابلیت آموزش</w:t>
      </w:r>
      <w:r w:rsidRPr="00425EB9">
        <w:rPr>
          <w:i/>
          <w:iCs/>
        </w:rPr>
        <w:t>:</w:t>
      </w:r>
      <w:r w:rsidRPr="00425EB9">
        <w:t xml:space="preserve"> </w:t>
      </w:r>
      <w:r w:rsidRPr="00425EB9">
        <w:rPr>
          <w:rtl/>
        </w:rPr>
        <w:t>ساختار منسجم و خطی مراحل تحقیق</w:t>
      </w:r>
      <w:r w:rsidRPr="00425EB9">
        <w:t>.</w:t>
      </w:r>
    </w:p>
    <w:p w:rsidR="00425EB9" w:rsidRPr="00425EB9" w:rsidRDefault="00425EB9" w:rsidP="00492E4D">
      <w:pPr>
        <w:pStyle w:val="a1"/>
        <w:numPr>
          <w:ilvl w:val="0"/>
          <w:numId w:val="60"/>
        </w:numPr>
      </w:pPr>
      <w:r w:rsidRPr="00425EB9">
        <w:rPr>
          <w:i/>
          <w:iCs/>
          <w:rtl/>
        </w:rPr>
        <w:t>ارتباط با مدیریت دولتی ایران</w:t>
      </w:r>
      <w:r w:rsidRPr="00425EB9">
        <w:rPr>
          <w:i/>
          <w:iCs/>
        </w:rPr>
        <w:t>:</w:t>
      </w:r>
      <w:r w:rsidRPr="00425EB9">
        <w:t xml:space="preserve"> </w:t>
      </w:r>
      <w:r w:rsidRPr="00425EB9">
        <w:rPr>
          <w:rtl/>
        </w:rPr>
        <w:t>ارتباط روش‌شناختی عمیق و امکان تعمیم آسان فرآیند آن به ساختار وزارتخانه‌ها</w:t>
      </w:r>
      <w:r w:rsidRPr="00425EB9">
        <w:t>.</w:t>
      </w:r>
    </w:p>
    <w:p w:rsidR="00425EB9" w:rsidRPr="007628D7" w:rsidRDefault="00425EB9" w:rsidP="007628D7">
      <w:pPr>
        <w:pStyle w:val="a1"/>
        <w:rPr>
          <w:b/>
          <w:bCs/>
        </w:rPr>
      </w:pPr>
      <w:r w:rsidRPr="007628D7">
        <w:rPr>
          <w:b/>
          <w:bCs/>
          <w:rtl/>
        </w:rPr>
        <w:t>مقاله کریستنسن و لگراید (</w:t>
      </w:r>
      <w:r w:rsidRPr="007628D7">
        <w:rPr>
          <w:b/>
          <w:bCs/>
          <w:rtl/>
          <w:lang w:bidi="fa-IR"/>
        </w:rPr>
        <w:t>۲۰۲۶</w:t>
      </w:r>
      <w:r w:rsidR="007628D7" w:rsidRPr="007628D7">
        <w:rPr>
          <w:rFonts w:hint="cs"/>
          <w:b/>
          <w:bCs/>
          <w:rtl/>
        </w:rPr>
        <w:t>)</w:t>
      </w:r>
    </w:p>
    <w:p w:rsidR="00425EB9" w:rsidRPr="00425EB9" w:rsidRDefault="00425EB9" w:rsidP="00492E4D">
      <w:pPr>
        <w:pStyle w:val="a1"/>
        <w:numPr>
          <w:ilvl w:val="0"/>
          <w:numId w:val="61"/>
        </w:numPr>
      </w:pPr>
      <w:r w:rsidRPr="00425EB9">
        <w:rPr>
          <w:i/>
          <w:iCs/>
          <w:rtl/>
        </w:rPr>
        <w:t>حوزه تخصصی</w:t>
      </w:r>
      <w:r w:rsidRPr="00425EB9">
        <w:rPr>
          <w:i/>
          <w:iCs/>
        </w:rPr>
        <w:t>:</w:t>
      </w:r>
      <w:r w:rsidRPr="00425EB9">
        <w:t xml:space="preserve"> </w:t>
      </w:r>
      <w:r w:rsidRPr="00425EB9">
        <w:rPr>
          <w:rtl/>
        </w:rPr>
        <w:t>مدیریت دولتی (بررسی بوروکراسی دیجیتال و انگیزه خدمت عمومی یا</w:t>
      </w:r>
      <w:r w:rsidRPr="00425EB9">
        <w:t xml:space="preserve"> PSM</w:t>
      </w:r>
      <w:r w:rsidR="007628D7">
        <w:rPr>
          <w:rFonts w:hint="cs"/>
          <w:rtl/>
        </w:rPr>
        <w:t>)</w:t>
      </w:r>
      <w:r w:rsidRPr="00425EB9">
        <w:t>.</w:t>
      </w:r>
    </w:p>
    <w:p w:rsidR="00425EB9" w:rsidRPr="00425EB9" w:rsidRDefault="00425EB9" w:rsidP="00492E4D">
      <w:pPr>
        <w:pStyle w:val="a1"/>
        <w:numPr>
          <w:ilvl w:val="0"/>
          <w:numId w:val="61"/>
        </w:numPr>
      </w:pPr>
      <w:r w:rsidRPr="00425EB9">
        <w:rPr>
          <w:i/>
          <w:iCs/>
          <w:rtl/>
        </w:rPr>
        <w:t>شفافیت روش‌شناختی</w:t>
      </w:r>
      <w:r w:rsidRPr="00425EB9">
        <w:rPr>
          <w:i/>
          <w:iCs/>
        </w:rPr>
        <w:t>:</w:t>
      </w:r>
      <w:r w:rsidRPr="00425EB9">
        <w:t xml:space="preserve"> </w:t>
      </w:r>
      <w:r w:rsidRPr="00425EB9">
        <w:rPr>
          <w:rtl/>
        </w:rPr>
        <w:t>عالی</w:t>
      </w:r>
      <w:r w:rsidRPr="00425EB9">
        <w:t>.</w:t>
      </w:r>
    </w:p>
    <w:p w:rsidR="00425EB9" w:rsidRPr="00425EB9" w:rsidRDefault="00425EB9" w:rsidP="00492E4D">
      <w:pPr>
        <w:pStyle w:val="a1"/>
        <w:numPr>
          <w:ilvl w:val="0"/>
          <w:numId w:val="61"/>
        </w:numPr>
      </w:pPr>
      <w:r w:rsidRPr="00425EB9">
        <w:rPr>
          <w:i/>
          <w:iCs/>
          <w:rtl/>
        </w:rPr>
        <w:t>استفاده از مثلث‌سازی</w:t>
      </w:r>
      <w:r w:rsidRPr="00425EB9">
        <w:rPr>
          <w:i/>
          <w:iCs/>
        </w:rPr>
        <w:t>:</w:t>
      </w:r>
      <w:r w:rsidRPr="00425EB9">
        <w:t xml:space="preserve"> </w:t>
      </w:r>
      <w:r w:rsidRPr="00425EB9">
        <w:rPr>
          <w:rtl/>
        </w:rPr>
        <w:t>اجرای یک مطالعه چندموردی منسجم بین‌المللی</w:t>
      </w:r>
      <w:r w:rsidRPr="00425EB9">
        <w:t>.</w:t>
      </w:r>
    </w:p>
    <w:p w:rsidR="00425EB9" w:rsidRPr="00425EB9" w:rsidRDefault="00425EB9" w:rsidP="00492E4D">
      <w:pPr>
        <w:pStyle w:val="a1"/>
        <w:numPr>
          <w:ilvl w:val="0"/>
          <w:numId w:val="61"/>
        </w:numPr>
      </w:pPr>
      <w:r w:rsidRPr="00425EB9">
        <w:rPr>
          <w:i/>
          <w:iCs/>
          <w:rtl/>
        </w:rPr>
        <w:t>تلفیق تئوری و عمل</w:t>
      </w:r>
      <w:r w:rsidRPr="00425EB9">
        <w:rPr>
          <w:i/>
          <w:iCs/>
        </w:rPr>
        <w:t>:</w:t>
      </w:r>
      <w:r w:rsidRPr="00425EB9">
        <w:t xml:space="preserve"> </w:t>
      </w:r>
      <w:r w:rsidRPr="00425EB9">
        <w:rPr>
          <w:rtl/>
        </w:rPr>
        <w:t>ابداع مدل تلفیقی نظریه</w:t>
      </w:r>
      <w:r w:rsidRPr="00425EB9">
        <w:t xml:space="preserve"> PSM </w:t>
      </w:r>
      <w:r w:rsidRPr="00425EB9">
        <w:rPr>
          <w:rtl/>
        </w:rPr>
        <w:t>و تحولات بوروکراسی دیجیتال</w:t>
      </w:r>
      <w:r w:rsidRPr="00425EB9">
        <w:t>.</w:t>
      </w:r>
    </w:p>
    <w:p w:rsidR="00425EB9" w:rsidRPr="00425EB9" w:rsidRDefault="00425EB9" w:rsidP="00492E4D">
      <w:pPr>
        <w:pStyle w:val="a1"/>
        <w:numPr>
          <w:ilvl w:val="0"/>
          <w:numId w:val="61"/>
        </w:numPr>
      </w:pPr>
      <w:r w:rsidRPr="00425EB9">
        <w:rPr>
          <w:i/>
          <w:iCs/>
          <w:rtl/>
        </w:rPr>
        <w:t>قابلیت آموزش</w:t>
      </w:r>
      <w:r w:rsidRPr="00425EB9">
        <w:rPr>
          <w:i/>
          <w:iCs/>
        </w:rPr>
        <w:t>:</w:t>
      </w:r>
      <w:r w:rsidRPr="00425EB9">
        <w:t xml:space="preserve"> </w:t>
      </w:r>
      <w:r w:rsidRPr="00425EB9">
        <w:rPr>
          <w:rtl/>
        </w:rPr>
        <w:t>پیاده‌سازی گام‌به‌گام و دقیق روش جیویا</w:t>
      </w:r>
      <w:r w:rsidRPr="00425EB9">
        <w:t>.</w:t>
      </w:r>
    </w:p>
    <w:p w:rsidR="00425EB9" w:rsidRPr="00425EB9" w:rsidRDefault="00425EB9" w:rsidP="00492E4D">
      <w:pPr>
        <w:pStyle w:val="a1"/>
        <w:numPr>
          <w:ilvl w:val="0"/>
          <w:numId w:val="61"/>
        </w:numPr>
      </w:pPr>
      <w:r w:rsidRPr="00425EB9">
        <w:rPr>
          <w:i/>
          <w:iCs/>
          <w:rtl/>
        </w:rPr>
        <w:t>ارتباط با مدیریت دولتی ایران</w:t>
      </w:r>
      <w:r w:rsidRPr="00425EB9">
        <w:rPr>
          <w:i/>
          <w:iCs/>
        </w:rPr>
        <w:t>:</w:t>
      </w:r>
      <w:r w:rsidRPr="00425EB9">
        <w:t xml:space="preserve"> </w:t>
      </w:r>
      <w:r w:rsidRPr="00425EB9">
        <w:rPr>
          <w:rtl/>
        </w:rPr>
        <w:t>ارتباط غیرمستقیم اما کاملاً قابل اقتباس در نظام اداری بومی</w:t>
      </w:r>
      <w:r w:rsidRPr="00425EB9">
        <w:t>.</w:t>
      </w:r>
    </w:p>
    <w:p w:rsidR="00425EB9" w:rsidRPr="007628D7" w:rsidRDefault="00425EB9" w:rsidP="007628D7">
      <w:pPr>
        <w:pStyle w:val="a1"/>
        <w:rPr>
          <w:b/>
          <w:bCs/>
        </w:rPr>
      </w:pPr>
      <w:r w:rsidRPr="007628D7">
        <w:rPr>
          <w:b/>
          <w:bCs/>
          <w:rtl/>
        </w:rPr>
        <w:t>رساله سیاهکالی مرادی (</w:t>
      </w:r>
      <w:r w:rsidRPr="007628D7">
        <w:rPr>
          <w:b/>
          <w:bCs/>
          <w:rtl/>
          <w:lang w:bidi="fa-IR"/>
        </w:rPr>
        <w:t xml:space="preserve">۱۳۹۷) – </w:t>
      </w:r>
      <w:r w:rsidRPr="007628D7">
        <w:rPr>
          <w:b/>
          <w:bCs/>
          <w:rtl/>
        </w:rPr>
        <w:t>مطالعه موردی ترکیبی در مدیریت دولتی ایران</w:t>
      </w:r>
    </w:p>
    <w:p w:rsidR="00425EB9" w:rsidRPr="007628D7" w:rsidRDefault="00425EB9" w:rsidP="007628D7">
      <w:pPr>
        <w:pStyle w:val="a1"/>
      </w:pPr>
      <w:r w:rsidRPr="007628D7">
        <w:rPr>
          <w:rtl/>
        </w:rPr>
        <w:t>عنوان کامل</w:t>
      </w:r>
      <w:r w:rsidR="007628D7" w:rsidRPr="007628D7">
        <w:rPr>
          <w:rFonts w:hint="cs"/>
          <w:rtl/>
        </w:rPr>
        <w:t>:</w:t>
      </w:r>
      <w:r w:rsidRPr="007628D7">
        <w:t xml:space="preserve"> </w:t>
      </w:r>
      <w:r w:rsidRPr="007628D7">
        <w:rPr>
          <w:rtl/>
        </w:rPr>
        <w:t>نقش‌آفرینی افسران پلیس در اجرای قوانین راهنمایی و رانندگی: یک مطالعه موردی ترکیبی</w:t>
      </w:r>
    </w:p>
    <w:p w:rsidR="00425EB9" w:rsidRPr="00425EB9" w:rsidRDefault="00425EB9" w:rsidP="007628D7">
      <w:pPr>
        <w:pStyle w:val="a1"/>
      </w:pPr>
      <w:r w:rsidRPr="00425EB9">
        <w:rPr>
          <w:b/>
          <w:bCs/>
          <w:rtl/>
        </w:rPr>
        <w:t>دانشگاه و مقطع</w:t>
      </w:r>
      <w:r w:rsidRPr="00425EB9">
        <w:rPr>
          <w:b/>
          <w:bCs/>
        </w:rPr>
        <w:t>:</w:t>
      </w:r>
      <w:r w:rsidRPr="00425EB9">
        <w:t xml:space="preserve"> </w:t>
      </w:r>
      <w:r w:rsidRPr="00425EB9">
        <w:rPr>
          <w:rtl/>
        </w:rPr>
        <w:t xml:space="preserve">دانشگاه تهران، مقطع دکتری مدیریت | سال دفاع: </w:t>
      </w:r>
      <w:r w:rsidRPr="00425EB9">
        <w:rPr>
          <w:rtl/>
          <w:lang w:bidi="fa-IR"/>
        </w:rPr>
        <w:t>۱۳۹۷</w:t>
      </w:r>
    </w:p>
    <w:p w:rsidR="00425EB9" w:rsidRPr="00425EB9" w:rsidRDefault="00425EB9" w:rsidP="007628D7">
      <w:pPr>
        <w:pStyle w:val="a1"/>
      </w:pPr>
      <w:r w:rsidRPr="00425EB9">
        <w:rPr>
          <w:b/>
          <w:bCs/>
          <w:rtl/>
        </w:rPr>
        <w:t>چرا این رساله برای مدیریت دولتی مهم است؟</w:t>
      </w:r>
      <w:r w:rsidRPr="00425EB9">
        <w:rPr>
          <w:rtl/>
        </w:rPr>
        <w:t xml:space="preserve"> این اثر یک مطالعه موردی اصیل در حوزه مدیریت دولتی است که رفتار کارگزاران خط مقدم</w:t>
      </w:r>
      <w:r w:rsidRPr="00425EB9">
        <w:t xml:space="preserve"> (Street-level Bureaucrats) </w:t>
      </w:r>
      <w:r w:rsidRPr="00425EB9">
        <w:rPr>
          <w:rtl/>
        </w:rPr>
        <w:t>را واکاوی می‌کند؛ مفهومی کلیدی که ریشه در آرای کلاسیک لیپسکی</w:t>
      </w:r>
      <w:r w:rsidRPr="00425EB9">
        <w:t xml:space="preserve"> (Lipsky, 1980) </w:t>
      </w:r>
      <w:r w:rsidRPr="00425EB9">
        <w:rPr>
          <w:rtl/>
        </w:rPr>
        <w:t>دارد</w:t>
      </w:r>
      <w:r w:rsidRPr="00425EB9">
        <w:t>.</w:t>
      </w:r>
    </w:p>
    <w:p w:rsidR="00425EB9" w:rsidRPr="00425EB9" w:rsidRDefault="00425EB9" w:rsidP="007628D7">
      <w:pPr>
        <w:pStyle w:val="Heading3"/>
      </w:pPr>
      <w:r w:rsidRPr="00425EB9">
        <w:rPr>
          <w:rtl/>
        </w:rPr>
        <w:t>مسئله و سؤال پژوهش</w:t>
      </w:r>
    </w:p>
    <w:p w:rsidR="00425EB9" w:rsidRPr="00425EB9" w:rsidRDefault="00425EB9" w:rsidP="007628D7">
      <w:pPr>
        <w:pStyle w:val="a1"/>
      </w:pPr>
      <w:r w:rsidRPr="00425EB9">
        <w:rPr>
          <w:rtl/>
        </w:rPr>
        <w:t>عناصر محوری تبیین مسئله در این رساله عبارتند از</w:t>
      </w:r>
      <w:r w:rsidRPr="00425EB9">
        <w:t>:</w:t>
      </w:r>
    </w:p>
    <w:p w:rsidR="00425EB9" w:rsidRPr="00425EB9" w:rsidRDefault="00425EB9" w:rsidP="007628D7">
      <w:pPr>
        <w:pStyle w:val="a1"/>
      </w:pPr>
      <w:r w:rsidRPr="00425EB9">
        <w:rPr>
          <w:b/>
          <w:bCs/>
          <w:rtl/>
        </w:rPr>
        <w:t>مسئله عملی (سنگِ‌لحظه</w:t>
      </w:r>
      <w:r w:rsidR="007628D7">
        <w:rPr>
          <w:rFonts w:hint="cs"/>
          <w:b/>
          <w:bCs/>
          <w:rtl/>
        </w:rPr>
        <w:t>):</w:t>
      </w:r>
      <w:r w:rsidRPr="00425EB9">
        <w:t xml:space="preserve"> </w:t>
      </w:r>
      <w:r w:rsidRPr="00425EB9">
        <w:rPr>
          <w:rtl/>
        </w:rPr>
        <w:t>پژوهشگر در مشاهدات اولیه خود از رفتار افسران پلیس متوجه می‌شود که بین «قانون مکتوب» و «اجرای واقعی در کف خیابان» شکاف عمیقی وجود دارد</w:t>
      </w:r>
      <w:r w:rsidRPr="00425EB9">
        <w:t>.</w:t>
      </w:r>
    </w:p>
    <w:p w:rsidR="00425EB9" w:rsidRPr="00425EB9" w:rsidRDefault="00425EB9" w:rsidP="007628D7">
      <w:pPr>
        <w:pStyle w:val="a1"/>
      </w:pPr>
      <w:r w:rsidRPr="00425EB9">
        <w:rPr>
          <w:b/>
          <w:bCs/>
          <w:rtl/>
        </w:rPr>
        <w:t>فرض پنهان در مدیریت دولتی</w:t>
      </w:r>
      <w:r w:rsidRPr="00425EB9">
        <w:rPr>
          <w:b/>
          <w:bCs/>
        </w:rPr>
        <w:t>:</w:t>
      </w:r>
      <w:r w:rsidRPr="00425EB9">
        <w:t xml:space="preserve"> </w:t>
      </w:r>
      <w:r w:rsidRPr="00425EB9">
        <w:rPr>
          <w:rtl/>
        </w:rPr>
        <w:t>نظریه‌های سنتی و کلاسیک مدیریت دولتی (از ماکس وبر تا لایه‌های اولیه بوروکراسی) فرض می‌کنند کارگزاران خط مقدم، قوانین ابلاغی را «عیناً» و بدون کم‌وکاست اجرا می‌کنند</w:t>
      </w:r>
      <w:r w:rsidRPr="00425EB9">
        <w:t>.</w:t>
      </w:r>
    </w:p>
    <w:p w:rsidR="00425EB9" w:rsidRPr="00425EB9" w:rsidRDefault="00425EB9" w:rsidP="007628D7">
      <w:pPr>
        <w:pStyle w:val="a1"/>
      </w:pPr>
      <w:r w:rsidRPr="00425EB9">
        <w:rPr>
          <w:b/>
          <w:bCs/>
          <w:rtl/>
        </w:rPr>
        <w:t>به چالش کشیدن فرض</w:t>
      </w:r>
      <w:r w:rsidR="007628D7">
        <w:rPr>
          <w:rFonts w:hint="cs"/>
          <w:b/>
          <w:bCs/>
          <w:rtl/>
        </w:rPr>
        <w:t>:</w:t>
      </w:r>
      <w:r w:rsidRPr="00425EB9">
        <w:t xml:space="preserve"> </w:t>
      </w:r>
      <w:r w:rsidRPr="00425EB9">
        <w:rPr>
          <w:rtl/>
        </w:rPr>
        <w:t>پژوهشگر این پیش‌فرض را به چالش می‌کشد و استدلال می‌کند که افسران پلیس قانون را صرفاً اجرا نمی‌کنند، بلکه بر اساس اقتضائات موقعیتی آن را «تفسیر» می‌نمایند</w:t>
      </w:r>
      <w:r w:rsidRPr="00425EB9">
        <w:t>.</w:t>
      </w:r>
    </w:p>
    <w:p w:rsidR="00425EB9" w:rsidRPr="00425EB9" w:rsidRDefault="007628D7" w:rsidP="007628D7">
      <w:pPr>
        <w:pStyle w:val="a1"/>
      </w:pPr>
      <w:r>
        <w:rPr>
          <w:b/>
          <w:bCs/>
          <w:rtl/>
        </w:rPr>
        <w:t>سؤال اصلی پژوه</w:t>
      </w:r>
      <w:r>
        <w:rPr>
          <w:rFonts w:hint="cs"/>
          <w:b/>
          <w:bCs/>
          <w:rtl/>
        </w:rPr>
        <w:t>ش:</w:t>
      </w:r>
      <w:r w:rsidR="00425EB9" w:rsidRPr="00425EB9">
        <w:t xml:space="preserve"> </w:t>
      </w:r>
      <w:r w:rsidR="00425EB9" w:rsidRPr="00425EB9">
        <w:rPr>
          <w:rtl/>
        </w:rPr>
        <w:t>افسران پلیس (به عنوان کارگزاران خط مقدم دولت) چگونه قوانین راهنمایی و رانندگی را در عمل تفسیر و اجرا می‌کنند؟</w:t>
      </w:r>
    </w:p>
    <w:p w:rsidR="007628D7" w:rsidRPr="007628D7" w:rsidRDefault="00425EB9" w:rsidP="00425EB9">
      <w:pPr>
        <w:pStyle w:val="Heading3"/>
        <w:spacing w:before="100" w:beforeAutospacing="1" w:after="100" w:afterAutospacing="1"/>
        <w:rPr>
          <w:rFonts w:ascii="Times New Roman" w:eastAsia="Times New Roman" w:hAnsi="Times New Roman" w:cs="Times New Roman" w:hint="cs"/>
          <w:sz w:val="24"/>
          <w:szCs w:val="24"/>
        </w:rPr>
      </w:pPr>
      <w:r w:rsidRPr="007628D7">
        <w:rPr>
          <w:rFonts w:eastAsia="Times New Roman"/>
        </w:rPr>
        <w:t xml:space="preserve">. </w:t>
      </w:r>
      <w:r w:rsidRPr="007628D7">
        <w:rPr>
          <w:rFonts w:eastAsia="Times New Roman"/>
          <w:rtl/>
        </w:rPr>
        <w:t>طراحی ترکیبی</w:t>
      </w:r>
    </w:p>
    <w:p w:rsidR="00425EB9" w:rsidRPr="00425EB9" w:rsidRDefault="00425EB9" w:rsidP="007628D7">
      <w:pPr>
        <w:pStyle w:val="a1"/>
      </w:pPr>
      <w:r w:rsidRPr="00425EB9">
        <w:rPr>
          <w:rtl/>
        </w:rPr>
        <w:t>فرآیند اجرای این پژوهش در دو فاز متوالی ساماندهی شده است</w:t>
      </w:r>
      <w:r w:rsidRPr="00425EB9">
        <w:t>:</w:t>
      </w:r>
    </w:p>
    <w:p w:rsidR="00425EB9" w:rsidRPr="00425EB9" w:rsidRDefault="00425EB9" w:rsidP="007628D7">
      <w:pPr>
        <w:pStyle w:val="a1"/>
      </w:pPr>
      <w:r w:rsidRPr="00425EB9">
        <w:rPr>
          <w:b/>
          <w:bCs/>
          <w:rtl/>
        </w:rPr>
        <w:t>فاز اول (کمی</w:t>
      </w:r>
      <w:r w:rsidR="007628D7">
        <w:rPr>
          <w:rFonts w:hint="cs"/>
          <w:b/>
          <w:bCs/>
          <w:rtl/>
        </w:rPr>
        <w:t>):</w:t>
      </w:r>
      <w:r w:rsidRPr="00425EB9">
        <w:t xml:space="preserve"> </w:t>
      </w:r>
      <w:r w:rsidRPr="00425EB9">
        <w:rPr>
          <w:rtl/>
        </w:rPr>
        <w:t xml:space="preserve">انجام مشاهده ساختاریافته روی </w:t>
      </w:r>
      <w:r w:rsidRPr="00425EB9">
        <w:rPr>
          <w:rtl/>
          <w:lang w:bidi="fa-IR"/>
        </w:rPr>
        <w:t>۴۰۰</w:t>
      </w:r>
      <w:r w:rsidRPr="00425EB9">
        <w:rPr>
          <w:rtl/>
        </w:rPr>
        <w:t xml:space="preserve"> تخلف در </w:t>
      </w:r>
      <w:r w:rsidRPr="00425EB9">
        <w:rPr>
          <w:rtl/>
          <w:lang w:bidi="fa-IR"/>
        </w:rPr>
        <w:t>۵</w:t>
      </w:r>
      <w:r w:rsidRPr="00425EB9">
        <w:rPr>
          <w:rtl/>
        </w:rPr>
        <w:t xml:space="preserve"> چهارراه کلیدی تهران (انقلاب، ولیعصر، شریعتی، میرداماد، جمهوری) با هدف اثبات عینی و آماری وجود «شکاف» بین وقوع تخلف و صدور جریمه</w:t>
      </w:r>
      <w:r w:rsidRPr="00425EB9">
        <w:t>.</w:t>
      </w:r>
    </w:p>
    <w:p w:rsidR="00425EB9" w:rsidRPr="00425EB9" w:rsidRDefault="00425EB9" w:rsidP="007628D7">
      <w:pPr>
        <w:pStyle w:val="a1"/>
      </w:pPr>
      <w:r w:rsidRPr="00425EB9">
        <w:rPr>
          <w:b/>
          <w:bCs/>
          <w:rtl/>
        </w:rPr>
        <w:t>فاز دوم (کیفی</w:t>
      </w:r>
      <w:r w:rsidR="007628D7">
        <w:rPr>
          <w:rFonts w:hint="cs"/>
          <w:b/>
          <w:bCs/>
          <w:rtl/>
        </w:rPr>
        <w:t>):</w:t>
      </w:r>
      <w:r w:rsidRPr="00425EB9">
        <w:t xml:space="preserve"> </w:t>
      </w:r>
      <w:r w:rsidRPr="00425EB9">
        <w:rPr>
          <w:rtl/>
        </w:rPr>
        <w:t xml:space="preserve">برگزاری مصاحبه‌های نیمه‌ساختاریافته با </w:t>
      </w:r>
      <w:r w:rsidRPr="00425EB9">
        <w:rPr>
          <w:rtl/>
          <w:lang w:bidi="fa-IR"/>
        </w:rPr>
        <w:t>۱۵</w:t>
      </w:r>
      <w:r w:rsidRPr="00425EB9">
        <w:rPr>
          <w:rtl/>
        </w:rPr>
        <w:t xml:space="preserve"> افسر پلیس باسابقه در سطوح مختلف سازمانی با هدف فهم عمیق «چرایی» و ریشه‌های شکل‌گیری این شکاف</w:t>
      </w:r>
      <w:r w:rsidRPr="00425EB9">
        <w:t>.</w:t>
      </w:r>
    </w:p>
    <w:p w:rsidR="00425EB9" w:rsidRPr="00425EB9" w:rsidRDefault="00425EB9" w:rsidP="007628D7">
      <w:pPr>
        <w:pStyle w:val="a1"/>
        <w:shd w:val="clear" w:color="auto" w:fill="F2F2F2" w:themeFill="background1" w:themeFillShade="F2"/>
      </w:pPr>
      <w:r w:rsidRPr="00425EB9">
        <w:rPr>
          <w:b/>
          <w:bCs/>
          <w:rtl/>
        </w:rPr>
        <w:t>نکته طلایی برای مدیریت دولتی</w:t>
      </w:r>
      <w:r w:rsidRPr="00425EB9">
        <w:rPr>
          <w:b/>
          <w:bCs/>
        </w:rPr>
        <w:t>:</w:t>
      </w:r>
      <w:r w:rsidRPr="00425EB9">
        <w:t xml:space="preserve"> </w:t>
      </w:r>
      <w:r w:rsidRPr="00425EB9">
        <w:rPr>
          <w:rtl/>
        </w:rPr>
        <w:t>اگر محقق فقط فاز اول (کمی) را انجام می‌داد، صرفاً می‌فهمید که «شکاف وجود دارد» (مثلاً درصد بالایی از تخلفات جریمه نمی‌شوند) اما چرایی آن پنهان می‌ماند. اگر فقط فاز دوم (کیفی) را پیش می‌برد، تحلیل‌های ذهنی غنی داشت اما نمی‌توانست «ابعاد و مقیاس واقعی» این شکاف را به تصویر بکشد. ترکیب این دو فاز، اعتبار و قدرت پژوهش را دوچندان کرده است</w:t>
      </w:r>
      <w:r w:rsidRPr="00425EB9">
        <w:t>.</w:t>
      </w:r>
    </w:p>
    <w:p w:rsidR="00425EB9" w:rsidRPr="00425EB9" w:rsidRDefault="00425EB9" w:rsidP="007628D7">
      <w:pPr>
        <w:pStyle w:val="Heading3"/>
      </w:pPr>
      <w:r w:rsidRPr="00425EB9">
        <w:rPr>
          <w:rtl/>
        </w:rPr>
        <w:t>یافته‌های کلیدی پژوهش</w:t>
      </w:r>
    </w:p>
    <w:p w:rsidR="00425EB9" w:rsidRPr="00425EB9" w:rsidRDefault="00425EB9" w:rsidP="007628D7">
      <w:pPr>
        <w:pStyle w:val="a1"/>
      </w:pPr>
      <w:r w:rsidRPr="00425EB9">
        <w:rPr>
          <w:b/>
          <w:bCs/>
          <w:rtl/>
        </w:rPr>
        <w:t>یافته‌های فاز اول (کمی) - کشف میزان شکاف در اجرای قانون</w:t>
      </w:r>
      <w:r w:rsidRPr="00425EB9">
        <w:rPr>
          <w:b/>
          <w:bCs/>
        </w:rPr>
        <w:t>:</w:t>
      </w:r>
      <w:r w:rsidRPr="00425EB9">
        <w:t xml:space="preserve"> </w:t>
      </w:r>
      <w:r w:rsidRPr="00425EB9">
        <w:rPr>
          <w:rtl/>
        </w:rPr>
        <w:t xml:space="preserve">بررسی </w:t>
      </w:r>
      <w:r w:rsidRPr="00425EB9">
        <w:rPr>
          <w:rtl/>
          <w:lang w:bidi="fa-IR"/>
        </w:rPr>
        <w:t>۱۰۰</w:t>
      </w:r>
      <w:r w:rsidRPr="00425EB9">
        <w:rPr>
          <w:rtl/>
        </w:rPr>
        <w:t xml:space="preserve"> مورد مشاهده از هر تخلف، نرخ‌های متفاوتی از عدم اجرای قانون را نشان داد</w:t>
      </w:r>
      <w:r w:rsidRPr="00425EB9">
        <w:t>:</w:t>
      </w:r>
    </w:p>
    <w:p w:rsidR="00425EB9" w:rsidRPr="00425EB9" w:rsidRDefault="00425EB9" w:rsidP="00492E4D">
      <w:pPr>
        <w:pStyle w:val="a1"/>
        <w:numPr>
          <w:ilvl w:val="0"/>
          <w:numId w:val="62"/>
        </w:numPr>
      </w:pPr>
      <w:r w:rsidRPr="00425EB9">
        <w:rPr>
          <w:i/>
          <w:iCs/>
          <w:rtl/>
        </w:rPr>
        <w:t>نبستن کمربند ایمنی</w:t>
      </w:r>
      <w:r w:rsidRPr="00425EB9">
        <w:rPr>
          <w:i/>
          <w:iCs/>
        </w:rPr>
        <w:t>:</w:t>
      </w:r>
      <w:r w:rsidRPr="00425EB9">
        <w:t xml:space="preserve"> </w:t>
      </w:r>
      <w:r w:rsidRPr="00425EB9">
        <w:rPr>
          <w:rtl/>
          <w:lang w:bidi="fa-IR"/>
        </w:rPr>
        <w:t>۴۹</w:t>
      </w:r>
      <w:r w:rsidRPr="00425EB9">
        <w:t xml:space="preserve"> </w:t>
      </w:r>
      <w:r w:rsidRPr="00425EB9">
        <w:rPr>
          <w:rtl/>
        </w:rPr>
        <w:t xml:space="preserve">درصد اعمال جریمه | </w:t>
      </w:r>
      <w:r w:rsidRPr="00425EB9">
        <w:rPr>
          <w:rtl/>
          <w:lang w:bidi="fa-IR"/>
        </w:rPr>
        <w:t>۵۱</w:t>
      </w:r>
      <w:r w:rsidRPr="00425EB9">
        <w:rPr>
          <w:rtl/>
        </w:rPr>
        <w:t xml:space="preserve"> درصد شکاف و عدم اجرای قانون</w:t>
      </w:r>
      <w:r w:rsidRPr="00425EB9">
        <w:t>.</w:t>
      </w:r>
    </w:p>
    <w:p w:rsidR="00425EB9" w:rsidRPr="00425EB9" w:rsidRDefault="00425EB9" w:rsidP="00492E4D">
      <w:pPr>
        <w:pStyle w:val="a1"/>
        <w:numPr>
          <w:ilvl w:val="0"/>
          <w:numId w:val="62"/>
        </w:numPr>
      </w:pPr>
      <w:r w:rsidRPr="00425EB9">
        <w:rPr>
          <w:i/>
          <w:iCs/>
          <w:rtl/>
        </w:rPr>
        <w:t>حرکت بین خطوط</w:t>
      </w:r>
      <w:r w:rsidRPr="00425EB9">
        <w:rPr>
          <w:i/>
          <w:iCs/>
        </w:rPr>
        <w:t>:</w:t>
      </w:r>
      <w:r w:rsidRPr="00425EB9">
        <w:t xml:space="preserve"> </w:t>
      </w:r>
      <w:r w:rsidRPr="00425EB9">
        <w:rPr>
          <w:rtl/>
          <w:lang w:bidi="fa-IR"/>
        </w:rPr>
        <w:t>۱۰</w:t>
      </w:r>
      <w:r w:rsidRPr="00425EB9">
        <w:t xml:space="preserve"> </w:t>
      </w:r>
      <w:r w:rsidRPr="00425EB9">
        <w:rPr>
          <w:rtl/>
        </w:rPr>
        <w:t xml:space="preserve">درصد اعمال جریمه | </w:t>
      </w:r>
      <w:r w:rsidRPr="00425EB9">
        <w:rPr>
          <w:rtl/>
          <w:lang w:bidi="fa-IR"/>
        </w:rPr>
        <w:t>۹۰</w:t>
      </w:r>
      <w:r w:rsidRPr="00425EB9">
        <w:rPr>
          <w:rtl/>
        </w:rPr>
        <w:t xml:space="preserve"> درصد شکاف و عدم اجرای قانون</w:t>
      </w:r>
      <w:r w:rsidRPr="00425EB9">
        <w:t>.</w:t>
      </w:r>
    </w:p>
    <w:p w:rsidR="00425EB9" w:rsidRPr="00425EB9" w:rsidRDefault="00425EB9" w:rsidP="00492E4D">
      <w:pPr>
        <w:pStyle w:val="a1"/>
        <w:numPr>
          <w:ilvl w:val="0"/>
          <w:numId w:val="62"/>
        </w:numPr>
      </w:pPr>
      <w:r w:rsidRPr="00425EB9">
        <w:rPr>
          <w:i/>
          <w:iCs/>
          <w:rtl/>
        </w:rPr>
        <w:t>سرعت غیرمجاز</w:t>
      </w:r>
      <w:r w:rsidRPr="00425EB9">
        <w:rPr>
          <w:i/>
          <w:iCs/>
        </w:rPr>
        <w:t>:</w:t>
      </w:r>
      <w:r w:rsidRPr="00425EB9">
        <w:t xml:space="preserve"> </w:t>
      </w:r>
      <w:r w:rsidRPr="00425EB9">
        <w:rPr>
          <w:rtl/>
          <w:lang w:bidi="fa-IR"/>
        </w:rPr>
        <w:t>۲۰</w:t>
      </w:r>
      <w:r w:rsidRPr="00425EB9">
        <w:t xml:space="preserve"> </w:t>
      </w:r>
      <w:r w:rsidRPr="00425EB9">
        <w:rPr>
          <w:rtl/>
        </w:rPr>
        <w:t xml:space="preserve">درصد اعمال جریمه | </w:t>
      </w:r>
      <w:r w:rsidRPr="00425EB9">
        <w:rPr>
          <w:rtl/>
          <w:lang w:bidi="fa-IR"/>
        </w:rPr>
        <w:t>۸۰</w:t>
      </w:r>
      <w:r w:rsidRPr="00425EB9">
        <w:rPr>
          <w:rtl/>
        </w:rPr>
        <w:t xml:space="preserve"> درصد شکاف و عدم اجرای قانون</w:t>
      </w:r>
      <w:r w:rsidRPr="00425EB9">
        <w:t>.</w:t>
      </w:r>
    </w:p>
    <w:p w:rsidR="00425EB9" w:rsidRPr="00425EB9" w:rsidRDefault="00425EB9" w:rsidP="00492E4D">
      <w:pPr>
        <w:pStyle w:val="a1"/>
        <w:numPr>
          <w:ilvl w:val="0"/>
          <w:numId w:val="62"/>
        </w:numPr>
      </w:pPr>
      <w:r w:rsidRPr="00425EB9">
        <w:rPr>
          <w:i/>
          <w:iCs/>
          <w:rtl/>
        </w:rPr>
        <w:t>سبقت غیرمجاز</w:t>
      </w:r>
      <w:r w:rsidRPr="00425EB9">
        <w:rPr>
          <w:i/>
          <w:iCs/>
        </w:rPr>
        <w:t>:</w:t>
      </w:r>
      <w:r w:rsidRPr="00425EB9">
        <w:t xml:space="preserve"> </w:t>
      </w:r>
      <w:r w:rsidRPr="00425EB9">
        <w:rPr>
          <w:rtl/>
          <w:lang w:bidi="fa-IR"/>
        </w:rPr>
        <w:t>۱۵</w:t>
      </w:r>
      <w:r w:rsidRPr="00425EB9">
        <w:t xml:space="preserve"> </w:t>
      </w:r>
      <w:r w:rsidRPr="00425EB9">
        <w:rPr>
          <w:rtl/>
        </w:rPr>
        <w:t xml:space="preserve">درصد اعمال جریمه | </w:t>
      </w:r>
      <w:r w:rsidRPr="00425EB9">
        <w:rPr>
          <w:rtl/>
          <w:lang w:bidi="fa-IR"/>
        </w:rPr>
        <w:t>۸۵</w:t>
      </w:r>
      <w:r w:rsidRPr="00425EB9">
        <w:rPr>
          <w:rtl/>
        </w:rPr>
        <w:t xml:space="preserve"> درصد شکاف و عدم اجرای قانون</w:t>
      </w:r>
      <w:r w:rsidRPr="00425EB9">
        <w:t>.</w:t>
      </w:r>
    </w:p>
    <w:p w:rsidR="00425EB9" w:rsidRPr="00425EB9" w:rsidRDefault="00425EB9" w:rsidP="007628D7">
      <w:pPr>
        <w:pStyle w:val="a1"/>
      </w:pPr>
      <w:r w:rsidRPr="00425EB9">
        <w:rPr>
          <w:b/>
          <w:bCs/>
          <w:rtl/>
        </w:rPr>
        <w:t>یافته‌های فاز دوم (کیفی) - مدل رفتار انطباقی سه مرحله‌ای</w:t>
      </w:r>
      <w:r w:rsidRPr="00425EB9">
        <w:rPr>
          <w:b/>
          <w:bCs/>
        </w:rPr>
        <w:t>:</w:t>
      </w:r>
      <w:r w:rsidRPr="00425EB9">
        <w:t xml:space="preserve"> </w:t>
      </w:r>
      <w:r w:rsidRPr="00425EB9">
        <w:rPr>
          <w:rtl/>
        </w:rPr>
        <w:t>تحلیل داده‌های کیفی نشان داد رفتار افسران در مواجهه با قوانین از یک فرآیند سه مرحله‌ای پیروی می‌کند</w:t>
      </w:r>
      <w:r w:rsidRPr="00425EB9">
        <w:t>:</w:t>
      </w:r>
    </w:p>
    <w:p w:rsidR="00425EB9" w:rsidRPr="00425EB9" w:rsidRDefault="00425EB9" w:rsidP="00492E4D">
      <w:pPr>
        <w:pStyle w:val="a1"/>
        <w:numPr>
          <w:ilvl w:val="0"/>
          <w:numId w:val="63"/>
        </w:numPr>
      </w:pPr>
      <w:r w:rsidRPr="00425EB9">
        <w:rPr>
          <w:i/>
          <w:iCs/>
          <w:rtl/>
        </w:rPr>
        <w:t>مرحله اول (تفسیر قانون توسط افسر</w:t>
      </w:r>
      <w:r w:rsidR="007628D7">
        <w:rPr>
          <w:rFonts w:hint="cs"/>
          <w:rtl/>
        </w:rPr>
        <w:t>):</w:t>
      </w:r>
      <w:r w:rsidRPr="00425EB9">
        <w:t xml:space="preserve"> </w:t>
      </w:r>
      <w:r w:rsidRPr="00425EB9">
        <w:rPr>
          <w:rtl/>
        </w:rPr>
        <w:t>افسر در ذهن خود ارزیابی می‌کند که آیا تخلف رخ‌داده در آن لحظه «جدی و خطرآفرین» است یا «جزئی و قابل‌اغماض</w:t>
      </w:r>
      <w:r w:rsidRPr="00425EB9">
        <w:t>».</w:t>
      </w:r>
    </w:p>
    <w:p w:rsidR="00425EB9" w:rsidRPr="00425EB9" w:rsidRDefault="00425EB9" w:rsidP="00492E4D">
      <w:pPr>
        <w:pStyle w:val="a1"/>
        <w:numPr>
          <w:ilvl w:val="0"/>
          <w:numId w:val="63"/>
        </w:numPr>
      </w:pPr>
      <w:r w:rsidRPr="00425EB9">
        <w:rPr>
          <w:i/>
          <w:iCs/>
          <w:rtl/>
        </w:rPr>
        <w:t>مرحله دوم (درک از شرایط موقعیتی</w:t>
      </w:r>
      <w:r w:rsidR="006E560D" w:rsidRPr="006E560D">
        <w:rPr>
          <w:rFonts w:hint="cs"/>
          <w:rtl/>
        </w:rPr>
        <w:t>):</w:t>
      </w:r>
      <w:r w:rsidRPr="00425EB9">
        <w:t xml:space="preserve"> </w:t>
      </w:r>
      <w:r w:rsidRPr="00425EB9">
        <w:rPr>
          <w:rtl/>
        </w:rPr>
        <w:t>افسر اقتضائات محیطی مانند حجم ترافیک چهارراه، میزان فشار مافوق، نگرش متخلف و حتی وضعیت روحی خود را می‌سنجد</w:t>
      </w:r>
      <w:r w:rsidRPr="00425EB9">
        <w:t>.</w:t>
      </w:r>
    </w:p>
    <w:p w:rsidR="00425EB9" w:rsidRPr="00425EB9" w:rsidRDefault="00425EB9" w:rsidP="00492E4D">
      <w:pPr>
        <w:pStyle w:val="a1"/>
        <w:numPr>
          <w:ilvl w:val="0"/>
          <w:numId w:val="63"/>
        </w:numPr>
      </w:pPr>
      <w:r w:rsidRPr="00425EB9">
        <w:rPr>
          <w:i/>
          <w:iCs/>
          <w:rtl/>
        </w:rPr>
        <w:t>مرحله سوم (بروز رفتار انطباقی</w:t>
      </w:r>
      <w:r w:rsidR="006E560D" w:rsidRPr="006E560D">
        <w:rPr>
          <w:rFonts w:hint="cs"/>
          <w:rtl/>
        </w:rPr>
        <w:t>):</w:t>
      </w:r>
      <w:r w:rsidRPr="00425EB9">
        <w:rPr>
          <w:rtl/>
        </w:rPr>
        <w:t>در نهایت افسر تصمیم نهایی را اتخاذ می‌کند؛ جریمه صادر می‌کند، تذکر شفاهی می‌دهد یا کاملاً تخلف را نادیده می‌گیرد</w:t>
      </w:r>
      <w:r w:rsidRPr="00425EB9">
        <w:t>.</w:t>
      </w:r>
    </w:p>
    <w:p w:rsidR="00425EB9" w:rsidRPr="00425EB9" w:rsidRDefault="00425EB9" w:rsidP="006E560D">
      <w:pPr>
        <w:pStyle w:val="a1"/>
      </w:pPr>
      <w:r w:rsidRPr="00425EB9">
        <w:rPr>
          <w:b/>
          <w:bCs/>
          <w:rtl/>
        </w:rPr>
        <w:t>پیاده‌سازی روش جیویا در این رساله</w:t>
      </w:r>
      <w:r w:rsidRPr="00425EB9">
        <w:rPr>
          <w:b/>
          <w:bCs/>
        </w:rPr>
        <w:t>:</w:t>
      </w:r>
      <w:r w:rsidRPr="00425EB9">
        <w:t xml:space="preserve"> </w:t>
      </w:r>
      <w:r w:rsidRPr="00425EB9">
        <w:rPr>
          <w:rtl/>
        </w:rPr>
        <w:t>ساختار تحلیل داده‌ها از کدهای اولیه تا ابعاد انتزاعی به شکل لایه‌ای زیر سازماندهی شده است</w:t>
      </w:r>
      <w:r w:rsidRPr="00425EB9">
        <w:t>:</w:t>
      </w:r>
    </w:p>
    <w:p w:rsidR="00425EB9" w:rsidRPr="006E560D" w:rsidRDefault="00425EB9" w:rsidP="006E560D">
      <w:pPr>
        <w:pStyle w:val="a1"/>
        <w:rPr>
          <w:b/>
          <w:bCs/>
        </w:rPr>
      </w:pPr>
      <w:r w:rsidRPr="006E560D">
        <w:rPr>
          <w:b/>
          <w:bCs/>
          <w:rtl/>
        </w:rPr>
        <w:t>بعد تجمیعی اول: عوامل زمینه‌ای</w:t>
      </w:r>
    </w:p>
    <w:p w:rsidR="00425EB9" w:rsidRPr="00425EB9" w:rsidRDefault="00425EB9" w:rsidP="006E560D">
      <w:pPr>
        <w:pStyle w:val="a1"/>
      </w:pPr>
      <w:r w:rsidRPr="00425EB9">
        <w:rPr>
          <w:i/>
          <w:iCs/>
          <w:rtl/>
        </w:rPr>
        <w:t>تم مرتبه دوم: ادراک کارگزار از خود و منابع محدود</w:t>
      </w:r>
      <w:r w:rsidRPr="00425EB9">
        <w:rPr>
          <w:rtl/>
        </w:rPr>
        <w:t xml:space="preserve"> </w:t>
      </w:r>
      <w:r w:rsidR="006E560D">
        <w:rPr>
          <w:rFonts w:hint="cs"/>
          <w:rtl/>
        </w:rPr>
        <w:t>(</w:t>
      </w:r>
      <w:r w:rsidRPr="00425EB9">
        <w:rPr>
          <w:rtl/>
        </w:rPr>
        <w:t>برآمده از کدهای مرتبه اول مانند: «حقوق ما کمه»، «با این وضعیت انگیزه‌ای برای کار نیست</w:t>
      </w:r>
      <w:r w:rsidR="006E560D">
        <w:rPr>
          <w:rFonts w:hint="cs"/>
          <w:rtl/>
        </w:rPr>
        <w:t>)</w:t>
      </w:r>
    </w:p>
    <w:p w:rsidR="00425EB9" w:rsidRPr="00425EB9" w:rsidRDefault="00425EB9" w:rsidP="006E560D">
      <w:pPr>
        <w:pStyle w:val="a1"/>
      </w:pPr>
      <w:r w:rsidRPr="00425EB9">
        <w:rPr>
          <w:i/>
          <w:iCs/>
          <w:rtl/>
        </w:rPr>
        <w:t>تم مرتبه دوم: ادراک کارگزار از شرایط و هزینه‌های اجرا</w:t>
      </w:r>
      <w:r w:rsidRPr="00425EB9">
        <w:rPr>
          <w:rtl/>
        </w:rPr>
        <w:t xml:space="preserve"> </w:t>
      </w:r>
      <w:r w:rsidR="006E560D">
        <w:rPr>
          <w:rFonts w:hint="cs"/>
          <w:rtl/>
        </w:rPr>
        <w:t>(</w:t>
      </w:r>
      <w:r w:rsidRPr="00425EB9">
        <w:rPr>
          <w:rtl/>
        </w:rPr>
        <w:t>برآمده از کدهای مرتبه اول مانند: «اگه اینجا جریمه کنم، دعوا و تنش راه می‌فته</w:t>
      </w:r>
      <w:r w:rsidR="006E560D">
        <w:rPr>
          <w:rFonts w:hint="cs"/>
          <w:rtl/>
        </w:rPr>
        <w:t>)</w:t>
      </w:r>
    </w:p>
    <w:p w:rsidR="00425EB9" w:rsidRPr="00425EB9" w:rsidRDefault="00425EB9" w:rsidP="006E560D">
      <w:pPr>
        <w:pStyle w:val="a1"/>
      </w:pPr>
      <w:r w:rsidRPr="00425EB9">
        <w:rPr>
          <w:i/>
          <w:iCs/>
          <w:rtl/>
        </w:rPr>
        <w:t>تم مرتبه دوم: ادراک کارگزار از متخلف و اولویت‌بندی</w:t>
      </w:r>
      <w:r w:rsidRPr="00425EB9">
        <w:rPr>
          <w:rtl/>
        </w:rPr>
        <w:t xml:space="preserve"> </w:t>
      </w:r>
      <w:r w:rsidR="006E560D">
        <w:rPr>
          <w:rFonts w:hint="cs"/>
          <w:rtl/>
        </w:rPr>
        <w:t>(</w:t>
      </w:r>
      <w:r w:rsidRPr="00425EB9">
        <w:rPr>
          <w:rtl/>
        </w:rPr>
        <w:t>برآمده از کدهای مرتبه اول مانند: «بعضی تخلف‌ها واقعاً مهم‌تر و خطرناک‌تر هستن</w:t>
      </w:r>
      <w:r w:rsidR="006E560D">
        <w:rPr>
          <w:rFonts w:hint="cs"/>
          <w:rtl/>
        </w:rPr>
        <w:t>)</w:t>
      </w:r>
    </w:p>
    <w:p w:rsidR="00425EB9" w:rsidRPr="006E560D" w:rsidRDefault="00425EB9" w:rsidP="006E560D">
      <w:pPr>
        <w:pStyle w:val="a1"/>
        <w:rPr>
          <w:b/>
          <w:bCs/>
        </w:rPr>
      </w:pPr>
      <w:r w:rsidRPr="006E560D">
        <w:rPr>
          <w:b/>
          <w:bCs/>
          <w:rtl/>
        </w:rPr>
        <w:t>بعد تجمیعی دوم: فرآیند تفسیر</w:t>
      </w:r>
    </w:p>
    <w:p w:rsidR="00425EB9" w:rsidRPr="00425EB9" w:rsidRDefault="00425EB9" w:rsidP="006E560D">
      <w:pPr>
        <w:pStyle w:val="a1"/>
      </w:pPr>
      <w:r w:rsidRPr="00425EB9">
        <w:rPr>
          <w:i/>
          <w:iCs/>
          <w:rtl/>
        </w:rPr>
        <w:t>تم مرتبه دوم: تفسیر موقعیت</w:t>
      </w:r>
      <w:r w:rsidRPr="00425EB9">
        <w:rPr>
          <w:rtl/>
        </w:rPr>
        <w:t xml:space="preserve"> </w:t>
      </w:r>
      <w:r w:rsidR="006E560D">
        <w:rPr>
          <w:rFonts w:hint="cs"/>
          <w:rtl/>
        </w:rPr>
        <w:t>(</w:t>
      </w:r>
      <w:r w:rsidRPr="00425EB9">
        <w:rPr>
          <w:rtl/>
        </w:rPr>
        <w:t>برآمده از کدهای مرتبه اول مانند: «تفسیر قانون به نفع خود کارگزار یا شهروند در شرایط خاص</w:t>
      </w:r>
      <w:r w:rsidR="006E560D">
        <w:rPr>
          <w:rFonts w:hint="cs"/>
          <w:rtl/>
        </w:rPr>
        <w:t>)</w:t>
      </w:r>
    </w:p>
    <w:p w:rsidR="00425EB9" w:rsidRPr="006E560D" w:rsidRDefault="00425EB9" w:rsidP="006E560D">
      <w:pPr>
        <w:pStyle w:val="a1"/>
        <w:rPr>
          <w:b/>
          <w:bCs/>
        </w:rPr>
      </w:pPr>
      <w:r w:rsidRPr="006E560D">
        <w:rPr>
          <w:b/>
          <w:bCs/>
          <w:rtl/>
        </w:rPr>
        <w:t>بعد تجمیعی سوم: رفتار نهایی</w:t>
      </w:r>
    </w:p>
    <w:p w:rsidR="00425EB9" w:rsidRPr="00425EB9" w:rsidRDefault="00425EB9" w:rsidP="006E560D">
      <w:pPr>
        <w:pStyle w:val="a1"/>
      </w:pPr>
      <w:r w:rsidRPr="00425EB9">
        <w:rPr>
          <w:i/>
          <w:iCs/>
          <w:rtl/>
        </w:rPr>
        <w:t>تم مرتبه دوم: بروز رفتار انطباقی</w:t>
      </w:r>
      <w:r w:rsidRPr="00425EB9">
        <w:rPr>
          <w:rtl/>
        </w:rPr>
        <w:t xml:space="preserve"> </w:t>
      </w:r>
      <w:r w:rsidR="006E560D">
        <w:rPr>
          <w:rFonts w:hint="cs"/>
          <w:rtl/>
        </w:rPr>
        <w:t>(</w:t>
      </w:r>
      <w:r w:rsidRPr="00425EB9">
        <w:rPr>
          <w:rtl/>
        </w:rPr>
        <w:t>برآمده از کدهای مرتبه اول مانند: «تصمیم به جریمه نکردن و عبور از خطای راننده</w:t>
      </w:r>
      <w:r w:rsidR="006E560D">
        <w:rPr>
          <w:rFonts w:hint="cs"/>
          <w:rtl/>
        </w:rPr>
        <w:t>)</w:t>
      </w:r>
      <w:r w:rsidRPr="00425EB9">
        <w:t>.</w:t>
      </w:r>
    </w:p>
    <w:p w:rsidR="00425EB9" w:rsidRPr="00425EB9" w:rsidRDefault="00425EB9" w:rsidP="006E560D">
      <w:pPr>
        <w:pStyle w:val="Heading3"/>
      </w:pPr>
      <w:r w:rsidRPr="00425EB9">
        <w:rPr>
          <w:rtl/>
        </w:rPr>
        <w:t>اعتباریابی و همتاسازی در نظام اداری</w:t>
      </w:r>
    </w:p>
    <w:p w:rsidR="00425EB9" w:rsidRPr="00425EB9" w:rsidRDefault="00425EB9" w:rsidP="006E560D">
      <w:pPr>
        <w:pStyle w:val="a1"/>
      </w:pPr>
      <w:r w:rsidRPr="00425EB9">
        <w:rPr>
          <w:rtl/>
        </w:rPr>
        <w:t>راهبردهای تضمین کیفیت این رساله و نحوه همتاسازی آن‌ها در بافت یک وزارتخانه دولتی به شرح زیر است</w:t>
      </w:r>
      <w:r w:rsidRPr="00425EB9">
        <w:t>:</w:t>
      </w:r>
    </w:p>
    <w:p w:rsidR="00425EB9" w:rsidRPr="00425EB9" w:rsidRDefault="00425EB9" w:rsidP="006E560D">
      <w:pPr>
        <w:pStyle w:val="a1"/>
      </w:pPr>
      <w:r w:rsidRPr="00425EB9">
        <w:rPr>
          <w:b/>
          <w:bCs/>
          <w:rtl/>
        </w:rPr>
        <w:t>مثلث‌سازی روش‌ها</w:t>
      </w:r>
      <w:r w:rsidRPr="00425EB9">
        <w:rPr>
          <w:b/>
          <w:bCs/>
        </w:rPr>
        <w:t>:</w:t>
      </w:r>
      <w:r w:rsidRPr="00425EB9">
        <w:t xml:space="preserve"> </w:t>
      </w:r>
      <w:r w:rsidRPr="00425EB9">
        <w:rPr>
          <w:rtl/>
        </w:rPr>
        <w:t>در رساله از ترکیب «مشاهده و مصاحبه» استفاده شد؛ در بافت یک وزارتخانه، این امر به صورت «مصاحبه با مدیران، مشاهده فرآیند جلسات رسمی و بررسی اسناد و بخشنامه‌های داخلی» پیاده می‌شود</w:t>
      </w:r>
      <w:r w:rsidRPr="00425EB9">
        <w:t>.</w:t>
      </w:r>
    </w:p>
    <w:p w:rsidR="00425EB9" w:rsidRPr="00425EB9" w:rsidRDefault="00425EB9" w:rsidP="006E560D">
      <w:pPr>
        <w:pStyle w:val="a1"/>
      </w:pPr>
      <w:r w:rsidRPr="00425EB9">
        <w:rPr>
          <w:b/>
          <w:bCs/>
          <w:rtl/>
        </w:rPr>
        <w:t>کنترل اعضا</w:t>
      </w:r>
      <w:r w:rsidRPr="00425EB9">
        <w:rPr>
          <w:b/>
          <w:bCs/>
        </w:rPr>
        <w:t xml:space="preserve"> (Member Checking):</w:t>
      </w:r>
      <w:r w:rsidRPr="00425EB9">
        <w:t xml:space="preserve"> </w:t>
      </w:r>
      <w:r w:rsidRPr="00425EB9">
        <w:rPr>
          <w:rtl/>
        </w:rPr>
        <w:t xml:space="preserve">بازگشت محقق به نزد چند افسر برای تأیید کدهای استخراج‌شده؛ در وزارتخانه این کار با ارائه گزاره‌ها به </w:t>
      </w:r>
      <w:r w:rsidRPr="00425EB9">
        <w:rPr>
          <w:rtl/>
          <w:lang w:bidi="fa-IR"/>
        </w:rPr>
        <w:t>۲</w:t>
      </w:r>
      <w:r w:rsidRPr="00425EB9">
        <w:rPr>
          <w:rtl/>
        </w:rPr>
        <w:t xml:space="preserve"> یا </w:t>
      </w:r>
      <w:r w:rsidRPr="00425EB9">
        <w:rPr>
          <w:rtl/>
          <w:lang w:bidi="fa-IR"/>
        </w:rPr>
        <w:t>۳</w:t>
      </w:r>
      <w:r w:rsidRPr="00425EB9">
        <w:rPr>
          <w:rtl/>
        </w:rPr>
        <w:t xml:space="preserve"> مدیر ارشد برای تأیید تفاسیر انجام می‌گیرد</w:t>
      </w:r>
      <w:r w:rsidRPr="00425EB9">
        <w:t>.</w:t>
      </w:r>
    </w:p>
    <w:p w:rsidR="00425EB9" w:rsidRPr="00425EB9" w:rsidRDefault="00425EB9" w:rsidP="006E560D">
      <w:pPr>
        <w:pStyle w:val="a1"/>
      </w:pPr>
      <w:r w:rsidRPr="00425EB9">
        <w:rPr>
          <w:b/>
          <w:bCs/>
          <w:rtl/>
        </w:rPr>
        <w:t>توصیف غنی</w:t>
      </w:r>
      <w:r w:rsidRPr="00425EB9">
        <w:rPr>
          <w:b/>
          <w:bCs/>
        </w:rPr>
        <w:t xml:space="preserve"> (Thick Description):</w:t>
      </w:r>
      <w:r w:rsidRPr="00425EB9">
        <w:t xml:space="preserve"> </w:t>
      </w:r>
      <w:r w:rsidRPr="00425EB9">
        <w:rPr>
          <w:rtl/>
        </w:rPr>
        <w:t xml:space="preserve">توصیف دقیق مکانیسم </w:t>
      </w:r>
      <w:r w:rsidRPr="00425EB9">
        <w:rPr>
          <w:rtl/>
          <w:lang w:bidi="fa-IR"/>
        </w:rPr>
        <w:t>۵</w:t>
      </w:r>
      <w:r w:rsidRPr="00425EB9">
        <w:rPr>
          <w:rtl/>
        </w:rPr>
        <w:t xml:space="preserve"> قانون و ویژگی‌های بافتی </w:t>
      </w:r>
      <w:r w:rsidRPr="00425EB9">
        <w:rPr>
          <w:rtl/>
          <w:lang w:bidi="fa-IR"/>
        </w:rPr>
        <w:t>۵</w:t>
      </w:r>
      <w:r w:rsidRPr="00425EB9">
        <w:rPr>
          <w:rtl/>
        </w:rPr>
        <w:t xml:space="preserve"> چهارراه؛ در وزارتخانه به معنای تشریح کامل ساختار نهادی، فرهنگ سازمانی و قوانین حاکم است</w:t>
      </w:r>
      <w:r w:rsidRPr="00425EB9">
        <w:t>.</w:t>
      </w:r>
    </w:p>
    <w:p w:rsidR="00425EB9" w:rsidRPr="00425EB9" w:rsidRDefault="00425EB9" w:rsidP="006E560D">
      <w:pPr>
        <w:pStyle w:val="a1"/>
      </w:pPr>
      <w:r w:rsidRPr="00425EB9">
        <w:rPr>
          <w:b/>
          <w:bCs/>
          <w:rtl/>
        </w:rPr>
        <w:t>پایایی مشاهده</w:t>
      </w:r>
      <w:r w:rsidRPr="00425EB9">
        <w:rPr>
          <w:b/>
          <w:bCs/>
        </w:rPr>
        <w:t>:</w:t>
      </w:r>
      <w:r w:rsidRPr="00425EB9">
        <w:t xml:space="preserve"> </w:t>
      </w:r>
      <w:r w:rsidRPr="00425EB9">
        <w:rPr>
          <w:rtl/>
        </w:rPr>
        <w:t xml:space="preserve">انجام </w:t>
      </w:r>
      <w:r w:rsidRPr="00425EB9">
        <w:rPr>
          <w:rtl/>
          <w:lang w:bidi="fa-IR"/>
        </w:rPr>
        <w:t>۵</w:t>
      </w:r>
      <w:r w:rsidRPr="00425EB9">
        <w:rPr>
          <w:rtl/>
        </w:rPr>
        <w:t xml:space="preserve"> مشاهده مشترک اولیه به همراه ارزیاب دوم برای هماهنگی؛ در وزارتخانه به صورت مشاهده مشترک جلسات اداری به همراه یک دستیار پژوهشی محقق می‌شود</w:t>
      </w:r>
      <w:r w:rsidRPr="00425EB9">
        <w:t>.</w:t>
      </w:r>
    </w:p>
    <w:p w:rsidR="00425EB9" w:rsidRDefault="00425EB9" w:rsidP="006E560D">
      <w:pPr>
        <w:pStyle w:val="a1"/>
        <w:rPr>
          <w:rFonts w:hint="cs"/>
          <w:rtl/>
        </w:rPr>
      </w:pPr>
      <w:r w:rsidRPr="00425EB9">
        <w:rPr>
          <w:b/>
          <w:bCs/>
          <w:rtl/>
        </w:rPr>
        <w:t>توافق کدگذاران</w:t>
      </w:r>
      <w:r w:rsidRPr="00425EB9">
        <w:rPr>
          <w:b/>
          <w:bCs/>
        </w:rPr>
        <w:t>:</w:t>
      </w:r>
      <w:r w:rsidRPr="00425EB9">
        <w:t xml:space="preserve"> </w:t>
      </w:r>
      <w:r w:rsidRPr="00425EB9">
        <w:rPr>
          <w:rtl/>
        </w:rPr>
        <w:t xml:space="preserve">کدگذاری مستقل داده‌ها توسط دو استاد راهنما با نرخ توافق </w:t>
      </w:r>
      <w:r w:rsidRPr="00425EB9">
        <w:rPr>
          <w:rtl/>
          <w:lang w:bidi="fa-IR"/>
        </w:rPr>
        <w:t>۷۹</w:t>
      </w:r>
      <w:r w:rsidRPr="00425EB9">
        <w:rPr>
          <w:rtl/>
        </w:rPr>
        <w:t xml:space="preserve"> درصد؛ در پژوهش‌های اداری نیز اساتید یا ارزیابان بیرونی فرآیند کدگذاری را به طور جداگانه پایش می‌کنند</w:t>
      </w:r>
      <w:r w:rsidRPr="00425EB9">
        <w:t>.</w:t>
      </w:r>
    </w:p>
    <w:p w:rsidR="006E560D" w:rsidRDefault="006E560D" w:rsidP="006E560D">
      <w:pPr>
        <w:pStyle w:val="a1"/>
        <w:rPr>
          <w:rFonts w:hint="cs"/>
          <w:rtl/>
        </w:rPr>
      </w:pPr>
    </w:p>
    <w:p w:rsidR="006E560D" w:rsidRPr="00425EB9" w:rsidRDefault="006E560D" w:rsidP="006E560D">
      <w:pPr>
        <w:pStyle w:val="a1"/>
      </w:pPr>
    </w:p>
    <w:p w:rsidR="00425EB9" w:rsidRPr="00425EB9" w:rsidRDefault="00425EB9" w:rsidP="006E560D">
      <w:pPr>
        <w:pStyle w:val="Heading3"/>
      </w:pPr>
      <w:r w:rsidRPr="00425EB9">
        <w:rPr>
          <w:rtl/>
        </w:rPr>
        <w:t>درس‌های این رساله برای مدیریت دولتی</w:t>
      </w:r>
    </w:p>
    <w:p w:rsidR="00425EB9" w:rsidRPr="00425EB9" w:rsidRDefault="00425EB9" w:rsidP="006E560D">
      <w:pPr>
        <w:pStyle w:val="a1"/>
      </w:pPr>
      <w:r w:rsidRPr="00425EB9">
        <w:rPr>
          <w:b/>
          <w:bCs/>
          <w:rtl/>
        </w:rPr>
        <w:t>مزیت طراحی ترکیبی</w:t>
      </w:r>
      <w:r w:rsidR="006E560D">
        <w:rPr>
          <w:rFonts w:hint="cs"/>
          <w:b/>
          <w:bCs/>
          <w:rtl/>
        </w:rPr>
        <w:t>:</w:t>
      </w:r>
      <w:r w:rsidRPr="00425EB9">
        <w:t xml:space="preserve"> </w:t>
      </w:r>
      <w:r w:rsidRPr="00425EB9">
        <w:rPr>
          <w:rtl/>
        </w:rPr>
        <w:t>در صورت امکان، باید هم ابعاد کمّی پدیده (چه چیزی و به چه میزان) و هم ابعاد کیفی آن (چرا و چگونه) واکاوی شوند</w:t>
      </w:r>
      <w:r w:rsidRPr="00425EB9">
        <w:t>.</w:t>
      </w:r>
    </w:p>
    <w:p w:rsidR="00425EB9" w:rsidRPr="00425EB9" w:rsidRDefault="00425EB9" w:rsidP="006E560D">
      <w:pPr>
        <w:pStyle w:val="a1"/>
      </w:pPr>
      <w:r w:rsidRPr="00425EB9">
        <w:rPr>
          <w:b/>
          <w:bCs/>
          <w:rtl/>
        </w:rPr>
        <w:t>کشف فرضیات پنهان</w:t>
      </w:r>
      <w:r w:rsidR="006E560D">
        <w:rPr>
          <w:rFonts w:hint="cs"/>
          <w:b/>
          <w:bCs/>
          <w:rtl/>
        </w:rPr>
        <w:t>:</w:t>
      </w:r>
      <w:r w:rsidRPr="00425EB9">
        <w:t xml:space="preserve"> </w:t>
      </w:r>
      <w:r w:rsidRPr="00425EB9">
        <w:rPr>
          <w:rtl/>
        </w:rPr>
        <w:t>پیش‌فرض‌های سنتی بوروکراسی نظیر «بی‌طرفی و مکانیکی بودن کارگزاران» باید در مطالعات کیفی به چالش کشیده شوند</w:t>
      </w:r>
      <w:r w:rsidRPr="00425EB9">
        <w:t>.</w:t>
      </w:r>
    </w:p>
    <w:p w:rsidR="00425EB9" w:rsidRPr="00425EB9" w:rsidRDefault="00425EB9" w:rsidP="006E560D">
      <w:pPr>
        <w:pStyle w:val="a1"/>
      </w:pPr>
      <w:r w:rsidRPr="00425EB9">
        <w:rPr>
          <w:b/>
          <w:bCs/>
          <w:rtl/>
        </w:rPr>
        <w:t>انضباط روش جیویا</w:t>
      </w:r>
      <w:r w:rsidR="006E560D">
        <w:rPr>
          <w:rFonts w:hint="cs"/>
          <w:b/>
          <w:bCs/>
          <w:rtl/>
        </w:rPr>
        <w:t>:</w:t>
      </w:r>
      <w:r w:rsidRPr="00425EB9">
        <w:t xml:space="preserve"> </w:t>
      </w:r>
      <w:r w:rsidRPr="00425EB9">
        <w:rPr>
          <w:rtl/>
        </w:rPr>
        <w:t>استفاده از این متد، مسیری کاملاً شفاف، نظام‌مند و قابل دفاع برای تحلیل داده‌های متنی ارائه می‌دهد</w:t>
      </w:r>
      <w:r w:rsidRPr="00425EB9">
        <w:t>.</w:t>
      </w:r>
    </w:p>
    <w:p w:rsidR="00425EB9" w:rsidRPr="00425EB9" w:rsidRDefault="00425EB9" w:rsidP="006E560D">
      <w:pPr>
        <w:pStyle w:val="a1"/>
      </w:pPr>
      <w:r w:rsidRPr="00425EB9">
        <w:rPr>
          <w:b/>
          <w:bCs/>
          <w:rtl/>
        </w:rPr>
        <w:t>همگرایی شواهد</w:t>
      </w:r>
      <w:r w:rsidR="006E560D">
        <w:rPr>
          <w:rFonts w:hint="cs"/>
          <w:b/>
          <w:bCs/>
          <w:rtl/>
        </w:rPr>
        <w:t>:</w:t>
      </w:r>
      <w:r w:rsidRPr="00425EB9">
        <w:t xml:space="preserve"> </w:t>
      </w:r>
      <w:r w:rsidRPr="00425EB9">
        <w:rPr>
          <w:rtl/>
        </w:rPr>
        <w:t>هرگاه داده‌های حاصل از مشاهده عینی با اظهارات مصاحبه‌شونده هم‌راستا شوند، اعتبار یافته‌ها به اوج می‌رسد</w:t>
      </w:r>
      <w:r w:rsidRPr="00425EB9">
        <w:t>.</w:t>
      </w:r>
    </w:p>
    <w:p w:rsidR="00425EB9" w:rsidRPr="00425EB9" w:rsidRDefault="00425EB9" w:rsidP="006E560D">
      <w:pPr>
        <w:pStyle w:val="Heading3"/>
      </w:pPr>
      <w:r w:rsidRPr="00425EB9">
        <w:rPr>
          <w:rtl/>
        </w:rPr>
        <w:t>رساله زرندیان (</w:t>
      </w:r>
      <w:r w:rsidRPr="00425EB9">
        <w:rPr>
          <w:rtl/>
          <w:lang w:bidi="fa-IR"/>
        </w:rPr>
        <w:t xml:space="preserve">۱۴۰۰) – </w:t>
      </w:r>
      <w:r w:rsidRPr="00425EB9">
        <w:rPr>
          <w:rtl/>
        </w:rPr>
        <w:t>درس‌های روش‌شناختی برای مدیریت دولتی</w:t>
      </w:r>
    </w:p>
    <w:p w:rsidR="00425EB9" w:rsidRPr="00425EB9" w:rsidRDefault="006E560D" w:rsidP="006E560D">
      <w:pPr>
        <w:pStyle w:val="a1"/>
      </w:pPr>
      <w:r>
        <w:rPr>
          <w:b/>
          <w:bCs/>
          <w:rtl/>
        </w:rPr>
        <w:t>عنوان کام</w:t>
      </w:r>
      <w:r>
        <w:rPr>
          <w:rFonts w:hint="cs"/>
          <w:b/>
          <w:bCs/>
          <w:rtl/>
        </w:rPr>
        <w:t>ل:</w:t>
      </w:r>
      <w:r w:rsidRPr="00425EB9">
        <w:rPr>
          <w:rtl/>
        </w:rPr>
        <w:t xml:space="preserve"> </w:t>
      </w:r>
      <w:r w:rsidR="00425EB9" w:rsidRPr="00425EB9">
        <w:rPr>
          <w:rtl/>
        </w:rPr>
        <w:t>واکاوی فرایند مشارکت عمومی-خصوصی در احیای بناهای تاریخی ایران: مطالعه‌ای چندموردی</w:t>
      </w:r>
      <w:r>
        <w:rPr>
          <w:rFonts w:hint="cs"/>
          <w:rtl/>
        </w:rPr>
        <w:t>.</w:t>
      </w:r>
    </w:p>
    <w:p w:rsidR="00425EB9" w:rsidRPr="00425EB9" w:rsidRDefault="00425EB9" w:rsidP="006E560D">
      <w:pPr>
        <w:pStyle w:val="a1"/>
      </w:pPr>
      <w:r w:rsidRPr="006E560D">
        <w:rPr>
          <w:rtl/>
        </w:rPr>
        <w:t>دانشگاه</w:t>
      </w:r>
      <w:r w:rsidRPr="00425EB9">
        <w:rPr>
          <w:b/>
          <w:bCs/>
          <w:rtl/>
        </w:rPr>
        <w:t xml:space="preserve"> و مقطع</w:t>
      </w:r>
      <w:r w:rsidR="006E560D">
        <w:rPr>
          <w:rFonts w:hint="cs"/>
          <w:b/>
          <w:bCs/>
          <w:rtl/>
        </w:rPr>
        <w:t>:</w:t>
      </w:r>
      <w:r w:rsidRPr="00425EB9">
        <w:t xml:space="preserve"> </w:t>
      </w:r>
      <w:r w:rsidRPr="00425EB9">
        <w:rPr>
          <w:rtl/>
        </w:rPr>
        <w:t xml:space="preserve">دانشگاه علامه طباطبائی، دکتری مدیریت گردشگری | سال دفاع: </w:t>
      </w:r>
      <w:r w:rsidRPr="00425EB9">
        <w:rPr>
          <w:rtl/>
          <w:lang w:bidi="fa-IR"/>
        </w:rPr>
        <w:t>۱۴۰۰</w:t>
      </w:r>
    </w:p>
    <w:p w:rsidR="00425EB9" w:rsidRPr="00425EB9" w:rsidRDefault="00425EB9" w:rsidP="006E560D">
      <w:pPr>
        <w:pStyle w:val="a1"/>
      </w:pPr>
      <w:r w:rsidRPr="00425EB9">
        <w:rPr>
          <w:rtl/>
        </w:rPr>
        <w:t>هرچند ماهیت این تحقیق در حوزه گردشگری است، اما الگوهای روش‌شناختی به کار گرفته شده در آن، یک کلاس درس عینی برای تعمیم به مطالعات مدیریت دولتی است</w:t>
      </w:r>
      <w:r w:rsidRPr="00425EB9">
        <w:t>.</w:t>
      </w:r>
    </w:p>
    <w:p w:rsidR="00425EB9" w:rsidRPr="00425EB9" w:rsidRDefault="00425EB9" w:rsidP="006E560D">
      <w:pPr>
        <w:pStyle w:val="Heading3"/>
      </w:pPr>
      <w:r w:rsidRPr="00425EB9">
        <w:rPr>
          <w:rtl/>
        </w:rPr>
        <w:t>الگوی روش‌شناختی قابل تعمیم</w:t>
      </w:r>
    </w:p>
    <w:p w:rsidR="00425EB9" w:rsidRPr="00425EB9" w:rsidRDefault="00425EB9" w:rsidP="006E560D">
      <w:pPr>
        <w:pStyle w:val="a1"/>
      </w:pPr>
      <w:r w:rsidRPr="00425EB9">
        <w:rPr>
          <w:rtl/>
        </w:rPr>
        <w:t>نحوه انطباق ابعاد این رساله با ساختار پژوهش‌های مدیریت دولتی به شرح زیر است</w:t>
      </w:r>
      <w:r w:rsidRPr="00425EB9">
        <w:t>:</w:t>
      </w:r>
    </w:p>
    <w:p w:rsidR="00425EB9" w:rsidRPr="00425EB9" w:rsidRDefault="00425EB9" w:rsidP="00492E4D">
      <w:pPr>
        <w:pStyle w:val="a1"/>
        <w:numPr>
          <w:ilvl w:val="0"/>
          <w:numId w:val="64"/>
        </w:numPr>
      </w:pPr>
      <w:r w:rsidRPr="00425EB9">
        <w:rPr>
          <w:b/>
          <w:bCs/>
          <w:rtl/>
        </w:rPr>
        <w:t>سؤال محوری</w:t>
      </w:r>
      <w:r w:rsidR="006E560D">
        <w:rPr>
          <w:rFonts w:hint="cs"/>
          <w:b/>
          <w:bCs/>
          <w:rtl/>
        </w:rPr>
        <w:t>:</w:t>
      </w:r>
      <w:r w:rsidRPr="00425EB9">
        <w:t xml:space="preserve"> </w:t>
      </w:r>
      <w:r w:rsidRPr="00425EB9">
        <w:rPr>
          <w:rtl/>
        </w:rPr>
        <w:t>رساله زرندیان به دنبال پاسخ به این بود که فرآیند مشارکت عمومی-خصوصی در بناها چگونه شکل می‌گیرد؛ در مدیریت دولتی این سؤال به فرآیند اجرای خط‌مشی‌ها در سازمان‌ها تبدیل می‌شود</w:t>
      </w:r>
      <w:r w:rsidRPr="00425EB9">
        <w:t>.</w:t>
      </w:r>
    </w:p>
    <w:p w:rsidR="00425EB9" w:rsidRPr="00425EB9" w:rsidRDefault="00425EB9" w:rsidP="00492E4D">
      <w:pPr>
        <w:pStyle w:val="a1"/>
        <w:numPr>
          <w:ilvl w:val="0"/>
          <w:numId w:val="64"/>
        </w:numPr>
      </w:pPr>
      <w:r w:rsidRPr="00425EB9">
        <w:rPr>
          <w:b/>
          <w:bCs/>
          <w:rtl/>
        </w:rPr>
        <w:t>نوع طراحی</w:t>
      </w:r>
      <w:r w:rsidR="006E560D">
        <w:rPr>
          <w:rFonts w:hint="cs"/>
          <w:b/>
          <w:bCs/>
          <w:rtl/>
        </w:rPr>
        <w:t>:</w:t>
      </w:r>
      <w:r w:rsidRPr="00425EB9">
        <w:t xml:space="preserve"> </w:t>
      </w:r>
      <w:r w:rsidRPr="00425EB9">
        <w:rPr>
          <w:rtl/>
        </w:rPr>
        <w:t xml:space="preserve">انتخاب استراتژی مطالعه چندموردی (بررسی </w:t>
      </w:r>
      <w:r w:rsidRPr="00425EB9">
        <w:rPr>
          <w:rtl/>
          <w:lang w:bidi="fa-IR"/>
        </w:rPr>
        <w:t>۴</w:t>
      </w:r>
      <w:r w:rsidRPr="00425EB9">
        <w:rPr>
          <w:rtl/>
        </w:rPr>
        <w:t xml:space="preserve"> بنای تاریخی)؛ در حوزه اداری به معنای انتخاب چند وزارتخانه یا سازمان دولتی است</w:t>
      </w:r>
      <w:r w:rsidRPr="00425EB9">
        <w:t>.</w:t>
      </w:r>
    </w:p>
    <w:p w:rsidR="00425EB9" w:rsidRPr="00425EB9" w:rsidRDefault="00425EB9" w:rsidP="00492E4D">
      <w:pPr>
        <w:pStyle w:val="a1"/>
        <w:numPr>
          <w:ilvl w:val="0"/>
          <w:numId w:val="64"/>
        </w:numPr>
      </w:pPr>
      <w:r w:rsidRPr="00425EB9">
        <w:rPr>
          <w:b/>
          <w:bCs/>
          <w:rtl/>
        </w:rPr>
        <w:t>منطق نمونه‌گیری</w:t>
      </w:r>
      <w:r w:rsidR="006E560D">
        <w:rPr>
          <w:rFonts w:hint="cs"/>
          <w:b/>
          <w:bCs/>
          <w:rtl/>
        </w:rPr>
        <w:t>:</w:t>
      </w:r>
      <w:r w:rsidRPr="00425EB9">
        <w:t xml:space="preserve"> </w:t>
      </w:r>
      <w:r w:rsidRPr="00425EB9">
        <w:rPr>
          <w:rtl/>
        </w:rPr>
        <w:t xml:space="preserve">استفاده از نمونه‌گیری با حداکثر تنوع (انتخاب بناها در </w:t>
      </w:r>
      <w:r w:rsidRPr="00425EB9">
        <w:rPr>
          <w:rtl/>
          <w:lang w:bidi="fa-IR"/>
        </w:rPr>
        <w:t>۴</w:t>
      </w:r>
      <w:r w:rsidRPr="00425EB9">
        <w:rPr>
          <w:rtl/>
        </w:rPr>
        <w:t xml:space="preserve"> شهر مختلف با ویژگی‌های بومی متفاوت)؛ در مدیریت دولتی به معنای انتخاب سازمان‌هایی با بودجه‌ها و ساختارهای متنوع است</w:t>
      </w:r>
      <w:r w:rsidRPr="00425EB9">
        <w:t>.</w:t>
      </w:r>
    </w:p>
    <w:p w:rsidR="00425EB9" w:rsidRPr="00425EB9" w:rsidRDefault="00425EB9" w:rsidP="00492E4D">
      <w:pPr>
        <w:pStyle w:val="a1"/>
        <w:numPr>
          <w:ilvl w:val="0"/>
          <w:numId w:val="64"/>
        </w:numPr>
      </w:pPr>
      <w:r w:rsidRPr="00425EB9">
        <w:rPr>
          <w:b/>
          <w:bCs/>
          <w:rtl/>
        </w:rPr>
        <w:t>منابع داده و تحلیل</w:t>
      </w:r>
      <w:r w:rsidR="006E560D">
        <w:rPr>
          <w:rFonts w:hint="cs"/>
          <w:b/>
          <w:bCs/>
          <w:rtl/>
        </w:rPr>
        <w:t>:</w:t>
      </w:r>
      <w:r w:rsidRPr="00425EB9">
        <w:t xml:space="preserve"> </w:t>
      </w:r>
      <w:r w:rsidRPr="00425EB9">
        <w:rPr>
          <w:rtl/>
        </w:rPr>
        <w:t>مثلث‌سازی داده‌ها (مصاحبه، مشاهده، اسناد) و اجرای گام‌به‌گام تحلیل‌های درون‌موردی (مستقل) و میان‌موردی (تطبیقی) که دقیقاً در مطالعات اداری کاربرد دارند</w:t>
      </w:r>
      <w:r w:rsidRPr="00425EB9">
        <w:t>.</w:t>
      </w:r>
    </w:p>
    <w:p w:rsidR="00425EB9" w:rsidRPr="00425EB9" w:rsidRDefault="00425EB9" w:rsidP="006E560D">
      <w:pPr>
        <w:pStyle w:val="Heading3"/>
      </w:pPr>
      <w:r w:rsidRPr="00425EB9">
        <w:rPr>
          <w:rtl/>
        </w:rPr>
        <w:t>تحلیل تطبیقی میان‌موردی و تعمیم اداری</w:t>
      </w:r>
    </w:p>
    <w:p w:rsidR="00425EB9" w:rsidRPr="00425EB9" w:rsidRDefault="00425EB9" w:rsidP="006E560D">
      <w:pPr>
        <w:pStyle w:val="a1"/>
      </w:pPr>
      <w:r w:rsidRPr="00425EB9">
        <w:rPr>
          <w:rtl/>
        </w:rPr>
        <w:t>در رساله زرندیان (</w:t>
      </w:r>
      <w:r w:rsidRPr="00425EB9">
        <w:rPr>
          <w:rtl/>
          <w:lang w:bidi="fa-IR"/>
        </w:rPr>
        <w:t>۱۴۰۰)</w:t>
      </w:r>
      <w:r w:rsidRPr="00425EB9">
        <w:rPr>
          <w:rtl/>
        </w:rPr>
        <w:t xml:space="preserve">، چالش «ابهام در قوانین و مقررات فرادستی» به عنوان یک تم مشترک در هر چهار بنای مورد مطالعه (خانه عامری‌ها، کاروانسرای سعدالسلطنه، کاروانسرای ابوزیدآباد و عمارت نظامیه) با نشان </w:t>
      </w:r>
      <w:r w:rsidR="006E560D">
        <w:rPr>
          <w:rFonts w:ascii="Segoe UI" w:hAnsi="Segoe UI" w:cs="Segoe UI"/>
          <w:color w:val="F9FAFB"/>
          <w:shd w:val="clear" w:color="auto" w:fill="151517"/>
        </w:rPr>
        <w:t>✅ </w:t>
      </w:r>
      <w:r w:rsidRPr="00425EB9">
        <w:rPr>
          <w:rFonts w:hint="cs"/>
          <w:rtl/>
        </w:rPr>
        <w:t>تأیید</w:t>
      </w:r>
      <w:r w:rsidRPr="00425EB9">
        <w:rPr>
          <w:rtl/>
        </w:rPr>
        <w:t xml:space="preserve"> </w:t>
      </w:r>
      <w:r w:rsidRPr="00425EB9">
        <w:rPr>
          <w:rFonts w:hint="cs"/>
          <w:rtl/>
        </w:rPr>
        <w:t>شد</w:t>
      </w:r>
      <w:r w:rsidRPr="00425EB9">
        <w:t>.</w:t>
      </w:r>
    </w:p>
    <w:p w:rsidR="00425EB9" w:rsidRPr="00425EB9" w:rsidRDefault="00425EB9" w:rsidP="00425EB9">
      <w:pPr>
        <w:bidi/>
        <w:spacing w:before="100" w:beforeAutospacing="1" w:after="100" w:afterAutospacing="1" w:line="240" w:lineRule="auto"/>
        <w:rPr>
          <w:rFonts w:ascii="Times New Roman" w:eastAsia="Times New Roman" w:hAnsi="Times New Roman" w:cs="Times New Roman"/>
          <w:sz w:val="24"/>
          <w:szCs w:val="24"/>
        </w:rPr>
      </w:pPr>
      <w:r w:rsidRPr="00425EB9">
        <w:rPr>
          <w:rFonts w:ascii="Times New Roman" w:eastAsia="Times New Roman" w:hAnsi="Times New Roman" w:cs="Times New Roman"/>
          <w:sz w:val="24"/>
          <w:szCs w:val="24"/>
          <w:rtl/>
        </w:rPr>
        <w:t>وقتی این الگو را به بستر مدیریت دولتی تعمیم دهیم و سه وزارتخانه (نیرو، نفت و بهداشت) را در بستر اجرای قانون مدیریت خدمات کشوری مقایسه کنیم، نتایج تحلیل تطبیقی به این صورت پدیدار می‌شود</w:t>
      </w:r>
      <w:r w:rsidRPr="00425EB9">
        <w:rPr>
          <w:rFonts w:ascii="Times New Roman" w:eastAsia="Times New Roman" w:hAnsi="Times New Roman" w:cs="Times New Roman"/>
          <w:sz w:val="24"/>
          <w:szCs w:val="24"/>
        </w:rPr>
        <w:t>:</w:t>
      </w:r>
    </w:p>
    <w:p w:rsidR="00425EB9" w:rsidRPr="00425EB9" w:rsidRDefault="00425EB9" w:rsidP="00492E4D">
      <w:pPr>
        <w:pStyle w:val="a1"/>
        <w:numPr>
          <w:ilvl w:val="0"/>
          <w:numId w:val="65"/>
        </w:numPr>
      </w:pPr>
      <w:r w:rsidRPr="00425EB9">
        <w:rPr>
          <w:b/>
          <w:bCs/>
          <w:rtl/>
        </w:rPr>
        <w:t>تم منابع مالی محدود</w:t>
      </w:r>
      <w:r w:rsidRPr="00425EB9">
        <w:rPr>
          <w:b/>
          <w:bCs/>
        </w:rPr>
        <w:t>:</w:t>
      </w:r>
      <w:r w:rsidRPr="00425EB9">
        <w:t xml:space="preserve"> </w:t>
      </w:r>
      <w:r w:rsidRPr="00425EB9">
        <w:rPr>
          <w:rtl/>
        </w:rPr>
        <w:t>در هر سه وزارتخانه نیرو (</w:t>
      </w:r>
      <w:r w:rsidR="009247AF">
        <w:rPr>
          <w:rFonts w:ascii="Segoe UI" w:hAnsi="Segoe UI" w:cs="Segoe UI"/>
          <w:color w:val="F9FAFB"/>
          <w:shd w:val="clear" w:color="auto" w:fill="151517"/>
        </w:rPr>
        <w:t>✅ </w:t>
      </w:r>
      <w:r w:rsidR="006E560D">
        <w:rPr>
          <w:rFonts w:ascii="Segoe UI" w:hAnsi="Segoe UI" w:cs="Segoe UI"/>
          <w:color w:val="F9FAFB"/>
          <w:shd w:val="clear" w:color="auto" w:fill="151517"/>
        </w:rPr>
        <w:t> </w:t>
      </w:r>
      <w:r w:rsidRPr="00425EB9">
        <w:rPr>
          <w:rtl/>
        </w:rPr>
        <w:t>)</w:t>
      </w:r>
      <w:r w:rsidRPr="00425EB9">
        <w:rPr>
          <w:rFonts w:hint="cs"/>
          <w:rtl/>
        </w:rPr>
        <w:t>،</w:t>
      </w:r>
      <w:r w:rsidRPr="00425EB9">
        <w:rPr>
          <w:rtl/>
        </w:rPr>
        <w:t xml:space="preserve"> </w:t>
      </w:r>
      <w:r w:rsidRPr="00425EB9">
        <w:rPr>
          <w:rFonts w:hint="cs"/>
          <w:rtl/>
        </w:rPr>
        <w:t>نفت</w:t>
      </w:r>
      <w:r w:rsidRPr="00425EB9">
        <w:rPr>
          <w:rtl/>
        </w:rPr>
        <w:t xml:space="preserve"> (</w:t>
      </w:r>
      <w:r w:rsidR="006E560D">
        <w:rPr>
          <w:rFonts w:ascii="Segoe UI" w:hAnsi="Segoe UI" w:cs="Segoe UI"/>
          <w:color w:val="F9FAFB"/>
          <w:shd w:val="clear" w:color="auto" w:fill="151517"/>
        </w:rPr>
        <w:t>✅ </w:t>
      </w:r>
      <w:r w:rsidRPr="00425EB9">
        <w:rPr>
          <w:rtl/>
        </w:rPr>
        <w:t xml:space="preserve">) </w:t>
      </w:r>
      <w:r w:rsidRPr="00425EB9">
        <w:rPr>
          <w:rFonts w:hint="cs"/>
          <w:rtl/>
        </w:rPr>
        <w:t>و</w:t>
      </w:r>
      <w:r w:rsidRPr="00425EB9">
        <w:rPr>
          <w:rtl/>
        </w:rPr>
        <w:t xml:space="preserve"> </w:t>
      </w:r>
      <w:r w:rsidRPr="00425EB9">
        <w:rPr>
          <w:rFonts w:hint="cs"/>
          <w:rtl/>
        </w:rPr>
        <w:t>بهداشت</w:t>
      </w:r>
      <w:r w:rsidRPr="00425EB9">
        <w:rPr>
          <w:rtl/>
        </w:rPr>
        <w:t xml:space="preserve"> </w:t>
      </w:r>
      <w:r w:rsidR="006E560D">
        <w:rPr>
          <w:rFonts w:ascii="Segoe UI" w:hAnsi="Segoe UI" w:cs="Segoe UI"/>
          <w:color w:val="F9FAFB"/>
          <w:shd w:val="clear" w:color="auto" w:fill="151517"/>
        </w:rPr>
        <w:t>✅ </w:t>
      </w:r>
      <w:r w:rsidRPr="00425EB9">
        <w:rPr>
          <w:rFonts w:hint="cs"/>
          <w:rtl/>
        </w:rPr>
        <w:t>به</w:t>
      </w:r>
      <w:r w:rsidRPr="00425EB9">
        <w:rPr>
          <w:rtl/>
        </w:rPr>
        <w:t xml:space="preserve"> </w:t>
      </w:r>
      <w:r w:rsidRPr="00425EB9">
        <w:rPr>
          <w:rFonts w:hint="cs"/>
          <w:rtl/>
        </w:rPr>
        <w:t>عنوان</w:t>
      </w:r>
      <w:r w:rsidRPr="00425EB9">
        <w:rPr>
          <w:rtl/>
        </w:rPr>
        <w:t xml:space="preserve"> </w:t>
      </w:r>
      <w:r w:rsidRPr="00425EB9">
        <w:rPr>
          <w:rFonts w:hint="cs"/>
          <w:rtl/>
        </w:rPr>
        <w:t>یک</w:t>
      </w:r>
      <w:r w:rsidRPr="00425EB9">
        <w:rPr>
          <w:rtl/>
        </w:rPr>
        <w:t xml:space="preserve"> </w:t>
      </w:r>
      <w:r w:rsidRPr="00425EB9">
        <w:rPr>
          <w:rFonts w:hint="cs"/>
          <w:rtl/>
        </w:rPr>
        <w:t>چالش</w:t>
      </w:r>
      <w:r w:rsidRPr="00425EB9">
        <w:rPr>
          <w:rtl/>
        </w:rPr>
        <w:t xml:space="preserve"> </w:t>
      </w:r>
      <w:r w:rsidRPr="00425EB9">
        <w:rPr>
          <w:rFonts w:hint="cs"/>
          <w:rtl/>
        </w:rPr>
        <w:t>بنیادین</w:t>
      </w:r>
      <w:r w:rsidRPr="00425EB9">
        <w:rPr>
          <w:rtl/>
        </w:rPr>
        <w:t xml:space="preserve"> </w:t>
      </w:r>
      <w:r w:rsidRPr="00425EB9">
        <w:rPr>
          <w:rFonts w:hint="cs"/>
          <w:rtl/>
        </w:rPr>
        <w:t>وجود</w:t>
      </w:r>
      <w:r w:rsidRPr="00425EB9">
        <w:rPr>
          <w:rtl/>
        </w:rPr>
        <w:t xml:space="preserve"> </w:t>
      </w:r>
      <w:r w:rsidRPr="00425EB9">
        <w:rPr>
          <w:rFonts w:hint="cs"/>
          <w:rtl/>
        </w:rPr>
        <w:t>دارد</w:t>
      </w:r>
      <w:r w:rsidRPr="00425EB9">
        <w:t>.</w:t>
      </w:r>
    </w:p>
    <w:p w:rsidR="00425EB9" w:rsidRPr="00425EB9" w:rsidRDefault="00425EB9" w:rsidP="00492E4D">
      <w:pPr>
        <w:pStyle w:val="a1"/>
        <w:numPr>
          <w:ilvl w:val="0"/>
          <w:numId w:val="65"/>
        </w:numPr>
      </w:pPr>
      <w:r w:rsidRPr="00425EB9">
        <w:rPr>
          <w:b/>
          <w:bCs/>
          <w:rtl/>
        </w:rPr>
        <w:t>تم بروکراسی شدید سازمانی</w:t>
      </w:r>
      <w:r w:rsidRPr="00425EB9">
        <w:rPr>
          <w:b/>
          <w:bCs/>
        </w:rPr>
        <w:t>:</w:t>
      </w:r>
      <w:r w:rsidRPr="00425EB9">
        <w:t xml:space="preserve"> </w:t>
      </w:r>
      <w:r w:rsidRPr="00425EB9">
        <w:rPr>
          <w:rtl/>
        </w:rPr>
        <w:t>در هر سه وزارتخانه نیرو (</w:t>
      </w:r>
      <w:r w:rsidR="009247AF">
        <w:rPr>
          <w:rFonts w:ascii="Segoe UI" w:hAnsi="Segoe UI" w:cs="Segoe UI"/>
          <w:color w:val="F9FAFB"/>
          <w:shd w:val="clear" w:color="auto" w:fill="151517"/>
        </w:rPr>
        <w:t>✅ </w:t>
      </w:r>
      <w:r w:rsidRPr="00425EB9">
        <w:rPr>
          <w:rtl/>
        </w:rPr>
        <w:t>)</w:t>
      </w:r>
      <w:r w:rsidRPr="00425EB9">
        <w:rPr>
          <w:rFonts w:hint="cs"/>
          <w:rtl/>
        </w:rPr>
        <w:t>،</w:t>
      </w:r>
      <w:r w:rsidRPr="00425EB9">
        <w:rPr>
          <w:rtl/>
        </w:rPr>
        <w:t xml:space="preserve"> </w:t>
      </w:r>
      <w:r w:rsidRPr="00425EB9">
        <w:rPr>
          <w:rFonts w:hint="cs"/>
          <w:rtl/>
        </w:rPr>
        <w:t>نفت</w:t>
      </w:r>
      <w:r w:rsidRPr="00425EB9">
        <w:rPr>
          <w:rtl/>
        </w:rPr>
        <w:t xml:space="preserve"> (</w:t>
      </w:r>
      <w:r w:rsidR="009247AF">
        <w:rPr>
          <w:rFonts w:ascii="Segoe UI" w:hAnsi="Segoe UI" w:cs="Segoe UI"/>
          <w:color w:val="F9FAFB"/>
          <w:shd w:val="clear" w:color="auto" w:fill="151517"/>
        </w:rPr>
        <w:t>✅ </w:t>
      </w:r>
      <w:r w:rsidRPr="00425EB9">
        <w:rPr>
          <w:rtl/>
        </w:rPr>
        <w:t xml:space="preserve">) </w:t>
      </w:r>
      <w:r w:rsidRPr="00425EB9">
        <w:rPr>
          <w:rFonts w:hint="cs"/>
          <w:rtl/>
        </w:rPr>
        <w:t>و</w:t>
      </w:r>
      <w:r w:rsidRPr="00425EB9">
        <w:rPr>
          <w:rtl/>
        </w:rPr>
        <w:t xml:space="preserve"> </w:t>
      </w:r>
      <w:r w:rsidRPr="00425EB9">
        <w:rPr>
          <w:rFonts w:hint="cs"/>
          <w:rtl/>
        </w:rPr>
        <w:t>بهداشت</w:t>
      </w:r>
      <w:r w:rsidRPr="00425EB9">
        <w:rPr>
          <w:rtl/>
        </w:rPr>
        <w:t xml:space="preserve"> (</w:t>
      </w:r>
      <w:r w:rsidR="009247AF">
        <w:rPr>
          <w:rFonts w:ascii="Segoe UI" w:hAnsi="Segoe UI" w:cs="Segoe UI"/>
          <w:color w:val="F9FAFB"/>
          <w:shd w:val="clear" w:color="auto" w:fill="151517"/>
        </w:rPr>
        <w:t>✅ </w:t>
      </w:r>
      <w:r w:rsidRPr="00425EB9">
        <w:rPr>
          <w:rtl/>
        </w:rPr>
        <w:t xml:space="preserve">) </w:t>
      </w:r>
      <w:r w:rsidRPr="00425EB9">
        <w:rPr>
          <w:rFonts w:hint="cs"/>
          <w:rtl/>
        </w:rPr>
        <w:t>فرآیندها</w:t>
      </w:r>
      <w:r w:rsidRPr="00425EB9">
        <w:rPr>
          <w:rtl/>
        </w:rPr>
        <w:t xml:space="preserve"> </w:t>
      </w:r>
      <w:r w:rsidRPr="00425EB9">
        <w:rPr>
          <w:rFonts w:hint="cs"/>
          <w:rtl/>
        </w:rPr>
        <w:t>را</w:t>
      </w:r>
      <w:r w:rsidRPr="00425EB9">
        <w:rPr>
          <w:rtl/>
        </w:rPr>
        <w:t xml:space="preserve"> </w:t>
      </w:r>
      <w:r w:rsidRPr="00425EB9">
        <w:rPr>
          <w:rFonts w:hint="cs"/>
          <w:rtl/>
        </w:rPr>
        <w:t>کند</w:t>
      </w:r>
      <w:r w:rsidRPr="00425EB9">
        <w:rPr>
          <w:rtl/>
        </w:rPr>
        <w:t xml:space="preserve"> </w:t>
      </w:r>
      <w:r w:rsidRPr="00425EB9">
        <w:rPr>
          <w:rFonts w:hint="cs"/>
          <w:rtl/>
        </w:rPr>
        <w:t>می‌کند</w:t>
      </w:r>
      <w:r w:rsidRPr="00425EB9">
        <w:t>.</w:t>
      </w:r>
    </w:p>
    <w:p w:rsidR="00425EB9" w:rsidRPr="00425EB9" w:rsidRDefault="00425EB9" w:rsidP="00492E4D">
      <w:pPr>
        <w:pStyle w:val="a1"/>
        <w:numPr>
          <w:ilvl w:val="0"/>
          <w:numId w:val="65"/>
        </w:numPr>
      </w:pPr>
      <w:r w:rsidRPr="00425EB9">
        <w:rPr>
          <w:b/>
          <w:bCs/>
          <w:rtl/>
        </w:rPr>
        <w:t>تم نقش روابط غیررسمی در فرآیند اجرا</w:t>
      </w:r>
      <w:r w:rsidRPr="00425EB9">
        <w:rPr>
          <w:b/>
          <w:bCs/>
        </w:rPr>
        <w:t>:</w:t>
      </w:r>
      <w:r w:rsidRPr="00425EB9">
        <w:t xml:space="preserve"> </w:t>
      </w:r>
      <w:r w:rsidRPr="00425EB9">
        <w:rPr>
          <w:rtl/>
        </w:rPr>
        <w:t>در وزارتخانه‌های نفت (</w:t>
      </w:r>
      <w:r w:rsidR="009247AF">
        <w:rPr>
          <w:rFonts w:ascii="Segoe UI" w:hAnsi="Segoe UI" w:cs="Segoe UI"/>
          <w:color w:val="F9FAFB"/>
          <w:shd w:val="clear" w:color="auto" w:fill="151517"/>
        </w:rPr>
        <w:t>✅ </w:t>
      </w:r>
      <w:r w:rsidRPr="00425EB9">
        <w:rPr>
          <w:rtl/>
        </w:rPr>
        <w:t xml:space="preserve">) </w:t>
      </w:r>
      <w:r w:rsidRPr="00425EB9">
        <w:rPr>
          <w:rFonts w:hint="cs"/>
          <w:rtl/>
        </w:rPr>
        <w:t>و</w:t>
      </w:r>
      <w:r w:rsidRPr="00425EB9">
        <w:rPr>
          <w:rtl/>
        </w:rPr>
        <w:t xml:space="preserve"> </w:t>
      </w:r>
      <w:r w:rsidRPr="00425EB9">
        <w:rPr>
          <w:rFonts w:hint="cs"/>
          <w:rtl/>
        </w:rPr>
        <w:t>بهداشت</w:t>
      </w:r>
      <w:r w:rsidRPr="00425EB9">
        <w:rPr>
          <w:rtl/>
        </w:rPr>
        <w:t xml:space="preserve"> (</w:t>
      </w:r>
      <w:r w:rsidR="009247AF">
        <w:rPr>
          <w:rFonts w:ascii="Segoe UI" w:hAnsi="Segoe UI" w:cs="Segoe UI"/>
          <w:color w:val="F9FAFB"/>
          <w:shd w:val="clear" w:color="auto" w:fill="151517"/>
        </w:rPr>
        <w:t>✅ </w:t>
      </w:r>
      <w:r w:rsidRPr="00425EB9">
        <w:rPr>
          <w:rtl/>
        </w:rPr>
        <w:t xml:space="preserve">) </w:t>
      </w:r>
      <w:r w:rsidRPr="00425EB9">
        <w:rPr>
          <w:rFonts w:hint="cs"/>
          <w:rtl/>
        </w:rPr>
        <w:t>به</w:t>
      </w:r>
      <w:r w:rsidRPr="00425EB9">
        <w:rPr>
          <w:rtl/>
        </w:rPr>
        <w:t xml:space="preserve"> </w:t>
      </w:r>
      <w:r w:rsidRPr="00425EB9">
        <w:rPr>
          <w:rFonts w:hint="cs"/>
          <w:rtl/>
        </w:rPr>
        <w:t>دلیل</w:t>
      </w:r>
      <w:r w:rsidRPr="00425EB9">
        <w:rPr>
          <w:rtl/>
        </w:rPr>
        <w:t xml:space="preserve"> </w:t>
      </w:r>
      <w:r w:rsidRPr="00425EB9">
        <w:rPr>
          <w:rFonts w:hint="cs"/>
          <w:rtl/>
        </w:rPr>
        <w:t>ماهیت</w:t>
      </w:r>
      <w:r w:rsidRPr="00425EB9">
        <w:rPr>
          <w:rtl/>
        </w:rPr>
        <w:t xml:space="preserve"> </w:t>
      </w:r>
      <w:r w:rsidRPr="00425EB9">
        <w:rPr>
          <w:rFonts w:hint="cs"/>
          <w:rtl/>
        </w:rPr>
        <w:t>عملیاتی</w:t>
      </w:r>
      <w:r w:rsidRPr="00425EB9">
        <w:rPr>
          <w:rtl/>
        </w:rPr>
        <w:t xml:space="preserve"> </w:t>
      </w:r>
      <w:r w:rsidRPr="00425EB9">
        <w:rPr>
          <w:rFonts w:hint="cs"/>
          <w:rtl/>
        </w:rPr>
        <w:t>و</w:t>
      </w:r>
      <w:r w:rsidRPr="00425EB9">
        <w:rPr>
          <w:rtl/>
        </w:rPr>
        <w:t xml:space="preserve"> </w:t>
      </w:r>
      <w:r w:rsidRPr="00425EB9">
        <w:rPr>
          <w:rFonts w:hint="cs"/>
          <w:rtl/>
        </w:rPr>
        <w:t>تخصصی</w:t>
      </w:r>
      <w:r w:rsidRPr="00425EB9">
        <w:rPr>
          <w:rtl/>
        </w:rPr>
        <w:t xml:space="preserve"> </w:t>
      </w:r>
      <w:r w:rsidRPr="00425EB9">
        <w:rPr>
          <w:rFonts w:hint="cs"/>
          <w:rtl/>
        </w:rPr>
        <w:t>بالا</w:t>
      </w:r>
      <w:r w:rsidRPr="00425EB9">
        <w:rPr>
          <w:rtl/>
        </w:rPr>
        <w:t xml:space="preserve"> </w:t>
      </w:r>
      <w:r w:rsidRPr="00425EB9">
        <w:rPr>
          <w:rFonts w:hint="cs"/>
          <w:rtl/>
        </w:rPr>
        <w:t>بسیار</w:t>
      </w:r>
      <w:r w:rsidRPr="00425EB9">
        <w:rPr>
          <w:rtl/>
        </w:rPr>
        <w:t xml:space="preserve"> </w:t>
      </w:r>
      <w:r w:rsidRPr="00425EB9">
        <w:rPr>
          <w:rFonts w:hint="cs"/>
          <w:rtl/>
        </w:rPr>
        <w:t>پررنگ</w:t>
      </w:r>
      <w:r w:rsidRPr="00425EB9">
        <w:rPr>
          <w:rtl/>
        </w:rPr>
        <w:t xml:space="preserve"> </w:t>
      </w:r>
      <w:r w:rsidRPr="00425EB9">
        <w:rPr>
          <w:rFonts w:hint="cs"/>
          <w:rtl/>
        </w:rPr>
        <w:t>است،</w:t>
      </w:r>
      <w:r w:rsidRPr="00425EB9">
        <w:rPr>
          <w:rtl/>
        </w:rPr>
        <w:t xml:space="preserve"> </w:t>
      </w:r>
      <w:r w:rsidRPr="00425EB9">
        <w:rPr>
          <w:rFonts w:hint="cs"/>
          <w:rtl/>
        </w:rPr>
        <w:t>اما</w:t>
      </w:r>
      <w:r w:rsidRPr="00425EB9">
        <w:rPr>
          <w:rtl/>
        </w:rPr>
        <w:t xml:space="preserve"> </w:t>
      </w:r>
      <w:r w:rsidRPr="00425EB9">
        <w:rPr>
          <w:rFonts w:hint="cs"/>
          <w:rtl/>
        </w:rPr>
        <w:t>در</w:t>
      </w:r>
      <w:r w:rsidRPr="00425EB9">
        <w:rPr>
          <w:rtl/>
        </w:rPr>
        <w:t xml:space="preserve"> </w:t>
      </w:r>
      <w:r w:rsidRPr="00425EB9">
        <w:rPr>
          <w:rFonts w:hint="cs"/>
          <w:rtl/>
        </w:rPr>
        <w:t>وزارت</w:t>
      </w:r>
      <w:r w:rsidRPr="00425EB9">
        <w:rPr>
          <w:rtl/>
        </w:rPr>
        <w:t xml:space="preserve"> </w:t>
      </w:r>
      <w:r w:rsidRPr="00425EB9">
        <w:rPr>
          <w:rFonts w:hint="cs"/>
          <w:rtl/>
        </w:rPr>
        <w:t>نیرو</w:t>
      </w:r>
      <w:r w:rsidRPr="00425EB9">
        <w:rPr>
          <w:rtl/>
        </w:rPr>
        <w:t xml:space="preserve"> (</w:t>
      </w:r>
      <w:r w:rsidR="009247AF">
        <w:rPr>
          <w:rFonts w:ascii="Segoe UI" w:hAnsi="Segoe UI" w:cs="Segoe UI"/>
          <w:color w:val="F9FAFB"/>
          <w:shd w:val="clear" w:color="auto" w:fill="151517"/>
        </w:rPr>
        <w:t>✅ </w:t>
      </w:r>
      <w:r w:rsidRPr="00425EB9">
        <w:rPr>
          <w:rtl/>
        </w:rPr>
        <w:t xml:space="preserve">) </w:t>
      </w:r>
      <w:r w:rsidRPr="00425EB9">
        <w:rPr>
          <w:rFonts w:hint="cs"/>
          <w:rtl/>
        </w:rPr>
        <w:t>نقش</w:t>
      </w:r>
      <w:r w:rsidRPr="00425EB9">
        <w:rPr>
          <w:rtl/>
        </w:rPr>
        <w:t xml:space="preserve"> </w:t>
      </w:r>
      <w:r w:rsidRPr="00425EB9">
        <w:rPr>
          <w:rFonts w:hint="cs"/>
          <w:rtl/>
        </w:rPr>
        <w:t>کمتری</w:t>
      </w:r>
      <w:r w:rsidRPr="00425EB9">
        <w:rPr>
          <w:rtl/>
        </w:rPr>
        <w:t xml:space="preserve"> </w:t>
      </w:r>
      <w:r w:rsidRPr="00425EB9">
        <w:rPr>
          <w:rFonts w:hint="cs"/>
          <w:rtl/>
        </w:rPr>
        <w:t>دارد</w:t>
      </w:r>
      <w:r w:rsidRPr="00425EB9">
        <w:rPr>
          <w:rtl/>
        </w:rPr>
        <w:t xml:space="preserve"> </w:t>
      </w:r>
      <w:r w:rsidRPr="00425EB9">
        <w:rPr>
          <w:rFonts w:hint="cs"/>
          <w:rtl/>
        </w:rPr>
        <w:t>و</w:t>
      </w:r>
      <w:r w:rsidRPr="00425EB9">
        <w:rPr>
          <w:rtl/>
        </w:rPr>
        <w:t xml:space="preserve"> </w:t>
      </w:r>
      <w:r w:rsidRPr="00425EB9">
        <w:rPr>
          <w:rFonts w:hint="cs"/>
          <w:rtl/>
        </w:rPr>
        <w:t>فرآیندها</w:t>
      </w:r>
      <w:r w:rsidRPr="00425EB9">
        <w:rPr>
          <w:rtl/>
        </w:rPr>
        <w:t xml:space="preserve"> </w:t>
      </w:r>
      <w:r w:rsidRPr="00425EB9">
        <w:rPr>
          <w:rFonts w:hint="cs"/>
          <w:rtl/>
        </w:rPr>
        <w:t>صلب‌تر</w:t>
      </w:r>
      <w:r w:rsidRPr="00425EB9">
        <w:rPr>
          <w:rtl/>
        </w:rPr>
        <w:t xml:space="preserve"> </w:t>
      </w:r>
      <w:r w:rsidRPr="00425EB9">
        <w:rPr>
          <w:rFonts w:hint="cs"/>
          <w:rtl/>
        </w:rPr>
        <w:t>پیگیری</w:t>
      </w:r>
      <w:r w:rsidRPr="00425EB9">
        <w:rPr>
          <w:rtl/>
        </w:rPr>
        <w:t xml:space="preserve"> </w:t>
      </w:r>
      <w:r w:rsidRPr="00425EB9">
        <w:rPr>
          <w:rFonts w:hint="cs"/>
          <w:rtl/>
        </w:rPr>
        <w:t>می‌شوند</w:t>
      </w:r>
      <w:r w:rsidRPr="00425EB9">
        <w:t>.</w:t>
      </w:r>
    </w:p>
    <w:p w:rsidR="00425EB9" w:rsidRPr="00425EB9" w:rsidRDefault="00425EB9" w:rsidP="009247AF">
      <w:pPr>
        <w:pStyle w:val="Heading2"/>
        <w:jc w:val="lowKashida"/>
      </w:pPr>
      <w:r w:rsidRPr="00425EB9">
        <w:rPr>
          <w:rtl/>
        </w:rPr>
        <w:t>مقاله جدید خارجی (</w:t>
      </w:r>
      <w:r w:rsidRPr="00425EB9">
        <w:rPr>
          <w:rtl/>
          <w:lang w:bidi="fa-IR"/>
        </w:rPr>
        <w:t xml:space="preserve">۲۰۲۶) – </w:t>
      </w:r>
      <w:r w:rsidRPr="00425EB9">
        <w:rPr>
          <w:rtl/>
        </w:rPr>
        <w:t>کریستنسن و لگراید در</w:t>
      </w:r>
      <w:r w:rsidRPr="00425EB9">
        <w:t xml:space="preserve"> Public Administration Review</w:t>
      </w:r>
    </w:p>
    <w:p w:rsidR="00425EB9" w:rsidRPr="009247AF" w:rsidRDefault="00425EB9" w:rsidP="009247AF">
      <w:pPr>
        <w:pStyle w:val="a1"/>
        <w:rPr>
          <w:b/>
          <w:bCs/>
        </w:rPr>
      </w:pPr>
      <w:r w:rsidRPr="009247AF">
        <w:rPr>
          <w:b/>
          <w:bCs/>
          <w:rtl/>
        </w:rPr>
        <w:t>عنوان مقاله</w:t>
      </w:r>
    </w:p>
    <w:p w:rsidR="00425EB9" w:rsidRPr="00425EB9" w:rsidRDefault="00425EB9" w:rsidP="009247AF">
      <w:pPr>
        <w:pStyle w:val="a1"/>
        <w:bidi w:val="0"/>
        <w:ind w:left="567" w:hanging="567"/>
      </w:pPr>
      <w:r w:rsidRPr="00425EB9">
        <w:t xml:space="preserve">Christensen, T., &amp; Lægreid, P. (2026). Digital transformation and public service motivation: A multiple case study of Nordic ministries. </w:t>
      </w:r>
      <w:r w:rsidRPr="00425EB9">
        <w:rPr>
          <w:i/>
          <w:iCs/>
        </w:rPr>
        <w:t>Public Administration Review</w:t>
      </w:r>
      <w:r w:rsidRPr="00425EB9">
        <w:t>, 86(2), 1-18.</w:t>
      </w:r>
    </w:p>
    <w:p w:rsidR="00425EB9" w:rsidRPr="00425EB9" w:rsidRDefault="00425EB9" w:rsidP="009247AF">
      <w:pPr>
        <w:pStyle w:val="a1"/>
      </w:pPr>
      <w:r w:rsidRPr="00425EB9">
        <w:rPr>
          <w:b/>
          <w:bCs/>
          <w:rtl/>
        </w:rPr>
        <w:t>اعتبار مجله</w:t>
      </w:r>
      <w:r w:rsidRPr="00425EB9">
        <w:rPr>
          <w:b/>
          <w:bCs/>
        </w:rPr>
        <w:t>:</w:t>
      </w:r>
      <w:r w:rsidRPr="00425EB9">
        <w:t xml:space="preserve"> </w:t>
      </w:r>
      <w:r w:rsidRPr="00425EB9">
        <w:rPr>
          <w:rtl/>
        </w:rPr>
        <w:t xml:space="preserve">چاپ‌شده در مجله </w:t>
      </w:r>
      <w:r w:rsidRPr="00425EB9">
        <w:rPr>
          <w:i/>
          <w:iCs/>
        </w:rPr>
        <w:t>PAR</w:t>
      </w:r>
      <w:r w:rsidRPr="00425EB9">
        <w:t xml:space="preserve"> </w:t>
      </w:r>
      <w:r w:rsidR="009247AF">
        <w:rPr>
          <w:rFonts w:hint="cs"/>
          <w:rtl/>
        </w:rPr>
        <w:t>(</w:t>
      </w:r>
      <w:r w:rsidRPr="00425EB9">
        <w:rPr>
          <w:rtl/>
        </w:rPr>
        <w:t>معتبرترین و بالاترین سطح ژورنال علمی مدیریت دولتی در جهان</w:t>
      </w:r>
      <w:r w:rsidR="009247AF">
        <w:rPr>
          <w:rFonts w:hint="cs"/>
          <w:rtl/>
        </w:rPr>
        <w:t>)</w:t>
      </w:r>
    </w:p>
    <w:p w:rsidR="00425EB9" w:rsidRPr="00425EB9" w:rsidRDefault="00425EB9" w:rsidP="009247AF">
      <w:pPr>
        <w:pStyle w:val="a1"/>
      </w:pPr>
      <w:r w:rsidRPr="00425EB9">
        <w:rPr>
          <w:b/>
          <w:bCs/>
          <w:rtl/>
        </w:rPr>
        <w:t>طراحی و متدولوژی</w:t>
      </w:r>
      <w:r w:rsidRPr="00425EB9">
        <w:rPr>
          <w:b/>
          <w:bCs/>
        </w:rPr>
        <w:t>:</w:t>
      </w:r>
      <w:r w:rsidRPr="00425EB9">
        <w:t xml:space="preserve"> </w:t>
      </w:r>
      <w:r w:rsidRPr="00425EB9">
        <w:rPr>
          <w:rtl/>
        </w:rPr>
        <w:t>استفاده از استراتژی مطالعه موردی چندگانه با واکاوی وضعیت چندین وزارتخانه در کشورهای حوزه نوردیک (دانمارک، نروژ، سوئد و فنلاند</w:t>
      </w:r>
      <w:r w:rsidR="009247AF">
        <w:rPr>
          <w:rFonts w:hint="cs"/>
          <w:rtl/>
        </w:rPr>
        <w:t>)</w:t>
      </w:r>
    </w:p>
    <w:p w:rsidR="00425EB9" w:rsidRPr="00425EB9" w:rsidRDefault="00425EB9" w:rsidP="00492E4D">
      <w:pPr>
        <w:pStyle w:val="a1"/>
        <w:numPr>
          <w:ilvl w:val="0"/>
          <w:numId w:val="66"/>
        </w:numPr>
        <w:tabs>
          <w:tab w:val="clear" w:pos="720"/>
        </w:tabs>
        <w:ind w:left="284"/>
      </w:pPr>
      <w:r w:rsidRPr="00425EB9">
        <w:rPr>
          <w:b/>
          <w:bCs/>
          <w:rtl/>
        </w:rPr>
        <w:t>روش تحلیل داده</w:t>
      </w:r>
      <w:r w:rsidR="009247AF">
        <w:rPr>
          <w:rFonts w:hint="cs"/>
          <w:b/>
          <w:bCs/>
          <w:rtl/>
        </w:rPr>
        <w:t>:</w:t>
      </w:r>
      <w:r w:rsidRPr="00425EB9">
        <w:t xml:space="preserve"> </w:t>
      </w:r>
      <w:r w:rsidRPr="00425EB9">
        <w:rPr>
          <w:rtl/>
        </w:rPr>
        <w:t>پیاده‌سازی دقیق و استاندارد روش جیویا</w:t>
      </w:r>
      <w:r w:rsidRPr="00425EB9">
        <w:t xml:space="preserve"> (Gioia Method).</w:t>
      </w:r>
    </w:p>
    <w:p w:rsidR="00425EB9" w:rsidRPr="00425EB9" w:rsidRDefault="00425EB9" w:rsidP="00492E4D">
      <w:pPr>
        <w:pStyle w:val="a1"/>
        <w:numPr>
          <w:ilvl w:val="0"/>
          <w:numId w:val="66"/>
        </w:numPr>
        <w:tabs>
          <w:tab w:val="clear" w:pos="720"/>
        </w:tabs>
        <w:ind w:left="284"/>
      </w:pPr>
      <w:r w:rsidRPr="00425EB9">
        <w:rPr>
          <w:b/>
          <w:bCs/>
          <w:rtl/>
        </w:rPr>
        <w:t>چارچوب نظری</w:t>
      </w:r>
      <w:r w:rsidR="009247AF">
        <w:rPr>
          <w:rFonts w:hint="cs"/>
          <w:b/>
          <w:bCs/>
          <w:rtl/>
        </w:rPr>
        <w:t>:</w:t>
      </w:r>
      <w:r w:rsidRPr="00425EB9">
        <w:t xml:space="preserve"> </w:t>
      </w:r>
      <w:r w:rsidRPr="00425EB9">
        <w:rPr>
          <w:rtl/>
        </w:rPr>
        <w:t>تلفیق هوشمندانه نظریه انگیزه خدمت عمومی</w:t>
      </w:r>
      <w:r w:rsidRPr="00425EB9">
        <w:t xml:space="preserve"> (PSM) </w:t>
      </w:r>
      <w:r w:rsidRPr="00425EB9">
        <w:rPr>
          <w:rtl/>
        </w:rPr>
        <w:t>با نظریه جدید بوروکراسی دیجیتال</w:t>
      </w:r>
      <w:r w:rsidRPr="00425EB9">
        <w:t>.</w:t>
      </w:r>
    </w:p>
    <w:p w:rsidR="00425EB9" w:rsidRPr="00425EB9" w:rsidRDefault="00425EB9" w:rsidP="00492E4D">
      <w:pPr>
        <w:pStyle w:val="a1"/>
        <w:numPr>
          <w:ilvl w:val="0"/>
          <w:numId w:val="66"/>
        </w:numPr>
        <w:tabs>
          <w:tab w:val="clear" w:pos="720"/>
        </w:tabs>
        <w:ind w:left="284"/>
      </w:pPr>
      <w:r w:rsidRPr="00425EB9">
        <w:rPr>
          <w:b/>
          <w:bCs/>
          <w:rtl/>
        </w:rPr>
        <w:t>یافته کلیدی پژوهش</w:t>
      </w:r>
      <w:r w:rsidRPr="00425EB9">
        <w:rPr>
          <w:b/>
          <w:bCs/>
        </w:rPr>
        <w:t>:</w:t>
      </w:r>
      <w:r w:rsidRPr="00425EB9">
        <w:t xml:space="preserve"> </w:t>
      </w:r>
      <w:r w:rsidRPr="00425EB9">
        <w:rPr>
          <w:rtl/>
        </w:rPr>
        <w:t>تحول دیجیتال و حکمرانی آنلاین در سازمان‌های دولتی، اگر بدون در نظر گرفتن اقتضائات انسانی طراحی شود، می‌تواند انگیزه خدمت عمومی</w:t>
      </w:r>
      <w:r w:rsidRPr="00425EB9">
        <w:t xml:space="preserve"> (PSM) </w:t>
      </w:r>
      <w:r w:rsidRPr="00425EB9">
        <w:rPr>
          <w:rtl/>
        </w:rPr>
        <w:t>را در کارمندان کاهش دهد. این تأثیر از دو مسیر متناقض رخ می‌دهد: اول، افزایش شفافیت و پاسخگویی که پیامد مثبت دارد؛ دوم، کاهش شدید خودمختاری، انعطاف‌پذیری و احساس معنا در کار روزمره کارمندان که پیامدی منفی به بار می‌آورد</w:t>
      </w:r>
      <w:r w:rsidRPr="00425EB9">
        <w:t>.</w:t>
      </w:r>
    </w:p>
    <w:p w:rsidR="00425EB9" w:rsidRPr="00425EB9" w:rsidRDefault="00425EB9" w:rsidP="009247AF">
      <w:pPr>
        <w:pStyle w:val="a1"/>
        <w:shd w:val="clear" w:color="auto" w:fill="F2F2F2" w:themeFill="background1" w:themeFillShade="F2"/>
      </w:pPr>
      <w:r w:rsidRPr="00425EB9">
        <w:rPr>
          <w:b/>
          <w:bCs/>
          <w:rtl/>
        </w:rPr>
        <w:t>نکته روش‌شناختی برای رساله شما</w:t>
      </w:r>
      <w:r w:rsidR="009247AF">
        <w:rPr>
          <w:rFonts w:hint="cs"/>
          <w:b/>
          <w:bCs/>
          <w:rtl/>
        </w:rPr>
        <w:t>:</w:t>
      </w:r>
      <w:r w:rsidRPr="00425EB9">
        <w:t xml:space="preserve"> </w:t>
      </w:r>
      <w:r w:rsidRPr="00425EB9">
        <w:rPr>
          <w:rtl/>
        </w:rPr>
        <w:t>این مقاله یک نمونه بی‌نقص و به‌روز از کاربرد روش جیویا در تراز اول‌ترین مجلات مدیریت دولتی جهان است. شما می‌توانید در بخش متدولوژی خود به این اثر استناد کنید تا مشروعیت و علمی بودن روش جیویا را در تحلیل‌های اداری معاصر اثبات نمایید</w:t>
      </w:r>
      <w:r w:rsidRPr="00425EB9">
        <w:t>.</w:t>
      </w:r>
    </w:p>
    <w:p w:rsidR="00425EB9" w:rsidRPr="00425EB9" w:rsidRDefault="00425EB9" w:rsidP="009247AF">
      <w:pPr>
        <w:pStyle w:val="Heading2"/>
      </w:pPr>
      <w:r w:rsidRPr="00425EB9">
        <w:rPr>
          <w:rtl/>
        </w:rPr>
        <w:t>نمایه خلاصه مشخصات الگوهای پژوهش</w:t>
      </w:r>
    </w:p>
    <w:p w:rsidR="00425EB9" w:rsidRPr="00425EB9" w:rsidRDefault="00425EB9" w:rsidP="009247AF">
      <w:pPr>
        <w:pStyle w:val="a1"/>
      </w:pPr>
      <w:r w:rsidRPr="00425EB9">
        <w:rPr>
          <w:rtl/>
        </w:rPr>
        <w:t>برای درک یکپارچه، ویژگی‌های ساختاری این سه منبع مبنا در قالب شناسنامه‌های متنی زیر تفکیک شده است</w:t>
      </w:r>
      <w:r w:rsidRPr="00425EB9">
        <w:t>:</w:t>
      </w:r>
    </w:p>
    <w:p w:rsidR="00425EB9" w:rsidRPr="009247AF" w:rsidRDefault="00425EB9" w:rsidP="009247AF">
      <w:pPr>
        <w:pStyle w:val="a1"/>
        <w:rPr>
          <w:b/>
          <w:bCs/>
        </w:rPr>
      </w:pPr>
      <w:r w:rsidRPr="009247AF">
        <w:rPr>
          <w:b/>
          <w:bCs/>
          <w:rtl/>
        </w:rPr>
        <w:t>رساله سیاهکالی (</w:t>
      </w:r>
      <w:r w:rsidRPr="009247AF">
        <w:rPr>
          <w:b/>
          <w:bCs/>
          <w:rtl/>
          <w:lang w:bidi="fa-IR"/>
        </w:rPr>
        <w:t>۱۳۹۷</w:t>
      </w:r>
      <w:r w:rsidR="009247AF" w:rsidRPr="009247AF">
        <w:rPr>
          <w:rFonts w:hint="cs"/>
          <w:b/>
          <w:bCs/>
          <w:rtl/>
        </w:rPr>
        <w:t>)</w:t>
      </w:r>
    </w:p>
    <w:p w:rsidR="00425EB9" w:rsidRPr="00425EB9" w:rsidRDefault="00425EB9" w:rsidP="00492E4D">
      <w:pPr>
        <w:pStyle w:val="a1"/>
        <w:numPr>
          <w:ilvl w:val="0"/>
          <w:numId w:val="67"/>
        </w:numPr>
      </w:pPr>
      <w:r w:rsidRPr="00425EB9">
        <w:rPr>
          <w:i/>
          <w:iCs/>
          <w:rtl/>
        </w:rPr>
        <w:t>حوزه</w:t>
      </w:r>
      <w:r w:rsidR="009247AF">
        <w:rPr>
          <w:rFonts w:hint="cs"/>
          <w:i/>
          <w:iCs/>
          <w:rtl/>
        </w:rPr>
        <w:t>:</w:t>
      </w:r>
      <w:r w:rsidRPr="00425EB9">
        <w:t xml:space="preserve"> </w:t>
      </w:r>
      <w:r w:rsidRPr="00425EB9">
        <w:rPr>
          <w:rtl/>
        </w:rPr>
        <w:t>مدیریت دولتی (بستر پلیس راهور</w:t>
      </w:r>
      <w:r w:rsidR="009247AF">
        <w:rPr>
          <w:rFonts w:hint="cs"/>
          <w:rtl/>
        </w:rPr>
        <w:t>)</w:t>
      </w:r>
    </w:p>
    <w:p w:rsidR="00425EB9" w:rsidRPr="00425EB9" w:rsidRDefault="00425EB9" w:rsidP="00492E4D">
      <w:pPr>
        <w:pStyle w:val="a1"/>
        <w:numPr>
          <w:ilvl w:val="0"/>
          <w:numId w:val="67"/>
        </w:numPr>
      </w:pPr>
      <w:r w:rsidRPr="00425EB9">
        <w:rPr>
          <w:i/>
          <w:iCs/>
          <w:rtl/>
        </w:rPr>
        <w:t>سؤال اصلی</w:t>
      </w:r>
      <w:r w:rsidR="009247AF">
        <w:rPr>
          <w:rFonts w:hint="cs"/>
          <w:i/>
          <w:iCs/>
          <w:rtl/>
        </w:rPr>
        <w:t>:</w:t>
      </w:r>
      <w:r w:rsidRPr="00425EB9">
        <w:t xml:space="preserve"> </w:t>
      </w:r>
      <w:r w:rsidRPr="00425EB9">
        <w:rPr>
          <w:rtl/>
        </w:rPr>
        <w:t>افسران پلیس چگونه قانون را در میدان عمل تفسیر می‌کنند؟</w:t>
      </w:r>
    </w:p>
    <w:p w:rsidR="00425EB9" w:rsidRPr="00425EB9" w:rsidRDefault="00425EB9" w:rsidP="00492E4D">
      <w:pPr>
        <w:pStyle w:val="a1"/>
        <w:numPr>
          <w:ilvl w:val="0"/>
          <w:numId w:val="67"/>
        </w:numPr>
      </w:pPr>
      <w:r w:rsidRPr="00425EB9">
        <w:rPr>
          <w:i/>
          <w:iCs/>
          <w:rtl/>
        </w:rPr>
        <w:t>نوع مطالعه</w:t>
      </w:r>
      <w:r w:rsidR="009247AF">
        <w:rPr>
          <w:rFonts w:hint="cs"/>
          <w:i/>
          <w:iCs/>
          <w:rtl/>
        </w:rPr>
        <w:t>:</w:t>
      </w:r>
      <w:r w:rsidRPr="00425EB9">
        <w:t xml:space="preserve"> </w:t>
      </w:r>
      <w:r w:rsidRPr="00425EB9">
        <w:rPr>
          <w:rtl/>
        </w:rPr>
        <w:t>ترکیبی متوالی (کمی + کیفی</w:t>
      </w:r>
      <w:r w:rsidR="009247AF">
        <w:rPr>
          <w:rFonts w:hint="cs"/>
          <w:rtl/>
        </w:rPr>
        <w:t>)</w:t>
      </w:r>
    </w:p>
    <w:p w:rsidR="00425EB9" w:rsidRPr="00425EB9" w:rsidRDefault="00425EB9" w:rsidP="00492E4D">
      <w:pPr>
        <w:pStyle w:val="a1"/>
        <w:numPr>
          <w:ilvl w:val="0"/>
          <w:numId w:val="67"/>
        </w:numPr>
      </w:pPr>
      <w:r w:rsidRPr="00425EB9">
        <w:rPr>
          <w:i/>
          <w:iCs/>
          <w:rtl/>
        </w:rPr>
        <w:t>روش تحلیل</w:t>
      </w:r>
      <w:r w:rsidR="009247AF">
        <w:rPr>
          <w:rFonts w:hint="cs"/>
          <w:i/>
          <w:iCs/>
          <w:rtl/>
        </w:rPr>
        <w:t>:</w:t>
      </w:r>
      <w:r w:rsidRPr="00425EB9">
        <w:t xml:space="preserve"> </w:t>
      </w:r>
      <w:r w:rsidRPr="00425EB9">
        <w:rPr>
          <w:rtl/>
        </w:rPr>
        <w:t>آمار توصیفی در فاز اول و کدگذاری تماتیک در فاز دوم</w:t>
      </w:r>
      <w:r w:rsidRPr="00425EB9">
        <w:t>.</w:t>
      </w:r>
    </w:p>
    <w:p w:rsidR="00425EB9" w:rsidRPr="00425EB9" w:rsidRDefault="00425EB9" w:rsidP="00492E4D">
      <w:pPr>
        <w:pStyle w:val="a1"/>
        <w:numPr>
          <w:ilvl w:val="0"/>
          <w:numId w:val="67"/>
        </w:numPr>
      </w:pPr>
      <w:r w:rsidRPr="00425EB9">
        <w:rPr>
          <w:i/>
          <w:iCs/>
          <w:rtl/>
        </w:rPr>
        <w:t>خروجی نهایی</w:t>
      </w:r>
      <w:r w:rsidR="009247AF">
        <w:rPr>
          <w:rFonts w:hint="cs"/>
          <w:i/>
          <w:iCs/>
          <w:rtl/>
        </w:rPr>
        <w:t>:</w:t>
      </w:r>
      <w:r w:rsidRPr="00425EB9">
        <w:t xml:space="preserve"> </w:t>
      </w:r>
      <w:r w:rsidRPr="00425EB9">
        <w:rPr>
          <w:rtl/>
        </w:rPr>
        <w:t>مدل رفتار انطباقی سه مرحله‌ای کارگزاران</w:t>
      </w:r>
      <w:r w:rsidRPr="00425EB9">
        <w:t>.</w:t>
      </w:r>
    </w:p>
    <w:p w:rsidR="00425EB9" w:rsidRPr="00425EB9" w:rsidRDefault="00425EB9" w:rsidP="00492E4D">
      <w:pPr>
        <w:pStyle w:val="a1"/>
        <w:numPr>
          <w:ilvl w:val="0"/>
          <w:numId w:val="67"/>
        </w:numPr>
      </w:pPr>
      <w:r w:rsidRPr="00425EB9">
        <w:rPr>
          <w:i/>
          <w:iCs/>
          <w:rtl/>
        </w:rPr>
        <w:t>نوع سهم برای ایران</w:t>
      </w:r>
      <w:r w:rsidRPr="00425EB9">
        <w:rPr>
          <w:i/>
          <w:iCs/>
        </w:rPr>
        <w:t>:</w:t>
      </w:r>
      <w:r w:rsidRPr="00425EB9">
        <w:t xml:space="preserve"> </w:t>
      </w:r>
      <w:r w:rsidRPr="00425EB9">
        <w:rPr>
          <w:rtl/>
        </w:rPr>
        <w:t>مستقیم و کاربردی در الگوی اجرای قوانین خط مقدم</w:t>
      </w:r>
      <w:r w:rsidRPr="00425EB9">
        <w:t>.</w:t>
      </w:r>
    </w:p>
    <w:p w:rsidR="00425EB9" w:rsidRPr="009247AF" w:rsidRDefault="00425EB9" w:rsidP="009247AF">
      <w:pPr>
        <w:pStyle w:val="a1"/>
        <w:rPr>
          <w:b/>
          <w:bCs/>
        </w:rPr>
      </w:pPr>
      <w:r w:rsidRPr="009247AF">
        <w:rPr>
          <w:b/>
          <w:bCs/>
          <w:rtl/>
        </w:rPr>
        <w:t>رساله زرندیان (</w:t>
      </w:r>
      <w:r w:rsidRPr="009247AF">
        <w:rPr>
          <w:b/>
          <w:bCs/>
          <w:rtl/>
          <w:lang w:bidi="fa-IR"/>
        </w:rPr>
        <w:t>۱۴۰۰</w:t>
      </w:r>
      <w:r w:rsidR="009247AF" w:rsidRPr="009247AF">
        <w:rPr>
          <w:rFonts w:hint="cs"/>
          <w:b/>
          <w:bCs/>
          <w:rtl/>
        </w:rPr>
        <w:t>)</w:t>
      </w:r>
    </w:p>
    <w:p w:rsidR="00425EB9" w:rsidRPr="00425EB9" w:rsidRDefault="00425EB9" w:rsidP="00492E4D">
      <w:pPr>
        <w:pStyle w:val="a1"/>
        <w:numPr>
          <w:ilvl w:val="0"/>
          <w:numId w:val="68"/>
        </w:numPr>
      </w:pPr>
      <w:r w:rsidRPr="00425EB9">
        <w:rPr>
          <w:i/>
          <w:iCs/>
          <w:rtl/>
        </w:rPr>
        <w:t>حوزه</w:t>
      </w:r>
      <w:r w:rsidRPr="00425EB9">
        <w:rPr>
          <w:i/>
          <w:iCs/>
        </w:rPr>
        <w:t>:</w:t>
      </w:r>
      <w:r w:rsidRPr="00425EB9">
        <w:t xml:space="preserve"> </w:t>
      </w:r>
      <w:r w:rsidRPr="00425EB9">
        <w:rPr>
          <w:rtl/>
        </w:rPr>
        <w:t>مدیریت گردشگری و پلتفرم‌های حمایتی</w:t>
      </w:r>
      <w:r w:rsidRPr="00425EB9">
        <w:t>.</w:t>
      </w:r>
    </w:p>
    <w:p w:rsidR="009247AF" w:rsidRDefault="009247AF" w:rsidP="009247AF">
      <w:pPr>
        <w:pStyle w:val="a1"/>
        <w:rPr>
          <w:rFonts w:hint="cs"/>
          <w:rtl/>
        </w:rPr>
      </w:pPr>
    </w:p>
    <w:p w:rsidR="00425EB9" w:rsidRPr="00425EB9" w:rsidRDefault="00425EB9" w:rsidP="009247AF">
      <w:pPr>
        <w:pStyle w:val="a1"/>
      </w:pPr>
      <w:r w:rsidRPr="009247AF">
        <w:rPr>
          <w:rtl/>
        </w:rPr>
        <w:t>سؤال</w:t>
      </w:r>
      <w:r w:rsidRPr="00425EB9">
        <w:rPr>
          <w:i/>
          <w:iCs/>
          <w:rtl/>
        </w:rPr>
        <w:t xml:space="preserve"> اصلی</w:t>
      </w:r>
      <w:r w:rsidR="009247AF">
        <w:rPr>
          <w:rFonts w:hint="cs"/>
          <w:i/>
          <w:iCs/>
          <w:rtl/>
        </w:rPr>
        <w:t>:</w:t>
      </w:r>
      <w:r w:rsidRPr="00425EB9">
        <w:t xml:space="preserve"> </w:t>
      </w:r>
      <w:r w:rsidRPr="00425EB9">
        <w:rPr>
          <w:rtl/>
        </w:rPr>
        <w:t>فرآیند مشارکت عمومی-خصوصی در احیای ابنیه چگونه انجام می‌شود؟</w:t>
      </w:r>
    </w:p>
    <w:p w:rsidR="00425EB9" w:rsidRPr="009247AF" w:rsidRDefault="00425EB9" w:rsidP="009247AF">
      <w:pPr>
        <w:pStyle w:val="a1"/>
      </w:pPr>
      <w:r w:rsidRPr="00425EB9">
        <w:rPr>
          <w:i/>
          <w:iCs/>
          <w:rtl/>
        </w:rPr>
        <w:t>نوع مطالعه</w:t>
      </w:r>
      <w:r w:rsidR="009247AF">
        <w:rPr>
          <w:rFonts w:hint="cs"/>
          <w:i/>
          <w:iCs/>
          <w:rtl/>
        </w:rPr>
        <w:t>:</w:t>
      </w:r>
      <w:r w:rsidRPr="00425EB9">
        <w:t xml:space="preserve"> </w:t>
      </w:r>
      <w:r w:rsidRPr="00425EB9">
        <w:rPr>
          <w:rtl/>
        </w:rPr>
        <w:t>کیفی (استراتژی چندموردی</w:t>
      </w:r>
      <w:r w:rsidR="009247AF">
        <w:rPr>
          <w:rFonts w:hint="cs"/>
          <w:rtl/>
        </w:rPr>
        <w:t>)</w:t>
      </w:r>
    </w:p>
    <w:p w:rsidR="00425EB9" w:rsidRPr="009247AF" w:rsidRDefault="00425EB9" w:rsidP="00492E4D">
      <w:pPr>
        <w:pStyle w:val="a1"/>
        <w:numPr>
          <w:ilvl w:val="0"/>
          <w:numId w:val="69"/>
        </w:numPr>
      </w:pPr>
      <w:r w:rsidRPr="009247AF">
        <w:rPr>
          <w:rtl/>
        </w:rPr>
        <w:t>روش تحلیل</w:t>
      </w:r>
      <w:r w:rsidR="009247AF" w:rsidRPr="009247AF">
        <w:rPr>
          <w:rFonts w:hint="cs"/>
          <w:szCs w:val="20"/>
          <w:rtl/>
        </w:rPr>
        <w:t>:</w:t>
      </w:r>
      <w:r w:rsidRPr="009247AF">
        <w:t xml:space="preserve"> </w:t>
      </w:r>
      <w:r w:rsidRPr="009247AF">
        <w:rPr>
          <w:rtl/>
        </w:rPr>
        <w:t>تحلیل درون‌موردی مستقل و میان‌موردی تطبیقی</w:t>
      </w:r>
      <w:r w:rsidRPr="009247AF">
        <w:t>.</w:t>
      </w:r>
    </w:p>
    <w:p w:rsidR="00425EB9" w:rsidRPr="009247AF" w:rsidRDefault="00425EB9" w:rsidP="00492E4D">
      <w:pPr>
        <w:pStyle w:val="a1"/>
        <w:numPr>
          <w:ilvl w:val="0"/>
          <w:numId w:val="69"/>
        </w:numPr>
      </w:pPr>
      <w:r w:rsidRPr="009247AF">
        <w:rPr>
          <w:rtl/>
        </w:rPr>
        <w:t>خروجی نهایی</w:t>
      </w:r>
      <w:r w:rsidR="009247AF" w:rsidRPr="009247AF">
        <w:rPr>
          <w:rFonts w:hint="cs"/>
          <w:szCs w:val="20"/>
          <w:rtl/>
        </w:rPr>
        <w:t>:</w:t>
      </w:r>
      <w:r w:rsidRPr="009247AF">
        <w:t xml:space="preserve"> </w:t>
      </w:r>
      <w:r w:rsidRPr="009247AF">
        <w:rPr>
          <w:rtl/>
        </w:rPr>
        <w:t xml:space="preserve">ارائه چارچوب ساختاری </w:t>
      </w:r>
      <w:r w:rsidRPr="009247AF">
        <w:rPr>
          <w:rtl/>
          <w:lang w:bidi="fa-IR"/>
        </w:rPr>
        <w:t>۱۲</w:t>
      </w:r>
      <w:r w:rsidRPr="009247AF">
        <w:rPr>
          <w:rtl/>
        </w:rPr>
        <w:t xml:space="preserve"> مقوله‌ای فرآیند مشارکت</w:t>
      </w:r>
      <w:r w:rsidRPr="009247AF">
        <w:t>.</w:t>
      </w:r>
    </w:p>
    <w:p w:rsidR="00425EB9" w:rsidRPr="009247AF" w:rsidRDefault="00425EB9" w:rsidP="00492E4D">
      <w:pPr>
        <w:pStyle w:val="a1"/>
        <w:numPr>
          <w:ilvl w:val="0"/>
          <w:numId w:val="69"/>
        </w:numPr>
      </w:pPr>
      <w:r w:rsidRPr="009247AF">
        <w:rPr>
          <w:rtl/>
        </w:rPr>
        <w:t>نوع سهم برای ایران</w:t>
      </w:r>
      <w:r w:rsidR="009247AF" w:rsidRPr="009247AF">
        <w:rPr>
          <w:rFonts w:hint="cs"/>
          <w:szCs w:val="20"/>
          <w:rtl/>
        </w:rPr>
        <w:t>:</w:t>
      </w:r>
      <w:r w:rsidRPr="009247AF">
        <w:t xml:space="preserve"> </w:t>
      </w:r>
      <w:r w:rsidRPr="009247AF">
        <w:rPr>
          <w:rtl/>
        </w:rPr>
        <w:t>روش‌شناختی و کاملاً قابل تعمیم به بخش دولتی</w:t>
      </w:r>
      <w:r w:rsidRPr="009247AF">
        <w:t>.</w:t>
      </w:r>
    </w:p>
    <w:p w:rsidR="00425EB9" w:rsidRPr="009247AF" w:rsidRDefault="00425EB9" w:rsidP="009247AF">
      <w:pPr>
        <w:pStyle w:val="a1"/>
        <w:rPr>
          <w:b/>
          <w:bCs/>
        </w:rPr>
      </w:pPr>
      <w:r w:rsidRPr="009247AF">
        <w:rPr>
          <w:b/>
          <w:bCs/>
          <w:rtl/>
        </w:rPr>
        <w:t>مقاله کریستنسن و لگراید (</w:t>
      </w:r>
      <w:r w:rsidRPr="009247AF">
        <w:rPr>
          <w:b/>
          <w:bCs/>
          <w:rtl/>
          <w:lang w:bidi="fa-IR"/>
        </w:rPr>
        <w:t>۲۰۲۶</w:t>
      </w:r>
      <w:r w:rsidR="009247AF" w:rsidRPr="009247AF">
        <w:rPr>
          <w:rFonts w:hint="cs"/>
          <w:b/>
          <w:bCs/>
          <w:rtl/>
        </w:rPr>
        <w:t>)</w:t>
      </w:r>
    </w:p>
    <w:p w:rsidR="00425EB9" w:rsidRPr="00425EB9" w:rsidRDefault="00425EB9" w:rsidP="00492E4D">
      <w:pPr>
        <w:pStyle w:val="a1"/>
        <w:numPr>
          <w:ilvl w:val="0"/>
          <w:numId w:val="70"/>
        </w:numPr>
      </w:pPr>
      <w:r w:rsidRPr="00425EB9">
        <w:rPr>
          <w:i/>
          <w:iCs/>
          <w:rtl/>
        </w:rPr>
        <w:t>حوزه</w:t>
      </w:r>
      <w:r w:rsidRPr="00425EB9">
        <w:rPr>
          <w:i/>
          <w:iCs/>
        </w:rPr>
        <w:t>:</w:t>
      </w:r>
      <w:r w:rsidRPr="00425EB9">
        <w:t xml:space="preserve"> </w:t>
      </w:r>
      <w:r w:rsidRPr="00425EB9">
        <w:rPr>
          <w:rtl/>
        </w:rPr>
        <w:t>مدیریت دولتی بین‌المللی (سطح وزارتخانه‌های نوردیک</w:t>
      </w:r>
      <w:r w:rsidR="009247AF">
        <w:rPr>
          <w:rFonts w:hint="cs"/>
          <w:rtl/>
        </w:rPr>
        <w:t>)</w:t>
      </w:r>
    </w:p>
    <w:p w:rsidR="00425EB9" w:rsidRPr="00425EB9" w:rsidRDefault="00425EB9" w:rsidP="00492E4D">
      <w:pPr>
        <w:pStyle w:val="a1"/>
        <w:numPr>
          <w:ilvl w:val="0"/>
          <w:numId w:val="70"/>
        </w:numPr>
      </w:pPr>
      <w:r w:rsidRPr="00425EB9">
        <w:rPr>
          <w:i/>
          <w:iCs/>
          <w:rtl/>
        </w:rPr>
        <w:t>سؤال اصلی</w:t>
      </w:r>
      <w:r w:rsidRPr="00425EB9">
        <w:rPr>
          <w:i/>
          <w:iCs/>
        </w:rPr>
        <w:t>:</w:t>
      </w:r>
      <w:r w:rsidRPr="00425EB9">
        <w:t xml:space="preserve"> </w:t>
      </w:r>
      <w:r w:rsidRPr="00425EB9">
        <w:rPr>
          <w:rtl/>
        </w:rPr>
        <w:t>بوروکراسی دیجیتال چه تأثیری بر انگیزه خدمت عمومی کارمندان دارد؟</w:t>
      </w:r>
    </w:p>
    <w:p w:rsidR="00425EB9" w:rsidRPr="00425EB9" w:rsidRDefault="00425EB9" w:rsidP="00492E4D">
      <w:pPr>
        <w:pStyle w:val="a1"/>
        <w:numPr>
          <w:ilvl w:val="0"/>
          <w:numId w:val="70"/>
        </w:numPr>
      </w:pPr>
      <w:r w:rsidRPr="00425EB9">
        <w:rPr>
          <w:i/>
          <w:iCs/>
          <w:rtl/>
        </w:rPr>
        <w:t>نوع مطالعه</w:t>
      </w:r>
      <w:r w:rsidRPr="00425EB9">
        <w:rPr>
          <w:i/>
          <w:iCs/>
        </w:rPr>
        <w:t>:</w:t>
      </w:r>
      <w:r w:rsidRPr="00425EB9">
        <w:t xml:space="preserve"> </w:t>
      </w:r>
      <w:r w:rsidRPr="00425EB9">
        <w:rPr>
          <w:rtl/>
        </w:rPr>
        <w:t>کیفی (استراتژی چندموردی</w:t>
      </w:r>
      <w:r w:rsidR="009247AF">
        <w:rPr>
          <w:rFonts w:hint="cs"/>
          <w:rtl/>
        </w:rPr>
        <w:t>)</w:t>
      </w:r>
    </w:p>
    <w:p w:rsidR="00425EB9" w:rsidRPr="00425EB9" w:rsidRDefault="00425EB9" w:rsidP="00492E4D">
      <w:pPr>
        <w:pStyle w:val="a1"/>
        <w:numPr>
          <w:ilvl w:val="0"/>
          <w:numId w:val="70"/>
        </w:numPr>
      </w:pPr>
      <w:r w:rsidRPr="00425EB9">
        <w:rPr>
          <w:i/>
          <w:iCs/>
          <w:rtl/>
        </w:rPr>
        <w:t>روش تحلیل</w:t>
      </w:r>
      <w:r w:rsidRPr="00425EB9">
        <w:rPr>
          <w:i/>
          <w:iCs/>
        </w:rPr>
        <w:t>:</w:t>
      </w:r>
      <w:r w:rsidRPr="00425EB9">
        <w:t xml:space="preserve"> </w:t>
      </w:r>
      <w:r w:rsidRPr="00425EB9">
        <w:rPr>
          <w:rtl/>
        </w:rPr>
        <w:t>پیاده‌سازی متدولوژی منظم جیویا</w:t>
      </w:r>
      <w:r w:rsidRPr="00425EB9">
        <w:t>.</w:t>
      </w:r>
    </w:p>
    <w:p w:rsidR="00425EB9" w:rsidRPr="00425EB9" w:rsidRDefault="00425EB9" w:rsidP="00492E4D">
      <w:pPr>
        <w:pStyle w:val="a1"/>
        <w:numPr>
          <w:ilvl w:val="0"/>
          <w:numId w:val="70"/>
        </w:numPr>
      </w:pPr>
      <w:r w:rsidRPr="00425EB9">
        <w:rPr>
          <w:i/>
          <w:iCs/>
          <w:rtl/>
        </w:rPr>
        <w:t>خروجی نهایی</w:t>
      </w:r>
      <w:r w:rsidRPr="00425EB9">
        <w:rPr>
          <w:i/>
          <w:iCs/>
        </w:rPr>
        <w:t>:</w:t>
      </w:r>
      <w:r w:rsidRPr="00425EB9">
        <w:t xml:space="preserve"> </w:t>
      </w:r>
      <w:r w:rsidRPr="00425EB9">
        <w:rPr>
          <w:rtl/>
        </w:rPr>
        <w:t>مدل دو مرحله‌ای اثرات بوروکراسی دیجیتال بر انگیزه کارگزاران</w:t>
      </w:r>
      <w:r w:rsidRPr="00425EB9">
        <w:t>.</w:t>
      </w:r>
    </w:p>
    <w:p w:rsidR="00425EB9" w:rsidRPr="00425EB9" w:rsidRDefault="00425EB9" w:rsidP="00492E4D">
      <w:pPr>
        <w:pStyle w:val="a1"/>
        <w:numPr>
          <w:ilvl w:val="0"/>
          <w:numId w:val="70"/>
        </w:numPr>
      </w:pPr>
      <w:r w:rsidRPr="00425EB9">
        <w:rPr>
          <w:i/>
          <w:iCs/>
          <w:rtl/>
        </w:rPr>
        <w:t>نوع سهم برای ایران</w:t>
      </w:r>
      <w:r w:rsidRPr="00425EB9">
        <w:rPr>
          <w:i/>
          <w:iCs/>
        </w:rPr>
        <w:t>:</w:t>
      </w:r>
      <w:r w:rsidRPr="00425EB9">
        <w:t xml:space="preserve"> </w:t>
      </w:r>
      <w:r w:rsidRPr="00425EB9">
        <w:rPr>
          <w:rtl/>
        </w:rPr>
        <w:t>غیرمستقیم، مفهومی و قابل اقتباس در طرح‌های هوشمندسازی اداری</w:t>
      </w:r>
      <w:r w:rsidRPr="00425EB9">
        <w:t>.</w:t>
      </w:r>
    </w:p>
    <w:p w:rsidR="00425EB9" w:rsidRPr="00425EB9" w:rsidRDefault="00425EB9" w:rsidP="009247AF">
      <w:pPr>
        <w:pStyle w:val="Heading2"/>
      </w:pPr>
      <w:r w:rsidRPr="00425EB9">
        <w:rPr>
          <w:rtl/>
        </w:rPr>
        <w:t>جمع‌بندی فصل چهاردهم</w:t>
      </w:r>
    </w:p>
    <w:p w:rsidR="00425EB9" w:rsidRDefault="00425EB9" w:rsidP="009247AF">
      <w:pPr>
        <w:pStyle w:val="a1"/>
        <w:rPr>
          <w:rFonts w:hint="cs"/>
          <w:rtl/>
        </w:rPr>
      </w:pPr>
      <w:r w:rsidRPr="00425EB9">
        <w:rPr>
          <w:rtl/>
        </w:rPr>
        <w:t>در این فصل، خواننده با ابعاد عملیاتی دو رساله موفق ایرانی و یک مقاله پیشرو بین‌المللی آشنا شد و به این یافته‌های کلیدی دست یافت</w:t>
      </w:r>
      <w:r w:rsidRPr="00425EB9">
        <w:t xml:space="preserve">: </w:t>
      </w:r>
      <w:r w:rsidRPr="00425EB9">
        <w:rPr>
          <w:rtl/>
          <w:lang w:bidi="fa-IR"/>
        </w:rPr>
        <w:t>۱</w:t>
      </w:r>
      <w:r w:rsidRPr="00425EB9">
        <w:t xml:space="preserve">. </w:t>
      </w:r>
      <w:r w:rsidRPr="00425EB9">
        <w:rPr>
          <w:rtl/>
        </w:rPr>
        <w:t>سیاهکالی (</w:t>
      </w:r>
      <w:r w:rsidRPr="00425EB9">
        <w:rPr>
          <w:rtl/>
          <w:lang w:bidi="fa-IR"/>
        </w:rPr>
        <w:t xml:space="preserve">۱۳۹۷) </w:t>
      </w:r>
      <w:r w:rsidRPr="00425EB9">
        <w:rPr>
          <w:rtl/>
        </w:rPr>
        <w:t xml:space="preserve">با طراحی ترکیبی مبتکرانه (مشاهده </w:t>
      </w:r>
      <w:r w:rsidRPr="00425EB9">
        <w:rPr>
          <w:rtl/>
          <w:lang w:bidi="fa-IR"/>
        </w:rPr>
        <w:t>۴۰۰</w:t>
      </w:r>
      <w:r w:rsidRPr="00425EB9">
        <w:rPr>
          <w:rtl/>
        </w:rPr>
        <w:t xml:space="preserve"> تخلف و مصاحبه با </w:t>
      </w:r>
      <w:r w:rsidRPr="00425EB9">
        <w:rPr>
          <w:rtl/>
          <w:lang w:bidi="fa-IR"/>
        </w:rPr>
        <w:t>۱۵</w:t>
      </w:r>
      <w:r w:rsidRPr="00425EB9">
        <w:rPr>
          <w:rtl/>
        </w:rPr>
        <w:t xml:space="preserve"> افسر)، وجود شکاف عمیق </w:t>
      </w:r>
      <w:r w:rsidRPr="00425EB9">
        <w:rPr>
          <w:rtl/>
          <w:lang w:bidi="fa-IR"/>
        </w:rPr>
        <w:t>۸۰</w:t>
      </w:r>
      <w:r w:rsidRPr="00425EB9">
        <w:rPr>
          <w:rtl/>
        </w:rPr>
        <w:t xml:space="preserve"> درصدی بین متن قانون و اجرای آن را اثبات کرد و نشان داد کارگزاران خط مقدم نقشی فعال در بازتفسیر قوانین دارند</w:t>
      </w:r>
      <w:r w:rsidRPr="00425EB9">
        <w:t xml:space="preserve">. </w:t>
      </w:r>
      <w:r w:rsidRPr="00425EB9">
        <w:rPr>
          <w:rtl/>
          <w:lang w:bidi="fa-IR"/>
        </w:rPr>
        <w:t>۲</w:t>
      </w:r>
      <w:r w:rsidRPr="00425EB9">
        <w:t xml:space="preserve">. </w:t>
      </w:r>
      <w:r w:rsidRPr="00425EB9">
        <w:rPr>
          <w:rtl/>
        </w:rPr>
        <w:t>زرندیان (</w:t>
      </w:r>
      <w:r w:rsidRPr="00425EB9">
        <w:rPr>
          <w:rtl/>
          <w:lang w:bidi="fa-IR"/>
        </w:rPr>
        <w:t xml:space="preserve">۱۴۰۰) </w:t>
      </w:r>
      <w:r w:rsidRPr="00425EB9">
        <w:rPr>
          <w:rtl/>
        </w:rPr>
        <w:t>نشان داد که چگونه با انتخاب نمونه‌هایی با حداکثر تنوع و اجرای مثلث‌سازی منابع داده، می‌توان به تحلیل تطبیقی دقیقی دست یافت که ساختار آن به راحتی در بررسی وزارتخانه‌های دولتی قابل همتاسازی است</w:t>
      </w:r>
      <w:r w:rsidRPr="00425EB9">
        <w:t xml:space="preserve">. </w:t>
      </w:r>
      <w:r w:rsidRPr="00425EB9">
        <w:rPr>
          <w:rtl/>
          <w:lang w:bidi="fa-IR"/>
        </w:rPr>
        <w:t>۳</w:t>
      </w:r>
      <w:r w:rsidRPr="00425EB9">
        <w:t xml:space="preserve">. </w:t>
      </w:r>
      <w:r w:rsidRPr="00425EB9">
        <w:rPr>
          <w:rtl/>
        </w:rPr>
        <w:t>کریستنسن و لگراید (</w:t>
      </w:r>
      <w:r w:rsidRPr="00425EB9">
        <w:rPr>
          <w:rtl/>
          <w:lang w:bidi="fa-IR"/>
        </w:rPr>
        <w:t xml:space="preserve">۲۰۲۶) </w:t>
      </w:r>
      <w:r w:rsidRPr="00425EB9">
        <w:rPr>
          <w:rtl/>
        </w:rPr>
        <w:t xml:space="preserve">در مجله علمی </w:t>
      </w:r>
      <w:r w:rsidRPr="00425EB9">
        <w:rPr>
          <w:i/>
          <w:iCs/>
        </w:rPr>
        <w:t>PAR</w:t>
      </w:r>
      <w:r w:rsidRPr="00425EB9">
        <w:t xml:space="preserve"> </w:t>
      </w:r>
      <w:r w:rsidRPr="00425EB9">
        <w:rPr>
          <w:rtl/>
        </w:rPr>
        <w:t>اثبات کردند که روش جیویا ابزاری قدرتمند و استاندارد برای تحلیل پدیده‌های نوظهور مدیریت دولتی (مانند تحول دیجیتال) در سطح وزارتخانه‌هاست</w:t>
      </w:r>
      <w:r w:rsidRPr="00425EB9">
        <w:t xml:space="preserve">. </w:t>
      </w:r>
      <w:r w:rsidRPr="00425EB9">
        <w:rPr>
          <w:rtl/>
          <w:lang w:bidi="fa-IR"/>
        </w:rPr>
        <w:t>۴</w:t>
      </w:r>
      <w:r w:rsidRPr="00425EB9">
        <w:t xml:space="preserve">. </w:t>
      </w:r>
      <w:r w:rsidRPr="00425EB9">
        <w:rPr>
          <w:rtl/>
        </w:rPr>
        <w:t>ویژگی مشترک و الهام‌بخش این سه منبع، وضوح بی‌نقص در گام‌های روش‌شناختی، پیوند عمیق تئوری با واقعیت‌های میدانی و قابلیت آموزش فرآیند اجرای آن‌هاست</w:t>
      </w:r>
      <w:r w:rsidRPr="00425EB9">
        <w:t>.</w:t>
      </w:r>
    </w:p>
    <w:p w:rsidR="009247AF" w:rsidRPr="00425EB9" w:rsidRDefault="009247AF" w:rsidP="009247AF">
      <w:pPr>
        <w:pStyle w:val="a1"/>
      </w:pPr>
    </w:p>
    <w:p w:rsidR="00425EB9" w:rsidRPr="00425EB9" w:rsidRDefault="00425EB9" w:rsidP="009247AF">
      <w:pPr>
        <w:pStyle w:val="Heading2"/>
      </w:pPr>
      <w:r w:rsidRPr="00425EB9">
        <w:rPr>
          <w:rtl/>
        </w:rPr>
        <w:t>منابع مطالعه شده در این فصل</w:t>
      </w:r>
    </w:p>
    <w:p w:rsidR="00425EB9" w:rsidRPr="00425EB9" w:rsidRDefault="00425EB9" w:rsidP="00492E4D">
      <w:pPr>
        <w:pStyle w:val="a1"/>
        <w:numPr>
          <w:ilvl w:val="0"/>
          <w:numId w:val="71"/>
        </w:numPr>
      </w:pPr>
      <w:r w:rsidRPr="00425EB9">
        <w:rPr>
          <w:b/>
          <w:bCs/>
          <w:rtl/>
        </w:rPr>
        <w:t>سیاهکالی مرادی، جواد</w:t>
      </w:r>
      <w:r w:rsidRPr="00425EB9">
        <w:rPr>
          <w:b/>
          <w:bCs/>
        </w:rPr>
        <w:t>.</w:t>
      </w:r>
      <w:r w:rsidRPr="00425EB9">
        <w:t xml:space="preserve"> (</w:t>
      </w:r>
      <w:r w:rsidRPr="00425EB9">
        <w:rPr>
          <w:rtl/>
          <w:lang w:bidi="fa-IR"/>
        </w:rPr>
        <w:t>۱۳۹۷</w:t>
      </w:r>
      <w:r w:rsidRPr="00425EB9">
        <w:t xml:space="preserve">). </w:t>
      </w:r>
      <w:r w:rsidRPr="00425EB9">
        <w:rPr>
          <w:i/>
          <w:iCs/>
          <w:rtl/>
        </w:rPr>
        <w:t>نقش‌آفرینی افسران پلیس در اجرای قوانین راهنمایی و رانندگی</w:t>
      </w:r>
      <w:r w:rsidRPr="00425EB9">
        <w:t xml:space="preserve">. </w:t>
      </w:r>
      <w:r w:rsidRPr="00425EB9">
        <w:rPr>
          <w:rtl/>
        </w:rPr>
        <w:t>رساله دکتری، دانشکده مدیریت دانشگاه تهران</w:t>
      </w:r>
      <w:r w:rsidRPr="00425EB9">
        <w:t>.</w:t>
      </w:r>
    </w:p>
    <w:p w:rsidR="00425EB9" w:rsidRPr="00425EB9" w:rsidRDefault="00425EB9" w:rsidP="00492E4D">
      <w:pPr>
        <w:pStyle w:val="a1"/>
        <w:numPr>
          <w:ilvl w:val="0"/>
          <w:numId w:val="71"/>
        </w:numPr>
      </w:pPr>
      <w:r w:rsidRPr="00425EB9">
        <w:rPr>
          <w:b/>
          <w:bCs/>
          <w:rtl/>
        </w:rPr>
        <w:t>زرندیان، ندا</w:t>
      </w:r>
      <w:r w:rsidRPr="00425EB9">
        <w:rPr>
          <w:b/>
          <w:bCs/>
        </w:rPr>
        <w:t>.</w:t>
      </w:r>
      <w:r w:rsidRPr="00425EB9">
        <w:t xml:space="preserve"> (</w:t>
      </w:r>
      <w:r w:rsidRPr="00425EB9">
        <w:rPr>
          <w:rtl/>
          <w:lang w:bidi="fa-IR"/>
        </w:rPr>
        <w:t>۱۴۰۰</w:t>
      </w:r>
      <w:r w:rsidRPr="00425EB9">
        <w:t xml:space="preserve">). </w:t>
      </w:r>
      <w:r w:rsidRPr="00425EB9">
        <w:rPr>
          <w:i/>
          <w:iCs/>
          <w:rtl/>
        </w:rPr>
        <w:t>مشارکت عمومی-خصوصی در احیای بناهای تاریخی ایران</w:t>
      </w:r>
      <w:r w:rsidRPr="00425EB9">
        <w:t xml:space="preserve">. </w:t>
      </w:r>
      <w:r w:rsidRPr="00425EB9">
        <w:rPr>
          <w:rtl/>
        </w:rPr>
        <w:t>رساله دکتری، دانشکده مدیریت و حسابداری دانشگاه علامه طباطبائی</w:t>
      </w:r>
      <w:r w:rsidRPr="00425EB9">
        <w:t>.</w:t>
      </w:r>
    </w:p>
    <w:p w:rsidR="00425EB9" w:rsidRPr="00425EB9" w:rsidRDefault="00425EB9" w:rsidP="00492E4D">
      <w:pPr>
        <w:numPr>
          <w:ilvl w:val="0"/>
          <w:numId w:val="58"/>
        </w:numPr>
        <w:spacing w:before="100" w:beforeAutospacing="1" w:after="100" w:afterAutospacing="1" w:line="240" w:lineRule="auto"/>
        <w:jc w:val="both"/>
        <w:rPr>
          <w:rFonts w:ascii="Times New Roman" w:eastAsia="Times New Roman" w:hAnsi="Times New Roman" w:cs="Times New Roman"/>
          <w:sz w:val="24"/>
          <w:szCs w:val="24"/>
        </w:rPr>
      </w:pPr>
      <w:r w:rsidRPr="00425EB9">
        <w:rPr>
          <w:rFonts w:ascii="Times New Roman" w:eastAsia="Times New Roman" w:hAnsi="Times New Roman" w:cs="Times New Roman"/>
          <w:b/>
          <w:bCs/>
          <w:sz w:val="24"/>
          <w:szCs w:val="24"/>
        </w:rPr>
        <w:t>Christensen, T., &amp; Lægreid, P.</w:t>
      </w:r>
      <w:r w:rsidRPr="00425EB9">
        <w:rPr>
          <w:rFonts w:ascii="Times New Roman" w:eastAsia="Times New Roman" w:hAnsi="Times New Roman" w:cs="Times New Roman"/>
          <w:sz w:val="24"/>
          <w:szCs w:val="24"/>
        </w:rPr>
        <w:t xml:space="preserve"> (2026). Digital transformation and public service motivation: A multiple case study of Nordic ministries. </w:t>
      </w:r>
      <w:r w:rsidRPr="00425EB9">
        <w:rPr>
          <w:rFonts w:ascii="Times New Roman" w:eastAsia="Times New Roman" w:hAnsi="Times New Roman" w:cs="Times New Roman"/>
          <w:i/>
          <w:iCs/>
          <w:sz w:val="24"/>
          <w:szCs w:val="24"/>
        </w:rPr>
        <w:t>Public Administration Review</w:t>
      </w:r>
      <w:r w:rsidRPr="00425EB9">
        <w:rPr>
          <w:rFonts w:ascii="Times New Roman" w:eastAsia="Times New Roman" w:hAnsi="Times New Roman" w:cs="Times New Roman"/>
          <w:sz w:val="24"/>
          <w:szCs w:val="24"/>
        </w:rPr>
        <w:t>, 86(2), 1-18.</w:t>
      </w:r>
    </w:p>
    <w:p w:rsidR="00425EB9" w:rsidRPr="00425EB9" w:rsidRDefault="00425EB9" w:rsidP="009247AF">
      <w:pPr>
        <w:pStyle w:val="a1"/>
      </w:pPr>
      <w:r w:rsidRPr="00425EB9">
        <w:rPr>
          <w:rtl/>
        </w:rPr>
        <w:t xml:space="preserve">پیوست: چک‌لیست </w:t>
      </w:r>
      <w:r w:rsidRPr="00425EB9">
        <w:rPr>
          <w:rtl/>
          <w:lang w:bidi="fa-IR"/>
        </w:rPr>
        <w:t>۲۵</w:t>
      </w:r>
      <w:r w:rsidRPr="00425EB9">
        <w:rPr>
          <w:rtl/>
        </w:rPr>
        <w:t xml:space="preserve"> آیتمی آگیلان (</w:t>
      </w:r>
      <w:r w:rsidRPr="00425EB9">
        <w:rPr>
          <w:rtl/>
          <w:lang w:bidi="fa-IR"/>
        </w:rPr>
        <w:t xml:space="preserve">۲۰۲۶) </w:t>
      </w:r>
      <w:r w:rsidRPr="00425EB9">
        <w:rPr>
          <w:rtl/>
        </w:rPr>
        <w:t>برای ارزیابی کیفیت مطالعه موردی در مدیریت دولتی</w:t>
      </w:r>
    </w:p>
    <w:p w:rsidR="00425EB9" w:rsidRPr="00425EB9" w:rsidRDefault="00425EB9" w:rsidP="009247AF">
      <w:pPr>
        <w:pStyle w:val="a1"/>
      </w:pPr>
      <w:r w:rsidRPr="00425EB9">
        <w:rPr>
          <w:rtl/>
        </w:rPr>
        <w:t>منبع</w:t>
      </w:r>
      <w:r w:rsidRPr="00425EB9">
        <w:t>:</w:t>
      </w:r>
    </w:p>
    <w:p w:rsidR="00425EB9" w:rsidRPr="00425EB9" w:rsidRDefault="00425EB9" w:rsidP="009247AF">
      <w:pPr>
        <w:pStyle w:val="a1"/>
        <w:bidi w:val="0"/>
      </w:pPr>
      <w:r w:rsidRPr="00425EB9">
        <w:t xml:space="preserve">Agilan, N. (2026). An integrated framework for ensuring quality in qualitative case study research. </w:t>
      </w:r>
      <w:r w:rsidRPr="00425EB9">
        <w:rPr>
          <w:i/>
          <w:iCs/>
        </w:rPr>
        <w:t>Qualitative Research Journal</w:t>
      </w:r>
      <w:r w:rsidRPr="00425EB9">
        <w:t>.</w:t>
      </w:r>
    </w:p>
    <w:p w:rsidR="00425EB9" w:rsidRPr="00425EB9" w:rsidRDefault="00425EB9" w:rsidP="009247AF">
      <w:pPr>
        <w:pStyle w:val="a1"/>
      </w:pPr>
      <w:r w:rsidRPr="00425EB9">
        <w:rPr>
          <w:i/>
          <w:iCs/>
          <w:rtl/>
        </w:rPr>
        <w:t>راهنمای کاربردی</w:t>
      </w:r>
      <w:r w:rsidRPr="00425EB9">
        <w:rPr>
          <w:i/>
          <w:iCs/>
        </w:rPr>
        <w:t>:</w:t>
      </w:r>
      <w:r w:rsidRPr="00425EB9">
        <w:t xml:space="preserve"> </w:t>
      </w:r>
      <w:r w:rsidRPr="00425EB9">
        <w:rPr>
          <w:rtl/>
        </w:rPr>
        <w:t xml:space="preserve">پیش از تحویل گزارش یا رساله نهایی خود به اساتید، وضعیت انجام هر یک از این شاخص‌ها را به صورت متنی (انجام شده با </w:t>
      </w:r>
      <w:r w:rsidR="009247AF">
        <w:rPr>
          <w:rFonts w:ascii="Segoe UI" w:hAnsi="Segoe UI" w:cs="Segoe UI"/>
          <w:color w:val="F9FAFB"/>
          <w:shd w:val="clear" w:color="auto" w:fill="151517"/>
        </w:rPr>
        <w:t>✅ </w:t>
      </w:r>
      <w:r w:rsidRPr="00425EB9">
        <w:rPr>
          <w:rtl/>
        </w:rPr>
        <w:t xml:space="preserve">/ </w:t>
      </w:r>
      <w:r w:rsidRPr="00425EB9">
        <w:rPr>
          <w:rFonts w:hint="cs"/>
          <w:rtl/>
        </w:rPr>
        <w:t>نیازمند</w:t>
      </w:r>
      <w:r w:rsidRPr="00425EB9">
        <w:rPr>
          <w:rtl/>
        </w:rPr>
        <w:t xml:space="preserve"> </w:t>
      </w:r>
      <w:r w:rsidRPr="00425EB9">
        <w:rPr>
          <w:rFonts w:hint="cs"/>
          <w:rtl/>
        </w:rPr>
        <w:t>اصلاح</w:t>
      </w:r>
      <w:r w:rsidRPr="00425EB9">
        <w:rPr>
          <w:rtl/>
        </w:rPr>
        <w:t xml:space="preserve"> </w:t>
      </w:r>
      <w:r w:rsidRPr="00425EB9">
        <w:rPr>
          <w:rFonts w:hint="cs"/>
          <w:rtl/>
        </w:rPr>
        <w:t>با</w:t>
      </w:r>
      <w:r w:rsidR="009247AF">
        <w:rPr>
          <w:rFonts w:ascii="Times New Roman" w:hAnsi="Times New Roman" w:cs="Times New Roman"/>
        </w:rPr>
        <w:t>❌</w:t>
      </w:r>
      <w:r w:rsidR="009247AF">
        <w:rPr>
          <w:rFonts w:ascii="Segoe UI" w:hAnsi="Segoe UI" w:cs="Segoe UI"/>
          <w:color w:val="F9FAFB"/>
          <w:shd w:val="clear" w:color="auto" w:fill="151517"/>
        </w:rPr>
        <w:t> </w:t>
      </w:r>
      <w:r w:rsidRPr="00425EB9">
        <w:rPr>
          <w:rtl/>
        </w:rPr>
        <w:t xml:space="preserve">) </w:t>
      </w:r>
      <w:r w:rsidRPr="00425EB9">
        <w:rPr>
          <w:rFonts w:hint="cs"/>
          <w:rtl/>
        </w:rPr>
        <w:t>مشخص</w:t>
      </w:r>
      <w:r w:rsidRPr="00425EB9">
        <w:rPr>
          <w:rtl/>
        </w:rPr>
        <w:t xml:space="preserve"> </w:t>
      </w:r>
      <w:r w:rsidRPr="00425EB9">
        <w:rPr>
          <w:rFonts w:hint="cs"/>
          <w:rtl/>
        </w:rPr>
        <w:t>کنید</w:t>
      </w:r>
      <w:r w:rsidRPr="00425EB9">
        <w:t>.</w:t>
      </w:r>
    </w:p>
    <w:p w:rsidR="00425EB9" w:rsidRPr="009247AF" w:rsidRDefault="00425EB9" w:rsidP="009247AF">
      <w:pPr>
        <w:pStyle w:val="a1"/>
        <w:rPr>
          <w:b/>
          <w:bCs/>
        </w:rPr>
      </w:pPr>
      <w:r w:rsidRPr="009247AF">
        <w:rPr>
          <w:b/>
          <w:bCs/>
          <w:rtl/>
        </w:rPr>
        <w:t>فاز اول: مرحله آغاز</w:t>
      </w:r>
      <w:r w:rsidRPr="009247AF">
        <w:rPr>
          <w:b/>
          <w:bCs/>
        </w:rPr>
        <w:t xml:space="preserve"> (Initiation)</w:t>
      </w:r>
    </w:p>
    <w:p w:rsidR="00425EB9" w:rsidRPr="00425EB9" w:rsidRDefault="00425EB9" w:rsidP="00492E4D">
      <w:pPr>
        <w:pStyle w:val="a1"/>
        <w:numPr>
          <w:ilvl w:val="0"/>
          <w:numId w:val="68"/>
        </w:numPr>
      </w:pPr>
      <w:r w:rsidRPr="00425EB9">
        <w:rPr>
          <w:b/>
          <w:bCs/>
          <w:rtl/>
        </w:rPr>
        <w:t xml:space="preserve">آیتم </w:t>
      </w:r>
      <w:r w:rsidRPr="00425EB9">
        <w:rPr>
          <w:b/>
          <w:bCs/>
          <w:rtl/>
          <w:lang w:bidi="fa-IR"/>
        </w:rPr>
        <w:t>۱</w:t>
      </w:r>
      <w:r w:rsidRPr="00425EB9">
        <w:rPr>
          <w:b/>
          <w:bCs/>
        </w:rPr>
        <w:t>:</w:t>
      </w:r>
      <w:r w:rsidRPr="00425EB9">
        <w:t xml:space="preserve"> </w:t>
      </w:r>
      <w:r w:rsidRPr="00425EB9">
        <w:rPr>
          <w:rtl/>
        </w:rPr>
        <w:t>آیا سؤال پژوهش در مورد فرآیند اجرای قانون مدیریت خدمات کشوری به طور صریح و شفاف تعریف شده است؟</w:t>
      </w:r>
    </w:p>
    <w:p w:rsidR="00425EB9" w:rsidRPr="00425EB9" w:rsidRDefault="00425EB9" w:rsidP="00492E4D">
      <w:pPr>
        <w:pStyle w:val="a1"/>
        <w:numPr>
          <w:ilvl w:val="0"/>
          <w:numId w:val="68"/>
        </w:numPr>
      </w:pPr>
      <w:r w:rsidRPr="00425EB9">
        <w:rPr>
          <w:b/>
          <w:bCs/>
          <w:rtl/>
        </w:rPr>
        <w:t xml:space="preserve">آیتم </w:t>
      </w:r>
      <w:r w:rsidRPr="00425EB9">
        <w:rPr>
          <w:b/>
          <w:bCs/>
          <w:rtl/>
          <w:lang w:bidi="fa-IR"/>
        </w:rPr>
        <w:t>۲</w:t>
      </w:r>
      <w:r w:rsidRPr="00425EB9">
        <w:rPr>
          <w:b/>
          <w:bCs/>
        </w:rPr>
        <w:t>:</w:t>
      </w:r>
      <w:r w:rsidRPr="00425EB9">
        <w:t xml:space="preserve"> </w:t>
      </w:r>
      <w:r w:rsidRPr="00425EB9">
        <w:rPr>
          <w:rtl/>
        </w:rPr>
        <w:t>آیا «مورد» پژوهش (وزارتخانه مربوطه) به درستی کرانمند</w:t>
      </w:r>
      <w:r w:rsidRPr="00425EB9">
        <w:t xml:space="preserve"> (Bounded) </w:t>
      </w:r>
      <w:r w:rsidRPr="00425EB9">
        <w:rPr>
          <w:rtl/>
        </w:rPr>
        <w:t>شده و مرزهای زمانی، مکانی و محتوایی آن کاملاً مشخص است؟</w:t>
      </w:r>
    </w:p>
    <w:p w:rsidR="00425EB9" w:rsidRPr="00425EB9" w:rsidRDefault="00425EB9" w:rsidP="00492E4D">
      <w:pPr>
        <w:pStyle w:val="a1"/>
        <w:numPr>
          <w:ilvl w:val="0"/>
          <w:numId w:val="68"/>
        </w:numPr>
      </w:pPr>
      <w:r w:rsidRPr="00425EB9">
        <w:rPr>
          <w:b/>
          <w:bCs/>
          <w:rtl/>
        </w:rPr>
        <w:t xml:space="preserve">آیتم </w:t>
      </w:r>
      <w:r w:rsidRPr="00425EB9">
        <w:rPr>
          <w:b/>
          <w:bCs/>
          <w:rtl/>
          <w:lang w:bidi="fa-IR"/>
        </w:rPr>
        <w:t>۳</w:t>
      </w:r>
      <w:r w:rsidRPr="00425EB9">
        <w:rPr>
          <w:b/>
          <w:bCs/>
        </w:rPr>
        <w:t>:</w:t>
      </w:r>
      <w:r w:rsidRPr="00425EB9">
        <w:t xml:space="preserve"> </w:t>
      </w:r>
      <w:r w:rsidRPr="00425EB9">
        <w:rPr>
          <w:rtl/>
        </w:rPr>
        <w:t>آیا مرور ادبیات انتقادی و ساختاریافته در مورد نظریه‌های اجرای خط‌مشی به طور کامل صورت گرفته است؟</w:t>
      </w:r>
    </w:p>
    <w:p w:rsidR="00425EB9" w:rsidRPr="00425EB9" w:rsidRDefault="00425EB9" w:rsidP="00492E4D">
      <w:pPr>
        <w:pStyle w:val="a1"/>
        <w:numPr>
          <w:ilvl w:val="0"/>
          <w:numId w:val="68"/>
        </w:numPr>
      </w:pPr>
      <w:r w:rsidRPr="00425EB9">
        <w:rPr>
          <w:b/>
          <w:bCs/>
          <w:rtl/>
        </w:rPr>
        <w:t xml:space="preserve">آیتم </w:t>
      </w:r>
      <w:r w:rsidRPr="00425EB9">
        <w:rPr>
          <w:b/>
          <w:bCs/>
          <w:rtl/>
          <w:lang w:bidi="fa-IR"/>
        </w:rPr>
        <w:t>۴</w:t>
      </w:r>
      <w:r w:rsidRPr="00425EB9">
        <w:rPr>
          <w:b/>
          <w:bCs/>
        </w:rPr>
        <w:t>:</w:t>
      </w:r>
      <w:r w:rsidRPr="00425EB9">
        <w:t xml:space="preserve"> </w:t>
      </w:r>
      <w:r w:rsidRPr="00425EB9">
        <w:rPr>
          <w:rtl/>
        </w:rPr>
        <w:t>آیا فرضیات پنهان و سنتی در نظریه‌های کلاسیک مدیریت دولتی (نظیر پیش‌فرض بی‌طرفی کامل وبری) به چالش کشیده شده است؟</w:t>
      </w:r>
    </w:p>
    <w:p w:rsidR="009247AF" w:rsidRDefault="009247AF" w:rsidP="009247AF">
      <w:pPr>
        <w:pStyle w:val="a1"/>
        <w:rPr>
          <w:rFonts w:hint="cs"/>
          <w:rtl/>
        </w:rPr>
      </w:pPr>
    </w:p>
    <w:p w:rsidR="00425EB9" w:rsidRPr="00425EB9" w:rsidRDefault="00425EB9" w:rsidP="009247AF">
      <w:pPr>
        <w:pStyle w:val="a1"/>
      </w:pPr>
      <w:r w:rsidRPr="00425EB9">
        <w:rPr>
          <w:rtl/>
        </w:rPr>
        <w:t>فاز دوم: مرحله طراحی</w:t>
      </w:r>
      <w:r w:rsidRPr="00425EB9">
        <w:t xml:space="preserve"> (Design)</w:t>
      </w:r>
    </w:p>
    <w:p w:rsidR="00425EB9" w:rsidRPr="00425EB9" w:rsidRDefault="00425EB9" w:rsidP="00492E4D">
      <w:pPr>
        <w:pStyle w:val="a1"/>
        <w:numPr>
          <w:ilvl w:val="0"/>
          <w:numId w:val="72"/>
        </w:numPr>
      </w:pPr>
      <w:r w:rsidRPr="00425EB9">
        <w:rPr>
          <w:b/>
          <w:bCs/>
          <w:rtl/>
        </w:rPr>
        <w:t xml:space="preserve">آیتم </w:t>
      </w:r>
      <w:r w:rsidRPr="00425EB9">
        <w:rPr>
          <w:b/>
          <w:bCs/>
          <w:rtl/>
          <w:lang w:bidi="fa-IR"/>
        </w:rPr>
        <w:t>۵</w:t>
      </w:r>
      <w:r w:rsidRPr="00425EB9">
        <w:rPr>
          <w:b/>
          <w:bCs/>
        </w:rPr>
        <w:t>:</w:t>
      </w:r>
      <w:r w:rsidRPr="00425EB9">
        <w:t xml:space="preserve"> </w:t>
      </w:r>
      <w:r w:rsidRPr="00425EB9">
        <w:rPr>
          <w:rtl/>
        </w:rPr>
        <w:t>آیا پارادایم فلسفی پژوهش (تفسیری/برساخت‌گرایی) به صراحت در متن اعلام شده است؟</w:t>
      </w:r>
    </w:p>
    <w:p w:rsidR="00425EB9" w:rsidRPr="00425EB9" w:rsidRDefault="00425EB9" w:rsidP="00492E4D">
      <w:pPr>
        <w:pStyle w:val="a1"/>
        <w:numPr>
          <w:ilvl w:val="0"/>
          <w:numId w:val="72"/>
        </w:numPr>
      </w:pPr>
      <w:r w:rsidRPr="00425EB9">
        <w:rPr>
          <w:b/>
          <w:bCs/>
          <w:rtl/>
        </w:rPr>
        <w:t xml:space="preserve">آیتم </w:t>
      </w:r>
      <w:r w:rsidRPr="00425EB9">
        <w:rPr>
          <w:b/>
          <w:bCs/>
          <w:rtl/>
          <w:lang w:bidi="fa-IR"/>
        </w:rPr>
        <w:t>۶</w:t>
      </w:r>
      <w:r w:rsidRPr="00425EB9">
        <w:rPr>
          <w:b/>
          <w:bCs/>
        </w:rPr>
        <w:t>:</w:t>
      </w:r>
      <w:r w:rsidRPr="00425EB9">
        <w:t xml:space="preserve"> </w:t>
      </w:r>
      <w:r w:rsidRPr="00425EB9">
        <w:rPr>
          <w:rtl/>
        </w:rPr>
        <w:t>آیا نوع دقیق استراتژی مطالعه موردی (ذاتی، ابزاری یا جمعی/چندگانه) مشخص شده است؟</w:t>
      </w:r>
    </w:p>
    <w:p w:rsidR="00425EB9" w:rsidRPr="00425EB9" w:rsidRDefault="00425EB9" w:rsidP="00492E4D">
      <w:pPr>
        <w:pStyle w:val="a1"/>
        <w:numPr>
          <w:ilvl w:val="0"/>
          <w:numId w:val="72"/>
        </w:numPr>
      </w:pPr>
      <w:r w:rsidRPr="00425EB9">
        <w:rPr>
          <w:b/>
          <w:bCs/>
          <w:rtl/>
        </w:rPr>
        <w:t xml:space="preserve">آیتم </w:t>
      </w:r>
      <w:r w:rsidRPr="00425EB9">
        <w:rPr>
          <w:b/>
          <w:bCs/>
          <w:rtl/>
          <w:lang w:bidi="fa-IR"/>
        </w:rPr>
        <w:t>۷</w:t>
      </w:r>
      <w:r w:rsidRPr="00425EB9">
        <w:rPr>
          <w:b/>
          <w:bCs/>
        </w:rPr>
        <w:t>:</w:t>
      </w:r>
      <w:r w:rsidRPr="00425EB9">
        <w:t xml:space="preserve"> </w:t>
      </w:r>
      <w:r w:rsidRPr="00425EB9">
        <w:rPr>
          <w:rtl/>
        </w:rPr>
        <w:t>آیا منطق انتخاب وزارتخانه‌ها و فرآیند نمونه‌گیری هدفمند به طور کامل توضیح داده شده است؟</w:t>
      </w:r>
    </w:p>
    <w:p w:rsidR="00425EB9" w:rsidRPr="00425EB9" w:rsidRDefault="00425EB9" w:rsidP="00492E4D">
      <w:pPr>
        <w:pStyle w:val="a1"/>
        <w:numPr>
          <w:ilvl w:val="0"/>
          <w:numId w:val="72"/>
        </w:numPr>
      </w:pPr>
      <w:r w:rsidRPr="00425EB9">
        <w:rPr>
          <w:b/>
          <w:bCs/>
          <w:rtl/>
        </w:rPr>
        <w:t xml:space="preserve">آیتم </w:t>
      </w:r>
      <w:r w:rsidRPr="00425EB9">
        <w:rPr>
          <w:b/>
          <w:bCs/>
          <w:rtl/>
          <w:lang w:bidi="fa-IR"/>
        </w:rPr>
        <w:t>۸</w:t>
      </w:r>
      <w:r w:rsidRPr="00425EB9">
        <w:rPr>
          <w:b/>
          <w:bCs/>
        </w:rPr>
        <w:t>:</w:t>
      </w:r>
      <w:r w:rsidRPr="00425EB9">
        <w:t xml:space="preserve"> </w:t>
      </w:r>
      <w:r w:rsidRPr="00425EB9">
        <w:rPr>
          <w:rtl/>
        </w:rPr>
        <w:t>آیا در مدل مطالعه چندموردی، از منطق تکرار</w:t>
      </w:r>
      <w:r w:rsidRPr="00425EB9">
        <w:t xml:space="preserve"> (Replication Logic) </w:t>
      </w:r>
      <w:r w:rsidRPr="00425EB9">
        <w:rPr>
          <w:rtl/>
        </w:rPr>
        <w:t>برای افزایش اعتبار بهره گرفته شده است؟</w:t>
      </w:r>
    </w:p>
    <w:p w:rsidR="00425EB9" w:rsidRPr="00425EB9" w:rsidRDefault="00425EB9" w:rsidP="00492E4D">
      <w:pPr>
        <w:pStyle w:val="a1"/>
        <w:numPr>
          <w:ilvl w:val="0"/>
          <w:numId w:val="72"/>
        </w:numPr>
      </w:pPr>
      <w:r w:rsidRPr="00425EB9">
        <w:rPr>
          <w:b/>
          <w:bCs/>
          <w:rtl/>
        </w:rPr>
        <w:t xml:space="preserve">آیتم </w:t>
      </w:r>
      <w:r w:rsidRPr="00425EB9">
        <w:rPr>
          <w:b/>
          <w:bCs/>
          <w:rtl/>
          <w:lang w:bidi="fa-IR"/>
        </w:rPr>
        <w:t>۹</w:t>
      </w:r>
      <w:r w:rsidRPr="00425EB9">
        <w:rPr>
          <w:b/>
          <w:bCs/>
        </w:rPr>
        <w:t>:</w:t>
      </w:r>
      <w:r w:rsidRPr="00425EB9">
        <w:t xml:space="preserve"> </w:t>
      </w:r>
      <w:r w:rsidRPr="00425EB9">
        <w:rPr>
          <w:rtl/>
        </w:rPr>
        <w:t>آیا پروتکل‌های مدون و استاندارد برای انجام مصاحبه‌ها و فرآیند مشاهدات سازمانی طراحی شده‌اند؟</w:t>
      </w:r>
    </w:p>
    <w:p w:rsidR="00425EB9" w:rsidRPr="00425EB9" w:rsidRDefault="00425EB9" w:rsidP="00492E4D">
      <w:pPr>
        <w:pStyle w:val="a1"/>
        <w:numPr>
          <w:ilvl w:val="0"/>
          <w:numId w:val="72"/>
        </w:numPr>
      </w:pPr>
      <w:r w:rsidRPr="00425EB9">
        <w:rPr>
          <w:b/>
          <w:bCs/>
          <w:rtl/>
        </w:rPr>
        <w:t xml:space="preserve">آیتم </w:t>
      </w:r>
      <w:r w:rsidRPr="00425EB9">
        <w:rPr>
          <w:b/>
          <w:bCs/>
          <w:rtl/>
          <w:lang w:bidi="fa-IR"/>
        </w:rPr>
        <w:t>۱۰</w:t>
      </w:r>
      <w:r w:rsidRPr="00425EB9">
        <w:rPr>
          <w:b/>
          <w:bCs/>
        </w:rPr>
        <w:t>:</w:t>
      </w:r>
      <w:r w:rsidRPr="00425EB9">
        <w:t xml:space="preserve"> </w:t>
      </w:r>
      <w:r w:rsidRPr="00425EB9">
        <w:rPr>
          <w:rtl/>
        </w:rPr>
        <w:t>آیا حجم نمونه و تعداد مشارکت‌کنندگان با استناد به چارچوب مدرن</w:t>
      </w:r>
      <w:r w:rsidRPr="00425EB9">
        <w:t xml:space="preserve"> Q-FORS (Glass, 2026) </w:t>
      </w:r>
      <w:r w:rsidRPr="00425EB9">
        <w:rPr>
          <w:rtl/>
        </w:rPr>
        <w:t>توجیه روش‌شناختی شده است؟</w:t>
      </w:r>
    </w:p>
    <w:p w:rsidR="00425EB9" w:rsidRPr="009247AF" w:rsidRDefault="00425EB9" w:rsidP="009247AF">
      <w:pPr>
        <w:pStyle w:val="a1"/>
        <w:rPr>
          <w:b/>
          <w:bCs/>
        </w:rPr>
      </w:pPr>
      <w:r w:rsidRPr="009247AF">
        <w:rPr>
          <w:b/>
          <w:bCs/>
          <w:rtl/>
        </w:rPr>
        <w:t>فاز سوم: مرحله اجرا</w:t>
      </w:r>
      <w:r w:rsidRPr="009247AF">
        <w:rPr>
          <w:b/>
          <w:bCs/>
        </w:rPr>
        <w:t xml:space="preserve"> (Execution)</w:t>
      </w:r>
    </w:p>
    <w:p w:rsidR="00425EB9" w:rsidRPr="00425EB9" w:rsidRDefault="00425EB9" w:rsidP="00492E4D">
      <w:pPr>
        <w:pStyle w:val="a1"/>
        <w:numPr>
          <w:ilvl w:val="0"/>
          <w:numId w:val="73"/>
        </w:numPr>
      </w:pPr>
      <w:r w:rsidRPr="00425EB9">
        <w:rPr>
          <w:b/>
          <w:bCs/>
          <w:rtl/>
        </w:rPr>
        <w:t xml:space="preserve">آیتم </w:t>
      </w:r>
      <w:r w:rsidRPr="00425EB9">
        <w:rPr>
          <w:b/>
          <w:bCs/>
          <w:rtl/>
          <w:lang w:bidi="fa-IR"/>
        </w:rPr>
        <w:t>۱۱</w:t>
      </w:r>
      <w:r w:rsidRPr="00425EB9">
        <w:rPr>
          <w:b/>
          <w:bCs/>
        </w:rPr>
        <w:t>:</w:t>
      </w:r>
      <w:r w:rsidRPr="00425EB9">
        <w:t xml:space="preserve"> </w:t>
      </w:r>
      <w:r w:rsidRPr="00425EB9">
        <w:rPr>
          <w:rtl/>
        </w:rPr>
        <w:t>آیا برای رعایت اصل مثلث‌سازی، حداقل از سه منبع داده (مصاحبه با مدیران، مشاهده فرآیند جلسات، بررسی اسناد فرادستی) استفاده شده است؟</w:t>
      </w:r>
    </w:p>
    <w:p w:rsidR="00425EB9" w:rsidRPr="00425EB9" w:rsidRDefault="00425EB9" w:rsidP="00492E4D">
      <w:pPr>
        <w:pStyle w:val="a1"/>
        <w:numPr>
          <w:ilvl w:val="0"/>
          <w:numId w:val="73"/>
        </w:numPr>
      </w:pPr>
      <w:r w:rsidRPr="00425EB9">
        <w:rPr>
          <w:b/>
          <w:bCs/>
          <w:rtl/>
        </w:rPr>
        <w:t xml:space="preserve">آیتم </w:t>
      </w:r>
      <w:r w:rsidRPr="00425EB9">
        <w:rPr>
          <w:b/>
          <w:bCs/>
          <w:rtl/>
          <w:lang w:bidi="fa-IR"/>
        </w:rPr>
        <w:t>۱۲</w:t>
      </w:r>
      <w:r w:rsidRPr="00425EB9">
        <w:rPr>
          <w:b/>
          <w:bCs/>
        </w:rPr>
        <w:t>:</w:t>
      </w:r>
      <w:r w:rsidRPr="00425EB9">
        <w:t xml:space="preserve"> </w:t>
      </w:r>
      <w:r w:rsidRPr="00425EB9">
        <w:rPr>
          <w:rtl/>
        </w:rPr>
        <w:t>آیا فرم‌های رضایت آگاهانه و مکتوب از مدیران و کارمندان مشارکت‌کننده اخذ شده است؟</w:t>
      </w:r>
    </w:p>
    <w:p w:rsidR="00425EB9" w:rsidRPr="00425EB9" w:rsidRDefault="00425EB9" w:rsidP="00492E4D">
      <w:pPr>
        <w:pStyle w:val="a1"/>
        <w:numPr>
          <w:ilvl w:val="0"/>
          <w:numId w:val="73"/>
        </w:numPr>
      </w:pPr>
      <w:r w:rsidRPr="00425EB9">
        <w:rPr>
          <w:b/>
          <w:bCs/>
          <w:rtl/>
        </w:rPr>
        <w:t xml:space="preserve">آیتم </w:t>
      </w:r>
      <w:r w:rsidRPr="00425EB9">
        <w:rPr>
          <w:b/>
          <w:bCs/>
          <w:rtl/>
          <w:lang w:bidi="fa-IR"/>
        </w:rPr>
        <w:t>۱۳</w:t>
      </w:r>
      <w:r w:rsidRPr="00425EB9">
        <w:rPr>
          <w:b/>
          <w:bCs/>
        </w:rPr>
        <w:t>:</w:t>
      </w:r>
      <w:r w:rsidRPr="00425EB9">
        <w:t xml:space="preserve"> </w:t>
      </w:r>
      <w:r w:rsidRPr="00425EB9">
        <w:rPr>
          <w:rtl/>
        </w:rPr>
        <w:t>آیا اصل گمنامی واقعی و محافظت از هویت کارمندان و مدیران در لایه‌های متن رعایت شده است؟</w:t>
      </w:r>
    </w:p>
    <w:p w:rsidR="00425EB9" w:rsidRPr="00425EB9" w:rsidRDefault="00425EB9" w:rsidP="00492E4D">
      <w:pPr>
        <w:pStyle w:val="a1"/>
        <w:numPr>
          <w:ilvl w:val="0"/>
          <w:numId w:val="73"/>
        </w:numPr>
      </w:pPr>
      <w:r w:rsidRPr="00425EB9">
        <w:rPr>
          <w:b/>
          <w:bCs/>
          <w:rtl/>
        </w:rPr>
        <w:t xml:space="preserve">آیتم </w:t>
      </w:r>
      <w:r w:rsidRPr="00425EB9">
        <w:rPr>
          <w:b/>
          <w:bCs/>
          <w:rtl/>
          <w:lang w:bidi="fa-IR"/>
        </w:rPr>
        <w:t>۱۴</w:t>
      </w:r>
      <w:r w:rsidRPr="00425EB9">
        <w:rPr>
          <w:b/>
          <w:bCs/>
        </w:rPr>
        <w:t>:</w:t>
      </w:r>
      <w:r w:rsidRPr="00425EB9">
        <w:t xml:space="preserve"> </w:t>
      </w:r>
      <w:r w:rsidRPr="00425EB9">
        <w:rPr>
          <w:rtl/>
        </w:rPr>
        <w:t>آیا الزامات اخلاق دیجیتال (در جریان مصاحبه‌های آنلاین یا بسترهای مجازی با مدیران) به طور کامل پایش شده است؟</w:t>
      </w:r>
    </w:p>
    <w:p w:rsidR="00425EB9" w:rsidRPr="00425EB9" w:rsidRDefault="00425EB9" w:rsidP="00492E4D">
      <w:pPr>
        <w:pStyle w:val="a1"/>
        <w:numPr>
          <w:ilvl w:val="0"/>
          <w:numId w:val="73"/>
        </w:numPr>
      </w:pPr>
      <w:r w:rsidRPr="00425EB9">
        <w:rPr>
          <w:b/>
          <w:bCs/>
          <w:rtl/>
        </w:rPr>
        <w:t xml:space="preserve">آیتم </w:t>
      </w:r>
      <w:r w:rsidRPr="00425EB9">
        <w:rPr>
          <w:b/>
          <w:bCs/>
          <w:rtl/>
          <w:lang w:bidi="fa-IR"/>
        </w:rPr>
        <w:t>۱۵</w:t>
      </w:r>
      <w:r w:rsidRPr="00425EB9">
        <w:rPr>
          <w:b/>
          <w:bCs/>
        </w:rPr>
        <w:t>:</w:t>
      </w:r>
      <w:r w:rsidRPr="00425EB9">
        <w:t xml:space="preserve"> </w:t>
      </w:r>
      <w:r w:rsidRPr="00425EB9">
        <w:rPr>
          <w:rtl/>
        </w:rPr>
        <w:t>آیا پایگاه داده منظم، امن و رمزگذاری‌شده برای حفاظت از داده‌های خام پژوهش ایجاد شده است؟</w:t>
      </w:r>
    </w:p>
    <w:p w:rsidR="00425EB9" w:rsidRPr="00425EB9" w:rsidRDefault="00425EB9" w:rsidP="00492E4D">
      <w:pPr>
        <w:pStyle w:val="a1"/>
        <w:numPr>
          <w:ilvl w:val="0"/>
          <w:numId w:val="73"/>
        </w:numPr>
      </w:pPr>
      <w:r w:rsidRPr="00425EB9">
        <w:rPr>
          <w:b/>
          <w:bCs/>
          <w:rtl/>
        </w:rPr>
        <w:t xml:space="preserve">آیتم </w:t>
      </w:r>
      <w:r w:rsidRPr="00425EB9">
        <w:rPr>
          <w:b/>
          <w:bCs/>
          <w:rtl/>
          <w:lang w:bidi="fa-IR"/>
        </w:rPr>
        <w:t>۱۶</w:t>
      </w:r>
      <w:r w:rsidRPr="00425EB9">
        <w:rPr>
          <w:b/>
          <w:bCs/>
        </w:rPr>
        <w:t>:</w:t>
      </w:r>
      <w:r w:rsidRPr="00425EB9">
        <w:t xml:space="preserve"> </w:t>
      </w:r>
      <w:r w:rsidRPr="00425EB9">
        <w:rPr>
          <w:rtl/>
        </w:rPr>
        <w:t>آیا زنجیره شواهد (فرآیند پیوند مستقیم از نقل‌قول خام تا سؤال اصلی پژوهش) در سراسر متن حفظ شده است؟</w:t>
      </w:r>
    </w:p>
    <w:p w:rsidR="00425EB9" w:rsidRPr="009247AF" w:rsidRDefault="00425EB9" w:rsidP="009247AF">
      <w:pPr>
        <w:pStyle w:val="a1"/>
        <w:rPr>
          <w:b/>
          <w:bCs/>
        </w:rPr>
      </w:pPr>
      <w:r w:rsidRPr="009247AF">
        <w:rPr>
          <w:b/>
          <w:bCs/>
          <w:rtl/>
        </w:rPr>
        <w:t>فاز چهارم: مرحله تحلیل</w:t>
      </w:r>
      <w:r w:rsidRPr="009247AF">
        <w:rPr>
          <w:b/>
          <w:bCs/>
        </w:rPr>
        <w:t xml:space="preserve"> (Analysis)</w:t>
      </w:r>
    </w:p>
    <w:p w:rsidR="00425EB9" w:rsidRPr="00425EB9" w:rsidRDefault="00425EB9" w:rsidP="00492E4D">
      <w:pPr>
        <w:pStyle w:val="a1"/>
        <w:numPr>
          <w:ilvl w:val="0"/>
          <w:numId w:val="74"/>
        </w:numPr>
      </w:pPr>
      <w:r w:rsidRPr="00425EB9">
        <w:rPr>
          <w:b/>
          <w:bCs/>
          <w:rtl/>
        </w:rPr>
        <w:t xml:space="preserve">آیتم </w:t>
      </w:r>
      <w:r w:rsidRPr="00425EB9">
        <w:rPr>
          <w:b/>
          <w:bCs/>
          <w:rtl/>
          <w:lang w:bidi="fa-IR"/>
        </w:rPr>
        <w:t>۱۷</w:t>
      </w:r>
      <w:r w:rsidRPr="00425EB9">
        <w:rPr>
          <w:b/>
          <w:bCs/>
        </w:rPr>
        <w:t>:</w:t>
      </w:r>
      <w:r w:rsidRPr="00425EB9">
        <w:t xml:space="preserve"> </w:t>
      </w:r>
      <w:r w:rsidRPr="00425EB9">
        <w:rPr>
          <w:rtl/>
        </w:rPr>
        <w:t>آیا فرآیند کدگذاری مصاحبه‌ها در سه لایه (کدهای مرتبه اول، تم‌های مرتبه دوم و ابعاد تجمیعی) با پایبندی به روش جیویا پیاده شده است؟</w:t>
      </w:r>
    </w:p>
    <w:p w:rsidR="00425EB9" w:rsidRPr="00425EB9" w:rsidRDefault="00425EB9" w:rsidP="00492E4D">
      <w:pPr>
        <w:pStyle w:val="a1"/>
        <w:numPr>
          <w:ilvl w:val="0"/>
          <w:numId w:val="74"/>
        </w:numPr>
      </w:pPr>
      <w:r w:rsidRPr="00425EB9">
        <w:rPr>
          <w:b/>
          <w:bCs/>
          <w:rtl/>
        </w:rPr>
        <w:t xml:space="preserve">آیتم </w:t>
      </w:r>
      <w:r w:rsidRPr="00425EB9">
        <w:rPr>
          <w:b/>
          <w:bCs/>
          <w:rtl/>
          <w:lang w:bidi="fa-IR"/>
        </w:rPr>
        <w:t>۱۸</w:t>
      </w:r>
      <w:r w:rsidRPr="00425EB9">
        <w:rPr>
          <w:b/>
          <w:bCs/>
        </w:rPr>
        <w:t>:</w:t>
      </w:r>
      <w:r w:rsidRPr="00425EB9">
        <w:t xml:space="preserve"> </w:t>
      </w:r>
      <w:r w:rsidRPr="00425EB9">
        <w:rPr>
          <w:rtl/>
        </w:rPr>
        <w:t>آیا تحلیل درون‌موردی (بررسی تفصیلی و عمیق هر وزارتخانه به صورت مستقل) انجام گرفته است؟</w:t>
      </w:r>
    </w:p>
    <w:p w:rsidR="00425EB9" w:rsidRPr="00425EB9" w:rsidRDefault="00425EB9" w:rsidP="00492E4D">
      <w:pPr>
        <w:pStyle w:val="a1"/>
        <w:numPr>
          <w:ilvl w:val="0"/>
          <w:numId w:val="74"/>
        </w:numPr>
      </w:pPr>
      <w:r w:rsidRPr="00425EB9">
        <w:rPr>
          <w:b/>
          <w:bCs/>
          <w:rtl/>
        </w:rPr>
        <w:t xml:space="preserve">آیتم </w:t>
      </w:r>
      <w:r w:rsidRPr="00425EB9">
        <w:rPr>
          <w:b/>
          <w:bCs/>
          <w:rtl/>
          <w:lang w:bidi="fa-IR"/>
        </w:rPr>
        <w:t>۱۹</w:t>
      </w:r>
      <w:r w:rsidRPr="00425EB9">
        <w:rPr>
          <w:b/>
          <w:bCs/>
        </w:rPr>
        <w:t>:</w:t>
      </w:r>
      <w:r w:rsidRPr="00425EB9">
        <w:t xml:space="preserve"> </w:t>
      </w:r>
      <w:r w:rsidRPr="00425EB9">
        <w:rPr>
          <w:rtl/>
        </w:rPr>
        <w:t>آیا تحلیل میان‌موردی (مقایسه تطبیقی الگوها بین وزارتخانه‌های مختلف) اعمال شده است؟</w:t>
      </w:r>
    </w:p>
    <w:p w:rsidR="00425EB9" w:rsidRPr="00425EB9" w:rsidRDefault="00425EB9" w:rsidP="00492E4D">
      <w:pPr>
        <w:pStyle w:val="a1"/>
        <w:numPr>
          <w:ilvl w:val="0"/>
          <w:numId w:val="74"/>
        </w:numPr>
      </w:pPr>
      <w:r w:rsidRPr="00425EB9">
        <w:rPr>
          <w:b/>
          <w:bCs/>
          <w:rtl/>
        </w:rPr>
        <w:t xml:space="preserve">آیتم </w:t>
      </w:r>
      <w:r w:rsidRPr="00425EB9">
        <w:rPr>
          <w:b/>
          <w:bCs/>
          <w:rtl/>
          <w:lang w:bidi="fa-IR"/>
        </w:rPr>
        <w:t>۲۰</w:t>
      </w:r>
      <w:r w:rsidRPr="00425EB9">
        <w:rPr>
          <w:b/>
          <w:bCs/>
        </w:rPr>
        <w:t>:</w:t>
      </w:r>
      <w:r w:rsidRPr="00425EB9">
        <w:t xml:space="preserve"> </w:t>
      </w:r>
      <w:r w:rsidRPr="00425EB9">
        <w:rPr>
          <w:rtl/>
        </w:rPr>
        <w:t>آیا مدل مفهومی، فرآیندی یا چارچوب ساختاری نهایی پژوهش ترسیم و تبیین شده است؟</w:t>
      </w:r>
    </w:p>
    <w:p w:rsidR="00425EB9" w:rsidRPr="009247AF" w:rsidRDefault="00425EB9" w:rsidP="009247AF">
      <w:pPr>
        <w:pStyle w:val="a1"/>
        <w:rPr>
          <w:b/>
          <w:bCs/>
        </w:rPr>
      </w:pPr>
      <w:r w:rsidRPr="009247AF">
        <w:rPr>
          <w:b/>
          <w:bCs/>
          <w:rtl/>
        </w:rPr>
        <w:t>فاز پنجم: مرحله ارزیابی</w:t>
      </w:r>
      <w:r w:rsidRPr="009247AF">
        <w:rPr>
          <w:b/>
          <w:bCs/>
        </w:rPr>
        <w:t xml:space="preserve"> (Evaluation)</w:t>
      </w:r>
    </w:p>
    <w:p w:rsidR="00425EB9" w:rsidRPr="00425EB9" w:rsidRDefault="00425EB9" w:rsidP="00492E4D">
      <w:pPr>
        <w:pStyle w:val="a1"/>
        <w:numPr>
          <w:ilvl w:val="0"/>
          <w:numId w:val="75"/>
        </w:numPr>
      </w:pPr>
      <w:r w:rsidRPr="00425EB9">
        <w:rPr>
          <w:b/>
          <w:bCs/>
          <w:rtl/>
        </w:rPr>
        <w:t xml:space="preserve">آیتم </w:t>
      </w:r>
      <w:r w:rsidRPr="00425EB9">
        <w:rPr>
          <w:b/>
          <w:bCs/>
          <w:rtl/>
          <w:lang w:bidi="fa-IR"/>
        </w:rPr>
        <w:t>۲۱</w:t>
      </w:r>
      <w:r w:rsidRPr="00425EB9">
        <w:rPr>
          <w:b/>
          <w:bCs/>
        </w:rPr>
        <w:t>:</w:t>
      </w:r>
      <w:r w:rsidRPr="00425EB9">
        <w:t xml:space="preserve"> </w:t>
      </w:r>
      <w:r w:rsidRPr="00425EB9">
        <w:rPr>
          <w:rtl/>
        </w:rPr>
        <w:t>آیا فرآیند مثلث‌سازی داده‌ها (پیوند دادن نتایج مصاحبه، مشاهده و اسناد) به وضوح در تحلیل‌ها خود را نشان می‌دهد؟</w:t>
      </w:r>
    </w:p>
    <w:p w:rsidR="00425EB9" w:rsidRPr="00425EB9" w:rsidRDefault="00425EB9" w:rsidP="00492E4D">
      <w:pPr>
        <w:pStyle w:val="a1"/>
        <w:numPr>
          <w:ilvl w:val="0"/>
          <w:numId w:val="75"/>
        </w:numPr>
      </w:pPr>
      <w:r w:rsidRPr="00425EB9">
        <w:rPr>
          <w:b/>
          <w:bCs/>
          <w:rtl/>
        </w:rPr>
        <w:t xml:space="preserve">آیتم </w:t>
      </w:r>
      <w:r w:rsidRPr="00425EB9">
        <w:rPr>
          <w:b/>
          <w:bCs/>
          <w:rtl/>
          <w:lang w:bidi="fa-IR"/>
        </w:rPr>
        <w:t>۲۲</w:t>
      </w:r>
      <w:r w:rsidRPr="00425EB9">
        <w:rPr>
          <w:b/>
          <w:bCs/>
        </w:rPr>
        <w:t>:</w:t>
      </w:r>
      <w:r w:rsidRPr="00425EB9">
        <w:t xml:space="preserve"> </w:t>
      </w:r>
      <w:r w:rsidRPr="00425EB9">
        <w:rPr>
          <w:rtl/>
        </w:rPr>
        <w:t>آیا فرآیند کنترل اعضا</w:t>
      </w:r>
      <w:r w:rsidRPr="00425EB9">
        <w:t xml:space="preserve"> (Member Checking) </w:t>
      </w:r>
      <w:r w:rsidRPr="00425EB9">
        <w:rPr>
          <w:rtl/>
        </w:rPr>
        <w:t>از طریق بازگرداندن تفاسیر به نزد مدیران جهت تأیید اصالت یافته‌ها انجام شده است؟</w:t>
      </w:r>
    </w:p>
    <w:p w:rsidR="00425EB9" w:rsidRPr="00425EB9" w:rsidRDefault="00425EB9" w:rsidP="00492E4D">
      <w:pPr>
        <w:pStyle w:val="a1"/>
        <w:numPr>
          <w:ilvl w:val="0"/>
          <w:numId w:val="75"/>
        </w:numPr>
      </w:pPr>
      <w:r w:rsidRPr="00425EB9">
        <w:rPr>
          <w:b/>
          <w:bCs/>
          <w:rtl/>
        </w:rPr>
        <w:t xml:space="preserve">آیتم </w:t>
      </w:r>
      <w:r w:rsidRPr="00425EB9">
        <w:rPr>
          <w:b/>
          <w:bCs/>
          <w:rtl/>
          <w:lang w:bidi="fa-IR"/>
        </w:rPr>
        <w:t>۲۳</w:t>
      </w:r>
      <w:r w:rsidRPr="00425EB9">
        <w:rPr>
          <w:b/>
          <w:bCs/>
        </w:rPr>
        <w:t>:</w:t>
      </w:r>
      <w:r w:rsidRPr="00425EB9">
        <w:t xml:space="preserve"> </w:t>
      </w:r>
      <w:r w:rsidRPr="00425EB9">
        <w:rPr>
          <w:rtl/>
        </w:rPr>
        <w:t>آیا توصیف غنی</w:t>
      </w:r>
      <w:r w:rsidRPr="00425EB9">
        <w:t xml:space="preserve"> (Thick Description) </w:t>
      </w:r>
      <w:r w:rsidRPr="00425EB9">
        <w:rPr>
          <w:rtl/>
        </w:rPr>
        <w:t>از بافت سازمانی، فرهنگ بوروکراتیک و محدودیت‌های هر وزارتخانه ارائه شده است؟</w:t>
      </w:r>
    </w:p>
    <w:p w:rsidR="00425EB9" w:rsidRPr="00425EB9" w:rsidRDefault="00425EB9" w:rsidP="00492E4D">
      <w:pPr>
        <w:pStyle w:val="a1"/>
        <w:numPr>
          <w:ilvl w:val="0"/>
          <w:numId w:val="75"/>
        </w:numPr>
      </w:pPr>
      <w:r w:rsidRPr="00425EB9">
        <w:rPr>
          <w:b/>
          <w:bCs/>
          <w:rtl/>
        </w:rPr>
        <w:t xml:space="preserve">آیتم </w:t>
      </w:r>
      <w:r w:rsidRPr="00425EB9">
        <w:rPr>
          <w:b/>
          <w:bCs/>
          <w:rtl/>
          <w:lang w:bidi="fa-IR"/>
        </w:rPr>
        <w:t>۲۴</w:t>
      </w:r>
      <w:r w:rsidRPr="00425EB9">
        <w:rPr>
          <w:b/>
          <w:bCs/>
        </w:rPr>
        <w:t>:</w:t>
      </w:r>
      <w:r w:rsidRPr="00425EB9">
        <w:t xml:space="preserve"> </w:t>
      </w:r>
      <w:r w:rsidRPr="00425EB9">
        <w:rPr>
          <w:rtl/>
        </w:rPr>
        <w:t>آیا محدودیت‌های واقعی پژوهش (نظیر چالش‌های دسترسی به مقامات عالی‌رتبه اداری) به صورت شجاعانه بیان شده است؟</w:t>
      </w:r>
    </w:p>
    <w:p w:rsidR="00425EB9" w:rsidRPr="00425EB9" w:rsidRDefault="00425EB9" w:rsidP="00492E4D">
      <w:pPr>
        <w:pStyle w:val="a1"/>
        <w:numPr>
          <w:ilvl w:val="0"/>
          <w:numId w:val="75"/>
        </w:numPr>
      </w:pPr>
      <w:r w:rsidRPr="00425EB9">
        <w:rPr>
          <w:b/>
          <w:bCs/>
          <w:rtl/>
        </w:rPr>
        <w:t xml:space="preserve">آیتم </w:t>
      </w:r>
      <w:r w:rsidRPr="00425EB9">
        <w:rPr>
          <w:b/>
          <w:bCs/>
          <w:rtl/>
          <w:lang w:bidi="fa-IR"/>
        </w:rPr>
        <w:t>۲۵</w:t>
      </w:r>
      <w:r w:rsidRPr="00425EB9">
        <w:rPr>
          <w:b/>
          <w:bCs/>
        </w:rPr>
        <w:t>:</w:t>
      </w:r>
      <w:r w:rsidRPr="00425EB9">
        <w:t xml:space="preserve"> </w:t>
      </w:r>
      <w:r w:rsidRPr="00425EB9">
        <w:rPr>
          <w:rtl/>
        </w:rPr>
        <w:t>آیا سهم نظری پژوهش (به ویژه تدوین پیشنهادهای کاربردی اصلاح خط‌مشی برای قانون مدیریت خدمات کشوری) به وضوح فرموله شده است؟</w:t>
      </w:r>
    </w:p>
    <w:p w:rsidR="009247AF" w:rsidRDefault="009247AF" w:rsidP="009247AF">
      <w:pPr>
        <w:pStyle w:val="a1"/>
        <w:rPr>
          <w:rFonts w:hint="cs"/>
          <w:rtl/>
        </w:rPr>
      </w:pPr>
    </w:p>
    <w:p w:rsidR="009247AF" w:rsidRDefault="009247AF" w:rsidP="009247AF">
      <w:pPr>
        <w:pStyle w:val="a1"/>
        <w:rPr>
          <w:rFonts w:hint="cs"/>
          <w:rtl/>
        </w:rPr>
      </w:pPr>
    </w:p>
    <w:p w:rsidR="00425EB9" w:rsidRPr="009247AF" w:rsidRDefault="00425EB9" w:rsidP="009247AF">
      <w:pPr>
        <w:pStyle w:val="a1"/>
        <w:rPr>
          <w:b/>
          <w:bCs/>
        </w:rPr>
      </w:pPr>
      <w:r w:rsidRPr="009247AF">
        <w:rPr>
          <w:b/>
          <w:bCs/>
          <w:rtl/>
        </w:rPr>
        <w:t>بندهای اضافه (پیشنهادی برای بوم مدیریت دولتی ایران</w:t>
      </w:r>
      <w:r w:rsidR="009247AF" w:rsidRPr="009247AF">
        <w:rPr>
          <w:rFonts w:hint="cs"/>
          <w:b/>
          <w:bCs/>
          <w:rtl/>
        </w:rPr>
        <w:t>)</w:t>
      </w:r>
    </w:p>
    <w:p w:rsidR="00425EB9" w:rsidRPr="00425EB9" w:rsidRDefault="00425EB9" w:rsidP="009247AF">
      <w:pPr>
        <w:pStyle w:val="a1"/>
      </w:pPr>
      <w:r w:rsidRPr="00425EB9">
        <w:rPr>
          <w:b/>
          <w:bCs/>
          <w:rtl/>
        </w:rPr>
        <w:t xml:space="preserve">آیتم </w:t>
      </w:r>
      <w:r w:rsidRPr="00425EB9">
        <w:rPr>
          <w:b/>
          <w:bCs/>
          <w:rtl/>
          <w:lang w:bidi="fa-IR"/>
        </w:rPr>
        <w:t>۲۶</w:t>
      </w:r>
      <w:r w:rsidRPr="00425EB9">
        <w:rPr>
          <w:b/>
          <w:bCs/>
        </w:rPr>
        <w:t>:</w:t>
      </w:r>
      <w:r w:rsidRPr="00425EB9">
        <w:t xml:space="preserve"> </w:t>
      </w:r>
      <w:r w:rsidRPr="00425EB9">
        <w:rPr>
          <w:rtl/>
        </w:rPr>
        <w:t>آیا پیشنهادهای پژوهشی مشخص و تفکیک‌شده برای انجام مطالعات آینده در سایر وزارتخانه‌ها و سازمان‌های دولتی ارائه شده است؟</w:t>
      </w:r>
    </w:p>
    <w:p w:rsidR="00425EB9" w:rsidRPr="00425EB9" w:rsidRDefault="00425EB9" w:rsidP="009247AF">
      <w:pPr>
        <w:pStyle w:val="a1"/>
      </w:pPr>
      <w:r w:rsidRPr="00425EB9">
        <w:rPr>
          <w:b/>
          <w:bCs/>
          <w:rtl/>
        </w:rPr>
        <w:t xml:space="preserve">آیتم </w:t>
      </w:r>
      <w:r w:rsidRPr="00425EB9">
        <w:rPr>
          <w:b/>
          <w:bCs/>
          <w:rtl/>
          <w:lang w:bidi="fa-IR"/>
        </w:rPr>
        <w:t>۲۷</w:t>
      </w:r>
      <w:r w:rsidRPr="00425EB9">
        <w:rPr>
          <w:b/>
          <w:bCs/>
        </w:rPr>
        <w:t>:</w:t>
      </w:r>
      <w:r w:rsidRPr="00425EB9">
        <w:t xml:space="preserve"> </w:t>
      </w:r>
      <w:r w:rsidRPr="00425EB9">
        <w:rPr>
          <w:rtl/>
        </w:rPr>
        <w:t>آیا ساختار استاندارد گزارش فصلی به همراه تلفیق هوشمندانه سبک‌های نوشتاری (واقع‌گرایانه برای تحلیل، اعترافی برای چالش‌ها و تأثیرگذار برای کوته‌نگاشت‌ها) رعایت شده است؟</w:t>
      </w:r>
    </w:p>
    <w:p w:rsidR="00425EB9" w:rsidRPr="00425EB9" w:rsidRDefault="00425EB9" w:rsidP="009247AF">
      <w:pPr>
        <w:pStyle w:val="a1"/>
      </w:pPr>
      <w:r w:rsidRPr="00425EB9">
        <w:rPr>
          <w:b/>
          <w:bCs/>
          <w:rtl/>
        </w:rPr>
        <w:t xml:space="preserve">آیتم </w:t>
      </w:r>
      <w:r w:rsidRPr="00425EB9">
        <w:rPr>
          <w:b/>
          <w:bCs/>
          <w:rtl/>
          <w:lang w:bidi="fa-IR"/>
        </w:rPr>
        <w:t>۲۸</w:t>
      </w:r>
      <w:r w:rsidRPr="00425EB9">
        <w:rPr>
          <w:b/>
          <w:bCs/>
        </w:rPr>
        <w:t>:</w:t>
      </w:r>
      <w:r w:rsidRPr="00425EB9">
        <w:t xml:space="preserve"> </w:t>
      </w:r>
      <w:r w:rsidRPr="00425EB9">
        <w:rPr>
          <w:rtl/>
        </w:rPr>
        <w:t xml:space="preserve">آیا یافته‌های محوری تحقیق در قالب یک گزارش راهبردی و خلاصه مدیریتی </w:t>
      </w:r>
      <w:r w:rsidRPr="00425EB9">
        <w:rPr>
          <w:rtl/>
          <w:lang w:bidi="fa-IR"/>
        </w:rPr>
        <w:t>۲</w:t>
      </w:r>
      <w:r w:rsidRPr="00425EB9">
        <w:rPr>
          <w:rtl/>
        </w:rPr>
        <w:t xml:space="preserve"> صفحه‌ای روان برای سازمان اداری و استخدامی کشور تهیه شده است؟ (تحقق اصل بازگرداندن دانش به جامعه هدف</w:t>
      </w:r>
      <w:r w:rsidR="009247AF">
        <w:rPr>
          <w:rFonts w:hint="cs"/>
          <w:rtl/>
        </w:rPr>
        <w:t>)</w:t>
      </w:r>
    </w:p>
    <w:p w:rsidR="00425EB9" w:rsidRPr="009247AF" w:rsidRDefault="00425EB9" w:rsidP="009247AF">
      <w:pPr>
        <w:pStyle w:val="a1"/>
        <w:rPr>
          <w:b/>
          <w:bCs/>
        </w:rPr>
      </w:pPr>
      <w:r w:rsidRPr="009247AF">
        <w:rPr>
          <w:b/>
          <w:bCs/>
          <w:rtl/>
        </w:rPr>
        <w:t>جمع‌بندی نهایی گزارش: آنچه در این گزارش خواندید</w:t>
      </w:r>
    </w:p>
    <w:p w:rsidR="00425EB9" w:rsidRPr="00425EB9" w:rsidRDefault="00425EB9" w:rsidP="009247AF">
      <w:pPr>
        <w:pStyle w:val="a1"/>
      </w:pPr>
      <w:r w:rsidRPr="00425EB9">
        <w:rPr>
          <w:rtl/>
        </w:rPr>
        <w:t>این گزارش علمی حاصل ماه‌ها مطالعه سیستماتیک، جستجوی گسترده در پایگاه‌های داده معتبر بین‌المللی و داخلی</w:t>
      </w:r>
      <w:r w:rsidRPr="00425EB9">
        <w:t xml:space="preserve"> (Scopus, WoS, ScienceDirect, Emerald, Springer, SAGE, SID, IranDoc, Noormags, Ensani.ir) </w:t>
      </w:r>
      <w:r w:rsidRPr="00425EB9">
        <w:rPr>
          <w:rtl/>
        </w:rPr>
        <w:t>و تحلیل عمیق منابع کلاسیک و معاصر روش‌شناسی است. فرآیند توسعه این فصول گام‌به‌گام به شرح زیر طی شد</w:t>
      </w:r>
      <w:r w:rsidRPr="00425EB9">
        <w:t>:</w:t>
      </w:r>
    </w:p>
    <w:p w:rsidR="00425EB9" w:rsidRPr="00425EB9" w:rsidRDefault="00425EB9" w:rsidP="00492E4D">
      <w:pPr>
        <w:pStyle w:val="a1"/>
        <w:numPr>
          <w:ilvl w:val="0"/>
          <w:numId w:val="76"/>
        </w:numPr>
      </w:pPr>
      <w:r w:rsidRPr="00425EB9">
        <w:rPr>
          <w:b/>
          <w:bCs/>
          <w:rtl/>
        </w:rPr>
        <w:t>فصل اول</w:t>
      </w:r>
      <w:r w:rsidRPr="00425EB9">
        <w:rPr>
          <w:b/>
          <w:bCs/>
        </w:rPr>
        <w:t>:</w:t>
      </w:r>
      <w:r w:rsidRPr="00425EB9">
        <w:t xml:space="preserve"> </w:t>
      </w:r>
      <w:r w:rsidRPr="00425EB9">
        <w:rPr>
          <w:rtl/>
        </w:rPr>
        <w:t>ضرورت هجرت دانشجویان دکتری مدیریت دولتی از کمی‌گراییِ صرف به تفکر کیفی تبیین شد و تفاوت‌های بنیادین آن‌ها در شناخت بوروکراسی مورد بررسی قرار گرفت</w:t>
      </w:r>
      <w:r w:rsidRPr="00425EB9">
        <w:t>.</w:t>
      </w:r>
    </w:p>
    <w:p w:rsidR="00425EB9" w:rsidRPr="00425EB9" w:rsidRDefault="00425EB9" w:rsidP="00492E4D">
      <w:pPr>
        <w:pStyle w:val="a1"/>
        <w:numPr>
          <w:ilvl w:val="0"/>
          <w:numId w:val="76"/>
        </w:numPr>
      </w:pPr>
      <w:r w:rsidRPr="00425EB9">
        <w:rPr>
          <w:b/>
          <w:bCs/>
          <w:rtl/>
        </w:rPr>
        <w:t>فصل دوم</w:t>
      </w:r>
      <w:r w:rsidRPr="00425EB9">
        <w:rPr>
          <w:b/>
          <w:bCs/>
        </w:rPr>
        <w:t>:</w:t>
      </w:r>
      <w:r w:rsidRPr="00425EB9">
        <w:t xml:space="preserve"> </w:t>
      </w:r>
      <w:r w:rsidRPr="00425EB9">
        <w:rPr>
          <w:rtl/>
        </w:rPr>
        <w:t>تمایز اساسی بین مسئله عملی و سؤال پژوهش تشریح گردید و نحوه فرموله‌کردن سؤالات با ماهیت «چگونه» و «چرا» در استراتژی مطالعه موردی آموزش داده شد</w:t>
      </w:r>
      <w:r w:rsidRPr="00425EB9">
        <w:t>.</w:t>
      </w:r>
    </w:p>
    <w:p w:rsidR="00425EB9" w:rsidRPr="00425EB9" w:rsidRDefault="00425EB9" w:rsidP="00492E4D">
      <w:pPr>
        <w:pStyle w:val="a1"/>
        <w:numPr>
          <w:ilvl w:val="0"/>
          <w:numId w:val="76"/>
        </w:numPr>
      </w:pPr>
      <w:r w:rsidRPr="00425EB9">
        <w:rPr>
          <w:b/>
          <w:bCs/>
          <w:rtl/>
        </w:rPr>
        <w:t>فصل سوم</w:t>
      </w:r>
      <w:r w:rsidRPr="00425EB9">
        <w:rPr>
          <w:b/>
          <w:bCs/>
        </w:rPr>
        <w:t>:</w:t>
      </w:r>
      <w:r w:rsidRPr="00425EB9">
        <w:t xml:space="preserve"> </w:t>
      </w:r>
      <w:r w:rsidRPr="00425EB9">
        <w:rPr>
          <w:rtl/>
        </w:rPr>
        <w:t>رویکرد مدرن «مسئله‌سازی</w:t>
      </w:r>
      <w:r w:rsidRPr="00425EB9">
        <w:t xml:space="preserve">» (Problematization) </w:t>
      </w:r>
      <w:r w:rsidRPr="00425EB9">
        <w:rPr>
          <w:rtl/>
        </w:rPr>
        <w:t>معرفی شد تا یاد بگیریم چگونه فرضیات پنهان نظریه‌های سنتی اداری (مانند بی‌طرفی مطلق وبری) را به چالش بکشیم</w:t>
      </w:r>
      <w:r w:rsidRPr="00425EB9">
        <w:t>.</w:t>
      </w:r>
    </w:p>
    <w:p w:rsidR="00425EB9" w:rsidRPr="00425EB9" w:rsidRDefault="00425EB9" w:rsidP="00492E4D">
      <w:pPr>
        <w:pStyle w:val="a1"/>
        <w:numPr>
          <w:ilvl w:val="0"/>
          <w:numId w:val="76"/>
        </w:numPr>
      </w:pPr>
      <w:r w:rsidRPr="00425EB9">
        <w:rPr>
          <w:b/>
          <w:bCs/>
          <w:rtl/>
        </w:rPr>
        <w:t>فصل چهارم</w:t>
      </w:r>
      <w:r w:rsidRPr="00425EB9">
        <w:rPr>
          <w:b/>
          <w:bCs/>
        </w:rPr>
        <w:t>:</w:t>
      </w:r>
      <w:r w:rsidRPr="00425EB9">
        <w:t xml:space="preserve"> </w:t>
      </w:r>
      <w:r w:rsidRPr="00425EB9">
        <w:rPr>
          <w:rtl/>
        </w:rPr>
        <w:t>آموختیم که در پارادایم تفسیری، به جای صدور گزاره‌های حکمیِ صلب</w:t>
      </w:r>
      <w:r w:rsidRPr="00425EB9">
        <w:t xml:space="preserve"> (Propositions)</w:t>
      </w:r>
      <w:r w:rsidRPr="00425EB9">
        <w:rPr>
          <w:rtl/>
        </w:rPr>
        <w:t>، از مفهوم «بافتاربندی الگوهای پدیدار شده</w:t>
      </w:r>
      <w:r w:rsidRPr="00425EB9">
        <w:t xml:space="preserve">» (Contextual Assertions) </w:t>
      </w:r>
      <w:r w:rsidRPr="00425EB9">
        <w:rPr>
          <w:rtl/>
        </w:rPr>
        <w:t>برای ارائه سهم نظری استفاده می‌شود</w:t>
      </w:r>
      <w:r w:rsidRPr="00425EB9">
        <w:t>.</w:t>
      </w:r>
    </w:p>
    <w:p w:rsidR="00425EB9" w:rsidRPr="00425EB9" w:rsidRDefault="00425EB9" w:rsidP="00492E4D">
      <w:pPr>
        <w:pStyle w:val="a1"/>
        <w:numPr>
          <w:ilvl w:val="0"/>
          <w:numId w:val="76"/>
        </w:numPr>
      </w:pPr>
      <w:r w:rsidRPr="00425EB9">
        <w:rPr>
          <w:b/>
          <w:bCs/>
          <w:rtl/>
        </w:rPr>
        <w:t>فصل پنجم</w:t>
      </w:r>
      <w:r w:rsidRPr="00425EB9">
        <w:rPr>
          <w:b/>
          <w:bCs/>
        </w:rPr>
        <w:t>:</w:t>
      </w:r>
      <w:r w:rsidRPr="00425EB9">
        <w:t xml:space="preserve"> </w:t>
      </w:r>
      <w:r w:rsidRPr="00425EB9">
        <w:rPr>
          <w:rtl/>
        </w:rPr>
        <w:t>سه رکن اساسی هر پارادایم (هستی‌شناسی، معرفت‌شناسی و روش‌شناسی) واکاوی شد و تمایز نگاه اثبات‌گرایی و تفسیری در مواجهه با پدیده‌های اداری مشخص گردید</w:t>
      </w:r>
      <w:r w:rsidRPr="00425EB9">
        <w:t>.</w:t>
      </w:r>
    </w:p>
    <w:p w:rsidR="00425EB9" w:rsidRPr="00425EB9" w:rsidRDefault="00425EB9" w:rsidP="00492E4D">
      <w:pPr>
        <w:pStyle w:val="a1"/>
        <w:numPr>
          <w:ilvl w:val="0"/>
          <w:numId w:val="76"/>
        </w:numPr>
      </w:pPr>
      <w:r w:rsidRPr="00425EB9">
        <w:rPr>
          <w:b/>
          <w:bCs/>
          <w:rtl/>
        </w:rPr>
        <w:t>فصل ششم</w:t>
      </w:r>
      <w:r w:rsidRPr="00425EB9">
        <w:rPr>
          <w:b/>
          <w:bCs/>
        </w:rPr>
        <w:t>:</w:t>
      </w:r>
      <w:r w:rsidRPr="00425EB9">
        <w:t xml:space="preserve"> </w:t>
      </w:r>
      <w:r w:rsidRPr="00425EB9">
        <w:rPr>
          <w:rtl/>
        </w:rPr>
        <w:t>خانواده بزرگ روش‌های کیفی شامل پدیدارشناسی، گراندد تئوری، قوم‌نگاری، روایت‌پژوهی و مطالعه موردی مقایسه شدند و جایگاه منحصربه‌فرد مطالعه موردی تبیین شد</w:t>
      </w:r>
      <w:r w:rsidRPr="00425EB9">
        <w:t>.</w:t>
      </w:r>
    </w:p>
    <w:p w:rsidR="00425EB9" w:rsidRPr="00425EB9" w:rsidRDefault="00425EB9" w:rsidP="00492E4D">
      <w:pPr>
        <w:pStyle w:val="a1"/>
        <w:numPr>
          <w:ilvl w:val="0"/>
          <w:numId w:val="76"/>
        </w:numPr>
      </w:pPr>
      <w:r w:rsidRPr="00425EB9">
        <w:rPr>
          <w:b/>
          <w:bCs/>
          <w:rtl/>
        </w:rPr>
        <w:t>فصل هفتم</w:t>
      </w:r>
      <w:r w:rsidRPr="00425EB9">
        <w:rPr>
          <w:b/>
          <w:bCs/>
        </w:rPr>
        <w:t>:</w:t>
      </w:r>
      <w:r w:rsidRPr="00425EB9">
        <w:t xml:space="preserve"> </w:t>
      </w:r>
      <w:r w:rsidRPr="00425EB9">
        <w:rPr>
          <w:rtl/>
        </w:rPr>
        <w:t>سه تعریف کلاسیک و جریان‌ساز از مطالعه موردی (آرای یین، استیک و مریام) در بافت مدیریت دولتی کالبدشکافی شد تا مشخص شود مطالعه موردی یک «طراحی جامع پژوهش» است، نه فقط روشی برای گردآوری داده</w:t>
      </w:r>
      <w:r w:rsidRPr="00425EB9">
        <w:t>.</w:t>
      </w:r>
    </w:p>
    <w:p w:rsidR="00425EB9" w:rsidRPr="00425EB9" w:rsidRDefault="00425EB9" w:rsidP="00492E4D">
      <w:pPr>
        <w:pStyle w:val="a1"/>
        <w:numPr>
          <w:ilvl w:val="0"/>
          <w:numId w:val="76"/>
        </w:numPr>
      </w:pPr>
      <w:r w:rsidRPr="00425EB9">
        <w:rPr>
          <w:b/>
          <w:bCs/>
          <w:rtl/>
        </w:rPr>
        <w:t>فصل هشتم</w:t>
      </w:r>
      <w:r w:rsidRPr="00425EB9">
        <w:rPr>
          <w:b/>
          <w:bCs/>
        </w:rPr>
        <w:t>:</w:t>
      </w:r>
      <w:r w:rsidRPr="00425EB9">
        <w:t xml:space="preserve"> </w:t>
      </w:r>
      <w:r w:rsidRPr="00425EB9">
        <w:rPr>
          <w:rtl/>
        </w:rPr>
        <w:t>طراحی فرآیندی تحقیق بر اساس الگوهای شش‌گانه یین و کاربرد حیاتی منطق تکرار</w:t>
      </w:r>
      <w:r w:rsidRPr="00425EB9">
        <w:t xml:space="preserve"> (Replication Logic) </w:t>
      </w:r>
      <w:r w:rsidRPr="00425EB9">
        <w:rPr>
          <w:rtl/>
        </w:rPr>
        <w:t>در مطالعات چندموردی تشریح گردید</w:t>
      </w:r>
      <w:r w:rsidRPr="00425EB9">
        <w:t>.</w:t>
      </w:r>
    </w:p>
    <w:p w:rsidR="00425EB9" w:rsidRPr="00425EB9" w:rsidRDefault="00425EB9" w:rsidP="00492E4D">
      <w:pPr>
        <w:pStyle w:val="a1"/>
        <w:numPr>
          <w:ilvl w:val="0"/>
          <w:numId w:val="76"/>
        </w:numPr>
      </w:pPr>
      <w:r w:rsidRPr="00425EB9">
        <w:rPr>
          <w:b/>
          <w:bCs/>
          <w:rtl/>
        </w:rPr>
        <w:t>فصل نهم</w:t>
      </w:r>
      <w:r w:rsidRPr="00425EB9">
        <w:rPr>
          <w:b/>
          <w:bCs/>
        </w:rPr>
        <w:t>:</w:t>
      </w:r>
      <w:r w:rsidRPr="00425EB9">
        <w:t xml:space="preserve"> </w:t>
      </w:r>
      <w:r w:rsidRPr="00425EB9">
        <w:rPr>
          <w:rtl/>
        </w:rPr>
        <w:t>الگوهای نمونه‌گیری هدفمند، مکانیسم رسیدن به اشباع نظری و جزئیات چارچوب جدید</w:t>
      </w:r>
      <w:r w:rsidRPr="00425EB9">
        <w:t xml:space="preserve"> Q-FORS </w:t>
      </w:r>
      <w:r w:rsidRPr="00425EB9">
        <w:rPr>
          <w:rtl/>
        </w:rPr>
        <w:t>گلس (</w:t>
      </w:r>
      <w:r w:rsidRPr="00425EB9">
        <w:rPr>
          <w:rtl/>
          <w:lang w:bidi="fa-IR"/>
        </w:rPr>
        <w:t xml:space="preserve">۲۰۲۶) </w:t>
      </w:r>
      <w:r w:rsidRPr="00425EB9">
        <w:rPr>
          <w:rtl/>
        </w:rPr>
        <w:t>بررسی شدند</w:t>
      </w:r>
      <w:r w:rsidRPr="00425EB9">
        <w:t>.</w:t>
      </w:r>
    </w:p>
    <w:p w:rsidR="00425EB9" w:rsidRPr="00425EB9" w:rsidRDefault="00425EB9" w:rsidP="00492E4D">
      <w:pPr>
        <w:pStyle w:val="a1"/>
        <w:numPr>
          <w:ilvl w:val="0"/>
          <w:numId w:val="76"/>
        </w:numPr>
      </w:pPr>
      <w:r w:rsidRPr="00425EB9">
        <w:rPr>
          <w:b/>
          <w:bCs/>
          <w:rtl/>
        </w:rPr>
        <w:t>فصل دهم</w:t>
      </w:r>
      <w:r w:rsidRPr="00425EB9">
        <w:rPr>
          <w:b/>
          <w:bCs/>
        </w:rPr>
        <w:t>:</w:t>
      </w:r>
      <w:r w:rsidRPr="00425EB9">
        <w:t xml:space="preserve"> </w:t>
      </w:r>
      <w:r w:rsidRPr="00425EB9">
        <w:rPr>
          <w:rtl/>
        </w:rPr>
        <w:t>روش‌های سه‌گانه مثلث‌سازی داده‌ها، نحوه تنظیم پروتکل‌های مصاحبه و مشاهده، و رعایت اخلاق در میدان (عدالت معرفتی و اخلاق دیجیتال) آموزش داده شد</w:t>
      </w:r>
      <w:r w:rsidRPr="00425EB9">
        <w:t>.</w:t>
      </w:r>
    </w:p>
    <w:p w:rsidR="00425EB9" w:rsidRPr="00425EB9" w:rsidRDefault="00425EB9" w:rsidP="00492E4D">
      <w:pPr>
        <w:pStyle w:val="a1"/>
        <w:numPr>
          <w:ilvl w:val="0"/>
          <w:numId w:val="76"/>
        </w:numPr>
      </w:pPr>
      <w:r w:rsidRPr="00425EB9">
        <w:rPr>
          <w:b/>
          <w:bCs/>
          <w:rtl/>
        </w:rPr>
        <w:t>فصل یازدهم</w:t>
      </w:r>
      <w:r w:rsidRPr="00425EB9">
        <w:rPr>
          <w:b/>
          <w:bCs/>
        </w:rPr>
        <w:t>:</w:t>
      </w:r>
      <w:r w:rsidRPr="00425EB9">
        <w:t xml:space="preserve"> </w:t>
      </w:r>
      <w:r w:rsidRPr="00425EB9">
        <w:rPr>
          <w:rtl/>
        </w:rPr>
        <w:t>تحلیل داده‌ها با متدولوژی منظم جیویا</w:t>
      </w:r>
      <w:r w:rsidRPr="00425EB9">
        <w:t xml:space="preserve"> (Gioia Method) </w:t>
      </w:r>
      <w:r w:rsidRPr="00425EB9">
        <w:rPr>
          <w:rtl/>
        </w:rPr>
        <w:t>به صورت گام‌به‌گام پیاده‌سازی شد و نحوه زنجیره‌سازی از کدهای اولیه به ابعاد تجمیعی تمرین گردید</w:t>
      </w:r>
      <w:r w:rsidRPr="00425EB9">
        <w:t>.</w:t>
      </w:r>
    </w:p>
    <w:p w:rsidR="00425EB9" w:rsidRPr="00425EB9" w:rsidRDefault="00425EB9" w:rsidP="00492E4D">
      <w:pPr>
        <w:pStyle w:val="a1"/>
        <w:numPr>
          <w:ilvl w:val="0"/>
          <w:numId w:val="76"/>
        </w:numPr>
      </w:pPr>
      <w:r w:rsidRPr="00425EB9">
        <w:rPr>
          <w:b/>
          <w:bCs/>
          <w:rtl/>
        </w:rPr>
        <w:t>فصل دوازدهم</w:t>
      </w:r>
      <w:r w:rsidRPr="00425EB9">
        <w:rPr>
          <w:b/>
          <w:bCs/>
        </w:rPr>
        <w:t>:</w:t>
      </w:r>
      <w:r w:rsidRPr="00425EB9">
        <w:t xml:space="preserve"> </w:t>
      </w:r>
      <w:r w:rsidRPr="00425EB9">
        <w:rPr>
          <w:rtl/>
        </w:rPr>
        <w:t>چهار معیار اصلی قابلیت اعتماد از نظر لینکلن و گوبا (</w:t>
      </w:r>
      <w:r w:rsidRPr="00425EB9">
        <w:rPr>
          <w:rtl/>
          <w:lang w:bidi="fa-IR"/>
        </w:rPr>
        <w:t xml:space="preserve">۱۹۸۵) </w:t>
      </w:r>
      <w:r w:rsidRPr="00425EB9">
        <w:rPr>
          <w:rtl/>
        </w:rPr>
        <w:t>و هشت راهبرد کرسول برای اعتباریابی در کنار چک‌لیست کیفیت آگیلان (</w:t>
      </w:r>
      <w:r w:rsidRPr="00425EB9">
        <w:rPr>
          <w:rtl/>
          <w:lang w:bidi="fa-IR"/>
        </w:rPr>
        <w:t xml:space="preserve">۲۰۲۶) </w:t>
      </w:r>
      <w:r w:rsidRPr="00425EB9">
        <w:rPr>
          <w:rtl/>
        </w:rPr>
        <w:t>تبیین شدند</w:t>
      </w:r>
      <w:r w:rsidRPr="00425EB9">
        <w:t>.</w:t>
      </w:r>
    </w:p>
    <w:p w:rsidR="00425EB9" w:rsidRPr="00425EB9" w:rsidRDefault="00425EB9" w:rsidP="00492E4D">
      <w:pPr>
        <w:pStyle w:val="a1"/>
        <w:numPr>
          <w:ilvl w:val="0"/>
          <w:numId w:val="76"/>
        </w:numPr>
      </w:pPr>
      <w:r w:rsidRPr="00425EB9">
        <w:rPr>
          <w:b/>
          <w:bCs/>
          <w:rtl/>
        </w:rPr>
        <w:t>فصل سیزدهم</w:t>
      </w:r>
      <w:r w:rsidRPr="00425EB9">
        <w:rPr>
          <w:b/>
          <w:bCs/>
        </w:rPr>
        <w:t>:</w:t>
      </w:r>
      <w:r w:rsidRPr="00425EB9">
        <w:t xml:space="preserve"> </w:t>
      </w:r>
      <w:r w:rsidRPr="00425EB9">
        <w:rPr>
          <w:rtl/>
        </w:rPr>
        <w:t xml:space="preserve">اصول گزارش‌نویسی در پارادایم تفسیری، ساختار خطی </w:t>
      </w:r>
      <w:r w:rsidRPr="00425EB9">
        <w:rPr>
          <w:rtl/>
          <w:lang w:bidi="fa-IR"/>
        </w:rPr>
        <w:t>۶</w:t>
      </w:r>
      <w:r w:rsidRPr="00425EB9">
        <w:rPr>
          <w:rtl/>
        </w:rPr>
        <w:t xml:space="preserve"> بخشی یین، مدیریت سه سبک نوشتاری (واقع‌گرایانه، اعترافی، تأثیرگذار) و اخلاق نگارش تشریح گردید</w:t>
      </w:r>
      <w:r w:rsidRPr="00425EB9">
        <w:t>.</w:t>
      </w:r>
    </w:p>
    <w:p w:rsidR="00425EB9" w:rsidRPr="00425EB9" w:rsidRDefault="00425EB9" w:rsidP="00492E4D">
      <w:pPr>
        <w:pStyle w:val="a1"/>
        <w:numPr>
          <w:ilvl w:val="0"/>
          <w:numId w:val="76"/>
        </w:numPr>
      </w:pPr>
      <w:r w:rsidRPr="00425EB9">
        <w:rPr>
          <w:b/>
          <w:bCs/>
          <w:rtl/>
        </w:rPr>
        <w:t>فصل چهاردهم</w:t>
      </w:r>
      <w:r w:rsidRPr="00425EB9">
        <w:rPr>
          <w:b/>
          <w:bCs/>
        </w:rPr>
        <w:t>:</w:t>
      </w:r>
      <w:r w:rsidRPr="00425EB9">
        <w:t xml:space="preserve"> </w:t>
      </w:r>
      <w:r w:rsidRPr="00425EB9">
        <w:rPr>
          <w:rtl/>
        </w:rPr>
        <w:t xml:space="preserve">با کالبدشکافی دو رساله دکتری موفق ایرانی (سیاهکالی </w:t>
      </w:r>
      <w:r w:rsidRPr="00425EB9">
        <w:rPr>
          <w:rtl/>
          <w:lang w:bidi="fa-IR"/>
        </w:rPr>
        <w:t>۱۳۹۷</w:t>
      </w:r>
      <w:r w:rsidRPr="00425EB9">
        <w:rPr>
          <w:rtl/>
        </w:rPr>
        <w:t xml:space="preserve">، زرندیان </w:t>
      </w:r>
      <w:r w:rsidRPr="00425EB9">
        <w:rPr>
          <w:rtl/>
          <w:lang w:bidi="fa-IR"/>
        </w:rPr>
        <w:t xml:space="preserve">۱۴۰۰) </w:t>
      </w:r>
      <w:r w:rsidRPr="00425EB9">
        <w:rPr>
          <w:rtl/>
        </w:rPr>
        <w:t xml:space="preserve">و یک مقاله مدرن بین‌المللی در مجله </w:t>
      </w:r>
      <w:r w:rsidRPr="00425EB9">
        <w:rPr>
          <w:i/>
          <w:iCs/>
        </w:rPr>
        <w:t>PAR</w:t>
      </w:r>
      <w:r w:rsidRPr="00425EB9">
        <w:t xml:space="preserve"> (</w:t>
      </w:r>
      <w:r w:rsidRPr="00425EB9">
        <w:rPr>
          <w:rtl/>
        </w:rPr>
        <w:t xml:space="preserve">کریستنسن و لگراید </w:t>
      </w:r>
      <w:r w:rsidRPr="00425EB9">
        <w:rPr>
          <w:rtl/>
          <w:lang w:bidi="fa-IR"/>
        </w:rPr>
        <w:t>۲۰۲۶)</w:t>
      </w:r>
      <w:r w:rsidRPr="00425EB9">
        <w:rPr>
          <w:rtl/>
        </w:rPr>
        <w:t>، فرآیند الگوبرداری و کاربرد عملیاتی نظریه‌ها در بستر بومی به کمال رسید</w:t>
      </w:r>
      <w:r w:rsidRPr="00425EB9">
        <w:t>.</w:t>
      </w:r>
    </w:p>
    <w:p w:rsidR="00425EB9" w:rsidRPr="00425EB9" w:rsidRDefault="00425EB9" w:rsidP="009247AF">
      <w:pPr>
        <w:pStyle w:val="a1"/>
      </w:pPr>
      <w:r w:rsidRPr="00425EB9">
        <w:rPr>
          <w:rtl/>
        </w:rPr>
        <w:t>توصیه نهایی به خواننده (دانشجوی دکتری مدیریت دولتی</w:t>
      </w:r>
      <w:r w:rsidR="009247AF">
        <w:rPr>
          <w:rFonts w:hint="cs"/>
          <w:rtl/>
        </w:rPr>
        <w:t>)</w:t>
      </w:r>
    </w:p>
    <w:p w:rsidR="00425EB9" w:rsidRPr="00425EB9" w:rsidRDefault="00425EB9" w:rsidP="009247AF">
      <w:pPr>
        <w:pStyle w:val="a1"/>
      </w:pPr>
      <w:r w:rsidRPr="00425EB9">
        <w:rPr>
          <w:rtl/>
        </w:rPr>
        <w:t xml:space="preserve">پژوهش علمی اصیل به تعداد صفحات زیاد، حجم انبوه داده‌های خام یا پیچیدگی‌های ظاهری نرم‌افزارها بستگی ندارد. ارزش یک پژوهش به اصالت </w:t>
      </w:r>
      <w:r w:rsidRPr="00425EB9">
        <w:rPr>
          <w:b/>
          <w:bCs/>
        </w:rPr>
        <w:t>«</w:t>
      </w:r>
      <w:r w:rsidRPr="00425EB9">
        <w:rPr>
          <w:b/>
          <w:bCs/>
          <w:rtl/>
        </w:rPr>
        <w:t>مسئله</w:t>
      </w:r>
      <w:r w:rsidRPr="00425EB9">
        <w:rPr>
          <w:b/>
          <w:bCs/>
        </w:rPr>
        <w:t>»</w:t>
      </w:r>
      <w:r w:rsidRPr="00425EB9">
        <w:t xml:space="preserve"> </w:t>
      </w:r>
      <w:r w:rsidRPr="00425EB9">
        <w:rPr>
          <w:rtl/>
        </w:rPr>
        <w:t xml:space="preserve">آن، عمق </w:t>
      </w:r>
      <w:r w:rsidRPr="00425EB9">
        <w:rPr>
          <w:b/>
          <w:bCs/>
        </w:rPr>
        <w:t>«</w:t>
      </w:r>
      <w:r w:rsidRPr="00425EB9">
        <w:rPr>
          <w:b/>
          <w:bCs/>
          <w:rtl/>
        </w:rPr>
        <w:t>چرایی</w:t>
      </w:r>
      <w:r w:rsidRPr="00425EB9">
        <w:rPr>
          <w:b/>
          <w:bCs/>
        </w:rPr>
        <w:t>»</w:t>
      </w:r>
      <w:r w:rsidRPr="00425EB9">
        <w:t xml:space="preserve"> </w:t>
      </w:r>
      <w:r w:rsidRPr="00425EB9">
        <w:rPr>
          <w:rtl/>
        </w:rPr>
        <w:t xml:space="preserve">فرآیندها، قدرت </w:t>
      </w:r>
      <w:r w:rsidRPr="00425EB9">
        <w:rPr>
          <w:b/>
          <w:bCs/>
        </w:rPr>
        <w:t>«</w:t>
      </w:r>
      <w:r w:rsidRPr="00425EB9">
        <w:rPr>
          <w:b/>
          <w:bCs/>
          <w:rtl/>
        </w:rPr>
        <w:t>تفسیر</w:t>
      </w:r>
      <w:r w:rsidRPr="00425EB9">
        <w:rPr>
          <w:b/>
          <w:bCs/>
        </w:rPr>
        <w:t>»</w:t>
      </w:r>
      <w:r w:rsidRPr="00425EB9">
        <w:t xml:space="preserve"> </w:t>
      </w:r>
      <w:r w:rsidRPr="00425EB9">
        <w:rPr>
          <w:rtl/>
        </w:rPr>
        <w:t xml:space="preserve">محقق و </w:t>
      </w:r>
      <w:r w:rsidRPr="00425EB9">
        <w:rPr>
          <w:b/>
          <w:bCs/>
        </w:rPr>
        <w:t>«</w:t>
      </w:r>
      <w:r w:rsidRPr="00425EB9">
        <w:rPr>
          <w:b/>
          <w:bCs/>
          <w:rtl/>
        </w:rPr>
        <w:t>شجاعت به چالش کشیدن فرضیات پنهان</w:t>
      </w:r>
      <w:r w:rsidRPr="00425EB9">
        <w:rPr>
          <w:b/>
          <w:bCs/>
        </w:rPr>
        <w:t>»</w:t>
      </w:r>
      <w:r w:rsidRPr="00425EB9">
        <w:t xml:space="preserve"> </w:t>
      </w:r>
      <w:r w:rsidRPr="00425EB9">
        <w:rPr>
          <w:rtl/>
        </w:rPr>
        <w:t>است</w:t>
      </w:r>
      <w:r w:rsidRPr="00425EB9">
        <w:t>.</w:t>
      </w:r>
    </w:p>
    <w:p w:rsidR="00425EB9" w:rsidRPr="00425EB9" w:rsidRDefault="00425EB9" w:rsidP="009247AF">
      <w:pPr>
        <w:pStyle w:val="a1"/>
      </w:pPr>
      <w:r w:rsidRPr="00425EB9">
        <w:rPr>
          <w:rtl/>
        </w:rPr>
        <w:t xml:space="preserve">اگر بتوانید یک مسئله واقعی را در بوروکراسی اداری کشور کشف کنید، پیش‌فرض‌های صلب آن را نمایان سازید و با ابزار روشمندی چون متد جیویا به مدلی دست یابید که به سیاست‌گذار برای اصلاح قوانین کمک کند – فارغ از اینکه تعداد مصاحبه‌هایتان </w:t>
      </w:r>
      <w:r w:rsidRPr="00425EB9">
        <w:rPr>
          <w:rtl/>
          <w:lang w:bidi="fa-IR"/>
        </w:rPr>
        <w:t>۱۰</w:t>
      </w:r>
      <w:r w:rsidRPr="00425EB9">
        <w:rPr>
          <w:rtl/>
        </w:rPr>
        <w:t xml:space="preserve"> مورد بوده یا </w:t>
      </w:r>
      <w:r w:rsidRPr="00425EB9">
        <w:rPr>
          <w:rtl/>
          <w:lang w:bidi="fa-IR"/>
        </w:rPr>
        <w:t>۵۰</w:t>
      </w:r>
      <w:r w:rsidRPr="00425EB9">
        <w:rPr>
          <w:rtl/>
        </w:rPr>
        <w:t xml:space="preserve"> مورد – شما یک پژوهش دکتری کاملاً موفق هدایت کرده‌اید. مطالعه موردی، عینک رسا و دقیقی است که واقعیت‌های زنده انسانی را در پس اعداد صلب و پرسشنامه‌های بی‌روح، دوباره زنده می‌کند. از همین امروز قدم به میدان بگذارید؛ به یک سازمان اداری بروید، با یک کارگزار گفتگو کنید، فرآیند یک جلسه را مشاهده کنید، متون بخشنامه‌ها را ورق بزنید و مکرراً از خود بپرسید</w:t>
      </w:r>
      <w:r w:rsidRPr="00425EB9">
        <w:t xml:space="preserve">: </w:t>
      </w:r>
      <w:r w:rsidRPr="00425EB9">
        <w:rPr>
          <w:i/>
          <w:iCs/>
        </w:rPr>
        <w:t>«</w:t>
      </w:r>
      <w:r w:rsidRPr="00425EB9">
        <w:rPr>
          <w:i/>
          <w:iCs/>
          <w:rtl/>
        </w:rPr>
        <w:t>در این بافت، چه لایه‌های پنهانی وجود دارد که بقیه از دیدن آن غافلند؟</w:t>
      </w:r>
      <w:r w:rsidRPr="00425EB9">
        <w:rPr>
          <w:i/>
          <w:iCs/>
        </w:rPr>
        <w:t>»</w:t>
      </w:r>
    </w:p>
    <w:p w:rsidR="00425EB9" w:rsidRPr="00425EB9" w:rsidRDefault="00425EB9" w:rsidP="009247AF">
      <w:pPr>
        <w:pStyle w:val="Heading2"/>
      </w:pPr>
      <w:r w:rsidRPr="00425EB9">
        <w:rPr>
          <w:rtl/>
        </w:rPr>
        <w:t>فهرست کامل منابع</w:t>
      </w:r>
      <w:r w:rsidRPr="00425EB9">
        <w:t xml:space="preserve"> (References)</w:t>
      </w:r>
    </w:p>
    <w:p w:rsidR="00425EB9" w:rsidRPr="009247AF" w:rsidRDefault="00425EB9" w:rsidP="009247AF">
      <w:pPr>
        <w:pStyle w:val="a1"/>
        <w:ind w:left="360"/>
        <w:rPr>
          <w:b/>
          <w:bCs/>
        </w:rPr>
      </w:pPr>
      <w:r w:rsidRPr="009247AF">
        <w:rPr>
          <w:b/>
          <w:bCs/>
          <w:rtl/>
        </w:rPr>
        <w:t>منابع کلاسیک جهانی</w:t>
      </w:r>
    </w:p>
    <w:p w:rsidR="00425EB9" w:rsidRPr="00425EB9" w:rsidRDefault="00425EB9" w:rsidP="009247AF">
      <w:pPr>
        <w:pStyle w:val="a1"/>
        <w:bidi w:val="0"/>
        <w:ind w:left="567" w:hanging="567"/>
      </w:pPr>
      <w:r w:rsidRPr="00425EB9">
        <w:t xml:space="preserve">Alvesson, M., &amp; Sandberg, J. (2011). Generating research questions through problematization. </w:t>
      </w:r>
      <w:r w:rsidRPr="00425EB9">
        <w:rPr>
          <w:i/>
          <w:iCs/>
        </w:rPr>
        <w:t>Academy of Management Review</w:t>
      </w:r>
      <w:r w:rsidRPr="00425EB9">
        <w:t>, 36(2), 247-271.</w:t>
      </w:r>
    </w:p>
    <w:p w:rsidR="00425EB9" w:rsidRPr="00425EB9" w:rsidRDefault="00425EB9" w:rsidP="009247AF">
      <w:pPr>
        <w:pStyle w:val="a1"/>
        <w:bidi w:val="0"/>
        <w:ind w:left="567" w:hanging="567"/>
      </w:pPr>
      <w:r w:rsidRPr="00425EB9">
        <w:t xml:space="preserve">Burrell, G., &amp; Morgan, G. (1979). </w:t>
      </w:r>
      <w:r w:rsidRPr="00425EB9">
        <w:rPr>
          <w:i/>
          <w:iCs/>
        </w:rPr>
        <w:t>Sociological paradigms and organisational analysis</w:t>
      </w:r>
      <w:r w:rsidRPr="00425EB9">
        <w:t>. Heinemann.</w:t>
      </w:r>
    </w:p>
    <w:p w:rsidR="00425EB9" w:rsidRPr="00425EB9" w:rsidRDefault="00425EB9" w:rsidP="009247AF">
      <w:pPr>
        <w:pStyle w:val="a1"/>
        <w:bidi w:val="0"/>
        <w:ind w:left="567" w:hanging="567"/>
      </w:pPr>
      <w:r w:rsidRPr="00425EB9">
        <w:t xml:space="preserve">Corley, K. G., &amp; Gioia, D. A. (2011). Building theory about theory building: What constitutes a theoretical contribution? </w:t>
      </w:r>
      <w:r w:rsidRPr="00425EB9">
        <w:rPr>
          <w:i/>
          <w:iCs/>
        </w:rPr>
        <w:t>Academy of Management Review</w:t>
      </w:r>
      <w:r w:rsidRPr="00425EB9">
        <w:t>, 36(1), 12-32.</w:t>
      </w:r>
    </w:p>
    <w:p w:rsidR="00425EB9" w:rsidRPr="00425EB9" w:rsidRDefault="00425EB9" w:rsidP="009247AF">
      <w:pPr>
        <w:pStyle w:val="a1"/>
        <w:bidi w:val="0"/>
        <w:ind w:left="567" w:hanging="567"/>
      </w:pPr>
      <w:r w:rsidRPr="00425EB9">
        <w:t xml:space="preserve">Creswell, J. W. (2013). </w:t>
      </w:r>
      <w:r w:rsidRPr="00425EB9">
        <w:rPr>
          <w:i/>
          <w:iCs/>
        </w:rPr>
        <w:t>Qualitative Inquiry and Research Design</w:t>
      </w:r>
      <w:r w:rsidRPr="00425EB9">
        <w:t xml:space="preserve"> (3rd ed.). Sage.</w:t>
      </w:r>
    </w:p>
    <w:p w:rsidR="00425EB9" w:rsidRPr="00425EB9" w:rsidRDefault="00425EB9" w:rsidP="009247AF">
      <w:pPr>
        <w:pStyle w:val="a1"/>
        <w:bidi w:val="0"/>
        <w:ind w:left="567" w:hanging="567"/>
      </w:pPr>
      <w:r w:rsidRPr="00425EB9">
        <w:t xml:space="preserve">Denzin, N. K. (1978). </w:t>
      </w:r>
      <w:r w:rsidRPr="00425EB9">
        <w:rPr>
          <w:i/>
          <w:iCs/>
        </w:rPr>
        <w:t>The Research Act</w:t>
      </w:r>
      <w:r w:rsidRPr="00425EB9">
        <w:t>. McGraw-Hill.</w:t>
      </w:r>
    </w:p>
    <w:p w:rsidR="00425EB9" w:rsidRPr="00425EB9" w:rsidRDefault="00425EB9" w:rsidP="009247AF">
      <w:pPr>
        <w:pStyle w:val="a1"/>
        <w:bidi w:val="0"/>
        <w:ind w:left="567" w:hanging="567"/>
      </w:pPr>
      <w:r w:rsidRPr="00425EB9">
        <w:t xml:space="preserve">Du Gay, P. (2000). </w:t>
      </w:r>
      <w:r w:rsidRPr="00425EB9">
        <w:rPr>
          <w:i/>
          <w:iCs/>
        </w:rPr>
        <w:t>In praise of bureaucracy</w:t>
      </w:r>
      <w:r w:rsidRPr="00425EB9">
        <w:t>. Sage.</w:t>
      </w:r>
    </w:p>
    <w:p w:rsidR="00425EB9" w:rsidRPr="00425EB9" w:rsidRDefault="00425EB9" w:rsidP="009247AF">
      <w:pPr>
        <w:pStyle w:val="a1"/>
        <w:bidi w:val="0"/>
        <w:ind w:left="567" w:hanging="567"/>
      </w:pPr>
      <w:r w:rsidRPr="00425EB9">
        <w:t xml:space="preserve">Dunleavy, P., Margetts, H., Bastow, S., &amp; Tinkler, J. (2006). </w:t>
      </w:r>
      <w:r w:rsidRPr="00425EB9">
        <w:rPr>
          <w:i/>
          <w:iCs/>
        </w:rPr>
        <w:t>Digital era governance</w:t>
      </w:r>
      <w:r w:rsidRPr="00425EB9">
        <w:t>. Oxford University Press.</w:t>
      </w:r>
    </w:p>
    <w:p w:rsidR="00425EB9" w:rsidRPr="00425EB9" w:rsidRDefault="00425EB9" w:rsidP="009247AF">
      <w:pPr>
        <w:pStyle w:val="a1"/>
        <w:bidi w:val="0"/>
        <w:ind w:left="567" w:hanging="567"/>
      </w:pPr>
      <w:r w:rsidRPr="00425EB9">
        <w:t xml:space="preserve">Eisenhardt, K. M. (1989). Building theories from case study research. </w:t>
      </w:r>
      <w:r w:rsidRPr="00425EB9">
        <w:rPr>
          <w:i/>
          <w:iCs/>
        </w:rPr>
        <w:t>Academy of Management Review</w:t>
      </w:r>
      <w:r w:rsidRPr="00425EB9">
        <w:t>, 14(4), 532-550.</w:t>
      </w:r>
    </w:p>
    <w:p w:rsidR="00425EB9" w:rsidRPr="00425EB9" w:rsidRDefault="00425EB9" w:rsidP="009247AF">
      <w:pPr>
        <w:pStyle w:val="a1"/>
        <w:bidi w:val="0"/>
        <w:ind w:left="567" w:hanging="567"/>
      </w:pPr>
      <w:r w:rsidRPr="00425EB9">
        <w:t xml:space="preserve">Flyvbjerg, B. (2006). Five misunderstandings about case-study research. </w:t>
      </w:r>
      <w:r w:rsidRPr="00425EB9">
        <w:rPr>
          <w:i/>
          <w:iCs/>
        </w:rPr>
        <w:t>Qualitative Inquiry</w:t>
      </w:r>
      <w:r w:rsidRPr="00425EB9">
        <w:t>, 12(2), 219-245.</w:t>
      </w:r>
    </w:p>
    <w:p w:rsidR="00425EB9" w:rsidRPr="00425EB9" w:rsidRDefault="00425EB9" w:rsidP="009247AF">
      <w:pPr>
        <w:pStyle w:val="a1"/>
        <w:bidi w:val="0"/>
        <w:ind w:left="567" w:hanging="567"/>
      </w:pPr>
      <w:r w:rsidRPr="00425EB9">
        <w:t xml:space="preserve">Garfinkel, H. (1967). </w:t>
      </w:r>
      <w:r w:rsidRPr="00425EB9">
        <w:rPr>
          <w:i/>
          <w:iCs/>
        </w:rPr>
        <w:t>Studies in ethnomethodology</w:t>
      </w:r>
      <w:r w:rsidRPr="00425EB9">
        <w:t>. Prentice-Hall.</w:t>
      </w:r>
    </w:p>
    <w:p w:rsidR="00425EB9" w:rsidRPr="00425EB9" w:rsidRDefault="00425EB9" w:rsidP="009247AF">
      <w:pPr>
        <w:pStyle w:val="a1"/>
        <w:bidi w:val="0"/>
        <w:ind w:left="567" w:hanging="567"/>
      </w:pPr>
      <w:r w:rsidRPr="00425EB9">
        <w:t xml:space="preserve">Gioia, D. A., Corley, K. G., &amp; Hamilton, A. L. (2013). Seeking Qualitative Rigor in Inductive Research. </w:t>
      </w:r>
      <w:r w:rsidRPr="00425EB9">
        <w:rPr>
          <w:i/>
          <w:iCs/>
        </w:rPr>
        <w:t>Organizational Research Methods</w:t>
      </w:r>
      <w:r w:rsidRPr="00425EB9">
        <w:t>, 16(1), 15-31.</w:t>
      </w:r>
    </w:p>
    <w:p w:rsidR="00425EB9" w:rsidRPr="00425EB9" w:rsidRDefault="00425EB9" w:rsidP="009247AF">
      <w:pPr>
        <w:pStyle w:val="a1"/>
        <w:bidi w:val="0"/>
        <w:ind w:left="567" w:hanging="567"/>
      </w:pPr>
      <w:r w:rsidRPr="00425EB9">
        <w:t xml:space="preserve">Glaser, B. G., &amp; Strauss, A. L. (1967). </w:t>
      </w:r>
      <w:r w:rsidRPr="00425EB9">
        <w:rPr>
          <w:i/>
          <w:iCs/>
        </w:rPr>
        <w:t>The Discovery of Grounded Theory</w:t>
      </w:r>
      <w:r w:rsidRPr="00425EB9">
        <w:t>. Aldine.</w:t>
      </w:r>
    </w:p>
    <w:p w:rsidR="00425EB9" w:rsidRPr="00425EB9" w:rsidRDefault="00425EB9" w:rsidP="009247AF">
      <w:pPr>
        <w:pStyle w:val="a1"/>
        <w:bidi w:val="0"/>
        <w:ind w:left="567" w:hanging="567"/>
      </w:pPr>
      <w:r w:rsidRPr="00425EB9">
        <w:t xml:space="preserve">Guba, E. G., &amp; Lincoln, Y. S. (1994). Competing paradigms in qualitative research. In </w:t>
      </w:r>
      <w:r w:rsidRPr="00425EB9">
        <w:rPr>
          <w:i/>
          <w:iCs/>
        </w:rPr>
        <w:t>Handbook of qualitative research</w:t>
      </w:r>
      <w:r w:rsidRPr="00425EB9">
        <w:t xml:space="preserve"> (pp. 105-117).</w:t>
      </w:r>
    </w:p>
    <w:p w:rsidR="00425EB9" w:rsidRPr="00425EB9" w:rsidRDefault="00425EB9" w:rsidP="009247AF">
      <w:pPr>
        <w:pStyle w:val="a1"/>
        <w:bidi w:val="0"/>
        <w:ind w:left="567" w:hanging="567"/>
      </w:pPr>
      <w:r w:rsidRPr="00425EB9">
        <w:t xml:space="preserve">Harmon, M. M. (1981). </w:t>
      </w:r>
      <w:r w:rsidRPr="00425EB9">
        <w:rPr>
          <w:i/>
          <w:iCs/>
        </w:rPr>
        <w:t>Action theory for public administration</w:t>
      </w:r>
      <w:r w:rsidRPr="00425EB9">
        <w:t>. Longman.</w:t>
      </w:r>
    </w:p>
    <w:p w:rsidR="00425EB9" w:rsidRPr="00425EB9" w:rsidRDefault="00425EB9" w:rsidP="009247AF">
      <w:pPr>
        <w:pStyle w:val="a1"/>
        <w:bidi w:val="0"/>
        <w:ind w:left="567" w:hanging="567"/>
      </w:pPr>
      <w:r w:rsidRPr="00425EB9">
        <w:t xml:space="preserve">Hood, C. (1991). A public management for all seasons? </w:t>
      </w:r>
      <w:r w:rsidRPr="00425EB9">
        <w:rPr>
          <w:i/>
          <w:iCs/>
        </w:rPr>
        <w:t>Public Administration</w:t>
      </w:r>
      <w:r w:rsidRPr="00425EB9">
        <w:t>, 69(1), 3-19.</w:t>
      </w:r>
    </w:p>
    <w:p w:rsidR="00425EB9" w:rsidRPr="00425EB9" w:rsidRDefault="00425EB9" w:rsidP="009247AF">
      <w:pPr>
        <w:pStyle w:val="a1"/>
        <w:bidi w:val="0"/>
        <w:ind w:left="567" w:hanging="567"/>
      </w:pPr>
      <w:r w:rsidRPr="00425EB9">
        <w:t xml:space="preserve">Kuhn, T. S. (1962). </w:t>
      </w:r>
      <w:r w:rsidRPr="00425EB9">
        <w:rPr>
          <w:i/>
          <w:iCs/>
        </w:rPr>
        <w:t>The Structure of Scientific Revolutions</w:t>
      </w:r>
      <w:r w:rsidRPr="00425EB9">
        <w:t>. University of Chicago Press.</w:t>
      </w:r>
    </w:p>
    <w:p w:rsidR="00425EB9" w:rsidRPr="00425EB9" w:rsidRDefault="00425EB9" w:rsidP="009247AF">
      <w:pPr>
        <w:pStyle w:val="a1"/>
        <w:bidi w:val="0"/>
        <w:ind w:left="567" w:hanging="567"/>
      </w:pPr>
      <w:r w:rsidRPr="00425EB9">
        <w:t xml:space="preserve">Lincoln, Y. S., &amp; Guba, E. G. (1985). </w:t>
      </w:r>
      <w:r w:rsidRPr="00425EB9">
        <w:rPr>
          <w:i/>
          <w:iCs/>
        </w:rPr>
        <w:t>Naturalistic Inquiry</w:t>
      </w:r>
      <w:r w:rsidRPr="00425EB9">
        <w:t>. Sage.</w:t>
      </w:r>
    </w:p>
    <w:p w:rsidR="00425EB9" w:rsidRPr="00425EB9" w:rsidRDefault="00425EB9" w:rsidP="009247AF">
      <w:pPr>
        <w:pStyle w:val="a1"/>
        <w:bidi w:val="0"/>
        <w:ind w:left="567" w:hanging="567"/>
      </w:pPr>
      <w:r w:rsidRPr="00425EB9">
        <w:t xml:space="preserve">Lipsky, M. (2010). </w:t>
      </w:r>
      <w:r w:rsidRPr="00425EB9">
        <w:rPr>
          <w:i/>
          <w:iCs/>
        </w:rPr>
        <w:t>Street-level bureaucracy: Dilemmas of the individual in public services</w:t>
      </w:r>
      <w:r w:rsidRPr="00425EB9">
        <w:t xml:space="preserve"> (30th anniversary ed.). Russell Sage Foundation. (Original work published 1980)</w:t>
      </w:r>
    </w:p>
    <w:p w:rsidR="00425EB9" w:rsidRPr="00425EB9" w:rsidRDefault="00425EB9" w:rsidP="009247AF">
      <w:pPr>
        <w:pStyle w:val="a1"/>
        <w:bidi w:val="0"/>
        <w:ind w:left="567" w:hanging="567"/>
      </w:pPr>
      <w:r w:rsidRPr="00425EB9">
        <w:t xml:space="preserve">Merriam, S. B. (1998). </w:t>
      </w:r>
      <w:r w:rsidRPr="00425EB9">
        <w:rPr>
          <w:i/>
          <w:iCs/>
        </w:rPr>
        <w:t>Qualitative Research and Case Study Applications in Education</w:t>
      </w:r>
      <w:r w:rsidRPr="00425EB9">
        <w:t>. Jossey-Bass.</w:t>
      </w:r>
    </w:p>
    <w:p w:rsidR="00425EB9" w:rsidRPr="00425EB9" w:rsidRDefault="00425EB9" w:rsidP="009247AF">
      <w:pPr>
        <w:pStyle w:val="a1"/>
        <w:bidi w:val="0"/>
        <w:ind w:left="567" w:hanging="567"/>
      </w:pPr>
      <w:r w:rsidRPr="00425EB9">
        <w:t xml:space="preserve">Moustakas, C. (1994). </w:t>
      </w:r>
      <w:r w:rsidRPr="00425EB9">
        <w:rPr>
          <w:i/>
          <w:iCs/>
        </w:rPr>
        <w:t>Phenomenological Research Methods</w:t>
      </w:r>
      <w:r w:rsidRPr="00425EB9">
        <w:t>. Sage.</w:t>
      </w:r>
    </w:p>
    <w:p w:rsidR="00425EB9" w:rsidRPr="00425EB9" w:rsidRDefault="00425EB9" w:rsidP="009247AF">
      <w:pPr>
        <w:pStyle w:val="a1"/>
        <w:bidi w:val="0"/>
        <w:ind w:left="567" w:hanging="567"/>
      </w:pPr>
      <w:r w:rsidRPr="00425EB9">
        <w:t xml:space="preserve">O'Brien, B. C., Harris, I. B., Beckman, T. J., Reed, D. A., &amp; Cook, D. A. (2014). Standards for reporting qualitative research (SRQR). </w:t>
      </w:r>
      <w:r w:rsidRPr="00425EB9">
        <w:rPr>
          <w:i/>
          <w:iCs/>
        </w:rPr>
        <w:t>Academic Medicine</w:t>
      </w:r>
      <w:r w:rsidRPr="00425EB9">
        <w:t>, 89(9), 1245-1251.</w:t>
      </w:r>
    </w:p>
    <w:p w:rsidR="00425EB9" w:rsidRPr="00425EB9" w:rsidRDefault="00425EB9" w:rsidP="009247AF">
      <w:pPr>
        <w:pStyle w:val="a1"/>
        <w:bidi w:val="0"/>
        <w:ind w:left="567" w:hanging="567"/>
      </w:pPr>
      <w:r w:rsidRPr="00425EB9">
        <w:t xml:space="preserve">Patton, M. Q. (1990). </w:t>
      </w:r>
      <w:r w:rsidRPr="00425EB9">
        <w:rPr>
          <w:i/>
          <w:iCs/>
        </w:rPr>
        <w:t>Qualitative Evaluation and Research Methods</w:t>
      </w:r>
      <w:r w:rsidRPr="00425EB9">
        <w:t xml:space="preserve"> (2nd ed.). Sage.</w:t>
      </w:r>
    </w:p>
    <w:p w:rsidR="00425EB9" w:rsidRPr="00425EB9" w:rsidRDefault="00425EB9" w:rsidP="009247AF">
      <w:pPr>
        <w:pStyle w:val="a1"/>
        <w:bidi w:val="0"/>
        <w:ind w:left="567" w:hanging="567"/>
      </w:pPr>
      <w:r w:rsidRPr="00425EB9">
        <w:t xml:space="preserve">Perry, J. L., &amp; Wise, L. R. (1990). The motivational bases of public service. </w:t>
      </w:r>
      <w:r w:rsidRPr="00425EB9">
        <w:rPr>
          <w:i/>
          <w:iCs/>
        </w:rPr>
        <w:t>Public Administration Review</w:t>
      </w:r>
      <w:r w:rsidRPr="00425EB9">
        <w:t>, 50(3), 367-373.</w:t>
      </w:r>
    </w:p>
    <w:p w:rsidR="00425EB9" w:rsidRPr="00425EB9" w:rsidRDefault="00425EB9" w:rsidP="009247AF">
      <w:pPr>
        <w:pStyle w:val="a1"/>
        <w:bidi w:val="0"/>
        <w:ind w:left="567" w:hanging="567"/>
      </w:pPr>
      <w:r w:rsidRPr="00425EB9">
        <w:t xml:space="preserve">Pressman, J. L., &amp; Wildavsky, A. (1973). </w:t>
      </w:r>
      <w:r w:rsidRPr="00425EB9">
        <w:rPr>
          <w:i/>
          <w:iCs/>
        </w:rPr>
        <w:t>Implementation</w:t>
      </w:r>
      <w:r w:rsidRPr="00425EB9">
        <w:t>. University of California Press.</w:t>
      </w:r>
    </w:p>
    <w:p w:rsidR="00425EB9" w:rsidRPr="00425EB9" w:rsidRDefault="00425EB9" w:rsidP="009247AF">
      <w:pPr>
        <w:pStyle w:val="a1"/>
        <w:bidi w:val="0"/>
        <w:ind w:left="567" w:hanging="567"/>
      </w:pPr>
      <w:r w:rsidRPr="00425EB9">
        <w:t xml:space="preserve">Saldña, J. (2016). </w:t>
      </w:r>
      <w:r w:rsidRPr="00425EB9">
        <w:rPr>
          <w:i/>
          <w:iCs/>
        </w:rPr>
        <w:t>The Coding Manual for Qualitative Researchers</w:t>
      </w:r>
      <w:r w:rsidRPr="00425EB9">
        <w:t xml:space="preserve"> (3rd ed.). Sage.</w:t>
      </w:r>
    </w:p>
    <w:p w:rsidR="00425EB9" w:rsidRPr="00425EB9" w:rsidRDefault="00425EB9" w:rsidP="009247AF">
      <w:pPr>
        <w:pStyle w:val="a1"/>
        <w:bidi w:val="0"/>
        <w:ind w:left="567" w:hanging="567"/>
      </w:pPr>
      <w:r w:rsidRPr="00425EB9">
        <w:t xml:space="preserve">Sandberg, J., &amp; Alvesson, M. (2011). Ways of constructing research questions: Gap-spotting or problematization? </w:t>
      </w:r>
      <w:r w:rsidRPr="00425EB9">
        <w:rPr>
          <w:i/>
          <w:iCs/>
        </w:rPr>
        <w:t>Organization</w:t>
      </w:r>
      <w:r w:rsidRPr="00425EB9">
        <w:t>, 18(1), 23-44.</w:t>
      </w:r>
    </w:p>
    <w:p w:rsidR="00425EB9" w:rsidRPr="00425EB9" w:rsidRDefault="00425EB9" w:rsidP="009247AF">
      <w:pPr>
        <w:pStyle w:val="a1"/>
        <w:bidi w:val="0"/>
        <w:ind w:left="567" w:hanging="567"/>
      </w:pPr>
      <w:r w:rsidRPr="00425EB9">
        <w:t xml:space="preserve">Stake, R. E. (1995). </w:t>
      </w:r>
      <w:r w:rsidRPr="00425EB9">
        <w:rPr>
          <w:i/>
          <w:iCs/>
        </w:rPr>
        <w:t>The Art of Case Study Research</w:t>
      </w:r>
      <w:r w:rsidRPr="00425EB9">
        <w:t>. Sage.</w:t>
      </w:r>
    </w:p>
    <w:p w:rsidR="00425EB9" w:rsidRPr="00425EB9" w:rsidRDefault="00425EB9" w:rsidP="009247AF">
      <w:pPr>
        <w:pStyle w:val="a1"/>
        <w:bidi w:val="0"/>
        <w:ind w:left="567" w:hanging="567"/>
      </w:pPr>
      <w:r w:rsidRPr="00425EB9">
        <w:t xml:space="preserve">Strauss, A., &amp; Corbin, J. (1998). </w:t>
      </w:r>
      <w:r w:rsidRPr="00425EB9">
        <w:rPr>
          <w:i/>
          <w:iCs/>
        </w:rPr>
        <w:t>Basics of Qualitative Research</w:t>
      </w:r>
      <w:r w:rsidRPr="00425EB9">
        <w:t xml:space="preserve"> (2nd ed.). Sage.</w:t>
      </w:r>
    </w:p>
    <w:p w:rsidR="00425EB9" w:rsidRPr="00425EB9" w:rsidRDefault="00425EB9" w:rsidP="009247AF">
      <w:pPr>
        <w:pStyle w:val="a1"/>
        <w:bidi w:val="0"/>
        <w:ind w:left="567" w:hanging="567"/>
      </w:pPr>
      <w:r w:rsidRPr="00425EB9">
        <w:t xml:space="preserve">Tong, A., &amp; Davidson, P. (2016). Consolidated criteria for reporting qualitative research (COREQ). In </w:t>
      </w:r>
      <w:r w:rsidRPr="00425EB9">
        <w:rPr>
          <w:i/>
          <w:iCs/>
        </w:rPr>
        <w:t>Encyclopedia of Public Health</w:t>
      </w:r>
      <w:r w:rsidRPr="00425EB9">
        <w:t>.</w:t>
      </w:r>
    </w:p>
    <w:p w:rsidR="00425EB9" w:rsidRPr="00425EB9" w:rsidRDefault="00425EB9" w:rsidP="009247AF">
      <w:pPr>
        <w:pStyle w:val="a1"/>
        <w:bidi w:val="0"/>
        <w:ind w:left="567" w:hanging="567"/>
      </w:pPr>
      <w:r w:rsidRPr="00425EB9">
        <w:t xml:space="preserve">Van Manen, M. (1990). </w:t>
      </w:r>
      <w:r w:rsidRPr="00425EB9">
        <w:rPr>
          <w:i/>
          <w:iCs/>
        </w:rPr>
        <w:t>Researching Lived Experience</w:t>
      </w:r>
      <w:r w:rsidRPr="00425EB9">
        <w:t>. SUNY Press.</w:t>
      </w:r>
    </w:p>
    <w:p w:rsidR="00425EB9" w:rsidRPr="00425EB9" w:rsidRDefault="00425EB9" w:rsidP="009247AF">
      <w:pPr>
        <w:pStyle w:val="a1"/>
        <w:bidi w:val="0"/>
        <w:ind w:left="567" w:hanging="567"/>
      </w:pPr>
      <w:r w:rsidRPr="00425EB9">
        <w:t xml:space="preserve">Weber, M. (1978). </w:t>
      </w:r>
      <w:r w:rsidRPr="00425EB9">
        <w:rPr>
          <w:i/>
          <w:iCs/>
        </w:rPr>
        <w:t>Economy and society</w:t>
      </w:r>
      <w:r w:rsidRPr="00425EB9">
        <w:t>. University of California Press. (Original work published 1922)</w:t>
      </w:r>
    </w:p>
    <w:p w:rsidR="00425EB9" w:rsidRPr="00425EB9" w:rsidRDefault="00425EB9" w:rsidP="009247AF">
      <w:pPr>
        <w:pStyle w:val="a1"/>
        <w:bidi w:val="0"/>
        <w:ind w:left="567" w:hanging="567"/>
      </w:pPr>
      <w:r w:rsidRPr="00425EB9">
        <w:t xml:space="preserve">Whetten, D. A. (1989). What constitutes a theoretical contribution? </w:t>
      </w:r>
      <w:r w:rsidRPr="00425EB9">
        <w:rPr>
          <w:i/>
          <w:iCs/>
        </w:rPr>
        <w:t>Academy of Management Review</w:t>
      </w:r>
      <w:r w:rsidRPr="00425EB9">
        <w:t>, 14(4), 490-495.</w:t>
      </w:r>
    </w:p>
    <w:p w:rsidR="00425EB9" w:rsidRPr="00425EB9" w:rsidRDefault="00425EB9" w:rsidP="009247AF">
      <w:pPr>
        <w:pStyle w:val="a1"/>
        <w:bidi w:val="0"/>
        <w:ind w:left="567" w:hanging="567"/>
      </w:pPr>
      <w:r w:rsidRPr="00425EB9">
        <w:t xml:space="preserve">Yin, R. K. (2018). </w:t>
      </w:r>
      <w:r w:rsidRPr="00425EB9">
        <w:rPr>
          <w:i/>
          <w:iCs/>
        </w:rPr>
        <w:t>Case Study Research and Applications</w:t>
      </w:r>
      <w:r w:rsidRPr="00425EB9">
        <w:t xml:space="preserve"> (6th ed.). Sage.</w:t>
      </w:r>
    </w:p>
    <w:p w:rsidR="00425EB9" w:rsidRPr="009247AF" w:rsidRDefault="00425EB9" w:rsidP="009247AF">
      <w:pPr>
        <w:pStyle w:val="a1"/>
        <w:rPr>
          <w:b/>
          <w:bCs/>
        </w:rPr>
      </w:pPr>
      <w:r w:rsidRPr="009247AF">
        <w:rPr>
          <w:b/>
          <w:bCs/>
          <w:rtl/>
        </w:rPr>
        <w:t>منابع جدید (</w:t>
      </w:r>
      <w:r w:rsidRPr="009247AF">
        <w:rPr>
          <w:b/>
          <w:bCs/>
          <w:rtl/>
          <w:lang w:bidi="fa-IR"/>
        </w:rPr>
        <w:t xml:space="preserve">۲۰۲۴-۲۰۲۶) </w:t>
      </w:r>
      <w:r w:rsidRPr="009247AF">
        <w:rPr>
          <w:b/>
          <w:bCs/>
          <w:rtl/>
        </w:rPr>
        <w:t>با رویکرد مدیریت دولتی</w:t>
      </w:r>
    </w:p>
    <w:p w:rsidR="00425EB9" w:rsidRPr="00425EB9" w:rsidRDefault="00425EB9" w:rsidP="009247AF">
      <w:pPr>
        <w:pStyle w:val="a1"/>
        <w:bidi w:val="0"/>
        <w:ind w:left="567" w:hanging="567"/>
      </w:pPr>
      <w:r w:rsidRPr="00425EB9">
        <w:t xml:space="preserve">Agilan, N. (2026). An integrated framework for ensuring quality in qualitative case study research. </w:t>
      </w:r>
      <w:r w:rsidRPr="00425EB9">
        <w:rPr>
          <w:i/>
          <w:iCs/>
        </w:rPr>
        <w:t>Qualitative Research Journal</w:t>
      </w:r>
      <w:r w:rsidRPr="00425EB9">
        <w:t>.</w:t>
      </w:r>
    </w:p>
    <w:p w:rsidR="00425EB9" w:rsidRPr="00425EB9" w:rsidRDefault="00425EB9" w:rsidP="009247AF">
      <w:pPr>
        <w:pStyle w:val="a1"/>
        <w:bidi w:val="0"/>
        <w:ind w:left="567" w:hanging="567"/>
      </w:pPr>
      <w:r w:rsidRPr="00425EB9">
        <w:t xml:space="preserve">Alvinius, A., Holmberg, I., &amp; Johansson, P. (2025). Employee voice in public sector case studies: A methodological contribution. </w:t>
      </w:r>
      <w:r w:rsidRPr="00425EB9">
        <w:rPr>
          <w:i/>
          <w:iCs/>
        </w:rPr>
        <w:t>Review of Public Personnel Administration</w:t>
      </w:r>
      <w:r w:rsidRPr="00425EB9">
        <w:t>, 45(1), 78-98.</w:t>
      </w:r>
    </w:p>
    <w:p w:rsidR="00425EB9" w:rsidRPr="00425EB9" w:rsidRDefault="00425EB9" w:rsidP="009247AF">
      <w:pPr>
        <w:pStyle w:val="a1"/>
        <w:bidi w:val="0"/>
        <w:ind w:left="567" w:hanging="567"/>
      </w:pPr>
      <w:r w:rsidRPr="00425EB9">
        <w:t xml:space="preserve">Bell, E. (2024). </w:t>
      </w:r>
      <w:r w:rsidRPr="00425EB9">
        <w:rPr>
          <w:i/>
          <w:iCs/>
        </w:rPr>
        <w:t>Qualitative Case Study Research: From Design to Dissemination</w:t>
      </w:r>
      <w:r w:rsidRPr="00425EB9">
        <w:t>. Routledge.</w:t>
      </w:r>
    </w:p>
    <w:p w:rsidR="00425EB9" w:rsidRPr="00425EB9" w:rsidRDefault="00425EB9" w:rsidP="009247AF">
      <w:pPr>
        <w:pStyle w:val="a1"/>
        <w:bidi w:val="0"/>
        <w:ind w:left="567" w:hanging="567"/>
      </w:pPr>
      <w:r w:rsidRPr="00425EB9">
        <w:t xml:space="preserve">Boin, A., &amp; Lodge, M. (2025). Crisis-driven problematization in public administration. </w:t>
      </w:r>
      <w:r w:rsidRPr="00425EB9">
        <w:rPr>
          <w:i/>
          <w:iCs/>
        </w:rPr>
        <w:t>Public Administration Review</w:t>
      </w:r>
      <w:r w:rsidRPr="00425EB9">
        <w:t>, 85(1), 45-62.</w:t>
      </w:r>
    </w:p>
    <w:p w:rsidR="00425EB9" w:rsidRPr="00425EB9" w:rsidRDefault="00425EB9" w:rsidP="009247AF">
      <w:pPr>
        <w:pStyle w:val="a1"/>
        <w:bidi w:val="0"/>
        <w:ind w:left="567" w:hanging="567"/>
      </w:pPr>
      <w:r w:rsidRPr="00425EB9">
        <w:t xml:space="preserve">Bonache, J., &amp; Festing, M. (2020). Research paradigms in international human resource management. </w:t>
      </w:r>
      <w:r w:rsidRPr="00425EB9">
        <w:rPr>
          <w:i/>
          <w:iCs/>
        </w:rPr>
        <w:t>German Journal of Human Resource Management</w:t>
      </w:r>
      <w:r w:rsidRPr="00425EB9">
        <w:t>, 34(2), 99-123.</w:t>
      </w:r>
    </w:p>
    <w:p w:rsidR="00425EB9" w:rsidRPr="00425EB9" w:rsidRDefault="00425EB9" w:rsidP="009247AF">
      <w:pPr>
        <w:pStyle w:val="a1"/>
        <w:bidi w:val="0"/>
        <w:ind w:left="567" w:hanging="567"/>
      </w:pPr>
      <w:r w:rsidRPr="00425EB9">
        <w:t xml:space="preserve">Booth, A., Sutton, A., &amp; Noyes, J. (2025). COREQ and SRQR in public administration journals: A systematic review. </w:t>
      </w:r>
      <w:r w:rsidRPr="00425EB9">
        <w:rPr>
          <w:i/>
          <w:iCs/>
        </w:rPr>
        <w:t>Qualitative Research</w:t>
      </w:r>
      <w:r w:rsidRPr="00425EB9">
        <w:t>, 25(3), 398-415.</w:t>
      </w:r>
    </w:p>
    <w:p w:rsidR="00425EB9" w:rsidRPr="00425EB9" w:rsidRDefault="00425EB9" w:rsidP="009247AF">
      <w:pPr>
        <w:pStyle w:val="a1"/>
        <w:bidi w:val="0"/>
        <w:ind w:left="567" w:hanging="567"/>
      </w:pPr>
      <w:r w:rsidRPr="00425EB9">
        <w:t xml:space="preserve">Christensen, T., &amp; Lægreid, P. (2026). Digital transformation and public service motivation: A multiple case study of Nordic ministries. </w:t>
      </w:r>
      <w:r w:rsidRPr="00425EB9">
        <w:rPr>
          <w:i/>
          <w:iCs/>
        </w:rPr>
        <w:t>Public Administration Review</w:t>
      </w:r>
      <w:r w:rsidRPr="00425EB9">
        <w:t>, 86(2), 1-18.</w:t>
      </w:r>
    </w:p>
    <w:p w:rsidR="00425EB9" w:rsidRPr="00425EB9" w:rsidRDefault="00425EB9" w:rsidP="009247AF">
      <w:pPr>
        <w:pStyle w:val="a1"/>
        <w:bidi w:val="0"/>
        <w:ind w:left="567" w:hanging="567"/>
      </w:pPr>
      <w:r w:rsidRPr="00425EB9">
        <w:t xml:space="preserve">Collins, C., Neely, M. T., &amp; Khan, S. (2024). "Which Cases Do I Need?" Constructing Cases and Observations. </w:t>
      </w:r>
      <w:r w:rsidRPr="00425EB9">
        <w:rPr>
          <w:i/>
          <w:iCs/>
        </w:rPr>
        <w:t>Annual Review of Sociology</w:t>
      </w:r>
      <w:r w:rsidRPr="00425EB9">
        <w:t>, 50(1), 21-40.</w:t>
      </w:r>
    </w:p>
    <w:p w:rsidR="00425EB9" w:rsidRPr="00425EB9" w:rsidRDefault="00425EB9" w:rsidP="009247AF">
      <w:pPr>
        <w:pStyle w:val="a1"/>
        <w:bidi w:val="0"/>
        <w:ind w:left="567" w:hanging="567"/>
      </w:pPr>
      <w:r w:rsidRPr="00425EB9">
        <w:t xml:space="preserve">Cunliffe, A. L. (2022). Must we crash? On being critical and constructive in management studies. </w:t>
      </w:r>
      <w:r w:rsidRPr="00425EB9">
        <w:rPr>
          <w:i/>
          <w:iCs/>
        </w:rPr>
        <w:t>Organization Studies</w:t>
      </w:r>
      <w:r w:rsidRPr="00425EB9">
        <w:t>, 43(5), 789-809.</w:t>
      </w:r>
    </w:p>
    <w:p w:rsidR="00425EB9" w:rsidRPr="00425EB9" w:rsidRDefault="00425EB9" w:rsidP="009247AF">
      <w:pPr>
        <w:pStyle w:val="a1"/>
        <w:bidi w:val="0"/>
        <w:ind w:left="567" w:hanging="567"/>
      </w:pPr>
      <w:r w:rsidRPr="00425EB9">
        <w:t xml:space="preserve">De Donà, M. (2026). What if the case is 'elusive'? Methodological challenges for qualitative research. </w:t>
      </w:r>
      <w:r w:rsidRPr="00425EB9">
        <w:rPr>
          <w:i/>
          <w:iCs/>
        </w:rPr>
        <w:t>International Journal of Qualitative Methods</w:t>
      </w:r>
      <w:r w:rsidRPr="00425EB9">
        <w:t>, 25.</w:t>
      </w:r>
    </w:p>
    <w:p w:rsidR="00425EB9" w:rsidRPr="00425EB9" w:rsidRDefault="00425EB9" w:rsidP="009247AF">
      <w:pPr>
        <w:pStyle w:val="a1"/>
        <w:bidi w:val="0"/>
        <w:ind w:left="567" w:hanging="567"/>
      </w:pPr>
      <w:r w:rsidRPr="00425EB9">
        <w:t xml:space="preserve">del Valle, A. (2025). The hidden assumptions of Weberian bureaucracy in the 21st century: A postcolonial critique. </w:t>
      </w:r>
      <w:r w:rsidRPr="00425EB9">
        <w:rPr>
          <w:i/>
          <w:iCs/>
        </w:rPr>
        <w:t>Administrative Theory &amp; Praxis</w:t>
      </w:r>
      <w:r w:rsidRPr="00425EB9">
        <w:t>, 47(1), 45-63.</w:t>
      </w:r>
    </w:p>
    <w:p w:rsidR="00425EB9" w:rsidRPr="00425EB9" w:rsidRDefault="00425EB9" w:rsidP="009247AF">
      <w:pPr>
        <w:pStyle w:val="a1"/>
        <w:bidi w:val="0"/>
        <w:ind w:left="567" w:hanging="567"/>
      </w:pPr>
      <w:r w:rsidRPr="00425EB9">
        <w:t xml:space="preserve">Farmer, D. J., &amp; Randa, R. (2025). The return of the interpretive turn in public administration. </w:t>
      </w:r>
      <w:r w:rsidRPr="00425EB9">
        <w:rPr>
          <w:i/>
          <w:iCs/>
        </w:rPr>
        <w:t>Administrative Theory &amp; Praxis</w:t>
      </w:r>
      <w:r w:rsidRPr="00425EB9">
        <w:t>, 47(2), 156-174.</w:t>
      </w:r>
    </w:p>
    <w:p w:rsidR="00425EB9" w:rsidRPr="00425EB9" w:rsidRDefault="00425EB9" w:rsidP="009247AF">
      <w:pPr>
        <w:pStyle w:val="a1"/>
        <w:bidi w:val="0"/>
        <w:ind w:left="567" w:hanging="567"/>
      </w:pPr>
      <w:r w:rsidRPr="00425EB9">
        <w:t xml:space="preserve">Feeney, M. K., &amp; Goerdel, H. T. (2025). Gender and public administration: A critical feminist perspective. </w:t>
      </w:r>
      <w:r w:rsidRPr="00425EB9">
        <w:rPr>
          <w:i/>
          <w:iCs/>
        </w:rPr>
        <w:t>Public Administration Review</w:t>
      </w:r>
      <w:r w:rsidRPr="00425EB9">
        <w:t>, 85(2), 234-251.</w:t>
      </w:r>
    </w:p>
    <w:p w:rsidR="00425EB9" w:rsidRPr="00425EB9" w:rsidRDefault="00425EB9" w:rsidP="009247AF">
      <w:pPr>
        <w:pStyle w:val="a1"/>
        <w:bidi w:val="0"/>
        <w:ind w:left="567" w:hanging="567"/>
      </w:pPr>
      <w:r w:rsidRPr="00425EB9">
        <w:t xml:space="preserve">Glass, D. (2026). The Q-FORS Framework: A Practical Approach to Qualitative Sampling in Case Study Research. </w:t>
      </w:r>
      <w:r w:rsidRPr="00425EB9">
        <w:rPr>
          <w:i/>
          <w:iCs/>
        </w:rPr>
        <w:t>Social Science and Medicine</w:t>
      </w:r>
      <w:r w:rsidRPr="00425EB9">
        <w:t>.</w:t>
      </w:r>
    </w:p>
    <w:p w:rsidR="00425EB9" w:rsidRPr="00425EB9" w:rsidRDefault="00425EB9" w:rsidP="009247AF">
      <w:pPr>
        <w:pStyle w:val="a1"/>
        <w:bidi w:val="0"/>
        <w:ind w:left="567" w:hanging="567"/>
      </w:pPr>
      <w:r w:rsidRPr="00425EB9">
        <w:t xml:space="preserve">Golden, S. H., Lazer, D., &amp; Tumin, D. (2026). Multimodal reporting in public administration case studies. </w:t>
      </w:r>
      <w:r w:rsidRPr="00425EB9">
        <w:rPr>
          <w:i/>
          <w:iCs/>
        </w:rPr>
        <w:t>Public Administration Review</w:t>
      </w:r>
      <w:r w:rsidRPr="00425EB9">
        <w:t>, 86(1), 89-107.</w:t>
      </w:r>
    </w:p>
    <w:p w:rsidR="00425EB9" w:rsidRPr="00425EB9" w:rsidRDefault="00425EB9" w:rsidP="009247AF">
      <w:pPr>
        <w:pStyle w:val="a1"/>
        <w:bidi w:val="0"/>
        <w:ind w:left="567" w:hanging="567"/>
      </w:pPr>
      <w:r w:rsidRPr="00425EB9">
        <w:t xml:space="preserve">Gooden, S. T., &amp; Portillo, S. (2025). Social justice and the unmasking of hidden assumptions in bureaucratic theory. </w:t>
      </w:r>
      <w:r w:rsidRPr="00425EB9">
        <w:rPr>
          <w:i/>
          <w:iCs/>
        </w:rPr>
        <w:t>Journal of Public Administration Research and Theory</w:t>
      </w:r>
      <w:r w:rsidRPr="00425EB9">
        <w:t>, 35(2), 210-228.</w:t>
      </w:r>
    </w:p>
    <w:p w:rsidR="00425EB9" w:rsidRPr="00425EB9" w:rsidRDefault="00425EB9" w:rsidP="009247AF">
      <w:pPr>
        <w:pStyle w:val="a1"/>
        <w:bidi w:val="0"/>
        <w:ind w:left="567" w:hanging="567"/>
      </w:pPr>
      <w:r w:rsidRPr="00425EB9">
        <w:t xml:space="preserve">Hu, Q., Kapucu, N., &amp; Huang, K. (2025). Networked governance and case study design: A methodological framework. </w:t>
      </w:r>
      <w:r w:rsidRPr="00425EB9">
        <w:rPr>
          <w:i/>
          <w:iCs/>
        </w:rPr>
        <w:t>Public Management Review</w:t>
      </w:r>
      <w:r w:rsidRPr="00425EB9">
        <w:t>, 27(2), 210-235.</w:t>
      </w:r>
    </w:p>
    <w:p w:rsidR="00425EB9" w:rsidRPr="00425EB9" w:rsidRDefault="00425EB9" w:rsidP="009247AF">
      <w:pPr>
        <w:pStyle w:val="a1"/>
        <w:bidi w:val="0"/>
        <w:ind w:left="567" w:hanging="567"/>
      </w:pPr>
      <w:r w:rsidRPr="00425EB9">
        <w:t xml:space="preserve">Janssen, M., &amp; van der Voort, H. (2026). Foresight-driven case study research in public administration. </w:t>
      </w:r>
      <w:r w:rsidRPr="00425EB9">
        <w:rPr>
          <w:i/>
          <w:iCs/>
        </w:rPr>
        <w:t>Public Administration Review</w:t>
      </w:r>
      <w:r w:rsidRPr="00425EB9">
        <w:t>, 86(3), 321-338.</w:t>
      </w:r>
    </w:p>
    <w:p w:rsidR="00425EB9" w:rsidRPr="00425EB9" w:rsidRDefault="00425EB9" w:rsidP="009247AF">
      <w:pPr>
        <w:pStyle w:val="a1"/>
        <w:bidi w:val="0"/>
        <w:ind w:left="567" w:hanging="567"/>
      </w:pPr>
      <w:r w:rsidRPr="00425EB9">
        <w:t xml:space="preserve">Lee, J., Kim, S., &amp; Park, S. (2025). AI-assisted qualitative analysis in public administration research: Opportunities and limitations. </w:t>
      </w:r>
      <w:r w:rsidRPr="00425EB9">
        <w:rPr>
          <w:i/>
          <w:iCs/>
        </w:rPr>
        <w:t>Journal of Public Administration Research and Theory</w:t>
      </w:r>
      <w:r w:rsidRPr="00425EB9">
        <w:t>, 35(3), 345-362.</w:t>
      </w:r>
    </w:p>
    <w:p w:rsidR="00425EB9" w:rsidRPr="00425EB9" w:rsidRDefault="00425EB9" w:rsidP="009247AF">
      <w:pPr>
        <w:pStyle w:val="a1"/>
        <w:bidi w:val="0"/>
        <w:ind w:left="567" w:hanging="567"/>
      </w:pPr>
      <w:r w:rsidRPr="00425EB9">
        <w:t xml:space="preserve">Maleki, K. (2025). Reflexivity and positionality in qualitative public administration research. </w:t>
      </w:r>
      <w:r w:rsidRPr="00425EB9">
        <w:rPr>
          <w:i/>
          <w:iCs/>
        </w:rPr>
        <w:t>Qualitative Research in Organizations and Management</w:t>
      </w:r>
      <w:r w:rsidRPr="00425EB9">
        <w:t>, 20(3), 145-162.</w:t>
      </w:r>
    </w:p>
    <w:p w:rsidR="00425EB9" w:rsidRPr="00425EB9" w:rsidRDefault="00425EB9" w:rsidP="009247AF">
      <w:pPr>
        <w:pStyle w:val="a1"/>
        <w:bidi w:val="0"/>
        <w:ind w:left="567" w:hanging="567"/>
      </w:pPr>
      <w:r w:rsidRPr="00425EB9">
        <w:t xml:space="preserve">Malouf, D. J., Raudenbush, S. W., &amp; Liu, X. (2025). Event-based sampling for rare events in public organizations. </w:t>
      </w:r>
      <w:r w:rsidRPr="00425EB9">
        <w:rPr>
          <w:i/>
          <w:iCs/>
        </w:rPr>
        <w:t>Qualitative Research</w:t>
      </w:r>
      <w:r w:rsidRPr="00425EB9">
        <w:t>, 25(2), 189-208.</w:t>
      </w:r>
    </w:p>
    <w:p w:rsidR="00425EB9" w:rsidRPr="00425EB9" w:rsidRDefault="00425EB9" w:rsidP="009247AF">
      <w:pPr>
        <w:pStyle w:val="a1"/>
        <w:bidi w:val="0"/>
        <w:ind w:left="567" w:hanging="567"/>
      </w:pPr>
      <w:r w:rsidRPr="00425EB9">
        <w:t xml:space="preserve">Marchetta, M. (2025). Case study research as a tool for budget reform: Evidence from Italian ministries. </w:t>
      </w:r>
      <w:r w:rsidRPr="00425EB9">
        <w:rPr>
          <w:i/>
          <w:iCs/>
        </w:rPr>
        <w:t>Public Money &amp; Management</w:t>
      </w:r>
      <w:r w:rsidRPr="00425EB9">
        <w:t>, 45(3), 234-248.</w:t>
      </w:r>
    </w:p>
    <w:p w:rsidR="00425EB9" w:rsidRPr="00425EB9" w:rsidRDefault="00425EB9" w:rsidP="009247AF">
      <w:pPr>
        <w:pStyle w:val="a1"/>
        <w:bidi w:val="0"/>
        <w:ind w:left="567" w:hanging="567"/>
      </w:pPr>
      <w:r w:rsidRPr="00425EB9">
        <w:t xml:space="preserve">Moynihan, D. P., &amp; Pandey, S. K. (2007). The role of organizations in fostering public service motivation. </w:t>
      </w:r>
      <w:r w:rsidRPr="00425EB9">
        <w:rPr>
          <w:i/>
          <w:iCs/>
        </w:rPr>
        <w:t>Journal of Public Administration Research and Theory</w:t>
      </w:r>
      <w:r w:rsidRPr="00425EB9">
        <w:t>, 17(4), 545-568.</w:t>
      </w:r>
    </w:p>
    <w:p w:rsidR="00425EB9" w:rsidRPr="00425EB9" w:rsidRDefault="00425EB9" w:rsidP="009247AF">
      <w:pPr>
        <w:pStyle w:val="a1"/>
        <w:bidi w:val="0"/>
        <w:ind w:left="567" w:hanging="567"/>
      </w:pPr>
      <w:r w:rsidRPr="00425EB9">
        <w:t xml:space="preserve">Ojikutu, R., Kamenou-Aigbekaen, N., &amp; Richards, J. (2026). Skilled workers' lived experience of HRM in Nigerian banking: A hermeneutic phenomenological case study. </w:t>
      </w:r>
      <w:r w:rsidRPr="00425EB9">
        <w:rPr>
          <w:i/>
          <w:iCs/>
        </w:rPr>
        <w:t>Employee Relations</w:t>
      </w:r>
      <w:r w:rsidRPr="00425EB9">
        <w:t>, 48(2), 312-330.</w:t>
      </w:r>
    </w:p>
    <w:p w:rsidR="00425EB9" w:rsidRPr="00425EB9" w:rsidRDefault="00425EB9" w:rsidP="009247AF">
      <w:pPr>
        <w:pStyle w:val="a1"/>
        <w:bidi w:val="0"/>
        <w:ind w:left="567" w:hanging="567"/>
      </w:pPr>
      <w:r w:rsidRPr="00425EB9">
        <w:t xml:space="preserve">Peretz, H., Levi, A., &amp; Fried, Y. (2020). The use of qualitative methods in public administration research: A systematic review. </w:t>
      </w:r>
      <w:r w:rsidRPr="00425EB9">
        <w:rPr>
          <w:i/>
          <w:iCs/>
        </w:rPr>
        <w:t>Public Administration Review</w:t>
      </w:r>
      <w:r w:rsidRPr="00425EB9">
        <w:t>, 80(4), 612-625.</w:t>
      </w:r>
    </w:p>
    <w:p w:rsidR="00425EB9" w:rsidRPr="00425EB9" w:rsidRDefault="00425EB9" w:rsidP="009247AF">
      <w:pPr>
        <w:pStyle w:val="a1"/>
        <w:bidi w:val="0"/>
        <w:ind w:left="567" w:hanging="567"/>
      </w:pPr>
      <w:r w:rsidRPr="00425EB9">
        <w:t xml:space="preserve">Pokharel, K. R., Paudel, S., &amp; Marasini, A. (2024). Revisiting the Case Study Method in Social Research. </w:t>
      </w:r>
      <w:r w:rsidRPr="00425EB9">
        <w:rPr>
          <w:i/>
          <w:iCs/>
        </w:rPr>
        <w:t>Educational Journal</w:t>
      </w:r>
      <w:r w:rsidRPr="00425EB9">
        <w:t>, 3(1), 1-14.</w:t>
      </w:r>
    </w:p>
    <w:p w:rsidR="00425EB9" w:rsidRPr="00425EB9" w:rsidRDefault="00425EB9" w:rsidP="009247AF">
      <w:pPr>
        <w:pStyle w:val="a1"/>
        <w:bidi w:val="0"/>
        <w:ind w:left="567" w:hanging="567"/>
      </w:pPr>
      <w:r w:rsidRPr="00425EB9">
        <w:t xml:space="preserve">Sandberg, J., &amp; Alvesson, M. (2021). Meanings of theory: Clarifying theory through typification. </w:t>
      </w:r>
      <w:r w:rsidRPr="00425EB9">
        <w:rPr>
          <w:i/>
          <w:iCs/>
        </w:rPr>
        <w:t>Journal of Management Studies</w:t>
      </w:r>
      <w:r w:rsidRPr="00425EB9">
        <w:t>, 58(2), 487-516.</w:t>
      </w:r>
    </w:p>
    <w:p w:rsidR="00425EB9" w:rsidRPr="00425EB9" w:rsidRDefault="00425EB9" w:rsidP="009247AF">
      <w:pPr>
        <w:pStyle w:val="a1"/>
        <w:bidi w:val="0"/>
        <w:ind w:left="567" w:hanging="567"/>
      </w:pPr>
      <w:r w:rsidRPr="00425EB9">
        <w:t xml:space="preserve">Simons, H. (2025). </w:t>
      </w:r>
      <w:r w:rsidRPr="00425EB9">
        <w:rPr>
          <w:i/>
          <w:iCs/>
        </w:rPr>
        <w:t>Case Study Research: The Art of Studying the Singular</w:t>
      </w:r>
      <w:r w:rsidRPr="00425EB9">
        <w:t>. Guilford Press.</w:t>
      </w:r>
    </w:p>
    <w:p w:rsidR="00425EB9" w:rsidRPr="00425EB9" w:rsidRDefault="00425EB9" w:rsidP="009247AF">
      <w:pPr>
        <w:pStyle w:val="a1"/>
        <w:bidi w:val="0"/>
        <w:ind w:left="567" w:hanging="567"/>
      </w:pPr>
      <w:r w:rsidRPr="00425EB9">
        <w:t xml:space="preserve">Thompson, J. R., Riccucci, N. M., &amp; Moynihan, D. P. (2026). Data collection in secure public organizations: Challenges and strategies. </w:t>
      </w:r>
      <w:r w:rsidRPr="00425EB9">
        <w:rPr>
          <w:i/>
          <w:iCs/>
        </w:rPr>
        <w:t>Public Administration Review</w:t>
      </w:r>
      <w:r w:rsidRPr="00425EB9">
        <w:t>, 86(2), 178-196.</w:t>
      </w:r>
    </w:p>
    <w:p w:rsidR="00425EB9" w:rsidRPr="00425EB9" w:rsidRDefault="00425EB9" w:rsidP="009247AF">
      <w:pPr>
        <w:pStyle w:val="a1"/>
        <w:bidi w:val="0"/>
        <w:ind w:left="567" w:hanging="567"/>
      </w:pPr>
      <w:r w:rsidRPr="00425EB9">
        <w:t xml:space="preserve">van Noordt, C., &amp; Misuraca, G. (2026). Algorithmic bias in public sector AI: A critical review. </w:t>
      </w:r>
      <w:r w:rsidRPr="00425EB9">
        <w:rPr>
          <w:i/>
          <w:iCs/>
        </w:rPr>
        <w:t>Government Information Quarterly</w:t>
      </w:r>
      <w:r w:rsidRPr="00425EB9">
        <w:t>, 43(1), 101-119.</w:t>
      </w:r>
    </w:p>
    <w:p w:rsidR="00425EB9" w:rsidRPr="00425EB9" w:rsidRDefault="00425EB9" w:rsidP="009247AF">
      <w:pPr>
        <w:pStyle w:val="a1"/>
        <w:bidi w:val="0"/>
        <w:ind w:left="567" w:hanging="567"/>
      </w:pPr>
      <w:r w:rsidRPr="00425EB9">
        <w:t xml:space="preserve">Wang, C., Kapucu, N., &amp; Hu, Q. (2026a). Combining social network analysis with case study research in public organizations. </w:t>
      </w:r>
      <w:r w:rsidRPr="00425EB9">
        <w:rPr>
          <w:i/>
          <w:iCs/>
        </w:rPr>
        <w:t>Public Administration Review</w:t>
      </w:r>
      <w:r w:rsidRPr="00425EB9">
        <w:t>, 86(4), 456-474.</w:t>
      </w:r>
    </w:p>
    <w:p w:rsidR="00425EB9" w:rsidRPr="00425EB9" w:rsidRDefault="00425EB9" w:rsidP="009247AF">
      <w:pPr>
        <w:pStyle w:val="a1"/>
        <w:bidi w:val="0"/>
        <w:ind w:left="567" w:hanging="567"/>
      </w:pPr>
      <w:r w:rsidRPr="00425EB9">
        <w:t xml:space="preserve">Wang, C., Kapucu, N., &amp; Hu, Q. (2026b). Collaborative reporting: Involving participants in writing case study reports. </w:t>
      </w:r>
      <w:r w:rsidRPr="00425EB9">
        <w:rPr>
          <w:i/>
          <w:iCs/>
        </w:rPr>
        <w:t>Public Administration Review</w:t>
      </w:r>
      <w:r w:rsidRPr="00425EB9">
        <w:t>, 86(3), 298-315.</w:t>
      </w:r>
    </w:p>
    <w:p w:rsidR="00425EB9" w:rsidRPr="00425EB9" w:rsidRDefault="00425EB9" w:rsidP="009247AF">
      <w:pPr>
        <w:pStyle w:val="a1"/>
        <w:bidi w:val="0"/>
        <w:ind w:left="567" w:hanging="567"/>
      </w:pPr>
      <w:r w:rsidRPr="00425EB9">
        <w:t xml:space="preserve">Wang, C., Kapucu, N., &amp; Hu, Q. (2026c). Participatory validation: A new approach to trustworthiness in public administration case studies. </w:t>
      </w:r>
      <w:r w:rsidRPr="00425EB9">
        <w:rPr>
          <w:i/>
          <w:iCs/>
        </w:rPr>
        <w:t>Public Administration Review</w:t>
      </w:r>
      <w:r w:rsidRPr="00425EB9">
        <w:t>, 86(4), 456-474.</w:t>
      </w:r>
    </w:p>
    <w:p w:rsidR="00425EB9" w:rsidRPr="00425EB9" w:rsidRDefault="00425EB9" w:rsidP="009247AF">
      <w:pPr>
        <w:pStyle w:val="a1"/>
        <w:bidi w:val="0"/>
        <w:ind w:left="567" w:hanging="567"/>
      </w:pPr>
      <w:r w:rsidRPr="00425EB9">
        <w:t xml:space="preserve">Wang, C., Kim, S., &amp; Lee, J. (2026). Hybrid sampling strategies for public administration research. </w:t>
      </w:r>
      <w:r w:rsidRPr="00425EB9">
        <w:rPr>
          <w:i/>
          <w:iCs/>
        </w:rPr>
        <w:t>Public Administration Review</w:t>
      </w:r>
      <w:r w:rsidRPr="00425EB9">
        <w:t>, 86(2), 234-252.</w:t>
      </w:r>
    </w:p>
    <w:p w:rsidR="00425EB9" w:rsidRPr="00425EB9" w:rsidRDefault="00425EB9" w:rsidP="009247AF">
      <w:pPr>
        <w:pStyle w:val="a1"/>
        <w:bidi w:val="0"/>
        <w:ind w:left="567" w:hanging="567"/>
      </w:pPr>
      <w:r w:rsidRPr="00425EB9">
        <w:t xml:space="preserve">Wood, E. J., Grodal, S., &amp; Kovács, B. (2025a). Gatekeepers and access in elite public sector research. </w:t>
      </w:r>
      <w:r w:rsidRPr="00425EB9">
        <w:rPr>
          <w:i/>
          <w:iCs/>
        </w:rPr>
        <w:t>Qualitative Research</w:t>
      </w:r>
      <w:r w:rsidRPr="00425EB9">
        <w:t>, 25(4), 512-530.</w:t>
      </w:r>
    </w:p>
    <w:p w:rsidR="00425EB9" w:rsidRPr="00425EB9" w:rsidRDefault="00425EB9" w:rsidP="009247AF">
      <w:pPr>
        <w:pStyle w:val="a1"/>
        <w:bidi w:val="0"/>
        <w:ind w:left="567" w:hanging="567"/>
      </w:pPr>
      <w:r w:rsidRPr="00425EB9">
        <w:t xml:space="preserve">Wood, E. J., Grodal, S., &amp; Kovács, B. (2025b). Redefining the case in the digital age: Event-based sampling for virtual organizations. </w:t>
      </w:r>
      <w:r w:rsidRPr="00425EB9">
        <w:rPr>
          <w:i/>
          <w:iCs/>
        </w:rPr>
        <w:t>Qualitative Research</w:t>
      </w:r>
      <w:r w:rsidRPr="00425EB9">
        <w:t>, 25(3), 412-430.</w:t>
      </w:r>
    </w:p>
    <w:p w:rsidR="00425EB9" w:rsidRPr="00425EB9" w:rsidRDefault="00425EB9" w:rsidP="009247AF">
      <w:pPr>
        <w:pStyle w:val="a1"/>
        <w:bidi w:val="0"/>
        <w:ind w:left="567" w:hanging="567"/>
      </w:pPr>
      <w:r w:rsidRPr="00425EB9">
        <w:t xml:space="preserve">Yang, L., Walker, R. M., &amp; Zhang, J. (2026a). Field replication as a validation strategy in longitudinal case studies. </w:t>
      </w:r>
      <w:r w:rsidRPr="00425EB9">
        <w:rPr>
          <w:i/>
          <w:iCs/>
        </w:rPr>
        <w:t>Journal of Public Administration Research and Theory</w:t>
      </w:r>
      <w:r w:rsidRPr="00425EB9">
        <w:t>, 36(1), 78-96.</w:t>
      </w:r>
    </w:p>
    <w:p w:rsidR="00425EB9" w:rsidRPr="00425EB9" w:rsidRDefault="00425EB9" w:rsidP="009247AF">
      <w:pPr>
        <w:pStyle w:val="a1"/>
        <w:bidi w:val="0"/>
        <w:ind w:left="567" w:hanging="567"/>
      </w:pPr>
      <w:r w:rsidRPr="00425EB9">
        <w:t xml:space="preserve">Yang, L., Walker, R. M., &amp; Zhang, J. (2026b). Longitudinal case study design for digital transformation research in public organizations. </w:t>
      </w:r>
      <w:r w:rsidRPr="00425EB9">
        <w:rPr>
          <w:i/>
          <w:iCs/>
        </w:rPr>
        <w:t>Journal of Public Administration Research and Theory</w:t>
      </w:r>
      <w:r w:rsidRPr="00425EB9">
        <w:t>, 36(1), 45-63.</w:t>
      </w:r>
    </w:p>
    <w:p w:rsidR="00425EB9" w:rsidRPr="00425EB9" w:rsidRDefault="00425EB9" w:rsidP="009247AF">
      <w:pPr>
        <w:pStyle w:val="a1"/>
      </w:pPr>
      <w:r w:rsidRPr="00425EB9">
        <w:rPr>
          <w:rtl/>
        </w:rPr>
        <w:t>منابع ایرانی</w:t>
      </w:r>
    </w:p>
    <w:p w:rsidR="00425EB9" w:rsidRPr="009247AF" w:rsidRDefault="00425EB9" w:rsidP="009247AF">
      <w:pPr>
        <w:pStyle w:val="a1"/>
        <w:ind w:left="567" w:hanging="567"/>
      </w:pPr>
      <w:r w:rsidRPr="009247AF">
        <w:rPr>
          <w:rtl/>
        </w:rPr>
        <w:t>دانائی‌فرد، حسن</w:t>
      </w:r>
      <w:r w:rsidRPr="009247AF">
        <w:t xml:space="preserve">. </w:t>
      </w:r>
      <w:r w:rsidR="009247AF">
        <w:rPr>
          <w:rFonts w:hint="cs"/>
          <w:rtl/>
        </w:rPr>
        <w:t>(1386)</w:t>
      </w:r>
      <w:r w:rsidRPr="009247AF">
        <w:t xml:space="preserve"> </w:t>
      </w:r>
      <w:r w:rsidRPr="009247AF">
        <w:rPr>
          <w:rtl/>
        </w:rPr>
        <w:t>پارادایم‌های رقیب در علم سازمان و مدیریت</w:t>
      </w:r>
      <w:r w:rsidRPr="009247AF">
        <w:t xml:space="preserve">. </w:t>
      </w:r>
      <w:r w:rsidRPr="009247AF">
        <w:rPr>
          <w:rtl/>
        </w:rPr>
        <w:t xml:space="preserve">دانشور رفتار، </w:t>
      </w:r>
      <w:r w:rsidRPr="009247AF">
        <w:rPr>
          <w:rtl/>
          <w:lang w:bidi="fa-IR"/>
        </w:rPr>
        <w:t>۱۴</w:t>
      </w:r>
      <w:r w:rsidRPr="009247AF">
        <w:t>(</w:t>
      </w:r>
      <w:r w:rsidRPr="009247AF">
        <w:rPr>
          <w:rtl/>
          <w:lang w:bidi="fa-IR"/>
        </w:rPr>
        <w:t>۲۶</w:t>
      </w:r>
      <w:r w:rsidRPr="009247AF">
        <w:t>).</w:t>
      </w:r>
    </w:p>
    <w:p w:rsidR="00425EB9" w:rsidRPr="009247AF" w:rsidRDefault="00425EB9" w:rsidP="009247AF">
      <w:pPr>
        <w:pStyle w:val="a1"/>
        <w:ind w:left="567" w:hanging="567"/>
      </w:pPr>
      <w:r w:rsidRPr="009247AF">
        <w:rPr>
          <w:rtl/>
        </w:rPr>
        <w:t>سیاهکالی مرادی، جواد</w:t>
      </w:r>
      <w:r w:rsidRPr="009247AF">
        <w:t xml:space="preserve">. </w:t>
      </w:r>
      <w:r w:rsidR="009247AF">
        <w:rPr>
          <w:rFonts w:hint="cs"/>
          <w:rtl/>
        </w:rPr>
        <w:t>(1397)</w:t>
      </w:r>
      <w:r w:rsidRPr="009247AF">
        <w:t xml:space="preserve"> </w:t>
      </w:r>
      <w:r w:rsidRPr="009247AF">
        <w:rPr>
          <w:rtl/>
        </w:rPr>
        <w:t>نقش‌آفرینی افسران پلیس در اجرای قوانین راهنمایی و رانندگی</w:t>
      </w:r>
      <w:r w:rsidRPr="009247AF">
        <w:t xml:space="preserve">. </w:t>
      </w:r>
      <w:r w:rsidRPr="009247AF">
        <w:rPr>
          <w:rtl/>
        </w:rPr>
        <w:t>رساله دکتری، دانشکده مدیریت دانشگاه تهران</w:t>
      </w:r>
      <w:r w:rsidRPr="009247AF">
        <w:t>.</w:t>
      </w:r>
    </w:p>
    <w:p w:rsidR="00425EB9" w:rsidRPr="009247AF" w:rsidRDefault="00425EB9" w:rsidP="009247AF">
      <w:pPr>
        <w:pStyle w:val="a1"/>
        <w:ind w:left="567" w:hanging="567"/>
      </w:pPr>
      <w:r w:rsidRPr="009247AF">
        <w:rPr>
          <w:rtl/>
        </w:rPr>
        <w:t>زرندیان، ندا</w:t>
      </w:r>
      <w:r w:rsidR="009247AF">
        <w:rPr>
          <w:rFonts w:hint="cs"/>
          <w:rtl/>
        </w:rPr>
        <w:t xml:space="preserve">(1400). </w:t>
      </w:r>
      <w:r w:rsidRPr="009247AF">
        <w:t xml:space="preserve"> </w:t>
      </w:r>
      <w:r w:rsidRPr="009247AF">
        <w:rPr>
          <w:rtl/>
        </w:rPr>
        <w:t>مشارکت عمومی-خصوصی در احیای بناهای تاریخی ایران</w:t>
      </w:r>
      <w:r w:rsidRPr="009247AF">
        <w:t xml:space="preserve">. </w:t>
      </w:r>
      <w:r w:rsidRPr="009247AF">
        <w:rPr>
          <w:rtl/>
        </w:rPr>
        <w:t>رساله دکتری، دانشکده مدیریت و حسابداری دانشگاه علامه طباطبائی</w:t>
      </w:r>
      <w:r w:rsidRPr="009247AF">
        <w:t>.</w:t>
      </w:r>
    </w:p>
    <w:p w:rsidR="00425EB9" w:rsidRPr="009247AF" w:rsidRDefault="00425EB9" w:rsidP="009247AF">
      <w:pPr>
        <w:pStyle w:val="a1"/>
        <w:ind w:left="567" w:hanging="567"/>
      </w:pPr>
      <w:r w:rsidRPr="009247AF">
        <w:rPr>
          <w:rtl/>
        </w:rPr>
        <w:t>فقیهی، ابوالحسن؛ چگینی، رویا؛ و آغاز، آسال</w:t>
      </w:r>
      <w:r w:rsidR="009247AF">
        <w:rPr>
          <w:rFonts w:hint="cs"/>
          <w:rtl/>
        </w:rPr>
        <w:t>(1392).</w:t>
      </w:r>
      <w:r w:rsidRPr="009247AF">
        <w:t xml:space="preserve"> </w:t>
      </w:r>
      <w:r w:rsidRPr="009247AF">
        <w:rPr>
          <w:rtl/>
        </w:rPr>
        <w:t>تحقیق موردی در مطالعات سازمانی</w:t>
      </w:r>
      <w:r w:rsidRPr="009247AF">
        <w:t xml:space="preserve">. </w:t>
      </w:r>
      <w:r w:rsidRPr="009247AF">
        <w:rPr>
          <w:rtl/>
        </w:rPr>
        <w:t xml:space="preserve">فصلنامه علوم مدیریت ایران، </w:t>
      </w:r>
      <w:r w:rsidRPr="009247AF">
        <w:rPr>
          <w:rtl/>
          <w:lang w:bidi="fa-IR"/>
        </w:rPr>
        <w:t>۸</w:t>
      </w:r>
      <w:r w:rsidRPr="009247AF">
        <w:t>(</w:t>
      </w:r>
      <w:r w:rsidRPr="009247AF">
        <w:rPr>
          <w:rtl/>
          <w:lang w:bidi="fa-IR"/>
        </w:rPr>
        <w:t>۲۹</w:t>
      </w:r>
      <w:r w:rsidRPr="009247AF">
        <w:t>)</w:t>
      </w:r>
      <w:r w:rsidRPr="009247AF">
        <w:rPr>
          <w:rtl/>
        </w:rPr>
        <w:t xml:space="preserve">، </w:t>
      </w:r>
      <w:r w:rsidRPr="009247AF">
        <w:rPr>
          <w:rtl/>
          <w:lang w:bidi="fa-IR"/>
        </w:rPr>
        <w:t>۱-۱۸</w:t>
      </w:r>
      <w:r w:rsidRPr="009247AF">
        <w:t>.</w:t>
      </w:r>
    </w:p>
    <w:p w:rsidR="00425EB9" w:rsidRPr="009247AF" w:rsidRDefault="00425EB9" w:rsidP="009247AF">
      <w:pPr>
        <w:pStyle w:val="a1"/>
        <w:ind w:left="567" w:hanging="567"/>
      </w:pPr>
      <w:r w:rsidRPr="009247AF">
        <w:rPr>
          <w:rtl/>
        </w:rPr>
        <w:t>مقیمی، سید محمد، و همکاران</w:t>
      </w:r>
      <w:r w:rsidR="009247AF">
        <w:rPr>
          <w:rFonts w:hint="cs"/>
          <w:rtl/>
        </w:rPr>
        <w:t>(1398)</w:t>
      </w:r>
      <w:r w:rsidRPr="009247AF">
        <w:t xml:space="preserve"> </w:t>
      </w:r>
      <w:r w:rsidRPr="009247AF">
        <w:rPr>
          <w:rtl/>
        </w:rPr>
        <w:t>آسیب‌شناسی نظام جانشین‌پروری در وزارتخانه‌های ایران</w:t>
      </w:r>
      <w:r w:rsidRPr="009247AF">
        <w:t xml:space="preserve">. </w:t>
      </w:r>
      <w:r w:rsidRPr="009247AF">
        <w:rPr>
          <w:rtl/>
        </w:rPr>
        <w:t xml:space="preserve">پژوهش‌های مدیریت منابع انسانی، </w:t>
      </w:r>
      <w:r w:rsidRPr="009247AF">
        <w:rPr>
          <w:rtl/>
          <w:lang w:bidi="fa-IR"/>
        </w:rPr>
        <w:t>۱۱</w:t>
      </w:r>
      <w:r w:rsidRPr="009247AF">
        <w:t>(</w:t>
      </w:r>
      <w:r w:rsidRPr="009247AF">
        <w:rPr>
          <w:rtl/>
          <w:lang w:bidi="fa-IR"/>
        </w:rPr>
        <w:t>۴</w:t>
      </w:r>
      <w:r w:rsidRPr="009247AF">
        <w:t>)</w:t>
      </w:r>
      <w:r w:rsidRPr="009247AF">
        <w:rPr>
          <w:rtl/>
        </w:rPr>
        <w:t xml:space="preserve">، </w:t>
      </w:r>
      <w:r w:rsidRPr="009247AF">
        <w:rPr>
          <w:rtl/>
          <w:lang w:bidi="fa-IR"/>
        </w:rPr>
        <w:t>۲۳-۴۸</w:t>
      </w:r>
      <w:r w:rsidRPr="009247AF">
        <w:t>.</w:t>
      </w:r>
    </w:p>
    <w:p w:rsidR="00425EB9" w:rsidRDefault="00425EB9" w:rsidP="00425EB9">
      <w:pPr>
        <w:pStyle w:val="Heading2"/>
        <w:numPr>
          <w:ilvl w:val="0"/>
          <w:numId w:val="0"/>
        </w:numPr>
        <w:rPr>
          <w:rFonts w:hint="cs"/>
          <w:rtl/>
          <w:lang w:bidi="fa-IR"/>
        </w:rPr>
      </w:pPr>
    </w:p>
    <w:sectPr w:rsidR="00425EB9" w:rsidSect="00626B0D">
      <w:type w:val="oddPage"/>
      <w:pgSz w:w="9356" w:h="13325"/>
      <w:pgMar w:top="1134" w:right="1134" w:bottom="1134" w:left="1134" w:header="720" w:footer="720" w:gutter="567"/>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A75" w:rsidRDefault="00EC4A75" w:rsidP="002017AF">
      <w:pPr>
        <w:spacing w:after="0" w:line="240" w:lineRule="auto"/>
      </w:pPr>
      <w:r>
        <w:separator/>
      </w:r>
    </w:p>
  </w:endnote>
  <w:endnote w:type="continuationSeparator" w:id="0">
    <w:p w:rsidR="00EC4A75" w:rsidRDefault="00EC4A75" w:rsidP="00201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IRBad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IRAmir">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Kamran">
    <w:panose1 w:val="02000503000000020002"/>
    <w:charset w:val="00"/>
    <w:family w:val="auto"/>
    <w:pitch w:val="variable"/>
    <w:sig w:usb0="00002003" w:usb1="00000000" w:usb2="00000000" w:usb3="00000000" w:csb0="00000041" w:csb1="00000000"/>
  </w:font>
  <w:font w:name="IRPooya">
    <w:panose1 w:val="02000503000000020002"/>
    <w:charset w:val="00"/>
    <w:family w:val="auto"/>
    <w:pitch w:val="variable"/>
    <w:sig w:usb0="00002003" w:usb1="00000000" w:usb2="00000000" w:usb3="00000000" w:csb0="00000041" w:csb1="00000000"/>
  </w:font>
  <w:font w:name="IPT Jadid">
    <w:panose1 w:val="00000700000000000000"/>
    <w:charset w:val="02"/>
    <w:family w:val="auto"/>
    <w:pitch w:val="variable"/>
    <w:sig w:usb0="00000000" w:usb1="10000000" w:usb2="00000000" w:usb3="00000000" w:csb0="80000000" w:csb1="00000000"/>
  </w:font>
  <w:font w:name="IPT Majid Shadow">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B Kamran">
    <w:panose1 w:val="00000400000000000000"/>
    <w:charset w:val="B2"/>
    <w:family w:val="auto"/>
    <w:pitch w:val="variable"/>
    <w:sig w:usb0="00002001" w:usb1="80000000" w:usb2="00000008" w:usb3="00000000" w:csb0="00000040" w:csb1="00000000"/>
  </w:font>
  <w:font w:name="IRJadid">
    <w:panose1 w:val="02000503000000020002"/>
    <w:charset w:val="00"/>
    <w:family w:val="auto"/>
    <w:pitch w:val="variable"/>
    <w:sig w:usb0="00002003" w:usb1="00000000" w:usb2="00000000" w:usb3="00000000" w:csb0="00000041" w:csb1="00000000"/>
  </w:font>
  <w:font w:name="Mj_Dalal St">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A75" w:rsidRDefault="00EC4A75" w:rsidP="002017AF">
      <w:pPr>
        <w:spacing w:after="0" w:line="240" w:lineRule="auto"/>
      </w:pPr>
      <w:r>
        <w:separator/>
      </w:r>
    </w:p>
  </w:footnote>
  <w:footnote w:type="continuationSeparator" w:id="0">
    <w:p w:rsidR="00EC4A75" w:rsidRDefault="00EC4A75" w:rsidP="002017AF">
      <w:pPr>
        <w:spacing w:after="0" w:line="240" w:lineRule="auto"/>
      </w:pPr>
      <w:r>
        <w:continuationSeparator/>
      </w:r>
    </w:p>
  </w:footnote>
  <w:footnote w:id="1">
    <w:p w:rsidR="00EC4A75" w:rsidRPr="00BB0357" w:rsidRDefault="00EC4A75" w:rsidP="002017AF">
      <w:pPr>
        <w:pStyle w:val="FootnoteText"/>
        <w:rPr>
          <w:rFonts w:ascii="Book Antiqua" w:hAnsi="Book Antiqua" w:cstheme="majorBidi"/>
          <w:sz w:val="16"/>
          <w:szCs w:val="16"/>
          <w:rtl/>
          <w:lang w:bidi="fa-IR"/>
        </w:rPr>
      </w:pPr>
      <w:r w:rsidRPr="00BB0357">
        <w:rPr>
          <w:rStyle w:val="FootnoteReference"/>
          <w:rFonts w:ascii="Book Antiqua" w:hAnsi="Book Antiqua" w:cstheme="majorBidi"/>
          <w:sz w:val="16"/>
          <w:szCs w:val="16"/>
        </w:rPr>
        <w:footnoteRef/>
      </w:r>
      <w:r w:rsidRPr="00BB0357">
        <w:rPr>
          <w:rFonts w:ascii="Book Antiqua" w:hAnsi="Book Antiqua" w:cstheme="majorBidi"/>
          <w:sz w:val="16"/>
          <w:szCs w:val="16"/>
        </w:rPr>
        <w:t>bound Context</w:t>
      </w:r>
    </w:p>
  </w:footnote>
  <w:footnote w:id="2">
    <w:p w:rsidR="00EC4A75" w:rsidRPr="00BB0357" w:rsidRDefault="00EC4A75">
      <w:pPr>
        <w:pStyle w:val="FootnoteText"/>
        <w:rPr>
          <w:rFonts w:ascii="Book Antiqua" w:hAnsi="Book Antiqua" w:cstheme="majorBidi"/>
          <w:sz w:val="16"/>
          <w:szCs w:val="16"/>
          <w:rtl/>
          <w:lang w:bidi="fa-IR"/>
        </w:rPr>
      </w:pPr>
      <w:r w:rsidRPr="00BB0357">
        <w:rPr>
          <w:rStyle w:val="FootnoteReference"/>
          <w:rFonts w:ascii="Book Antiqua" w:hAnsi="Book Antiqua" w:cstheme="majorBidi"/>
          <w:sz w:val="16"/>
          <w:szCs w:val="16"/>
        </w:rPr>
        <w:footnoteRef/>
      </w:r>
      <w:r w:rsidRPr="00BB0357">
        <w:rPr>
          <w:rFonts w:ascii="Book Antiqua" w:hAnsi="Book Antiqua" w:cstheme="majorBidi"/>
          <w:sz w:val="16"/>
          <w:szCs w:val="16"/>
        </w:rPr>
        <w:t xml:space="preserve"> PSM</w:t>
      </w:r>
    </w:p>
  </w:footnote>
  <w:footnote w:id="3">
    <w:p w:rsidR="00EC4A75" w:rsidRPr="00BB0357" w:rsidRDefault="00EC4A75">
      <w:pPr>
        <w:pStyle w:val="FootnoteText"/>
        <w:rPr>
          <w:rFonts w:ascii="Book Antiqua" w:hAnsi="Book Antiqua" w:cstheme="majorBidi"/>
          <w:sz w:val="16"/>
          <w:szCs w:val="16"/>
          <w:rtl/>
          <w:lang w:bidi="fa-IR"/>
        </w:rPr>
      </w:pPr>
      <w:r w:rsidRPr="00BB0357">
        <w:rPr>
          <w:rStyle w:val="FootnoteReference"/>
          <w:rFonts w:ascii="Book Antiqua" w:hAnsi="Book Antiqua" w:cstheme="majorBidi"/>
          <w:sz w:val="16"/>
          <w:szCs w:val="16"/>
        </w:rPr>
        <w:footnoteRef/>
      </w:r>
      <w:r w:rsidRPr="00BB0357">
        <w:rPr>
          <w:rFonts w:ascii="Book Antiqua" w:hAnsi="Book Antiqua" w:cstheme="majorBidi"/>
          <w:sz w:val="16"/>
          <w:szCs w:val="16"/>
        </w:rPr>
        <w:t xml:space="preserve"> Discretion</w:t>
      </w:r>
    </w:p>
  </w:footnote>
  <w:footnote w:id="4">
    <w:p w:rsidR="00EC4A75" w:rsidRPr="00BB0357" w:rsidRDefault="00EC4A75">
      <w:pPr>
        <w:pStyle w:val="FootnoteText"/>
        <w:rPr>
          <w:rFonts w:ascii="Book Antiqua" w:hAnsi="Book Antiqua" w:cstheme="majorBidi"/>
          <w:sz w:val="16"/>
          <w:szCs w:val="16"/>
          <w:rtl/>
          <w:lang w:bidi="fa-IR"/>
        </w:rPr>
      </w:pPr>
      <w:r w:rsidRPr="00BB0357">
        <w:rPr>
          <w:rStyle w:val="FootnoteReference"/>
          <w:rFonts w:ascii="Book Antiqua" w:hAnsi="Book Antiqua" w:cstheme="majorBidi"/>
          <w:sz w:val="16"/>
          <w:szCs w:val="16"/>
        </w:rPr>
        <w:footnoteRef/>
      </w:r>
      <w:r w:rsidRPr="00BB0357">
        <w:rPr>
          <w:rFonts w:ascii="Book Antiqua" w:hAnsi="Book Antiqua" w:cstheme="majorBidi"/>
          <w:sz w:val="16"/>
          <w:szCs w:val="16"/>
        </w:rPr>
        <w:t xml:space="preserve"> Rigorous</w:t>
      </w:r>
    </w:p>
  </w:footnote>
  <w:footnote w:id="5">
    <w:p w:rsidR="00EC4A75" w:rsidRDefault="00EC4A75">
      <w:pPr>
        <w:pStyle w:val="FootnoteText"/>
        <w:rPr>
          <w:lang w:bidi="fa-IR"/>
        </w:rPr>
      </w:pPr>
      <w:r w:rsidRPr="00BB0357">
        <w:rPr>
          <w:rStyle w:val="FootnoteReference"/>
          <w:rFonts w:ascii="Book Antiqua" w:hAnsi="Book Antiqua" w:cstheme="majorBidi"/>
          <w:sz w:val="16"/>
          <w:szCs w:val="16"/>
        </w:rPr>
        <w:footnoteRef/>
      </w:r>
      <w:r w:rsidRPr="00BB0357">
        <w:rPr>
          <w:rFonts w:ascii="Book Antiqua" w:hAnsi="Book Antiqua" w:cstheme="majorBidi"/>
          <w:sz w:val="16"/>
          <w:szCs w:val="16"/>
        </w:rPr>
        <w:t xml:space="preserve"> SAGE, Google Scholar  Scopus, Web of Science, ScienceDirect, Emerald, Springer</w:t>
      </w:r>
    </w:p>
  </w:footnote>
  <w:footnote w:id="6">
    <w:p w:rsidR="00EC4A75" w:rsidRPr="00626B0D" w:rsidRDefault="00EC4A75" w:rsidP="00626B0D">
      <w:pPr>
        <w:pStyle w:val="FootnoteText"/>
        <w:rPr>
          <w:rFonts w:ascii="Book Antiqua" w:hAnsi="Book Antiqua" w:cstheme="majorBidi"/>
          <w:sz w:val="16"/>
          <w:szCs w:val="16"/>
        </w:rPr>
      </w:pPr>
      <w:r w:rsidRPr="00626B0D">
        <w:rPr>
          <w:rFonts w:ascii="Book Antiqua" w:hAnsi="Book Antiqua"/>
          <w:sz w:val="16"/>
          <w:szCs w:val="16"/>
        </w:rPr>
        <w:footnoteRef/>
      </w:r>
      <w:r w:rsidRPr="00626B0D">
        <w:rPr>
          <w:rFonts w:ascii="Book Antiqua" w:hAnsi="Book Antiqua" w:cstheme="majorBidi"/>
          <w:sz w:val="16"/>
          <w:szCs w:val="16"/>
        </w:rPr>
        <w:t xml:space="preserve"> Executive Abstract</w:t>
      </w:r>
    </w:p>
  </w:footnote>
  <w:footnote w:id="7">
    <w:p w:rsidR="00EC4A75" w:rsidRPr="00626B0D" w:rsidRDefault="00EC4A75" w:rsidP="00626B0D">
      <w:pPr>
        <w:pStyle w:val="FootnoteText"/>
        <w:rPr>
          <w:rFonts w:ascii="Book Antiqua" w:hAnsi="Book Antiqua" w:cstheme="majorBidi"/>
          <w:sz w:val="16"/>
          <w:szCs w:val="16"/>
          <w:rtl/>
        </w:rPr>
      </w:pPr>
      <w:r w:rsidRPr="00626B0D">
        <w:rPr>
          <w:rFonts w:ascii="Book Antiqua" w:hAnsi="Book Antiqua"/>
          <w:sz w:val="16"/>
          <w:szCs w:val="16"/>
        </w:rPr>
        <w:footnoteRef/>
      </w:r>
      <w:r w:rsidRPr="00626B0D">
        <w:rPr>
          <w:rFonts w:ascii="Book Antiqua" w:hAnsi="Book Antiqua" w:cstheme="majorBidi"/>
          <w:sz w:val="16"/>
          <w:szCs w:val="16"/>
        </w:rPr>
        <w:t xml:space="preserve"> Roadmap</w:t>
      </w:r>
    </w:p>
  </w:footnote>
  <w:footnote w:id="8">
    <w:p w:rsidR="00EC4A75" w:rsidRPr="00626B0D" w:rsidRDefault="00EC4A75" w:rsidP="00626B0D">
      <w:pPr>
        <w:pStyle w:val="FootnoteText"/>
        <w:rPr>
          <w:rFonts w:ascii="Book Antiqua" w:hAnsi="Book Antiqua" w:cstheme="majorBidi"/>
          <w:sz w:val="16"/>
          <w:szCs w:val="16"/>
          <w:rtl/>
        </w:rPr>
      </w:pPr>
      <w:r w:rsidRPr="00626B0D">
        <w:rPr>
          <w:rFonts w:ascii="Book Antiqua" w:hAnsi="Book Antiqua"/>
          <w:sz w:val="16"/>
          <w:szCs w:val="16"/>
        </w:rPr>
        <w:footnoteRef/>
      </w:r>
      <w:r w:rsidRPr="00626B0D">
        <w:rPr>
          <w:rFonts w:ascii="Book Antiqua" w:hAnsi="Book Antiqua" w:cstheme="majorBidi"/>
          <w:sz w:val="16"/>
          <w:szCs w:val="16"/>
        </w:rPr>
        <w:t xml:space="preserve"> Yin</w:t>
      </w:r>
    </w:p>
  </w:footnote>
  <w:footnote w:id="9">
    <w:p w:rsidR="00EC4A75" w:rsidRPr="00626B0D" w:rsidRDefault="00EC4A75" w:rsidP="00626B0D">
      <w:pPr>
        <w:pStyle w:val="FootnoteText"/>
        <w:rPr>
          <w:rFonts w:ascii="Book Antiqua" w:hAnsi="Book Antiqua" w:cstheme="majorBidi"/>
          <w:sz w:val="16"/>
          <w:szCs w:val="16"/>
          <w:rtl/>
        </w:rPr>
      </w:pPr>
      <w:r w:rsidRPr="00626B0D">
        <w:rPr>
          <w:rFonts w:ascii="Book Antiqua" w:hAnsi="Book Antiqua"/>
          <w:sz w:val="16"/>
          <w:szCs w:val="16"/>
        </w:rPr>
        <w:footnoteRef/>
      </w:r>
      <w:r w:rsidRPr="00626B0D">
        <w:rPr>
          <w:rFonts w:ascii="Book Antiqua" w:hAnsi="Book Antiqua" w:cstheme="majorBidi"/>
          <w:sz w:val="16"/>
          <w:szCs w:val="16"/>
        </w:rPr>
        <w:t xml:space="preserve"> Stake</w:t>
      </w:r>
    </w:p>
  </w:footnote>
  <w:footnote w:id="10">
    <w:p w:rsidR="00EC4A75" w:rsidRPr="00626B0D" w:rsidRDefault="00EC4A75" w:rsidP="00626B0D">
      <w:pPr>
        <w:pStyle w:val="FootnoteText"/>
        <w:rPr>
          <w:rFonts w:ascii="Book Antiqua" w:hAnsi="Book Antiqua" w:cstheme="majorBidi"/>
          <w:sz w:val="16"/>
          <w:szCs w:val="16"/>
          <w:rtl/>
        </w:rPr>
      </w:pPr>
      <w:r w:rsidRPr="00626B0D">
        <w:rPr>
          <w:rFonts w:ascii="Book Antiqua" w:hAnsi="Book Antiqua"/>
          <w:sz w:val="16"/>
          <w:szCs w:val="16"/>
        </w:rPr>
        <w:footnoteRef/>
      </w:r>
      <w:r w:rsidRPr="00626B0D">
        <w:rPr>
          <w:rFonts w:ascii="Book Antiqua" w:hAnsi="Book Antiqua" w:cstheme="majorBidi"/>
          <w:sz w:val="16"/>
          <w:szCs w:val="16"/>
        </w:rPr>
        <w:t xml:space="preserve"> Bounded Systemed System</w:t>
      </w:r>
    </w:p>
  </w:footnote>
  <w:footnote w:id="11">
    <w:p w:rsidR="00EC4A75" w:rsidRPr="00626B0D" w:rsidRDefault="00EC4A75" w:rsidP="00626B0D">
      <w:pPr>
        <w:pStyle w:val="FootnoteText"/>
        <w:rPr>
          <w:rFonts w:ascii="Book Antiqua" w:hAnsi="Book Antiqua" w:cstheme="majorBidi"/>
          <w:sz w:val="16"/>
          <w:szCs w:val="16"/>
          <w:rtl/>
        </w:rPr>
      </w:pPr>
      <w:r w:rsidRPr="00626B0D">
        <w:rPr>
          <w:rFonts w:ascii="Book Antiqua" w:hAnsi="Book Antiqua"/>
          <w:sz w:val="16"/>
          <w:szCs w:val="16"/>
        </w:rPr>
        <w:footnoteRef/>
      </w:r>
      <w:r w:rsidRPr="00626B0D">
        <w:rPr>
          <w:rFonts w:ascii="Book Antiqua" w:hAnsi="Book Antiqua" w:cstheme="majorBidi"/>
          <w:sz w:val="16"/>
          <w:szCs w:val="16"/>
        </w:rPr>
        <w:t xml:space="preserve"> Merriam</w:t>
      </w:r>
    </w:p>
  </w:footnote>
  <w:footnote w:id="12">
    <w:p w:rsidR="00EC4A75" w:rsidRPr="00626B0D" w:rsidRDefault="00EC4A75" w:rsidP="00626B0D">
      <w:pPr>
        <w:pStyle w:val="FootnoteText"/>
        <w:rPr>
          <w:rFonts w:ascii="Book Antiqua" w:hAnsi="Book Antiqua" w:cstheme="majorBidi"/>
          <w:sz w:val="16"/>
          <w:szCs w:val="16"/>
          <w:rtl/>
        </w:rPr>
      </w:pPr>
      <w:r w:rsidRPr="00626B0D">
        <w:rPr>
          <w:rFonts w:ascii="Book Antiqua" w:hAnsi="Book Antiqua"/>
          <w:sz w:val="16"/>
          <w:szCs w:val="16"/>
        </w:rPr>
        <w:footnoteRef/>
      </w:r>
      <w:r w:rsidRPr="00626B0D">
        <w:rPr>
          <w:rFonts w:ascii="Book Antiqua" w:hAnsi="Book Antiqua" w:cstheme="majorBidi"/>
          <w:sz w:val="16"/>
          <w:szCs w:val="16"/>
        </w:rPr>
        <w:t xml:space="preserve"> Yin</w:t>
      </w:r>
    </w:p>
  </w:footnote>
  <w:footnote w:id="13">
    <w:p w:rsidR="00EC4A75" w:rsidRPr="00626B0D" w:rsidRDefault="00EC4A75" w:rsidP="00626B0D">
      <w:pPr>
        <w:pStyle w:val="FootnoteText"/>
        <w:rPr>
          <w:rFonts w:ascii="Book Antiqua" w:hAnsi="Book Antiqua" w:cstheme="majorBidi"/>
          <w:sz w:val="16"/>
          <w:szCs w:val="16"/>
        </w:rPr>
      </w:pPr>
      <w:r w:rsidRPr="00626B0D">
        <w:rPr>
          <w:rFonts w:ascii="Book Antiqua" w:hAnsi="Book Antiqua"/>
          <w:sz w:val="16"/>
          <w:szCs w:val="16"/>
        </w:rPr>
        <w:footnoteRef/>
      </w:r>
      <w:r w:rsidRPr="00626B0D">
        <w:rPr>
          <w:rFonts w:ascii="Book Antiqua" w:hAnsi="Book Antiqua" w:cstheme="majorBidi"/>
          <w:sz w:val="16"/>
          <w:szCs w:val="16"/>
        </w:rPr>
        <w:t xml:space="preserve"> Case Study</w:t>
      </w:r>
    </w:p>
  </w:footnote>
  <w:footnote w:id="14">
    <w:p w:rsidR="00EC4A75" w:rsidRPr="00626B0D" w:rsidRDefault="00EC4A75" w:rsidP="00626B0D">
      <w:pPr>
        <w:pStyle w:val="FootnoteText"/>
        <w:rPr>
          <w:rFonts w:ascii="Book Antiqua" w:hAnsi="Book Antiqua" w:cstheme="majorBidi"/>
          <w:sz w:val="16"/>
          <w:szCs w:val="16"/>
        </w:rPr>
      </w:pPr>
      <w:r w:rsidRPr="00626B0D">
        <w:rPr>
          <w:rFonts w:ascii="Book Antiqua" w:hAnsi="Book Antiqua"/>
          <w:sz w:val="16"/>
          <w:szCs w:val="16"/>
        </w:rPr>
        <w:footnoteRef/>
      </w:r>
      <w:r w:rsidRPr="00626B0D">
        <w:rPr>
          <w:rFonts w:ascii="Book Antiqua" w:hAnsi="Book Antiqua" w:cstheme="majorBidi"/>
          <w:sz w:val="16"/>
          <w:szCs w:val="16"/>
        </w:rPr>
        <w:t xml:space="preserve"> Contextual Assertions</w:t>
      </w:r>
    </w:p>
    <w:p w:rsidR="00EC4A75" w:rsidRPr="00626B0D" w:rsidRDefault="00EC4A75">
      <w:pPr>
        <w:pStyle w:val="FootnoteText"/>
        <w:rPr>
          <w:rFonts w:ascii="Book Antiqua" w:hAnsi="Book Antiqua" w:cstheme="majorBidi"/>
          <w:sz w:val="16"/>
          <w:szCs w:val="16"/>
          <w:rtl/>
        </w:rPr>
      </w:pPr>
    </w:p>
  </w:footnote>
  <w:footnote w:id="15">
    <w:p w:rsidR="00EC4A75" w:rsidRPr="00C6243C" w:rsidRDefault="00EC4A75">
      <w:pPr>
        <w:pStyle w:val="FootnoteText"/>
        <w:rPr>
          <w:rFonts w:ascii="Book Antiqua" w:hAnsi="Book Antiqua"/>
          <w:sz w:val="18"/>
          <w:szCs w:val="18"/>
          <w:rtl/>
          <w:lang w:bidi="fa-IR"/>
        </w:rPr>
      </w:pPr>
      <w:r w:rsidRPr="00C6243C">
        <w:rPr>
          <w:rStyle w:val="FootnoteReference"/>
          <w:rFonts w:ascii="Book Antiqua" w:hAnsi="Book Antiqua"/>
          <w:sz w:val="18"/>
          <w:szCs w:val="18"/>
        </w:rPr>
        <w:footnoteRef/>
      </w:r>
      <w:r w:rsidRPr="00C6243C">
        <w:rPr>
          <w:rFonts w:ascii="Book Antiqua" w:hAnsi="Book Antiqua"/>
          <w:sz w:val="18"/>
          <w:szCs w:val="18"/>
        </w:rPr>
        <w:t xml:space="preserve"> </w:t>
      </w:r>
      <w:r w:rsidRPr="00C6243C">
        <w:rPr>
          <w:rFonts w:ascii="Book Antiqua" w:eastAsia="Times New Roman" w:hAnsi="Book Antiqua"/>
          <w:sz w:val="18"/>
          <w:szCs w:val="18"/>
        </w:rPr>
        <w:t>Gap-spotting</w:t>
      </w:r>
    </w:p>
  </w:footnote>
  <w:footnote w:id="16">
    <w:p w:rsidR="00EC4A75" w:rsidRDefault="00EC4A75">
      <w:pPr>
        <w:pStyle w:val="FootnoteText"/>
        <w:rPr>
          <w:rFonts w:hint="cs"/>
          <w:rtl/>
          <w:lang w:bidi="fa-IR"/>
        </w:rPr>
      </w:pPr>
      <w:r w:rsidRPr="00C6243C">
        <w:rPr>
          <w:rStyle w:val="FootnoteReference"/>
          <w:rFonts w:ascii="Book Antiqua" w:hAnsi="Book Antiqua"/>
          <w:sz w:val="18"/>
          <w:szCs w:val="18"/>
        </w:rPr>
        <w:footnoteRef/>
      </w:r>
      <w:r w:rsidRPr="00C6243C">
        <w:rPr>
          <w:rFonts w:ascii="Book Antiqua" w:hAnsi="Book Antiqua"/>
          <w:sz w:val="18"/>
          <w:szCs w:val="18"/>
        </w:rPr>
        <w:t xml:space="preserve"> </w:t>
      </w:r>
      <w:r w:rsidRPr="00C6243C">
        <w:rPr>
          <w:rFonts w:ascii="Book Antiqua" w:eastAsia="Times New Roman" w:hAnsi="Book Antiqua"/>
          <w:sz w:val="18"/>
          <w:szCs w:val="18"/>
        </w:rPr>
        <w:t>Problematization</w:t>
      </w:r>
    </w:p>
  </w:footnote>
  <w:footnote w:id="17">
    <w:p w:rsidR="00EC4A75" w:rsidRPr="00C6243C" w:rsidRDefault="00EC4A75">
      <w:pPr>
        <w:pStyle w:val="FootnoteText"/>
        <w:rPr>
          <w:sz w:val="18"/>
          <w:szCs w:val="18"/>
        </w:rPr>
      </w:pPr>
      <w:r w:rsidRPr="00C6243C">
        <w:rPr>
          <w:rStyle w:val="FootnoteReference"/>
          <w:sz w:val="18"/>
          <w:szCs w:val="18"/>
        </w:rPr>
        <w:footnoteRef/>
      </w:r>
      <w:r w:rsidRPr="00C6243C">
        <w:rPr>
          <w:sz w:val="18"/>
          <w:szCs w:val="18"/>
        </w:rPr>
        <w:t xml:space="preserve"> </w:t>
      </w:r>
      <w:r w:rsidRPr="00C6243C">
        <w:rPr>
          <w:rFonts w:ascii="Book Antiqua" w:eastAsia="Times New Roman" w:hAnsi="Book Antiqua" w:cs="IRBadr"/>
          <w:sz w:val="18"/>
          <w:szCs w:val="18"/>
        </w:rPr>
        <w:t>Gap-spotting</w:t>
      </w:r>
    </w:p>
  </w:footnote>
  <w:footnote w:id="18">
    <w:p w:rsidR="00EC4A75" w:rsidRPr="00C6243C" w:rsidRDefault="00EC4A75">
      <w:pPr>
        <w:pStyle w:val="FootnoteText"/>
        <w:rPr>
          <w:rFonts w:ascii="Book Antiqua" w:hAnsi="Book Antiqua" w:cs="Mj_Dalal St"/>
          <w:sz w:val="18"/>
          <w:szCs w:val="18"/>
        </w:rPr>
      </w:pPr>
      <w:r w:rsidRPr="00C6243C">
        <w:rPr>
          <w:rStyle w:val="FootnoteReference"/>
          <w:rFonts w:ascii="Book Antiqua" w:hAnsi="Book Antiqua" w:cs="Mj_Dalal St"/>
          <w:sz w:val="18"/>
          <w:szCs w:val="18"/>
        </w:rPr>
        <w:footnoteRef/>
      </w:r>
      <w:r w:rsidRPr="00C6243C">
        <w:rPr>
          <w:rFonts w:ascii="Book Antiqua" w:hAnsi="Book Antiqua" w:cs="Mj_Dalal St"/>
          <w:sz w:val="18"/>
          <w:szCs w:val="18"/>
        </w:rPr>
        <w:t xml:space="preserve"> Problematization</w:t>
      </w:r>
    </w:p>
  </w:footnote>
  <w:footnote w:id="19">
    <w:p w:rsidR="00EC4A75" w:rsidRPr="005C3AE4" w:rsidRDefault="00EC4A75">
      <w:pPr>
        <w:pStyle w:val="FootnoteText"/>
        <w:rPr>
          <w:rFonts w:ascii="Book Antiqua" w:hAnsi="Book Antiqua"/>
          <w:sz w:val="18"/>
          <w:szCs w:val="18"/>
          <w:rtl/>
          <w:lang w:bidi="fa-IR"/>
        </w:rPr>
      </w:pPr>
      <w:r w:rsidRPr="005C3AE4">
        <w:rPr>
          <w:rStyle w:val="FootnoteReference"/>
          <w:rFonts w:ascii="Book Antiqua" w:hAnsi="Book Antiqua"/>
          <w:sz w:val="18"/>
          <w:szCs w:val="18"/>
        </w:rPr>
        <w:footnoteRef/>
      </w:r>
      <w:r w:rsidRPr="005C3AE4">
        <w:rPr>
          <w:rFonts w:ascii="Book Antiqua" w:hAnsi="Book Antiqua"/>
          <w:sz w:val="18"/>
          <w:szCs w:val="18"/>
        </w:rPr>
        <w:t xml:space="preserve"> Reflexivity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A75" w:rsidRDefault="00EC4A75">
    <w:pPr>
      <w:pStyle w:val="Header"/>
    </w:pPr>
    <w:r>
      <w:rPr>
        <w:noProof/>
      </w:rPr>
      <mc:AlternateContent>
        <mc:Choice Requires="wps">
          <w:drawing>
            <wp:anchor distT="0" distB="0" distL="114300" distR="114300" simplePos="0" relativeHeight="251665408" behindDoc="0" locked="0" layoutInCell="1" allowOverlap="1" wp14:anchorId="3575292E" wp14:editId="6AB99709">
              <wp:simplePos x="0" y="0"/>
              <wp:positionH relativeFrom="column">
                <wp:posOffset>-508000</wp:posOffset>
              </wp:positionH>
              <wp:positionV relativeFrom="paragraph">
                <wp:posOffset>2611755</wp:posOffset>
              </wp:positionV>
              <wp:extent cx="476885" cy="365760"/>
              <wp:effectExtent l="0" t="0" r="0" b="0"/>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3657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sdt>
                          <w:sdtPr>
                            <w:rPr>
                              <w:rFonts w:eastAsiaTheme="minorHAnsi"/>
                              <w:rtl/>
                            </w:rPr>
                            <w:id w:val="1917664929"/>
                            <w:docPartObj>
                              <w:docPartGallery w:val="Page Numbers (Bottom of Page)"/>
                              <w:docPartUnique/>
                            </w:docPartObj>
                          </w:sdtPr>
                          <w:sdtEndPr>
                            <w:rPr>
                              <w:noProof/>
                            </w:rPr>
                          </w:sdtEndPr>
                          <w:sdtContent>
                            <w:p w:rsidR="00EC4A75" w:rsidRPr="005C4E66" w:rsidRDefault="00EC4A75" w:rsidP="007C26D1">
                              <w:pPr>
                                <w:tabs>
                                  <w:tab w:val="center" w:pos="4680"/>
                                  <w:tab w:val="right" w:pos="9360"/>
                                </w:tabs>
                                <w:bidi/>
                                <w:spacing w:after="0" w:line="240" w:lineRule="auto"/>
                                <w:jc w:val="center"/>
                                <w:rPr>
                                  <w:rFonts w:eastAsiaTheme="minorHAnsi"/>
                                  <w:noProof/>
                                </w:rPr>
                              </w:pPr>
                              <w:r w:rsidRPr="005C4E66">
                                <w:rPr>
                                  <w:rFonts w:ascii="IRAmir" w:eastAsiaTheme="minorHAnsi" w:hAnsi="IRAmir" w:cs="IRAmir"/>
                                </w:rPr>
                                <w:fldChar w:fldCharType="begin"/>
                              </w:r>
                              <w:r w:rsidRPr="005C4E66">
                                <w:rPr>
                                  <w:rFonts w:ascii="IRAmir" w:eastAsiaTheme="minorHAnsi" w:hAnsi="IRAmir" w:cs="IRAmir"/>
                                </w:rPr>
                                <w:instrText xml:space="preserve"> PAGE   \* MERGEFORMAT </w:instrText>
                              </w:r>
                              <w:r w:rsidRPr="005C4E66">
                                <w:rPr>
                                  <w:rFonts w:ascii="IRAmir" w:eastAsiaTheme="minorHAnsi" w:hAnsi="IRAmir" w:cs="IRAmir"/>
                                </w:rPr>
                                <w:fldChar w:fldCharType="separate"/>
                              </w:r>
                              <w:r w:rsidR="00492E4D">
                                <w:rPr>
                                  <w:rFonts w:ascii="IRAmir" w:eastAsiaTheme="minorHAnsi" w:hAnsi="IRAmir" w:cs="IRAmir"/>
                                  <w:noProof/>
                                  <w:rtl/>
                                </w:rPr>
                                <w:t>12</w:t>
                              </w:r>
                              <w:r w:rsidRPr="005C4E66">
                                <w:rPr>
                                  <w:rFonts w:ascii="IRAmir" w:eastAsiaTheme="minorHAnsi" w:hAnsi="IRAmir" w:cs="IRAmir"/>
                                  <w:noProof/>
                                </w:rPr>
                                <w:fldChar w:fldCharType="end"/>
                              </w:r>
                            </w:p>
                          </w:sdtContent>
                        </w:sdt>
                        <w:p w:rsidR="00EC4A75" w:rsidRDefault="00EC4A75" w:rsidP="007C26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9" style="position:absolute;margin-left:-40pt;margin-top:205.65pt;width:37.55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" filled="f" stroked="f">
              <v:textbox>
                <w:txbxContent>
                  <w:sdt>
                    <w:sdtPr>
                      <w:rPr>
                        <w:rFonts w:eastAsiaTheme="minorHAnsi"/>
                        <w:rtl/>
                      </w:rPr>
                      <w:id w:val="1917664929"/>
                      <w:docPartObj>
                        <w:docPartGallery w:val="Page Numbers (Bottom of Page)"/>
                        <w:docPartUnique/>
                      </w:docPartObj>
                    </w:sdtPr>
                    <w:sdtEndPr>
                      <w:rPr>
                        <w:noProof/>
                      </w:rPr>
                    </w:sdtEndPr>
                    <w:sdtContent>
                      <w:p w:rsidR="00EC4A75" w:rsidRPr="005C4E66" w:rsidRDefault="00EC4A75" w:rsidP="007C26D1">
                        <w:pPr>
                          <w:tabs>
                            <w:tab w:val="center" w:pos="4680"/>
                            <w:tab w:val="right" w:pos="9360"/>
                          </w:tabs>
                          <w:bidi/>
                          <w:spacing w:after="0" w:line="240" w:lineRule="auto"/>
                          <w:jc w:val="center"/>
                          <w:rPr>
                            <w:rFonts w:eastAsiaTheme="minorHAnsi"/>
                            <w:noProof/>
                          </w:rPr>
                        </w:pPr>
                        <w:r w:rsidRPr="005C4E66">
                          <w:rPr>
                            <w:rFonts w:ascii="IRAmir" w:eastAsiaTheme="minorHAnsi" w:hAnsi="IRAmir" w:cs="IRAmir"/>
                          </w:rPr>
                          <w:fldChar w:fldCharType="begin"/>
                        </w:r>
                        <w:r w:rsidRPr="005C4E66">
                          <w:rPr>
                            <w:rFonts w:ascii="IRAmir" w:eastAsiaTheme="minorHAnsi" w:hAnsi="IRAmir" w:cs="IRAmir"/>
                          </w:rPr>
                          <w:instrText xml:space="preserve"> PAGE   \* MERGEFORMAT </w:instrText>
                        </w:r>
                        <w:r w:rsidRPr="005C4E66">
                          <w:rPr>
                            <w:rFonts w:ascii="IRAmir" w:eastAsiaTheme="minorHAnsi" w:hAnsi="IRAmir" w:cs="IRAmir"/>
                          </w:rPr>
                          <w:fldChar w:fldCharType="separate"/>
                        </w:r>
                        <w:r w:rsidR="00492E4D">
                          <w:rPr>
                            <w:rFonts w:ascii="IRAmir" w:eastAsiaTheme="minorHAnsi" w:hAnsi="IRAmir" w:cs="IRAmir"/>
                            <w:noProof/>
                            <w:rtl/>
                          </w:rPr>
                          <w:t>12</w:t>
                        </w:r>
                        <w:r w:rsidRPr="005C4E66">
                          <w:rPr>
                            <w:rFonts w:ascii="IRAmir" w:eastAsiaTheme="minorHAnsi" w:hAnsi="IRAmir" w:cs="IRAmir"/>
                            <w:noProof/>
                          </w:rPr>
                          <w:fldChar w:fldCharType="end"/>
                        </w:r>
                      </w:p>
                    </w:sdtContent>
                  </w:sdt>
                  <w:p w:rsidR="00EC4A75" w:rsidRDefault="00EC4A75" w:rsidP="007C26D1">
                    <w:pPr>
                      <w:jc w:val="center"/>
                    </w:pPr>
                  </w:p>
                </w:txbxContent>
              </v:textbox>
            </v:roundrect>
          </w:pict>
        </mc:Fallback>
      </mc:AlternateContent>
    </w:r>
    <w:r>
      <w:rPr>
        <w:noProof/>
      </w:rPr>
      <mc:AlternateContent>
        <mc:Choice Requires="wps">
          <w:drawing>
            <wp:anchor distT="0" distB="0" distL="114300" distR="114300" simplePos="0" relativeHeight="251669504" behindDoc="0" locked="0" layoutInCell="1" allowOverlap="1" wp14:anchorId="6CE41F7D" wp14:editId="0698FBD8">
              <wp:simplePos x="0" y="0"/>
              <wp:positionH relativeFrom="column">
                <wp:posOffset>-553780</wp:posOffset>
              </wp:positionH>
              <wp:positionV relativeFrom="paragraph">
                <wp:posOffset>3475990</wp:posOffset>
              </wp:positionV>
              <wp:extent cx="457524" cy="2829464"/>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457524" cy="2829464"/>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4A75" w:rsidRPr="00350359" w:rsidRDefault="00EC4A75" w:rsidP="00A466A9">
                          <w:pPr>
                            <w:jc w:val="right"/>
                            <w:rPr>
                              <w:rFonts w:ascii="IPT Majid Shadow" w:eastAsia="MS Gothic" w:hAnsi="IPT Majid Shadow" w:cs="B Kamran"/>
                              <w:sz w:val="32"/>
                              <w:szCs w:val="32"/>
                              <w:lang w:bidi="fa-IR"/>
                            </w:rPr>
                          </w:pPr>
                          <w:r w:rsidRPr="00350359">
                            <w:rPr>
                              <w:rFonts w:ascii="IPT Majid Shadow" w:eastAsia="MS Gothic" w:hAnsi="IPT Majid Shadow" w:cs="B Kamran"/>
                              <w:sz w:val="32"/>
                              <w:szCs w:val="32"/>
                              <w:rtl/>
                              <w:lang w:bidi="fa-IR"/>
                            </w:rPr>
                            <w:t>گزارش روش مطالعه موردی</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8" o:spid="_x0000_s1030" type="#_x0000_t202" style="position:absolute;margin-left:-43.6pt;margin-top:273.7pt;width:36.05pt;height:22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" fillcolor="#d8d8d8 [2732]" stroked="f" strokeweight=".5pt">
              <v:textbox style="layout-flow:vertical;mso-layout-flow-alt:bottom-to-top">
                <w:txbxContent>
                  <w:p w:rsidR="00EC4A75" w:rsidRPr="00350359" w:rsidRDefault="00EC4A75" w:rsidP="00A466A9">
                    <w:pPr>
                      <w:jc w:val="right"/>
                      <w:rPr>
                        <w:rFonts w:ascii="IPT Majid Shadow" w:eastAsia="MS Gothic" w:hAnsi="IPT Majid Shadow" w:cs="B Kamran"/>
                        <w:sz w:val="32"/>
                        <w:szCs w:val="32"/>
                        <w:lang w:bidi="fa-IR"/>
                      </w:rPr>
                    </w:pPr>
                    <w:r w:rsidRPr="00350359">
                      <w:rPr>
                        <w:rFonts w:ascii="IPT Majid Shadow" w:eastAsia="MS Gothic" w:hAnsi="IPT Majid Shadow" w:cs="B Kamran"/>
                        <w:sz w:val="32"/>
                        <w:szCs w:val="32"/>
                        <w:rtl/>
                        <w:lang w:bidi="fa-IR"/>
                      </w:rPr>
                      <w:t>گزارش روش مطالعه موردی</w:t>
                    </w:r>
                  </w:p>
                </w:txbxContent>
              </v:textbox>
            </v:shape>
          </w:pict>
        </mc:Fallback>
      </mc:AlternateContent>
    </w:r>
    <w:r>
      <w:rPr>
        <w:noProof/>
      </w:rPr>
      <w:drawing>
        <wp:anchor distT="0" distB="0" distL="114300" distR="114300" simplePos="0" relativeHeight="251664384" behindDoc="1" locked="0" layoutInCell="1" allowOverlap="1" wp14:anchorId="3602437E" wp14:editId="0FE41131">
          <wp:simplePos x="0" y="0"/>
          <wp:positionH relativeFrom="column">
            <wp:posOffset>-358775</wp:posOffset>
          </wp:positionH>
          <wp:positionV relativeFrom="paragraph">
            <wp:posOffset>2890520</wp:posOffset>
          </wp:positionV>
          <wp:extent cx="189230" cy="52451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189230" cy="5245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A75" w:rsidRDefault="00EC4A75">
    <w:pPr>
      <w:pStyle w:val="Header"/>
    </w:pPr>
    <w:r>
      <w:rPr>
        <w:noProof/>
      </w:rPr>
      <mc:AlternateContent>
        <mc:Choice Requires="wps">
          <w:drawing>
            <wp:anchor distT="0" distB="0" distL="114300" distR="114300" simplePos="0" relativeHeight="251671552" behindDoc="0" locked="0" layoutInCell="1" allowOverlap="1" wp14:anchorId="3B74452A" wp14:editId="768E3738">
              <wp:simplePos x="0" y="0"/>
              <wp:positionH relativeFrom="column">
                <wp:posOffset>4360793</wp:posOffset>
              </wp:positionH>
              <wp:positionV relativeFrom="paragraph">
                <wp:posOffset>3136789</wp:posOffset>
              </wp:positionV>
              <wp:extent cx="387985" cy="3776869"/>
              <wp:effectExtent l="0" t="0" r="0" b="0"/>
              <wp:wrapNone/>
              <wp:docPr id="39" name="Text Box 39"/>
              <wp:cNvGraphicFramePr/>
              <a:graphic xmlns:a="http://schemas.openxmlformats.org/drawingml/2006/main">
                <a:graphicData uri="http://schemas.microsoft.com/office/word/2010/wordprocessingShape">
                  <wps:wsp>
                    <wps:cNvSpPr txBox="1"/>
                    <wps:spPr>
                      <a:xfrm flipV="1">
                        <a:off x="0" y="0"/>
                        <a:ext cx="387985" cy="3776869"/>
                      </a:xfrm>
                      <a:prstGeom prst="rect">
                        <a:avLst/>
                      </a:prstGeom>
                      <a:solidFill>
                        <a:schemeClr val="bg1">
                          <a:lumMod val="85000"/>
                        </a:schemeClr>
                      </a:solidFill>
                      <a:ln w="6350">
                        <a:noFill/>
                      </a:ln>
                      <a:effectLst/>
                    </wps:spPr>
                    <wps:txbx>
                      <w:txbxContent>
                        <w:p w:rsidR="00EC4A75" w:rsidRPr="00A466A9" w:rsidRDefault="00EC4A75" w:rsidP="001D6965">
                          <w:pPr>
                            <w:bidi/>
                            <w:jc w:val="center"/>
                            <w:rPr>
                              <w:rFonts w:ascii="IRKamran" w:hAnsi="IRKamran" w:cs="IRKamran"/>
                              <w:sz w:val="28"/>
                              <w:szCs w:val="28"/>
                            </w:rPr>
                          </w:pPr>
                          <w:r w:rsidRPr="00A466A9">
                            <w:rPr>
                              <w:rFonts w:ascii="IRKamran" w:hAnsi="IRKamran" w:cs="IRKamran"/>
                              <w:sz w:val="28"/>
                              <w:szCs w:val="28"/>
                            </w:rPr>
                            <w:fldChar w:fldCharType="begin"/>
                          </w:r>
                          <w:r w:rsidRPr="00A466A9">
                            <w:rPr>
                              <w:rFonts w:ascii="IRKamran" w:hAnsi="IRKamran" w:cs="IRKamran"/>
                              <w:sz w:val="28"/>
                              <w:szCs w:val="28"/>
                            </w:rPr>
                            <w:instrText xml:space="preserve"> STYLEREF  "</w:instrText>
                          </w:r>
                          <w:r w:rsidRPr="00A466A9">
                            <w:rPr>
                              <w:rFonts w:ascii="IRKamran" w:hAnsi="IRKamran" w:cs="IRKamran"/>
                              <w:sz w:val="28"/>
                              <w:szCs w:val="28"/>
                              <w:rtl/>
                            </w:rPr>
                            <w:instrText>عنوان فصل</w:instrText>
                          </w:r>
                          <w:r w:rsidRPr="00A466A9">
                            <w:rPr>
                              <w:rFonts w:ascii="IRKamran" w:hAnsi="IRKamran" w:cs="IRKamran"/>
                              <w:sz w:val="28"/>
                              <w:szCs w:val="28"/>
                            </w:rPr>
                            <w:instrText xml:space="preserve">"  \* MERGEFORMAT </w:instrText>
                          </w:r>
                          <w:r w:rsidRPr="00A466A9">
                            <w:rPr>
                              <w:rFonts w:ascii="IRKamran" w:hAnsi="IRKamran" w:cs="IRKamran"/>
                              <w:sz w:val="28"/>
                              <w:szCs w:val="28"/>
                            </w:rPr>
                            <w:fldChar w:fldCharType="separate"/>
                          </w:r>
                          <w:r w:rsidR="00492E4D">
                            <w:rPr>
                              <w:rFonts w:ascii="IRKamran" w:hAnsi="IRKamran" w:cs="IRKamran"/>
                              <w:noProof/>
                              <w:sz w:val="28"/>
                              <w:szCs w:val="28"/>
                              <w:rtl/>
                            </w:rPr>
                            <w:t>پ</w:t>
                          </w:r>
                          <w:r w:rsidR="00492E4D">
                            <w:rPr>
                              <w:rFonts w:ascii="IRKamran" w:hAnsi="IRKamran" w:cs="IRKamran" w:hint="cs"/>
                              <w:noProof/>
                              <w:sz w:val="28"/>
                              <w:szCs w:val="28"/>
                              <w:rtl/>
                            </w:rPr>
                            <w:t>ی</w:t>
                          </w:r>
                          <w:r w:rsidR="00492E4D">
                            <w:rPr>
                              <w:rFonts w:ascii="IRKamran" w:hAnsi="IRKamran" w:cs="IRKamran" w:hint="eastAsia"/>
                              <w:noProof/>
                              <w:sz w:val="28"/>
                              <w:szCs w:val="28"/>
                              <w:rtl/>
                            </w:rPr>
                            <w:t>شگفتار</w:t>
                          </w:r>
                          <w:r w:rsidR="00492E4D">
                            <w:rPr>
                              <w:rFonts w:ascii="IRKamran" w:hAnsi="IRKamran" w:cs="IRKamran"/>
                              <w:noProof/>
                              <w:sz w:val="28"/>
                              <w:szCs w:val="28"/>
                              <w:rtl/>
                            </w:rPr>
                            <w:t>: بازخوان</w:t>
                          </w:r>
                          <w:r w:rsidR="00492E4D">
                            <w:rPr>
                              <w:rFonts w:ascii="IRKamran" w:hAnsi="IRKamran" w:cs="IRKamran" w:hint="cs"/>
                              <w:noProof/>
                              <w:sz w:val="28"/>
                              <w:szCs w:val="28"/>
                              <w:rtl/>
                            </w:rPr>
                            <w:t>ی</w:t>
                          </w:r>
                          <w:r w:rsidR="00492E4D">
                            <w:rPr>
                              <w:rFonts w:ascii="IRKamran" w:hAnsi="IRKamran" w:cs="IRKamran"/>
                              <w:noProof/>
                              <w:sz w:val="28"/>
                              <w:szCs w:val="28"/>
                              <w:rtl/>
                            </w:rPr>
                            <w:t xml:space="preserve"> </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هجرت متدولوژ</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در مد</w:t>
                          </w:r>
                          <w:r w:rsidR="00492E4D">
                            <w:rPr>
                              <w:rFonts w:ascii="IRKamran" w:hAnsi="IRKamran" w:cs="IRKamran" w:hint="cs"/>
                              <w:noProof/>
                              <w:sz w:val="28"/>
                              <w:szCs w:val="28"/>
                              <w:rtl/>
                            </w:rPr>
                            <w:t>ی</w:t>
                          </w:r>
                          <w:r w:rsidR="00492E4D">
                            <w:rPr>
                              <w:rFonts w:ascii="IRKamran" w:hAnsi="IRKamran" w:cs="IRKamran" w:hint="eastAsia"/>
                              <w:noProof/>
                              <w:sz w:val="28"/>
                              <w:szCs w:val="28"/>
                              <w:rtl/>
                            </w:rPr>
                            <w:t>ر</w:t>
                          </w:r>
                          <w:r w:rsidR="00492E4D">
                            <w:rPr>
                              <w:rFonts w:ascii="IRKamran" w:hAnsi="IRKamran" w:cs="IRKamran" w:hint="cs"/>
                              <w:noProof/>
                              <w:sz w:val="28"/>
                              <w:szCs w:val="28"/>
                              <w:rtl/>
                            </w:rPr>
                            <w:t>ی</w:t>
                          </w:r>
                          <w:r w:rsidR="00492E4D">
                            <w:rPr>
                              <w:rFonts w:ascii="IRKamran" w:hAnsi="IRKamran" w:cs="IRKamran" w:hint="eastAsia"/>
                              <w:noProof/>
                              <w:sz w:val="28"/>
                              <w:szCs w:val="28"/>
                              <w:rtl/>
                            </w:rPr>
                            <w:t>ت</w:t>
                          </w:r>
                          <w:r w:rsidR="00492E4D">
                            <w:rPr>
                              <w:rFonts w:ascii="IRKamran" w:hAnsi="IRKamran" w:cs="IRKamran"/>
                              <w:noProof/>
                              <w:sz w:val="28"/>
                              <w:szCs w:val="28"/>
                              <w:rtl/>
                            </w:rPr>
                            <w:t xml:space="preserve"> عموم</w:t>
                          </w:r>
                          <w:r w:rsidR="00492E4D">
                            <w:rPr>
                              <w:rFonts w:ascii="IRKamran" w:hAnsi="IRKamran" w:cs="IRKamran" w:hint="cs"/>
                              <w:noProof/>
                              <w:sz w:val="28"/>
                              <w:szCs w:val="28"/>
                              <w:rtl/>
                            </w:rPr>
                            <w:t>ی</w:t>
                          </w:r>
                          <w:r w:rsidRPr="00A466A9">
                            <w:rPr>
                              <w:rFonts w:ascii="IRKamran" w:hAnsi="IRKamran" w:cs="IRKamran"/>
                              <w:sz w:val="28"/>
                              <w:szCs w:val="28"/>
                            </w:rPr>
                            <w:fldChar w:fldCharType="end"/>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31" type="#_x0000_t202" style="position:absolute;margin-left:343.35pt;margin-top:247pt;width:30.55pt;height:297.4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" fillcolor="#d8d8d8 [2732]" stroked="f" strokeweight=".5pt">
              <v:textbox style="layout-flow:vertical">
                <w:txbxContent>
                  <w:p w:rsidR="00EC4A75" w:rsidRPr="00A466A9" w:rsidRDefault="00EC4A75" w:rsidP="001D6965">
                    <w:pPr>
                      <w:bidi/>
                      <w:jc w:val="center"/>
                      <w:rPr>
                        <w:rFonts w:ascii="IRKamran" w:hAnsi="IRKamran" w:cs="IRKamran"/>
                        <w:sz w:val="28"/>
                        <w:szCs w:val="28"/>
                      </w:rPr>
                    </w:pPr>
                    <w:r w:rsidRPr="00A466A9">
                      <w:rPr>
                        <w:rFonts w:ascii="IRKamran" w:hAnsi="IRKamran" w:cs="IRKamran"/>
                        <w:sz w:val="28"/>
                        <w:szCs w:val="28"/>
                      </w:rPr>
                      <w:fldChar w:fldCharType="begin"/>
                    </w:r>
                    <w:r w:rsidRPr="00A466A9">
                      <w:rPr>
                        <w:rFonts w:ascii="IRKamran" w:hAnsi="IRKamran" w:cs="IRKamran"/>
                        <w:sz w:val="28"/>
                        <w:szCs w:val="28"/>
                      </w:rPr>
                      <w:instrText xml:space="preserve"> STYLEREF  "</w:instrText>
                    </w:r>
                    <w:r w:rsidRPr="00A466A9">
                      <w:rPr>
                        <w:rFonts w:ascii="IRKamran" w:hAnsi="IRKamran" w:cs="IRKamran"/>
                        <w:sz w:val="28"/>
                        <w:szCs w:val="28"/>
                        <w:rtl/>
                      </w:rPr>
                      <w:instrText>عنوان فصل</w:instrText>
                    </w:r>
                    <w:r w:rsidRPr="00A466A9">
                      <w:rPr>
                        <w:rFonts w:ascii="IRKamran" w:hAnsi="IRKamran" w:cs="IRKamran"/>
                        <w:sz w:val="28"/>
                        <w:szCs w:val="28"/>
                      </w:rPr>
                      <w:instrText xml:space="preserve">"  \* MERGEFORMAT </w:instrText>
                    </w:r>
                    <w:r w:rsidRPr="00A466A9">
                      <w:rPr>
                        <w:rFonts w:ascii="IRKamran" w:hAnsi="IRKamran" w:cs="IRKamran"/>
                        <w:sz w:val="28"/>
                        <w:szCs w:val="28"/>
                      </w:rPr>
                      <w:fldChar w:fldCharType="separate"/>
                    </w:r>
                    <w:r w:rsidR="00492E4D">
                      <w:rPr>
                        <w:rFonts w:ascii="IRKamran" w:hAnsi="IRKamran" w:cs="IRKamran"/>
                        <w:noProof/>
                        <w:sz w:val="28"/>
                        <w:szCs w:val="28"/>
                        <w:rtl/>
                      </w:rPr>
                      <w:t>پ</w:t>
                    </w:r>
                    <w:r w:rsidR="00492E4D">
                      <w:rPr>
                        <w:rFonts w:ascii="IRKamran" w:hAnsi="IRKamran" w:cs="IRKamran" w:hint="cs"/>
                        <w:noProof/>
                        <w:sz w:val="28"/>
                        <w:szCs w:val="28"/>
                        <w:rtl/>
                      </w:rPr>
                      <w:t>ی</w:t>
                    </w:r>
                    <w:r w:rsidR="00492E4D">
                      <w:rPr>
                        <w:rFonts w:ascii="IRKamran" w:hAnsi="IRKamran" w:cs="IRKamran" w:hint="eastAsia"/>
                        <w:noProof/>
                        <w:sz w:val="28"/>
                        <w:szCs w:val="28"/>
                        <w:rtl/>
                      </w:rPr>
                      <w:t>شگفتار</w:t>
                    </w:r>
                    <w:r w:rsidR="00492E4D">
                      <w:rPr>
                        <w:rFonts w:ascii="IRKamran" w:hAnsi="IRKamran" w:cs="IRKamran"/>
                        <w:noProof/>
                        <w:sz w:val="28"/>
                        <w:szCs w:val="28"/>
                        <w:rtl/>
                      </w:rPr>
                      <w:t>: بازخوان</w:t>
                    </w:r>
                    <w:r w:rsidR="00492E4D">
                      <w:rPr>
                        <w:rFonts w:ascii="IRKamran" w:hAnsi="IRKamran" w:cs="IRKamran" w:hint="cs"/>
                        <w:noProof/>
                        <w:sz w:val="28"/>
                        <w:szCs w:val="28"/>
                        <w:rtl/>
                      </w:rPr>
                      <w:t>ی</w:t>
                    </w:r>
                    <w:r w:rsidR="00492E4D">
                      <w:rPr>
                        <w:rFonts w:ascii="IRKamran" w:hAnsi="IRKamran" w:cs="IRKamran"/>
                        <w:noProof/>
                        <w:sz w:val="28"/>
                        <w:szCs w:val="28"/>
                        <w:rtl/>
                      </w:rPr>
                      <w:t xml:space="preserve"> </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هجرت متدولوژ</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در مد</w:t>
                    </w:r>
                    <w:r w:rsidR="00492E4D">
                      <w:rPr>
                        <w:rFonts w:ascii="IRKamran" w:hAnsi="IRKamran" w:cs="IRKamran" w:hint="cs"/>
                        <w:noProof/>
                        <w:sz w:val="28"/>
                        <w:szCs w:val="28"/>
                        <w:rtl/>
                      </w:rPr>
                      <w:t>ی</w:t>
                    </w:r>
                    <w:r w:rsidR="00492E4D">
                      <w:rPr>
                        <w:rFonts w:ascii="IRKamran" w:hAnsi="IRKamran" w:cs="IRKamran" w:hint="eastAsia"/>
                        <w:noProof/>
                        <w:sz w:val="28"/>
                        <w:szCs w:val="28"/>
                        <w:rtl/>
                      </w:rPr>
                      <w:t>ر</w:t>
                    </w:r>
                    <w:r w:rsidR="00492E4D">
                      <w:rPr>
                        <w:rFonts w:ascii="IRKamran" w:hAnsi="IRKamran" w:cs="IRKamran" w:hint="cs"/>
                        <w:noProof/>
                        <w:sz w:val="28"/>
                        <w:szCs w:val="28"/>
                        <w:rtl/>
                      </w:rPr>
                      <w:t>ی</w:t>
                    </w:r>
                    <w:r w:rsidR="00492E4D">
                      <w:rPr>
                        <w:rFonts w:ascii="IRKamran" w:hAnsi="IRKamran" w:cs="IRKamran" w:hint="eastAsia"/>
                        <w:noProof/>
                        <w:sz w:val="28"/>
                        <w:szCs w:val="28"/>
                        <w:rtl/>
                      </w:rPr>
                      <w:t>ت</w:t>
                    </w:r>
                    <w:r w:rsidR="00492E4D">
                      <w:rPr>
                        <w:rFonts w:ascii="IRKamran" w:hAnsi="IRKamran" w:cs="IRKamran"/>
                        <w:noProof/>
                        <w:sz w:val="28"/>
                        <w:szCs w:val="28"/>
                        <w:rtl/>
                      </w:rPr>
                      <w:t xml:space="preserve"> عموم</w:t>
                    </w:r>
                    <w:r w:rsidR="00492E4D">
                      <w:rPr>
                        <w:rFonts w:ascii="IRKamran" w:hAnsi="IRKamran" w:cs="IRKamran" w:hint="cs"/>
                        <w:noProof/>
                        <w:sz w:val="28"/>
                        <w:szCs w:val="28"/>
                        <w:rtl/>
                      </w:rPr>
                      <w:t>ی</w:t>
                    </w:r>
                    <w:r w:rsidRPr="00A466A9">
                      <w:rPr>
                        <w:rFonts w:ascii="IRKamran" w:hAnsi="IRKamran" w:cs="IRKamran"/>
                        <w:sz w:val="28"/>
                        <w:szCs w:val="28"/>
                      </w:rPr>
                      <w:fldChar w:fldCharType="end"/>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8E94CD0" wp14:editId="3934AFF0">
              <wp:simplePos x="0" y="0"/>
              <wp:positionH relativeFrom="column">
                <wp:posOffset>4281170</wp:posOffset>
              </wp:positionH>
              <wp:positionV relativeFrom="paragraph">
                <wp:posOffset>2357120</wp:posOffset>
              </wp:positionV>
              <wp:extent cx="467360" cy="365760"/>
              <wp:effectExtent l="0" t="0" r="0" b="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657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sdt>
                          <w:sdtPr>
                            <w:rPr>
                              <w:rFonts w:eastAsiaTheme="minorHAnsi"/>
                              <w:rtl/>
                            </w:rPr>
                            <w:id w:val="-643733946"/>
                            <w:docPartObj>
                              <w:docPartGallery w:val="Page Numbers (Bottom of Page)"/>
                              <w:docPartUnique/>
                            </w:docPartObj>
                          </w:sdtPr>
                          <w:sdtEndPr>
                            <w:rPr>
                              <w:noProof/>
                            </w:rPr>
                          </w:sdtEndPr>
                          <w:sdtContent>
                            <w:p w:rsidR="00EC4A75" w:rsidRPr="005C4E66" w:rsidRDefault="00EC4A75" w:rsidP="007C26D1">
                              <w:pPr>
                                <w:tabs>
                                  <w:tab w:val="center" w:pos="4680"/>
                                  <w:tab w:val="right" w:pos="9360"/>
                                </w:tabs>
                                <w:bidi/>
                                <w:spacing w:after="0" w:line="240" w:lineRule="auto"/>
                                <w:jc w:val="center"/>
                                <w:rPr>
                                  <w:rFonts w:eastAsiaTheme="minorHAnsi"/>
                                  <w:noProof/>
                                </w:rPr>
                              </w:pPr>
                              <w:r w:rsidRPr="005C4E66">
                                <w:rPr>
                                  <w:rFonts w:ascii="IRAmir" w:eastAsiaTheme="minorHAnsi" w:hAnsi="IRAmir" w:cs="IRAmir"/>
                                </w:rPr>
                                <w:fldChar w:fldCharType="begin"/>
                              </w:r>
                              <w:r w:rsidRPr="005C4E66">
                                <w:rPr>
                                  <w:rFonts w:ascii="IRAmir" w:eastAsiaTheme="minorHAnsi" w:hAnsi="IRAmir" w:cs="IRAmir"/>
                                </w:rPr>
                                <w:instrText xml:space="preserve"> PAGE   \* MERGEFORMAT </w:instrText>
                              </w:r>
                              <w:r w:rsidRPr="005C4E66">
                                <w:rPr>
                                  <w:rFonts w:ascii="IRAmir" w:eastAsiaTheme="minorHAnsi" w:hAnsi="IRAmir" w:cs="IRAmir"/>
                                </w:rPr>
                                <w:fldChar w:fldCharType="separate"/>
                              </w:r>
                              <w:r w:rsidR="00492E4D">
                                <w:rPr>
                                  <w:rFonts w:ascii="IRAmir" w:eastAsiaTheme="minorHAnsi" w:hAnsi="IRAmir" w:cs="IRAmir"/>
                                  <w:noProof/>
                                  <w:rtl/>
                                </w:rPr>
                                <w:t>5</w:t>
                              </w:r>
                              <w:r w:rsidRPr="005C4E66">
                                <w:rPr>
                                  <w:rFonts w:ascii="IRAmir" w:eastAsiaTheme="minorHAnsi" w:hAnsi="IRAmir" w:cs="IRAmir"/>
                                  <w:noProof/>
                                </w:rPr>
                                <w:fldChar w:fldCharType="end"/>
                              </w:r>
                            </w:p>
                          </w:sdtContent>
                        </w:sdt>
                        <w:p w:rsidR="00EC4A75" w:rsidRDefault="00EC4A75" w:rsidP="007C26D1">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32" style="position:absolute;margin-left:337.1pt;margin-top:185.6pt;width:36.8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" filled="f" stroked="f">
              <v:textbox>
                <w:txbxContent>
                  <w:sdt>
                    <w:sdtPr>
                      <w:rPr>
                        <w:rFonts w:eastAsiaTheme="minorHAnsi"/>
                        <w:rtl/>
                      </w:rPr>
                      <w:id w:val="-643733946"/>
                      <w:docPartObj>
                        <w:docPartGallery w:val="Page Numbers (Bottom of Page)"/>
                        <w:docPartUnique/>
                      </w:docPartObj>
                    </w:sdtPr>
                    <w:sdtEndPr>
                      <w:rPr>
                        <w:noProof/>
                      </w:rPr>
                    </w:sdtEndPr>
                    <w:sdtContent>
                      <w:p w:rsidR="00EC4A75" w:rsidRPr="005C4E66" w:rsidRDefault="00EC4A75" w:rsidP="007C26D1">
                        <w:pPr>
                          <w:tabs>
                            <w:tab w:val="center" w:pos="4680"/>
                            <w:tab w:val="right" w:pos="9360"/>
                          </w:tabs>
                          <w:bidi/>
                          <w:spacing w:after="0" w:line="240" w:lineRule="auto"/>
                          <w:jc w:val="center"/>
                          <w:rPr>
                            <w:rFonts w:eastAsiaTheme="minorHAnsi"/>
                            <w:noProof/>
                          </w:rPr>
                        </w:pPr>
                        <w:r w:rsidRPr="005C4E66">
                          <w:rPr>
                            <w:rFonts w:ascii="IRAmir" w:eastAsiaTheme="minorHAnsi" w:hAnsi="IRAmir" w:cs="IRAmir"/>
                          </w:rPr>
                          <w:fldChar w:fldCharType="begin"/>
                        </w:r>
                        <w:r w:rsidRPr="005C4E66">
                          <w:rPr>
                            <w:rFonts w:ascii="IRAmir" w:eastAsiaTheme="minorHAnsi" w:hAnsi="IRAmir" w:cs="IRAmir"/>
                          </w:rPr>
                          <w:instrText xml:space="preserve"> PAGE   \* MERGEFORMAT </w:instrText>
                        </w:r>
                        <w:r w:rsidRPr="005C4E66">
                          <w:rPr>
                            <w:rFonts w:ascii="IRAmir" w:eastAsiaTheme="minorHAnsi" w:hAnsi="IRAmir" w:cs="IRAmir"/>
                          </w:rPr>
                          <w:fldChar w:fldCharType="separate"/>
                        </w:r>
                        <w:r w:rsidR="00492E4D">
                          <w:rPr>
                            <w:rFonts w:ascii="IRAmir" w:eastAsiaTheme="minorHAnsi" w:hAnsi="IRAmir" w:cs="IRAmir"/>
                            <w:noProof/>
                            <w:rtl/>
                          </w:rPr>
                          <w:t>5</w:t>
                        </w:r>
                        <w:r w:rsidRPr="005C4E66">
                          <w:rPr>
                            <w:rFonts w:ascii="IRAmir" w:eastAsiaTheme="minorHAnsi" w:hAnsi="IRAmir" w:cs="IRAmir"/>
                            <w:noProof/>
                          </w:rPr>
                          <w:fldChar w:fldCharType="end"/>
                        </w:r>
                      </w:p>
                    </w:sdtContent>
                  </w:sdt>
                  <w:p w:rsidR="00EC4A75" w:rsidRDefault="00EC4A75" w:rsidP="007C26D1">
                    <w:pPr>
                      <w:jc w:val="both"/>
                    </w:pPr>
                  </w:p>
                </w:txbxContent>
              </v:textbox>
            </v:roundrect>
          </w:pict>
        </mc:Fallback>
      </mc:AlternateContent>
    </w:r>
    <w:r>
      <w:rPr>
        <w:noProof/>
      </w:rPr>
      <w:drawing>
        <wp:anchor distT="0" distB="0" distL="114300" distR="114300" simplePos="0" relativeHeight="251667456" behindDoc="1" locked="0" layoutInCell="1" allowOverlap="1" wp14:anchorId="354E6500" wp14:editId="1B859089">
          <wp:simplePos x="0" y="0"/>
          <wp:positionH relativeFrom="column">
            <wp:posOffset>4387850</wp:posOffset>
          </wp:positionH>
          <wp:positionV relativeFrom="paragraph">
            <wp:posOffset>2611294</wp:posOffset>
          </wp:positionV>
          <wp:extent cx="189230" cy="524510"/>
          <wp:effectExtent l="0" t="0" r="1270" b="889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189230" cy="5245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05A" w:rsidRDefault="00FD105A">
    <w:pPr>
      <w:pStyle w:val="Header"/>
    </w:pPr>
    <w:r>
      <w:rPr>
        <w:noProof/>
      </w:rPr>
      <mc:AlternateContent>
        <mc:Choice Requires="wps">
          <w:drawing>
            <wp:anchor distT="0" distB="0" distL="114300" distR="114300" simplePos="0" relativeHeight="251675648" behindDoc="0" locked="0" layoutInCell="1" allowOverlap="1" wp14:anchorId="0E931162" wp14:editId="3B0E89EF">
              <wp:simplePos x="0" y="0"/>
              <wp:positionH relativeFrom="column">
                <wp:posOffset>4360793</wp:posOffset>
              </wp:positionH>
              <wp:positionV relativeFrom="paragraph">
                <wp:posOffset>3136789</wp:posOffset>
              </wp:positionV>
              <wp:extent cx="387985" cy="3776869"/>
              <wp:effectExtent l="0" t="0" r="0" b="0"/>
              <wp:wrapNone/>
              <wp:docPr id="79" name="Text Box 79"/>
              <wp:cNvGraphicFramePr/>
              <a:graphic xmlns:a="http://schemas.openxmlformats.org/drawingml/2006/main">
                <a:graphicData uri="http://schemas.microsoft.com/office/word/2010/wordprocessingShape">
                  <wps:wsp>
                    <wps:cNvSpPr txBox="1"/>
                    <wps:spPr>
                      <a:xfrm flipV="1">
                        <a:off x="0" y="0"/>
                        <a:ext cx="387985" cy="3776869"/>
                      </a:xfrm>
                      <a:prstGeom prst="rect">
                        <a:avLst/>
                      </a:prstGeom>
                      <a:solidFill>
                        <a:schemeClr val="bg1">
                          <a:lumMod val="85000"/>
                        </a:schemeClr>
                      </a:solidFill>
                      <a:ln w="6350">
                        <a:noFill/>
                      </a:ln>
                      <a:effectLst/>
                    </wps:spPr>
                    <wps:txbx>
                      <w:txbxContent>
                        <w:p w:rsidR="00FD105A" w:rsidRPr="00A466A9" w:rsidRDefault="00FD105A" w:rsidP="001D6965">
                          <w:pPr>
                            <w:bidi/>
                            <w:jc w:val="center"/>
                            <w:rPr>
                              <w:rFonts w:ascii="IRKamran" w:hAnsi="IRKamran" w:cs="IRKamran"/>
                              <w:sz w:val="28"/>
                              <w:szCs w:val="28"/>
                            </w:rPr>
                          </w:pPr>
                          <w:r w:rsidRPr="00A466A9">
                            <w:rPr>
                              <w:rFonts w:ascii="IRKamran" w:hAnsi="IRKamran" w:cs="IRKamran"/>
                              <w:sz w:val="28"/>
                              <w:szCs w:val="28"/>
                            </w:rPr>
                            <w:fldChar w:fldCharType="begin"/>
                          </w:r>
                          <w:r w:rsidRPr="00A466A9">
                            <w:rPr>
                              <w:rFonts w:ascii="IRKamran" w:hAnsi="IRKamran" w:cs="IRKamran"/>
                              <w:sz w:val="28"/>
                              <w:szCs w:val="28"/>
                            </w:rPr>
                            <w:instrText xml:space="preserve"> STYLEREF  "</w:instrText>
                          </w:r>
                          <w:r w:rsidRPr="00A466A9">
                            <w:rPr>
                              <w:rFonts w:ascii="IRKamran" w:hAnsi="IRKamran" w:cs="IRKamran"/>
                              <w:sz w:val="28"/>
                              <w:szCs w:val="28"/>
                              <w:rtl/>
                            </w:rPr>
                            <w:instrText>عنوان فصل</w:instrText>
                          </w:r>
                          <w:r w:rsidRPr="00A466A9">
                            <w:rPr>
                              <w:rFonts w:ascii="IRKamran" w:hAnsi="IRKamran" w:cs="IRKamran"/>
                              <w:sz w:val="28"/>
                              <w:szCs w:val="28"/>
                            </w:rPr>
                            <w:instrText xml:space="preserve">"  \* MERGEFORMAT </w:instrText>
                          </w:r>
                          <w:r w:rsidRPr="00A466A9">
                            <w:rPr>
                              <w:rFonts w:ascii="IRKamran" w:hAnsi="IRKamran" w:cs="IRKamran"/>
                              <w:sz w:val="28"/>
                              <w:szCs w:val="28"/>
                            </w:rPr>
                            <w:fldChar w:fldCharType="separate"/>
                          </w:r>
                          <w:r w:rsidR="00492E4D">
                            <w:rPr>
                              <w:rFonts w:ascii="IRKamran" w:hAnsi="IRKamran" w:cs="IRKamran"/>
                              <w:noProof/>
                              <w:sz w:val="28"/>
                              <w:szCs w:val="28"/>
                              <w:rtl/>
                            </w:rPr>
                            <w:t>پ</w:t>
                          </w:r>
                          <w:r w:rsidR="00492E4D">
                            <w:rPr>
                              <w:rFonts w:ascii="IRKamran" w:hAnsi="IRKamran" w:cs="IRKamran" w:hint="cs"/>
                              <w:noProof/>
                              <w:sz w:val="28"/>
                              <w:szCs w:val="28"/>
                              <w:rtl/>
                            </w:rPr>
                            <w:t>ی</w:t>
                          </w:r>
                          <w:r w:rsidR="00492E4D">
                            <w:rPr>
                              <w:rFonts w:ascii="IRKamran" w:hAnsi="IRKamran" w:cs="IRKamran" w:hint="eastAsia"/>
                              <w:noProof/>
                              <w:sz w:val="28"/>
                              <w:szCs w:val="28"/>
                              <w:rtl/>
                            </w:rPr>
                            <w:t>شگفتار</w:t>
                          </w:r>
                          <w:r w:rsidR="00492E4D">
                            <w:rPr>
                              <w:rFonts w:ascii="IRKamran" w:hAnsi="IRKamran" w:cs="IRKamran"/>
                              <w:noProof/>
                              <w:sz w:val="28"/>
                              <w:szCs w:val="28"/>
                              <w:rtl/>
                            </w:rPr>
                            <w:t>: بازخوان</w:t>
                          </w:r>
                          <w:r w:rsidR="00492E4D">
                            <w:rPr>
                              <w:rFonts w:ascii="IRKamran" w:hAnsi="IRKamran" w:cs="IRKamran" w:hint="cs"/>
                              <w:noProof/>
                              <w:sz w:val="28"/>
                              <w:szCs w:val="28"/>
                              <w:rtl/>
                            </w:rPr>
                            <w:t>ی</w:t>
                          </w:r>
                          <w:r w:rsidR="00492E4D">
                            <w:rPr>
                              <w:rFonts w:ascii="IRKamran" w:hAnsi="IRKamran" w:cs="IRKamran"/>
                              <w:noProof/>
                              <w:sz w:val="28"/>
                              <w:szCs w:val="28"/>
                              <w:rtl/>
                            </w:rPr>
                            <w:t xml:space="preserve"> </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هجرت متدولوژ</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در مد</w:t>
                          </w:r>
                          <w:r w:rsidR="00492E4D">
                            <w:rPr>
                              <w:rFonts w:ascii="IRKamran" w:hAnsi="IRKamran" w:cs="IRKamran" w:hint="cs"/>
                              <w:noProof/>
                              <w:sz w:val="28"/>
                              <w:szCs w:val="28"/>
                              <w:rtl/>
                            </w:rPr>
                            <w:t>ی</w:t>
                          </w:r>
                          <w:r w:rsidR="00492E4D">
                            <w:rPr>
                              <w:rFonts w:ascii="IRKamran" w:hAnsi="IRKamran" w:cs="IRKamran" w:hint="eastAsia"/>
                              <w:noProof/>
                              <w:sz w:val="28"/>
                              <w:szCs w:val="28"/>
                              <w:rtl/>
                            </w:rPr>
                            <w:t>ر</w:t>
                          </w:r>
                          <w:r w:rsidR="00492E4D">
                            <w:rPr>
                              <w:rFonts w:ascii="IRKamran" w:hAnsi="IRKamran" w:cs="IRKamran" w:hint="cs"/>
                              <w:noProof/>
                              <w:sz w:val="28"/>
                              <w:szCs w:val="28"/>
                              <w:rtl/>
                            </w:rPr>
                            <w:t>ی</w:t>
                          </w:r>
                          <w:r w:rsidR="00492E4D">
                            <w:rPr>
                              <w:rFonts w:ascii="IRKamran" w:hAnsi="IRKamran" w:cs="IRKamran" w:hint="eastAsia"/>
                              <w:noProof/>
                              <w:sz w:val="28"/>
                              <w:szCs w:val="28"/>
                              <w:rtl/>
                            </w:rPr>
                            <w:t>ت</w:t>
                          </w:r>
                          <w:r w:rsidR="00492E4D">
                            <w:rPr>
                              <w:rFonts w:ascii="IRKamran" w:hAnsi="IRKamran" w:cs="IRKamran"/>
                              <w:noProof/>
                              <w:sz w:val="28"/>
                              <w:szCs w:val="28"/>
                              <w:rtl/>
                            </w:rPr>
                            <w:t xml:space="preserve"> عموم</w:t>
                          </w:r>
                          <w:r w:rsidR="00492E4D">
                            <w:rPr>
                              <w:rFonts w:ascii="IRKamran" w:hAnsi="IRKamran" w:cs="IRKamran" w:hint="cs"/>
                              <w:noProof/>
                              <w:sz w:val="28"/>
                              <w:szCs w:val="28"/>
                              <w:rtl/>
                            </w:rPr>
                            <w:t>ی</w:t>
                          </w:r>
                          <w:r w:rsidRPr="00A466A9">
                            <w:rPr>
                              <w:rFonts w:ascii="IRKamran" w:hAnsi="IRKamran" w:cs="IRKamran"/>
                              <w:sz w:val="28"/>
                              <w:szCs w:val="28"/>
                            </w:rPr>
                            <w:fldChar w:fldCharType="end"/>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9" o:spid="_x0000_s1033" type="#_x0000_t202" style="position:absolute;margin-left:343.35pt;margin-top:247pt;width:30.55pt;height:297.4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" fillcolor="#d8d8d8 [2732]" stroked="f" strokeweight=".5pt">
              <v:textbox style="layout-flow:vertical">
                <w:txbxContent>
                  <w:p w:rsidR="00FD105A" w:rsidRPr="00A466A9" w:rsidRDefault="00FD105A" w:rsidP="001D6965">
                    <w:pPr>
                      <w:bidi/>
                      <w:jc w:val="center"/>
                      <w:rPr>
                        <w:rFonts w:ascii="IRKamran" w:hAnsi="IRKamran" w:cs="IRKamran"/>
                        <w:sz w:val="28"/>
                        <w:szCs w:val="28"/>
                      </w:rPr>
                    </w:pPr>
                    <w:r w:rsidRPr="00A466A9">
                      <w:rPr>
                        <w:rFonts w:ascii="IRKamran" w:hAnsi="IRKamran" w:cs="IRKamran"/>
                        <w:sz w:val="28"/>
                        <w:szCs w:val="28"/>
                      </w:rPr>
                      <w:fldChar w:fldCharType="begin"/>
                    </w:r>
                    <w:r w:rsidRPr="00A466A9">
                      <w:rPr>
                        <w:rFonts w:ascii="IRKamran" w:hAnsi="IRKamran" w:cs="IRKamran"/>
                        <w:sz w:val="28"/>
                        <w:szCs w:val="28"/>
                      </w:rPr>
                      <w:instrText xml:space="preserve"> STYLEREF  "</w:instrText>
                    </w:r>
                    <w:r w:rsidRPr="00A466A9">
                      <w:rPr>
                        <w:rFonts w:ascii="IRKamran" w:hAnsi="IRKamran" w:cs="IRKamran"/>
                        <w:sz w:val="28"/>
                        <w:szCs w:val="28"/>
                        <w:rtl/>
                      </w:rPr>
                      <w:instrText>عنوان فصل</w:instrText>
                    </w:r>
                    <w:r w:rsidRPr="00A466A9">
                      <w:rPr>
                        <w:rFonts w:ascii="IRKamran" w:hAnsi="IRKamran" w:cs="IRKamran"/>
                        <w:sz w:val="28"/>
                        <w:szCs w:val="28"/>
                      </w:rPr>
                      <w:instrText xml:space="preserve">"  \* MERGEFORMAT </w:instrText>
                    </w:r>
                    <w:r w:rsidRPr="00A466A9">
                      <w:rPr>
                        <w:rFonts w:ascii="IRKamran" w:hAnsi="IRKamran" w:cs="IRKamran"/>
                        <w:sz w:val="28"/>
                        <w:szCs w:val="28"/>
                      </w:rPr>
                      <w:fldChar w:fldCharType="separate"/>
                    </w:r>
                    <w:r w:rsidR="00492E4D">
                      <w:rPr>
                        <w:rFonts w:ascii="IRKamran" w:hAnsi="IRKamran" w:cs="IRKamran"/>
                        <w:noProof/>
                        <w:sz w:val="28"/>
                        <w:szCs w:val="28"/>
                        <w:rtl/>
                      </w:rPr>
                      <w:t>پ</w:t>
                    </w:r>
                    <w:r w:rsidR="00492E4D">
                      <w:rPr>
                        <w:rFonts w:ascii="IRKamran" w:hAnsi="IRKamran" w:cs="IRKamran" w:hint="cs"/>
                        <w:noProof/>
                        <w:sz w:val="28"/>
                        <w:szCs w:val="28"/>
                        <w:rtl/>
                      </w:rPr>
                      <w:t>ی</w:t>
                    </w:r>
                    <w:r w:rsidR="00492E4D">
                      <w:rPr>
                        <w:rFonts w:ascii="IRKamran" w:hAnsi="IRKamran" w:cs="IRKamran" w:hint="eastAsia"/>
                        <w:noProof/>
                        <w:sz w:val="28"/>
                        <w:szCs w:val="28"/>
                        <w:rtl/>
                      </w:rPr>
                      <w:t>شگفتار</w:t>
                    </w:r>
                    <w:r w:rsidR="00492E4D">
                      <w:rPr>
                        <w:rFonts w:ascii="IRKamran" w:hAnsi="IRKamran" w:cs="IRKamran"/>
                        <w:noProof/>
                        <w:sz w:val="28"/>
                        <w:szCs w:val="28"/>
                        <w:rtl/>
                      </w:rPr>
                      <w:t>: بازخوان</w:t>
                    </w:r>
                    <w:r w:rsidR="00492E4D">
                      <w:rPr>
                        <w:rFonts w:ascii="IRKamran" w:hAnsi="IRKamran" w:cs="IRKamran" w:hint="cs"/>
                        <w:noProof/>
                        <w:sz w:val="28"/>
                        <w:szCs w:val="28"/>
                        <w:rtl/>
                      </w:rPr>
                      <w:t>ی</w:t>
                    </w:r>
                    <w:r w:rsidR="00492E4D">
                      <w:rPr>
                        <w:rFonts w:ascii="IRKamran" w:hAnsi="IRKamran" w:cs="IRKamran"/>
                        <w:noProof/>
                        <w:sz w:val="28"/>
                        <w:szCs w:val="28"/>
                        <w:rtl/>
                      </w:rPr>
                      <w:t xml:space="preserve"> </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هجرت متدولوژ</w:t>
                    </w:r>
                    <w:r w:rsidR="00492E4D">
                      <w:rPr>
                        <w:rFonts w:ascii="IRKamran" w:hAnsi="IRKamran" w:cs="IRKamran" w:hint="cs"/>
                        <w:noProof/>
                        <w:sz w:val="28"/>
                        <w:szCs w:val="28"/>
                        <w:rtl/>
                      </w:rPr>
                      <w:t>ی</w:t>
                    </w:r>
                    <w:r w:rsidR="00492E4D">
                      <w:rPr>
                        <w:rFonts w:ascii="IRKamran" w:hAnsi="IRKamran" w:cs="IRKamran" w:hint="eastAsia"/>
                        <w:noProof/>
                        <w:sz w:val="28"/>
                        <w:szCs w:val="28"/>
                        <w:rtl/>
                      </w:rPr>
                      <w:t>ک</w:t>
                    </w:r>
                    <w:r w:rsidR="00492E4D">
                      <w:rPr>
                        <w:rFonts w:ascii="IRKamran" w:hAnsi="IRKamran" w:cs="IRKamran"/>
                        <w:noProof/>
                        <w:sz w:val="28"/>
                        <w:szCs w:val="28"/>
                        <w:rtl/>
                      </w:rPr>
                      <w:t xml:space="preserve"> در مد</w:t>
                    </w:r>
                    <w:r w:rsidR="00492E4D">
                      <w:rPr>
                        <w:rFonts w:ascii="IRKamran" w:hAnsi="IRKamran" w:cs="IRKamran" w:hint="cs"/>
                        <w:noProof/>
                        <w:sz w:val="28"/>
                        <w:szCs w:val="28"/>
                        <w:rtl/>
                      </w:rPr>
                      <w:t>ی</w:t>
                    </w:r>
                    <w:r w:rsidR="00492E4D">
                      <w:rPr>
                        <w:rFonts w:ascii="IRKamran" w:hAnsi="IRKamran" w:cs="IRKamran" w:hint="eastAsia"/>
                        <w:noProof/>
                        <w:sz w:val="28"/>
                        <w:szCs w:val="28"/>
                        <w:rtl/>
                      </w:rPr>
                      <w:t>ر</w:t>
                    </w:r>
                    <w:r w:rsidR="00492E4D">
                      <w:rPr>
                        <w:rFonts w:ascii="IRKamran" w:hAnsi="IRKamran" w:cs="IRKamran" w:hint="cs"/>
                        <w:noProof/>
                        <w:sz w:val="28"/>
                        <w:szCs w:val="28"/>
                        <w:rtl/>
                      </w:rPr>
                      <w:t>ی</w:t>
                    </w:r>
                    <w:r w:rsidR="00492E4D">
                      <w:rPr>
                        <w:rFonts w:ascii="IRKamran" w:hAnsi="IRKamran" w:cs="IRKamran" w:hint="eastAsia"/>
                        <w:noProof/>
                        <w:sz w:val="28"/>
                        <w:szCs w:val="28"/>
                        <w:rtl/>
                      </w:rPr>
                      <w:t>ت</w:t>
                    </w:r>
                    <w:r w:rsidR="00492E4D">
                      <w:rPr>
                        <w:rFonts w:ascii="IRKamran" w:hAnsi="IRKamran" w:cs="IRKamran"/>
                        <w:noProof/>
                        <w:sz w:val="28"/>
                        <w:szCs w:val="28"/>
                        <w:rtl/>
                      </w:rPr>
                      <w:t xml:space="preserve"> عموم</w:t>
                    </w:r>
                    <w:r w:rsidR="00492E4D">
                      <w:rPr>
                        <w:rFonts w:ascii="IRKamran" w:hAnsi="IRKamran" w:cs="IRKamran" w:hint="cs"/>
                        <w:noProof/>
                        <w:sz w:val="28"/>
                        <w:szCs w:val="28"/>
                        <w:rtl/>
                      </w:rPr>
                      <w:t>ی</w:t>
                    </w:r>
                    <w:r w:rsidRPr="00A466A9">
                      <w:rPr>
                        <w:rFonts w:ascii="IRKamran" w:hAnsi="IRKamran" w:cs="IRKamran"/>
                        <w:sz w:val="28"/>
                        <w:szCs w:val="28"/>
                      </w:rPr>
                      <w:fldChar w:fldCharType="end"/>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7CE6B8B" wp14:editId="0500858C">
              <wp:simplePos x="0" y="0"/>
              <wp:positionH relativeFrom="column">
                <wp:posOffset>4281170</wp:posOffset>
              </wp:positionH>
              <wp:positionV relativeFrom="paragraph">
                <wp:posOffset>2357120</wp:posOffset>
              </wp:positionV>
              <wp:extent cx="467360" cy="365760"/>
              <wp:effectExtent l="0" t="0" r="0" b="0"/>
              <wp:wrapNone/>
              <wp:docPr id="8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6576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sdt>
                          <w:sdtPr>
                            <w:rPr>
                              <w:rFonts w:eastAsiaTheme="minorHAnsi"/>
                              <w:rtl/>
                            </w:rPr>
                            <w:id w:val="-1699775687"/>
                            <w:docPartObj>
                              <w:docPartGallery w:val="Page Numbers (Bottom of Page)"/>
                              <w:docPartUnique/>
                            </w:docPartObj>
                          </w:sdtPr>
                          <w:sdtEndPr>
                            <w:rPr>
                              <w:noProof/>
                            </w:rPr>
                          </w:sdtEndPr>
                          <w:sdtContent>
                            <w:p w:rsidR="00FD105A" w:rsidRPr="005C4E66" w:rsidRDefault="00FD105A" w:rsidP="007C26D1">
                              <w:pPr>
                                <w:tabs>
                                  <w:tab w:val="center" w:pos="4680"/>
                                  <w:tab w:val="right" w:pos="9360"/>
                                </w:tabs>
                                <w:bidi/>
                                <w:spacing w:after="0" w:line="240" w:lineRule="auto"/>
                                <w:jc w:val="center"/>
                                <w:rPr>
                                  <w:rFonts w:eastAsiaTheme="minorHAnsi"/>
                                  <w:noProof/>
                                </w:rPr>
                              </w:pPr>
                              <w:r w:rsidRPr="005C4E66">
                                <w:rPr>
                                  <w:rFonts w:ascii="IRAmir" w:eastAsiaTheme="minorHAnsi" w:hAnsi="IRAmir" w:cs="IRAmir"/>
                                </w:rPr>
                                <w:fldChar w:fldCharType="begin"/>
                              </w:r>
                              <w:r w:rsidRPr="005C4E66">
                                <w:rPr>
                                  <w:rFonts w:ascii="IRAmir" w:eastAsiaTheme="minorHAnsi" w:hAnsi="IRAmir" w:cs="IRAmir"/>
                                </w:rPr>
                                <w:instrText xml:space="preserve"> PAGE   \* MERGEFORMAT </w:instrText>
                              </w:r>
                              <w:r w:rsidRPr="005C4E66">
                                <w:rPr>
                                  <w:rFonts w:ascii="IRAmir" w:eastAsiaTheme="minorHAnsi" w:hAnsi="IRAmir" w:cs="IRAmir"/>
                                </w:rPr>
                                <w:fldChar w:fldCharType="separate"/>
                              </w:r>
                              <w:r w:rsidR="00492E4D">
                                <w:rPr>
                                  <w:rFonts w:ascii="IRAmir" w:eastAsiaTheme="minorHAnsi" w:hAnsi="IRAmir" w:cs="IRAmir"/>
                                  <w:noProof/>
                                  <w:rtl/>
                                </w:rPr>
                                <w:t>9</w:t>
                              </w:r>
                              <w:r w:rsidRPr="005C4E66">
                                <w:rPr>
                                  <w:rFonts w:ascii="IRAmir" w:eastAsiaTheme="minorHAnsi" w:hAnsi="IRAmir" w:cs="IRAmir"/>
                                  <w:noProof/>
                                </w:rPr>
                                <w:fldChar w:fldCharType="end"/>
                              </w:r>
                            </w:p>
                          </w:sdtContent>
                        </w:sdt>
                        <w:p w:rsidR="00FD105A" w:rsidRDefault="00FD105A" w:rsidP="007C26D1">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margin-left:337.1pt;margin-top:185.6pt;width:36.8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" filled="f" stroked="f">
              <v:textbox>
                <w:txbxContent>
                  <w:sdt>
                    <w:sdtPr>
                      <w:rPr>
                        <w:rFonts w:eastAsiaTheme="minorHAnsi"/>
                        <w:rtl/>
                      </w:rPr>
                      <w:id w:val="-1699775687"/>
                      <w:docPartObj>
                        <w:docPartGallery w:val="Page Numbers (Bottom of Page)"/>
                        <w:docPartUnique/>
                      </w:docPartObj>
                    </w:sdtPr>
                    <w:sdtEndPr>
                      <w:rPr>
                        <w:noProof/>
                      </w:rPr>
                    </w:sdtEndPr>
                    <w:sdtContent>
                      <w:p w:rsidR="00FD105A" w:rsidRPr="005C4E66" w:rsidRDefault="00FD105A" w:rsidP="007C26D1">
                        <w:pPr>
                          <w:tabs>
                            <w:tab w:val="center" w:pos="4680"/>
                            <w:tab w:val="right" w:pos="9360"/>
                          </w:tabs>
                          <w:bidi/>
                          <w:spacing w:after="0" w:line="240" w:lineRule="auto"/>
                          <w:jc w:val="center"/>
                          <w:rPr>
                            <w:rFonts w:eastAsiaTheme="minorHAnsi"/>
                            <w:noProof/>
                          </w:rPr>
                        </w:pPr>
                        <w:r w:rsidRPr="005C4E66">
                          <w:rPr>
                            <w:rFonts w:ascii="IRAmir" w:eastAsiaTheme="minorHAnsi" w:hAnsi="IRAmir" w:cs="IRAmir"/>
                          </w:rPr>
                          <w:fldChar w:fldCharType="begin"/>
                        </w:r>
                        <w:r w:rsidRPr="005C4E66">
                          <w:rPr>
                            <w:rFonts w:ascii="IRAmir" w:eastAsiaTheme="minorHAnsi" w:hAnsi="IRAmir" w:cs="IRAmir"/>
                          </w:rPr>
                          <w:instrText xml:space="preserve"> PAGE   \* MERGEFORMAT </w:instrText>
                        </w:r>
                        <w:r w:rsidRPr="005C4E66">
                          <w:rPr>
                            <w:rFonts w:ascii="IRAmir" w:eastAsiaTheme="minorHAnsi" w:hAnsi="IRAmir" w:cs="IRAmir"/>
                          </w:rPr>
                          <w:fldChar w:fldCharType="separate"/>
                        </w:r>
                        <w:r w:rsidR="00492E4D">
                          <w:rPr>
                            <w:rFonts w:ascii="IRAmir" w:eastAsiaTheme="minorHAnsi" w:hAnsi="IRAmir" w:cs="IRAmir"/>
                            <w:noProof/>
                            <w:rtl/>
                          </w:rPr>
                          <w:t>9</w:t>
                        </w:r>
                        <w:r w:rsidRPr="005C4E66">
                          <w:rPr>
                            <w:rFonts w:ascii="IRAmir" w:eastAsiaTheme="minorHAnsi" w:hAnsi="IRAmir" w:cs="IRAmir"/>
                            <w:noProof/>
                          </w:rPr>
                          <w:fldChar w:fldCharType="end"/>
                        </w:r>
                      </w:p>
                    </w:sdtContent>
                  </w:sdt>
                  <w:p w:rsidR="00FD105A" w:rsidRDefault="00FD105A" w:rsidP="007C26D1">
                    <w:pPr>
                      <w:jc w:val="both"/>
                    </w:pPr>
                  </w:p>
                </w:txbxContent>
              </v:textbox>
            </v:roundrect>
          </w:pict>
        </mc:Fallback>
      </mc:AlternateContent>
    </w:r>
    <w:r>
      <w:rPr>
        <w:noProof/>
      </w:rPr>
      <w:drawing>
        <wp:anchor distT="0" distB="0" distL="114300" distR="114300" simplePos="0" relativeHeight="251673600" behindDoc="1" locked="0" layoutInCell="1" allowOverlap="1" wp14:anchorId="000FFB5E" wp14:editId="002AFEC6">
          <wp:simplePos x="0" y="0"/>
          <wp:positionH relativeFrom="column">
            <wp:posOffset>4387850</wp:posOffset>
          </wp:positionH>
          <wp:positionV relativeFrom="paragraph">
            <wp:posOffset>2611294</wp:posOffset>
          </wp:positionV>
          <wp:extent cx="189230" cy="524510"/>
          <wp:effectExtent l="0" t="0" r="1270" b="889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189230" cy="5245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C95"/>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478EF"/>
    <w:multiLevelType w:val="hybridMultilevel"/>
    <w:tmpl w:val="586231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20651D2"/>
    <w:multiLevelType w:val="hybridMultilevel"/>
    <w:tmpl w:val="7744D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031F9"/>
    <w:multiLevelType w:val="multilevel"/>
    <w:tmpl w:val="928A4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9211A"/>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DE3862"/>
    <w:multiLevelType w:val="hybridMultilevel"/>
    <w:tmpl w:val="ABE4D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55006F"/>
    <w:multiLevelType w:val="hybridMultilevel"/>
    <w:tmpl w:val="930A72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DE070B1"/>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125FA6"/>
    <w:multiLevelType w:val="multilevel"/>
    <w:tmpl w:val="24F89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2E4102"/>
    <w:multiLevelType w:val="multilevel"/>
    <w:tmpl w:val="928A4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AA4AD4"/>
    <w:multiLevelType w:val="hybridMultilevel"/>
    <w:tmpl w:val="D100A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2C7E52"/>
    <w:multiLevelType w:val="hybridMultilevel"/>
    <w:tmpl w:val="EA2C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B3658C"/>
    <w:multiLevelType w:val="hybridMultilevel"/>
    <w:tmpl w:val="F94693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0A51F8"/>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7435E5"/>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C07E63"/>
    <w:multiLevelType w:val="hybridMultilevel"/>
    <w:tmpl w:val="E7DA36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450E1A"/>
    <w:multiLevelType w:val="hybridMultilevel"/>
    <w:tmpl w:val="4B2C41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1AD93096"/>
    <w:multiLevelType w:val="multilevel"/>
    <w:tmpl w:val="328E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0A4ED8"/>
    <w:multiLevelType w:val="hybridMultilevel"/>
    <w:tmpl w:val="E6F84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E1C55B0"/>
    <w:multiLevelType w:val="hybridMultilevel"/>
    <w:tmpl w:val="165A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F95AE0"/>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0C97577"/>
    <w:multiLevelType w:val="hybridMultilevel"/>
    <w:tmpl w:val="6F5E02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26BF393A"/>
    <w:multiLevelType w:val="hybridMultilevel"/>
    <w:tmpl w:val="3ACA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CB586F"/>
    <w:multiLevelType w:val="hybridMultilevel"/>
    <w:tmpl w:val="D24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87B3BC2"/>
    <w:multiLevelType w:val="hybridMultilevel"/>
    <w:tmpl w:val="78D4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824973"/>
    <w:multiLevelType w:val="hybridMultilevel"/>
    <w:tmpl w:val="2D16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D472F37"/>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7B7C19"/>
    <w:multiLevelType w:val="hybridMultilevel"/>
    <w:tmpl w:val="321250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13562B"/>
    <w:multiLevelType w:val="multilevel"/>
    <w:tmpl w:val="FE48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207DF6"/>
    <w:multiLevelType w:val="hybridMultilevel"/>
    <w:tmpl w:val="53EC08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3522078D"/>
    <w:multiLevelType w:val="hybridMultilevel"/>
    <w:tmpl w:val="B7DAC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639723C"/>
    <w:multiLevelType w:val="hybridMultilevel"/>
    <w:tmpl w:val="8DCA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B20AD3"/>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7AD196A"/>
    <w:multiLevelType w:val="hybridMultilevel"/>
    <w:tmpl w:val="3F1A26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3B1F592C"/>
    <w:multiLevelType w:val="hybridMultilevel"/>
    <w:tmpl w:val="499C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C287996"/>
    <w:multiLevelType w:val="multilevel"/>
    <w:tmpl w:val="24F89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FE85E8E"/>
    <w:multiLevelType w:val="hybridMultilevel"/>
    <w:tmpl w:val="742C2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0413701"/>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1646153"/>
    <w:multiLevelType w:val="hybridMultilevel"/>
    <w:tmpl w:val="E0EE96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41841D4D"/>
    <w:multiLevelType w:val="hybridMultilevel"/>
    <w:tmpl w:val="8174C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4471D90"/>
    <w:multiLevelType w:val="hybridMultilevel"/>
    <w:tmpl w:val="B372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C41909"/>
    <w:multiLevelType w:val="hybridMultilevel"/>
    <w:tmpl w:val="520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9E22264"/>
    <w:multiLevelType w:val="hybridMultilevel"/>
    <w:tmpl w:val="0848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A95683D"/>
    <w:multiLevelType w:val="hybridMultilevel"/>
    <w:tmpl w:val="64EA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C5E7F0A"/>
    <w:multiLevelType w:val="hybridMultilevel"/>
    <w:tmpl w:val="F6F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8D77C8"/>
    <w:multiLevelType w:val="hybridMultilevel"/>
    <w:tmpl w:val="1CA2E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CD83451"/>
    <w:multiLevelType w:val="hybridMultilevel"/>
    <w:tmpl w:val="9378D0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51573574"/>
    <w:multiLevelType w:val="hybridMultilevel"/>
    <w:tmpl w:val="E7B2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27A4872"/>
    <w:multiLevelType w:val="multilevel"/>
    <w:tmpl w:val="928A4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5501F9D"/>
    <w:multiLevelType w:val="multilevel"/>
    <w:tmpl w:val="F3CA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6DD3193"/>
    <w:multiLevelType w:val="hybridMultilevel"/>
    <w:tmpl w:val="423082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59642236"/>
    <w:multiLevelType w:val="hybridMultilevel"/>
    <w:tmpl w:val="523E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314287"/>
    <w:multiLevelType w:val="multilevel"/>
    <w:tmpl w:val="B7F6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6A1615"/>
    <w:multiLevelType w:val="hybridMultilevel"/>
    <w:tmpl w:val="9BA485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nsid w:val="5D694B6B"/>
    <w:multiLevelType w:val="multilevel"/>
    <w:tmpl w:val="D4D8F242"/>
    <w:lvl w:ilvl="0">
      <w:start w:val="1"/>
      <w:numFmt w:val="decimal"/>
      <w:pStyle w:val="Heading1"/>
      <w:suff w:val="nothing"/>
      <w:lvlText w:val="%1"/>
      <w:lvlJc w:val="left"/>
      <w:pPr>
        <w:ind w:left="432" w:hanging="432"/>
      </w:pPr>
      <w:rPr>
        <w:rFonts w:hint="default"/>
        <w:color w:val="FFFFFF" w:themeColor="background1"/>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5">
    <w:nsid w:val="5DC63CAF"/>
    <w:multiLevelType w:val="hybridMultilevel"/>
    <w:tmpl w:val="8CCCD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nsid w:val="5DCA66DA"/>
    <w:multiLevelType w:val="hybridMultilevel"/>
    <w:tmpl w:val="0BBC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0E0561"/>
    <w:multiLevelType w:val="hybridMultilevel"/>
    <w:tmpl w:val="FF3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F120625"/>
    <w:multiLevelType w:val="hybridMultilevel"/>
    <w:tmpl w:val="C306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2540924"/>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5716A34"/>
    <w:multiLevelType w:val="hybridMultilevel"/>
    <w:tmpl w:val="1B1A1A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65BB14B3"/>
    <w:multiLevelType w:val="hybridMultilevel"/>
    <w:tmpl w:val="99E67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B4B5A86"/>
    <w:multiLevelType w:val="hybridMultilevel"/>
    <w:tmpl w:val="024E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C623AF3"/>
    <w:multiLevelType w:val="hybridMultilevel"/>
    <w:tmpl w:val="79DC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19C48DA"/>
    <w:multiLevelType w:val="hybridMultilevel"/>
    <w:tmpl w:val="2F984F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nsid w:val="72015D83"/>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43E2FFF"/>
    <w:multiLevelType w:val="hybridMultilevel"/>
    <w:tmpl w:val="F394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4C343F"/>
    <w:multiLevelType w:val="hybridMultilevel"/>
    <w:tmpl w:val="0EA04C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nsid w:val="76E27DD3"/>
    <w:multiLevelType w:val="hybridMultilevel"/>
    <w:tmpl w:val="016A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86105D6"/>
    <w:multiLevelType w:val="hybridMultilevel"/>
    <w:tmpl w:val="31F4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8E8326C"/>
    <w:multiLevelType w:val="hybridMultilevel"/>
    <w:tmpl w:val="391A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95F740C"/>
    <w:multiLevelType w:val="hybridMultilevel"/>
    <w:tmpl w:val="7724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BFA7D7D"/>
    <w:multiLevelType w:val="hybridMultilevel"/>
    <w:tmpl w:val="9D02C4BE"/>
    <w:lvl w:ilvl="0" w:tplc="04090001">
      <w:start w:val="1"/>
      <w:numFmt w:val="bullet"/>
      <w:lvlText w:val=""/>
      <w:lvlJc w:val="left"/>
      <w:pPr>
        <w:ind w:left="720" w:hanging="360"/>
      </w:pPr>
      <w:rPr>
        <w:rFonts w:ascii="Symbol" w:hAnsi="Symbol" w:hint="default"/>
      </w:rPr>
    </w:lvl>
    <w:lvl w:ilvl="1" w:tplc="49209F12">
      <w:numFmt w:val="bullet"/>
      <w:lvlText w:val="•"/>
      <w:lvlJc w:val="left"/>
      <w:pPr>
        <w:ind w:left="1440" w:hanging="360"/>
      </w:pPr>
      <w:rPr>
        <w:rFonts w:ascii="Book Antiqua" w:eastAsia="Times New Roman" w:hAnsi="Book Antiqua" w:cs="IRBad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CDE3772"/>
    <w:multiLevelType w:val="hybridMultilevel"/>
    <w:tmpl w:val="9B885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DC54F59"/>
    <w:multiLevelType w:val="hybridMultilevel"/>
    <w:tmpl w:val="BDD89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F732B5E"/>
    <w:multiLevelType w:val="multilevel"/>
    <w:tmpl w:val="3F9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9"/>
  </w:num>
  <w:num w:numId="3">
    <w:abstractNumId w:val="54"/>
  </w:num>
  <w:num w:numId="4">
    <w:abstractNumId w:val="41"/>
  </w:num>
  <w:num w:numId="5">
    <w:abstractNumId w:val="30"/>
  </w:num>
  <w:num w:numId="6">
    <w:abstractNumId w:val="42"/>
  </w:num>
  <w:num w:numId="7">
    <w:abstractNumId w:val="22"/>
  </w:num>
  <w:num w:numId="8">
    <w:abstractNumId w:val="51"/>
  </w:num>
  <w:num w:numId="9">
    <w:abstractNumId w:val="5"/>
  </w:num>
  <w:num w:numId="10">
    <w:abstractNumId w:val="73"/>
  </w:num>
  <w:num w:numId="11">
    <w:abstractNumId w:val="74"/>
  </w:num>
  <w:num w:numId="12">
    <w:abstractNumId w:val="31"/>
  </w:num>
  <w:num w:numId="13">
    <w:abstractNumId w:val="72"/>
  </w:num>
  <w:num w:numId="14">
    <w:abstractNumId w:val="57"/>
  </w:num>
  <w:num w:numId="15">
    <w:abstractNumId w:val="10"/>
  </w:num>
  <w:num w:numId="16">
    <w:abstractNumId w:val="69"/>
  </w:num>
  <w:num w:numId="17">
    <w:abstractNumId w:val="44"/>
  </w:num>
  <w:num w:numId="18">
    <w:abstractNumId w:val="40"/>
  </w:num>
  <w:num w:numId="19">
    <w:abstractNumId w:val="36"/>
  </w:num>
  <w:num w:numId="20">
    <w:abstractNumId w:val="61"/>
  </w:num>
  <w:num w:numId="21">
    <w:abstractNumId w:val="68"/>
  </w:num>
  <w:num w:numId="22">
    <w:abstractNumId w:val="15"/>
  </w:num>
  <w:num w:numId="23">
    <w:abstractNumId w:val="27"/>
  </w:num>
  <w:num w:numId="24">
    <w:abstractNumId w:val="45"/>
  </w:num>
  <w:num w:numId="25">
    <w:abstractNumId w:val="50"/>
  </w:num>
  <w:num w:numId="26">
    <w:abstractNumId w:val="2"/>
  </w:num>
  <w:num w:numId="27">
    <w:abstractNumId w:val="64"/>
  </w:num>
  <w:num w:numId="28">
    <w:abstractNumId w:val="66"/>
  </w:num>
  <w:num w:numId="29">
    <w:abstractNumId w:val="67"/>
  </w:num>
  <w:num w:numId="30">
    <w:abstractNumId w:val="21"/>
  </w:num>
  <w:num w:numId="31">
    <w:abstractNumId w:val="46"/>
  </w:num>
  <w:num w:numId="32">
    <w:abstractNumId w:val="16"/>
  </w:num>
  <w:num w:numId="33">
    <w:abstractNumId w:val="29"/>
  </w:num>
  <w:num w:numId="34">
    <w:abstractNumId w:val="25"/>
  </w:num>
  <w:num w:numId="35">
    <w:abstractNumId w:val="24"/>
  </w:num>
  <w:num w:numId="36">
    <w:abstractNumId w:val="47"/>
  </w:num>
  <w:num w:numId="37">
    <w:abstractNumId w:val="58"/>
  </w:num>
  <w:num w:numId="38">
    <w:abstractNumId w:val="18"/>
  </w:num>
  <w:num w:numId="39">
    <w:abstractNumId w:val="1"/>
  </w:num>
  <w:num w:numId="40">
    <w:abstractNumId w:val="34"/>
  </w:num>
  <w:num w:numId="41">
    <w:abstractNumId w:val="33"/>
  </w:num>
  <w:num w:numId="42">
    <w:abstractNumId w:val="38"/>
  </w:num>
  <w:num w:numId="43">
    <w:abstractNumId w:val="19"/>
  </w:num>
  <w:num w:numId="44">
    <w:abstractNumId w:val="62"/>
  </w:num>
  <w:num w:numId="45">
    <w:abstractNumId w:val="63"/>
  </w:num>
  <w:num w:numId="46">
    <w:abstractNumId w:val="56"/>
  </w:num>
  <w:num w:numId="47">
    <w:abstractNumId w:val="11"/>
  </w:num>
  <w:num w:numId="48">
    <w:abstractNumId w:val="39"/>
  </w:num>
  <w:num w:numId="49">
    <w:abstractNumId w:val="6"/>
  </w:num>
  <w:num w:numId="50">
    <w:abstractNumId w:val="55"/>
  </w:num>
  <w:num w:numId="51">
    <w:abstractNumId w:val="43"/>
  </w:num>
  <w:num w:numId="52">
    <w:abstractNumId w:val="60"/>
  </w:num>
  <w:num w:numId="53">
    <w:abstractNumId w:val="53"/>
  </w:num>
  <w:num w:numId="54">
    <w:abstractNumId w:val="12"/>
  </w:num>
  <w:num w:numId="55">
    <w:abstractNumId w:val="70"/>
  </w:num>
  <w:num w:numId="56">
    <w:abstractNumId w:val="71"/>
  </w:num>
  <w:num w:numId="57">
    <w:abstractNumId w:val="23"/>
  </w:num>
  <w:num w:numId="58">
    <w:abstractNumId w:val="17"/>
  </w:num>
  <w:num w:numId="59">
    <w:abstractNumId w:val="8"/>
  </w:num>
  <w:num w:numId="60">
    <w:abstractNumId w:val="35"/>
  </w:num>
  <w:num w:numId="61">
    <w:abstractNumId w:val="37"/>
  </w:num>
  <w:num w:numId="62">
    <w:abstractNumId w:val="14"/>
  </w:num>
  <w:num w:numId="63">
    <w:abstractNumId w:val="75"/>
  </w:num>
  <w:num w:numId="64">
    <w:abstractNumId w:val="0"/>
  </w:num>
  <w:num w:numId="65">
    <w:abstractNumId w:val="13"/>
  </w:num>
  <w:num w:numId="66">
    <w:abstractNumId w:val="26"/>
  </w:num>
  <w:num w:numId="67">
    <w:abstractNumId w:val="59"/>
  </w:num>
  <w:num w:numId="68">
    <w:abstractNumId w:val="32"/>
  </w:num>
  <w:num w:numId="69">
    <w:abstractNumId w:val="48"/>
  </w:num>
  <w:num w:numId="70">
    <w:abstractNumId w:val="9"/>
  </w:num>
  <w:num w:numId="71">
    <w:abstractNumId w:val="3"/>
  </w:num>
  <w:num w:numId="72">
    <w:abstractNumId w:val="4"/>
  </w:num>
  <w:num w:numId="73">
    <w:abstractNumId w:val="65"/>
  </w:num>
  <w:num w:numId="74">
    <w:abstractNumId w:val="20"/>
  </w:num>
  <w:num w:numId="75">
    <w:abstractNumId w:val="7"/>
  </w:num>
  <w:num w:numId="76">
    <w:abstractNumId w:val="5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D8"/>
    <w:rsid w:val="000025BD"/>
    <w:rsid w:val="00024709"/>
    <w:rsid w:val="00030AEA"/>
    <w:rsid w:val="000508B1"/>
    <w:rsid w:val="0005251C"/>
    <w:rsid w:val="00062A66"/>
    <w:rsid w:val="00117C4E"/>
    <w:rsid w:val="0016459C"/>
    <w:rsid w:val="001D5EBE"/>
    <w:rsid w:val="001D616A"/>
    <w:rsid w:val="001D6965"/>
    <w:rsid w:val="002017AF"/>
    <w:rsid w:val="0022374E"/>
    <w:rsid w:val="00245493"/>
    <w:rsid w:val="002771EE"/>
    <w:rsid w:val="00350359"/>
    <w:rsid w:val="003744EA"/>
    <w:rsid w:val="0037609E"/>
    <w:rsid w:val="00381008"/>
    <w:rsid w:val="00394426"/>
    <w:rsid w:val="00395240"/>
    <w:rsid w:val="003E0B89"/>
    <w:rsid w:val="00402C68"/>
    <w:rsid w:val="00404CE2"/>
    <w:rsid w:val="00425EB9"/>
    <w:rsid w:val="00440B2E"/>
    <w:rsid w:val="004537C4"/>
    <w:rsid w:val="00492E4D"/>
    <w:rsid w:val="004C655C"/>
    <w:rsid w:val="004D27A2"/>
    <w:rsid w:val="00543FD8"/>
    <w:rsid w:val="005C3AE4"/>
    <w:rsid w:val="005C4E66"/>
    <w:rsid w:val="00626B0D"/>
    <w:rsid w:val="006A3110"/>
    <w:rsid w:val="006B04FB"/>
    <w:rsid w:val="006B7467"/>
    <w:rsid w:val="006E560D"/>
    <w:rsid w:val="00720F0F"/>
    <w:rsid w:val="007357E6"/>
    <w:rsid w:val="0073592F"/>
    <w:rsid w:val="007628D7"/>
    <w:rsid w:val="00796249"/>
    <w:rsid w:val="007A4543"/>
    <w:rsid w:val="007B6CCC"/>
    <w:rsid w:val="007C26D1"/>
    <w:rsid w:val="007D3D2A"/>
    <w:rsid w:val="00807F8F"/>
    <w:rsid w:val="008517CD"/>
    <w:rsid w:val="00896EA8"/>
    <w:rsid w:val="008A7869"/>
    <w:rsid w:val="008D1783"/>
    <w:rsid w:val="008F22F5"/>
    <w:rsid w:val="009247AF"/>
    <w:rsid w:val="00925362"/>
    <w:rsid w:val="009A4C1A"/>
    <w:rsid w:val="00A466A9"/>
    <w:rsid w:val="00A47E64"/>
    <w:rsid w:val="00A94BB9"/>
    <w:rsid w:val="00AE268E"/>
    <w:rsid w:val="00B425A5"/>
    <w:rsid w:val="00B93534"/>
    <w:rsid w:val="00BB0357"/>
    <w:rsid w:val="00BE14D8"/>
    <w:rsid w:val="00C2342D"/>
    <w:rsid w:val="00C6243C"/>
    <w:rsid w:val="00C75DBF"/>
    <w:rsid w:val="00CC6904"/>
    <w:rsid w:val="00CE6EB6"/>
    <w:rsid w:val="00D3757A"/>
    <w:rsid w:val="00D50A7E"/>
    <w:rsid w:val="00D56F14"/>
    <w:rsid w:val="00DD492A"/>
    <w:rsid w:val="00E104C2"/>
    <w:rsid w:val="00E2232B"/>
    <w:rsid w:val="00E34AE2"/>
    <w:rsid w:val="00E75F5A"/>
    <w:rsid w:val="00EC4A75"/>
    <w:rsid w:val="00ED4AE3"/>
    <w:rsid w:val="00EF1EC7"/>
    <w:rsid w:val="00EF4A36"/>
    <w:rsid w:val="00F13D51"/>
    <w:rsid w:val="00F16581"/>
    <w:rsid w:val="00F7186F"/>
    <w:rsid w:val="00F80A6B"/>
    <w:rsid w:val="00F843F4"/>
    <w:rsid w:val="00FC5DA8"/>
    <w:rsid w:val="00FD105A"/>
    <w:rsid w:val="00FD6DF3"/>
    <w:rsid w:val="00FE2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AE2"/>
  </w:style>
  <w:style w:type="paragraph" w:styleId="Heading1">
    <w:name w:val="heading 1"/>
    <w:basedOn w:val="Normal"/>
    <w:next w:val="Normal"/>
    <w:link w:val="Heading1Char"/>
    <w:uiPriority w:val="9"/>
    <w:qFormat/>
    <w:rsid w:val="004D27A2"/>
    <w:pPr>
      <w:keepNext/>
      <w:keepLines/>
      <w:numPr>
        <w:numId w:val="3"/>
      </w:numPr>
      <w:bidi/>
      <w:spacing w:after="0"/>
      <w:ind w:left="851" w:firstLine="0"/>
      <w:outlineLvl w:val="0"/>
    </w:pPr>
    <w:rPr>
      <w:rFonts w:asciiTheme="majorHAnsi" w:eastAsia="Arial" w:hAnsiTheme="majorHAnsi" w:cs="B Titr"/>
      <w:b/>
      <w:bCs/>
      <w:sz w:val="28"/>
      <w:szCs w:val="28"/>
    </w:rPr>
  </w:style>
  <w:style w:type="paragraph" w:styleId="Heading2">
    <w:name w:val="heading 2"/>
    <w:basedOn w:val="Normal"/>
    <w:link w:val="Heading2Char"/>
    <w:uiPriority w:val="9"/>
    <w:qFormat/>
    <w:rsid w:val="00F80A6B"/>
    <w:pPr>
      <w:numPr>
        <w:ilvl w:val="1"/>
        <w:numId w:val="3"/>
      </w:numPr>
      <w:bidi/>
      <w:spacing w:before="120" w:after="0" w:line="240" w:lineRule="auto"/>
      <w:outlineLvl w:val="1"/>
    </w:pPr>
    <w:rPr>
      <w:rFonts w:ascii="Book Antiqua" w:eastAsia="Arial" w:hAnsi="Book Antiqua" w:cs="IRAmir"/>
      <w:b/>
      <w:bCs/>
      <w:sz w:val="20"/>
      <w:szCs w:val="24"/>
    </w:rPr>
  </w:style>
  <w:style w:type="paragraph" w:styleId="Heading3">
    <w:name w:val="heading 3"/>
    <w:basedOn w:val="Normal"/>
    <w:link w:val="Heading3Char"/>
    <w:uiPriority w:val="9"/>
    <w:qFormat/>
    <w:rsid w:val="00F80A6B"/>
    <w:pPr>
      <w:numPr>
        <w:ilvl w:val="2"/>
        <w:numId w:val="3"/>
      </w:numPr>
      <w:bidi/>
      <w:spacing w:before="120" w:after="0" w:line="240" w:lineRule="auto"/>
      <w:outlineLvl w:val="2"/>
    </w:pPr>
    <w:rPr>
      <w:rFonts w:ascii="Book Antiqua" w:eastAsia="Arial" w:hAnsi="Book Antiqua" w:cs="IRAmir"/>
      <w:b/>
      <w:bCs/>
      <w:sz w:val="27"/>
      <w:szCs w:val="20"/>
    </w:rPr>
  </w:style>
  <w:style w:type="paragraph" w:styleId="Heading4">
    <w:name w:val="heading 4"/>
    <w:basedOn w:val="Normal"/>
    <w:link w:val="Heading4Char"/>
    <w:uiPriority w:val="9"/>
    <w:qFormat/>
    <w:rsid w:val="00CC6904"/>
    <w:pPr>
      <w:numPr>
        <w:ilvl w:val="3"/>
        <w:numId w:val="3"/>
      </w:num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4D27A2"/>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D27A2"/>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D27A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27A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D27A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A6B"/>
    <w:rPr>
      <w:rFonts w:ascii="Book Antiqua" w:eastAsia="Arial" w:hAnsi="Book Antiqua" w:cs="IRAmir"/>
      <w:b/>
      <w:bCs/>
      <w:sz w:val="20"/>
      <w:szCs w:val="24"/>
    </w:rPr>
  </w:style>
  <w:style w:type="character" w:customStyle="1" w:styleId="Heading3Char">
    <w:name w:val="Heading 3 Char"/>
    <w:basedOn w:val="DefaultParagraphFont"/>
    <w:link w:val="Heading3"/>
    <w:uiPriority w:val="9"/>
    <w:rsid w:val="00F80A6B"/>
    <w:rPr>
      <w:rFonts w:ascii="Book Antiqua" w:eastAsia="Arial" w:hAnsi="Book Antiqua" w:cs="IRAmir"/>
      <w:b/>
      <w:bCs/>
      <w:sz w:val="27"/>
      <w:szCs w:val="20"/>
    </w:rPr>
  </w:style>
  <w:style w:type="character" w:customStyle="1" w:styleId="Heading4Char">
    <w:name w:val="Heading 4 Char"/>
    <w:basedOn w:val="DefaultParagraphFont"/>
    <w:link w:val="Heading4"/>
    <w:uiPriority w:val="9"/>
    <w:rsid w:val="00CC6904"/>
    <w:rPr>
      <w:rFonts w:ascii="Times New Roman" w:eastAsia="Times New Roman" w:hAnsi="Times New Roman" w:cs="Times New Roman"/>
      <w:b/>
      <w:bCs/>
      <w:sz w:val="24"/>
      <w:szCs w:val="24"/>
    </w:rPr>
  </w:style>
  <w:style w:type="paragraph" w:styleId="FootnoteText">
    <w:name w:val="footnote text"/>
    <w:basedOn w:val="Normal"/>
    <w:link w:val="FootnoteTextChar"/>
    <w:uiPriority w:val="99"/>
    <w:semiHidden/>
    <w:unhideWhenUsed/>
    <w:rsid w:val="002017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7AF"/>
    <w:rPr>
      <w:sz w:val="20"/>
      <w:szCs w:val="20"/>
    </w:rPr>
  </w:style>
  <w:style w:type="character" w:styleId="FootnoteReference">
    <w:name w:val="footnote reference"/>
    <w:basedOn w:val="DefaultParagraphFont"/>
    <w:uiPriority w:val="99"/>
    <w:semiHidden/>
    <w:unhideWhenUsed/>
    <w:rsid w:val="002017AF"/>
    <w:rPr>
      <w:vertAlign w:val="superscript"/>
    </w:rPr>
  </w:style>
  <w:style w:type="paragraph" w:styleId="Header">
    <w:name w:val="header"/>
    <w:basedOn w:val="Normal"/>
    <w:link w:val="HeaderChar"/>
    <w:uiPriority w:val="99"/>
    <w:unhideWhenUsed/>
    <w:rsid w:val="00BB0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357"/>
  </w:style>
  <w:style w:type="paragraph" w:styleId="Footer">
    <w:name w:val="footer"/>
    <w:basedOn w:val="Normal"/>
    <w:link w:val="FooterChar"/>
    <w:uiPriority w:val="99"/>
    <w:unhideWhenUsed/>
    <w:rsid w:val="00BB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357"/>
  </w:style>
  <w:style w:type="paragraph" w:styleId="BalloonText">
    <w:name w:val="Balloon Text"/>
    <w:basedOn w:val="Normal"/>
    <w:link w:val="BalloonTextChar"/>
    <w:uiPriority w:val="99"/>
    <w:semiHidden/>
    <w:unhideWhenUsed/>
    <w:rsid w:val="005C4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E66"/>
    <w:rPr>
      <w:rFonts w:ascii="Tahoma" w:hAnsi="Tahoma" w:cs="Tahoma"/>
      <w:sz w:val="16"/>
      <w:szCs w:val="16"/>
    </w:rPr>
  </w:style>
  <w:style w:type="paragraph" w:styleId="HTMLPreformatted">
    <w:name w:val="HTML Preformatted"/>
    <w:basedOn w:val="Normal"/>
    <w:link w:val="HTMLPreformattedChar"/>
    <w:uiPriority w:val="99"/>
    <w:unhideWhenUsed/>
    <w:rsid w:val="00C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5DBF"/>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C75D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5DBF"/>
    <w:rPr>
      <w:sz w:val="20"/>
      <w:szCs w:val="20"/>
    </w:rPr>
  </w:style>
  <w:style w:type="character" w:styleId="EndnoteReference">
    <w:name w:val="endnote reference"/>
    <w:basedOn w:val="DefaultParagraphFont"/>
    <w:uiPriority w:val="99"/>
    <w:semiHidden/>
    <w:unhideWhenUsed/>
    <w:rsid w:val="00C75DBF"/>
    <w:rPr>
      <w:vertAlign w:val="superscript"/>
    </w:rPr>
  </w:style>
  <w:style w:type="paragraph" w:customStyle="1" w:styleId="ds-markdown-paragraph">
    <w:name w:val="ds-markdown-paragraph"/>
    <w:basedOn w:val="Normal"/>
    <w:rsid w:val="00CC69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6904"/>
    <w:rPr>
      <w:b/>
      <w:bCs/>
    </w:rPr>
  </w:style>
  <w:style w:type="character" w:styleId="Emphasis">
    <w:name w:val="Emphasis"/>
    <w:basedOn w:val="DefaultParagraphFont"/>
    <w:uiPriority w:val="20"/>
    <w:qFormat/>
    <w:rsid w:val="00CC6904"/>
    <w:rPr>
      <w:i/>
      <w:iCs/>
    </w:rPr>
  </w:style>
  <w:style w:type="character" w:styleId="Hyperlink">
    <w:name w:val="Hyperlink"/>
    <w:basedOn w:val="DefaultParagraphFont"/>
    <w:uiPriority w:val="99"/>
    <w:unhideWhenUsed/>
    <w:rsid w:val="00925362"/>
    <w:rPr>
      <w:color w:val="0000FF" w:themeColor="hyperlink"/>
      <w:u w:val="single"/>
    </w:rPr>
  </w:style>
  <w:style w:type="paragraph" w:customStyle="1" w:styleId="a">
    <w:name w:val="عنوان فصل"/>
    <w:basedOn w:val="Normal"/>
    <w:qFormat/>
    <w:rsid w:val="00720F0F"/>
    <w:pPr>
      <w:shd w:val="clear" w:color="auto" w:fill="FFFFFF" w:themeFill="background1"/>
      <w:bidi/>
      <w:jc w:val="center"/>
    </w:pPr>
    <w:rPr>
      <w:rFonts w:eastAsia="Arial"/>
      <w:color w:val="FFFFFF" w:themeColor="background1"/>
      <w:lang w:bidi="fa-IR"/>
    </w:rPr>
  </w:style>
  <w:style w:type="character" w:customStyle="1" w:styleId="Heading1Char">
    <w:name w:val="Heading 1 Char"/>
    <w:basedOn w:val="DefaultParagraphFont"/>
    <w:link w:val="Heading1"/>
    <w:uiPriority w:val="9"/>
    <w:rsid w:val="004D27A2"/>
    <w:rPr>
      <w:rFonts w:asciiTheme="majorHAnsi" w:eastAsia="Arial" w:hAnsiTheme="majorHAnsi" w:cs="B Titr"/>
      <w:b/>
      <w:bCs/>
      <w:sz w:val="28"/>
      <w:szCs w:val="28"/>
    </w:rPr>
  </w:style>
  <w:style w:type="character" w:customStyle="1" w:styleId="Heading5Char">
    <w:name w:val="Heading 5 Char"/>
    <w:basedOn w:val="DefaultParagraphFont"/>
    <w:link w:val="Heading5"/>
    <w:uiPriority w:val="9"/>
    <w:semiHidden/>
    <w:rsid w:val="004D27A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D27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D27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27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D27A2"/>
    <w:rPr>
      <w:rFonts w:asciiTheme="majorHAnsi" w:eastAsiaTheme="majorEastAsia" w:hAnsiTheme="majorHAnsi" w:cstheme="majorBidi"/>
      <w:i/>
      <w:iCs/>
      <w:color w:val="404040" w:themeColor="text1" w:themeTint="BF"/>
      <w:sz w:val="20"/>
      <w:szCs w:val="20"/>
    </w:rPr>
  </w:style>
  <w:style w:type="paragraph" w:customStyle="1" w:styleId="a0">
    <w:name w:val="جدول"/>
    <w:basedOn w:val="Normal"/>
    <w:qFormat/>
    <w:rsid w:val="0022374E"/>
    <w:pPr>
      <w:bidi/>
      <w:spacing w:after="120" w:line="240" w:lineRule="auto"/>
      <w:jc w:val="center"/>
    </w:pPr>
    <w:rPr>
      <w:rFonts w:ascii="Book Antiqua" w:eastAsia="Arial" w:hAnsi="Book Antiqua" w:cs="IRBadr"/>
      <w:b/>
      <w:bCs/>
      <w:lang w:bidi="fa-IR"/>
    </w:rPr>
  </w:style>
  <w:style w:type="table" w:styleId="TableGrid">
    <w:name w:val="Table Grid"/>
    <w:basedOn w:val="TableNormal"/>
    <w:uiPriority w:val="59"/>
    <w:rsid w:val="00F80A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E34AE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FE2474"/>
    <w:pPr>
      <w:ind w:left="720"/>
      <w:contextualSpacing/>
    </w:pPr>
  </w:style>
  <w:style w:type="paragraph" w:customStyle="1" w:styleId="a1">
    <w:name w:val="متن"/>
    <w:basedOn w:val="Normal"/>
    <w:qFormat/>
    <w:rsid w:val="00FE2474"/>
    <w:pPr>
      <w:bidi/>
      <w:spacing w:after="80" w:line="240" w:lineRule="auto"/>
      <w:jc w:val="both"/>
    </w:pPr>
    <w:rPr>
      <w:rFonts w:ascii="Book Antiqua" w:eastAsia="Times New Roman" w:hAnsi="Book Antiqua" w:cs="IRBadr"/>
      <w:sz w:val="20"/>
      <w:szCs w:val="26"/>
    </w:rPr>
  </w:style>
  <w:style w:type="paragraph" w:styleId="NormalWeb">
    <w:name w:val="Normal (Web)"/>
    <w:basedOn w:val="Normal"/>
    <w:uiPriority w:val="99"/>
    <w:semiHidden/>
    <w:unhideWhenUsed/>
    <w:rsid w:val="00F13D5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D616A"/>
    <w:pPr>
      <w:spacing w:after="0" w:line="240" w:lineRule="auto"/>
    </w:pPr>
  </w:style>
  <w:style w:type="character" w:styleId="PlaceholderText">
    <w:name w:val="Placeholder Text"/>
    <w:basedOn w:val="DefaultParagraphFont"/>
    <w:uiPriority w:val="99"/>
    <w:semiHidden/>
    <w:rsid w:val="00B425A5"/>
    <w:rPr>
      <w:color w:val="808080"/>
    </w:rPr>
  </w:style>
  <w:style w:type="numbering" w:customStyle="1" w:styleId="NoList1">
    <w:name w:val="No List1"/>
    <w:next w:val="NoList"/>
    <w:uiPriority w:val="99"/>
    <w:semiHidden/>
    <w:unhideWhenUsed/>
    <w:rsid w:val="00425EB9"/>
  </w:style>
  <w:style w:type="numbering" w:customStyle="1" w:styleId="NoList2">
    <w:name w:val="No List2"/>
    <w:next w:val="NoList"/>
    <w:uiPriority w:val="99"/>
    <w:semiHidden/>
    <w:unhideWhenUsed/>
    <w:rsid w:val="00425EB9"/>
  </w:style>
  <w:style w:type="paragraph" w:styleId="TOC1">
    <w:name w:val="toc 1"/>
    <w:basedOn w:val="Normal"/>
    <w:next w:val="Normal"/>
    <w:autoRedefine/>
    <w:uiPriority w:val="39"/>
    <w:unhideWhenUsed/>
    <w:rsid w:val="00EC4A75"/>
    <w:pPr>
      <w:bidi/>
      <w:spacing w:before="120" w:after="120"/>
    </w:pPr>
    <w:rPr>
      <w:rFonts w:cstheme="minorHAnsi"/>
      <w:b/>
      <w:bCs/>
      <w:caps/>
      <w:sz w:val="20"/>
      <w:szCs w:val="24"/>
    </w:rPr>
  </w:style>
  <w:style w:type="paragraph" w:styleId="TOC2">
    <w:name w:val="toc 2"/>
    <w:basedOn w:val="Normal"/>
    <w:next w:val="Normal"/>
    <w:autoRedefine/>
    <w:uiPriority w:val="39"/>
    <w:unhideWhenUsed/>
    <w:rsid w:val="00EC4A75"/>
    <w:pPr>
      <w:bidi/>
      <w:spacing w:after="0"/>
      <w:ind w:left="220"/>
    </w:pPr>
    <w:rPr>
      <w:rFonts w:cstheme="minorHAnsi"/>
      <w:smallCaps/>
      <w:sz w:val="20"/>
      <w:szCs w:val="24"/>
    </w:rPr>
  </w:style>
  <w:style w:type="paragraph" w:styleId="TOC3">
    <w:name w:val="toc 3"/>
    <w:basedOn w:val="Normal"/>
    <w:next w:val="Normal"/>
    <w:autoRedefine/>
    <w:uiPriority w:val="39"/>
    <w:unhideWhenUsed/>
    <w:rsid w:val="00EC4A75"/>
    <w:pPr>
      <w:bidi/>
      <w:spacing w:after="0"/>
      <w:ind w:left="440"/>
    </w:pPr>
    <w:rPr>
      <w:rFonts w:cstheme="minorHAnsi"/>
      <w:i/>
      <w:iCs/>
      <w:sz w:val="20"/>
      <w:szCs w:val="24"/>
    </w:rPr>
  </w:style>
  <w:style w:type="paragraph" w:styleId="TOC4">
    <w:name w:val="toc 4"/>
    <w:basedOn w:val="Normal"/>
    <w:next w:val="Normal"/>
    <w:autoRedefine/>
    <w:uiPriority w:val="39"/>
    <w:unhideWhenUsed/>
    <w:rsid w:val="00EC4A75"/>
    <w:pPr>
      <w:bidi/>
      <w:spacing w:after="0"/>
      <w:ind w:left="660"/>
    </w:pPr>
    <w:rPr>
      <w:rFonts w:cstheme="minorHAnsi"/>
      <w:sz w:val="18"/>
      <w:szCs w:val="21"/>
    </w:rPr>
  </w:style>
  <w:style w:type="paragraph" w:styleId="TOC5">
    <w:name w:val="toc 5"/>
    <w:basedOn w:val="Normal"/>
    <w:next w:val="Normal"/>
    <w:autoRedefine/>
    <w:uiPriority w:val="39"/>
    <w:unhideWhenUsed/>
    <w:rsid w:val="00EC4A75"/>
    <w:pPr>
      <w:bidi/>
      <w:spacing w:after="0"/>
      <w:ind w:left="880"/>
    </w:pPr>
    <w:rPr>
      <w:rFonts w:cstheme="minorHAnsi"/>
      <w:sz w:val="18"/>
      <w:szCs w:val="21"/>
    </w:rPr>
  </w:style>
  <w:style w:type="paragraph" w:styleId="TOC6">
    <w:name w:val="toc 6"/>
    <w:basedOn w:val="Normal"/>
    <w:next w:val="Normal"/>
    <w:autoRedefine/>
    <w:uiPriority w:val="39"/>
    <w:unhideWhenUsed/>
    <w:rsid w:val="00EC4A75"/>
    <w:pPr>
      <w:bidi/>
      <w:spacing w:after="0"/>
      <w:ind w:left="1100"/>
    </w:pPr>
    <w:rPr>
      <w:rFonts w:cstheme="minorHAnsi"/>
      <w:sz w:val="18"/>
      <w:szCs w:val="21"/>
    </w:rPr>
  </w:style>
  <w:style w:type="paragraph" w:styleId="TOC7">
    <w:name w:val="toc 7"/>
    <w:basedOn w:val="Normal"/>
    <w:next w:val="Normal"/>
    <w:autoRedefine/>
    <w:uiPriority w:val="39"/>
    <w:unhideWhenUsed/>
    <w:rsid w:val="00EC4A75"/>
    <w:pPr>
      <w:bidi/>
      <w:spacing w:after="0"/>
      <w:ind w:left="1320"/>
    </w:pPr>
    <w:rPr>
      <w:rFonts w:cstheme="minorHAnsi"/>
      <w:sz w:val="18"/>
      <w:szCs w:val="21"/>
    </w:rPr>
  </w:style>
  <w:style w:type="paragraph" w:styleId="TOC8">
    <w:name w:val="toc 8"/>
    <w:basedOn w:val="Normal"/>
    <w:next w:val="Normal"/>
    <w:autoRedefine/>
    <w:uiPriority w:val="39"/>
    <w:unhideWhenUsed/>
    <w:rsid w:val="00EC4A75"/>
    <w:pPr>
      <w:bidi/>
      <w:spacing w:after="0"/>
      <w:ind w:left="1540"/>
    </w:pPr>
    <w:rPr>
      <w:rFonts w:cstheme="minorHAnsi"/>
      <w:sz w:val="18"/>
      <w:szCs w:val="21"/>
    </w:rPr>
  </w:style>
  <w:style w:type="paragraph" w:styleId="TOC9">
    <w:name w:val="toc 9"/>
    <w:basedOn w:val="Normal"/>
    <w:next w:val="Normal"/>
    <w:autoRedefine/>
    <w:uiPriority w:val="39"/>
    <w:unhideWhenUsed/>
    <w:rsid w:val="00EC4A75"/>
    <w:pPr>
      <w:bidi/>
      <w:spacing w:after="0"/>
      <w:ind w:left="1760"/>
    </w:pPr>
    <w:rPr>
      <w:rFonts w:cstheme="minorHAnsi"/>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AE2"/>
  </w:style>
  <w:style w:type="paragraph" w:styleId="Heading1">
    <w:name w:val="heading 1"/>
    <w:basedOn w:val="Normal"/>
    <w:next w:val="Normal"/>
    <w:link w:val="Heading1Char"/>
    <w:uiPriority w:val="9"/>
    <w:qFormat/>
    <w:rsid w:val="004D27A2"/>
    <w:pPr>
      <w:keepNext/>
      <w:keepLines/>
      <w:numPr>
        <w:numId w:val="3"/>
      </w:numPr>
      <w:bidi/>
      <w:spacing w:after="0"/>
      <w:ind w:left="851" w:firstLine="0"/>
      <w:outlineLvl w:val="0"/>
    </w:pPr>
    <w:rPr>
      <w:rFonts w:asciiTheme="majorHAnsi" w:eastAsia="Arial" w:hAnsiTheme="majorHAnsi" w:cs="B Titr"/>
      <w:b/>
      <w:bCs/>
      <w:sz w:val="28"/>
      <w:szCs w:val="28"/>
    </w:rPr>
  </w:style>
  <w:style w:type="paragraph" w:styleId="Heading2">
    <w:name w:val="heading 2"/>
    <w:basedOn w:val="Normal"/>
    <w:link w:val="Heading2Char"/>
    <w:uiPriority w:val="9"/>
    <w:qFormat/>
    <w:rsid w:val="00F80A6B"/>
    <w:pPr>
      <w:numPr>
        <w:ilvl w:val="1"/>
        <w:numId w:val="3"/>
      </w:numPr>
      <w:bidi/>
      <w:spacing w:before="120" w:after="0" w:line="240" w:lineRule="auto"/>
      <w:outlineLvl w:val="1"/>
    </w:pPr>
    <w:rPr>
      <w:rFonts w:ascii="Book Antiqua" w:eastAsia="Arial" w:hAnsi="Book Antiqua" w:cs="IRAmir"/>
      <w:b/>
      <w:bCs/>
      <w:sz w:val="20"/>
      <w:szCs w:val="24"/>
    </w:rPr>
  </w:style>
  <w:style w:type="paragraph" w:styleId="Heading3">
    <w:name w:val="heading 3"/>
    <w:basedOn w:val="Normal"/>
    <w:link w:val="Heading3Char"/>
    <w:uiPriority w:val="9"/>
    <w:qFormat/>
    <w:rsid w:val="00F80A6B"/>
    <w:pPr>
      <w:numPr>
        <w:ilvl w:val="2"/>
        <w:numId w:val="3"/>
      </w:numPr>
      <w:bidi/>
      <w:spacing w:before="120" w:after="0" w:line="240" w:lineRule="auto"/>
      <w:outlineLvl w:val="2"/>
    </w:pPr>
    <w:rPr>
      <w:rFonts w:ascii="Book Antiqua" w:eastAsia="Arial" w:hAnsi="Book Antiqua" w:cs="IRAmir"/>
      <w:b/>
      <w:bCs/>
      <w:sz w:val="27"/>
      <w:szCs w:val="20"/>
    </w:rPr>
  </w:style>
  <w:style w:type="paragraph" w:styleId="Heading4">
    <w:name w:val="heading 4"/>
    <w:basedOn w:val="Normal"/>
    <w:link w:val="Heading4Char"/>
    <w:uiPriority w:val="9"/>
    <w:qFormat/>
    <w:rsid w:val="00CC6904"/>
    <w:pPr>
      <w:numPr>
        <w:ilvl w:val="3"/>
        <w:numId w:val="3"/>
      </w:num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4D27A2"/>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D27A2"/>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D27A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27A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D27A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A6B"/>
    <w:rPr>
      <w:rFonts w:ascii="Book Antiqua" w:eastAsia="Arial" w:hAnsi="Book Antiqua" w:cs="IRAmir"/>
      <w:b/>
      <w:bCs/>
      <w:sz w:val="20"/>
      <w:szCs w:val="24"/>
    </w:rPr>
  </w:style>
  <w:style w:type="character" w:customStyle="1" w:styleId="Heading3Char">
    <w:name w:val="Heading 3 Char"/>
    <w:basedOn w:val="DefaultParagraphFont"/>
    <w:link w:val="Heading3"/>
    <w:uiPriority w:val="9"/>
    <w:rsid w:val="00F80A6B"/>
    <w:rPr>
      <w:rFonts w:ascii="Book Antiqua" w:eastAsia="Arial" w:hAnsi="Book Antiqua" w:cs="IRAmir"/>
      <w:b/>
      <w:bCs/>
      <w:sz w:val="27"/>
      <w:szCs w:val="20"/>
    </w:rPr>
  </w:style>
  <w:style w:type="character" w:customStyle="1" w:styleId="Heading4Char">
    <w:name w:val="Heading 4 Char"/>
    <w:basedOn w:val="DefaultParagraphFont"/>
    <w:link w:val="Heading4"/>
    <w:uiPriority w:val="9"/>
    <w:rsid w:val="00CC6904"/>
    <w:rPr>
      <w:rFonts w:ascii="Times New Roman" w:eastAsia="Times New Roman" w:hAnsi="Times New Roman" w:cs="Times New Roman"/>
      <w:b/>
      <w:bCs/>
      <w:sz w:val="24"/>
      <w:szCs w:val="24"/>
    </w:rPr>
  </w:style>
  <w:style w:type="paragraph" w:styleId="FootnoteText">
    <w:name w:val="footnote text"/>
    <w:basedOn w:val="Normal"/>
    <w:link w:val="FootnoteTextChar"/>
    <w:uiPriority w:val="99"/>
    <w:semiHidden/>
    <w:unhideWhenUsed/>
    <w:rsid w:val="002017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7AF"/>
    <w:rPr>
      <w:sz w:val="20"/>
      <w:szCs w:val="20"/>
    </w:rPr>
  </w:style>
  <w:style w:type="character" w:styleId="FootnoteReference">
    <w:name w:val="footnote reference"/>
    <w:basedOn w:val="DefaultParagraphFont"/>
    <w:uiPriority w:val="99"/>
    <w:semiHidden/>
    <w:unhideWhenUsed/>
    <w:rsid w:val="002017AF"/>
    <w:rPr>
      <w:vertAlign w:val="superscript"/>
    </w:rPr>
  </w:style>
  <w:style w:type="paragraph" w:styleId="Header">
    <w:name w:val="header"/>
    <w:basedOn w:val="Normal"/>
    <w:link w:val="HeaderChar"/>
    <w:uiPriority w:val="99"/>
    <w:unhideWhenUsed/>
    <w:rsid w:val="00BB0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357"/>
  </w:style>
  <w:style w:type="paragraph" w:styleId="Footer">
    <w:name w:val="footer"/>
    <w:basedOn w:val="Normal"/>
    <w:link w:val="FooterChar"/>
    <w:uiPriority w:val="99"/>
    <w:unhideWhenUsed/>
    <w:rsid w:val="00BB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357"/>
  </w:style>
  <w:style w:type="paragraph" w:styleId="BalloonText">
    <w:name w:val="Balloon Text"/>
    <w:basedOn w:val="Normal"/>
    <w:link w:val="BalloonTextChar"/>
    <w:uiPriority w:val="99"/>
    <w:semiHidden/>
    <w:unhideWhenUsed/>
    <w:rsid w:val="005C4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E66"/>
    <w:rPr>
      <w:rFonts w:ascii="Tahoma" w:hAnsi="Tahoma" w:cs="Tahoma"/>
      <w:sz w:val="16"/>
      <w:szCs w:val="16"/>
    </w:rPr>
  </w:style>
  <w:style w:type="paragraph" w:styleId="HTMLPreformatted">
    <w:name w:val="HTML Preformatted"/>
    <w:basedOn w:val="Normal"/>
    <w:link w:val="HTMLPreformattedChar"/>
    <w:uiPriority w:val="99"/>
    <w:unhideWhenUsed/>
    <w:rsid w:val="00C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75DBF"/>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C75D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5DBF"/>
    <w:rPr>
      <w:sz w:val="20"/>
      <w:szCs w:val="20"/>
    </w:rPr>
  </w:style>
  <w:style w:type="character" w:styleId="EndnoteReference">
    <w:name w:val="endnote reference"/>
    <w:basedOn w:val="DefaultParagraphFont"/>
    <w:uiPriority w:val="99"/>
    <w:semiHidden/>
    <w:unhideWhenUsed/>
    <w:rsid w:val="00C75DBF"/>
    <w:rPr>
      <w:vertAlign w:val="superscript"/>
    </w:rPr>
  </w:style>
  <w:style w:type="paragraph" w:customStyle="1" w:styleId="ds-markdown-paragraph">
    <w:name w:val="ds-markdown-paragraph"/>
    <w:basedOn w:val="Normal"/>
    <w:rsid w:val="00CC69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6904"/>
    <w:rPr>
      <w:b/>
      <w:bCs/>
    </w:rPr>
  </w:style>
  <w:style w:type="character" w:styleId="Emphasis">
    <w:name w:val="Emphasis"/>
    <w:basedOn w:val="DefaultParagraphFont"/>
    <w:uiPriority w:val="20"/>
    <w:qFormat/>
    <w:rsid w:val="00CC6904"/>
    <w:rPr>
      <w:i/>
      <w:iCs/>
    </w:rPr>
  </w:style>
  <w:style w:type="character" w:styleId="Hyperlink">
    <w:name w:val="Hyperlink"/>
    <w:basedOn w:val="DefaultParagraphFont"/>
    <w:uiPriority w:val="99"/>
    <w:unhideWhenUsed/>
    <w:rsid w:val="00925362"/>
    <w:rPr>
      <w:color w:val="0000FF" w:themeColor="hyperlink"/>
      <w:u w:val="single"/>
    </w:rPr>
  </w:style>
  <w:style w:type="paragraph" w:customStyle="1" w:styleId="a">
    <w:name w:val="عنوان فصل"/>
    <w:basedOn w:val="Normal"/>
    <w:qFormat/>
    <w:rsid w:val="00720F0F"/>
    <w:pPr>
      <w:shd w:val="clear" w:color="auto" w:fill="FFFFFF" w:themeFill="background1"/>
      <w:bidi/>
      <w:jc w:val="center"/>
    </w:pPr>
    <w:rPr>
      <w:rFonts w:eastAsia="Arial"/>
      <w:color w:val="FFFFFF" w:themeColor="background1"/>
      <w:lang w:bidi="fa-IR"/>
    </w:rPr>
  </w:style>
  <w:style w:type="character" w:customStyle="1" w:styleId="Heading1Char">
    <w:name w:val="Heading 1 Char"/>
    <w:basedOn w:val="DefaultParagraphFont"/>
    <w:link w:val="Heading1"/>
    <w:uiPriority w:val="9"/>
    <w:rsid w:val="004D27A2"/>
    <w:rPr>
      <w:rFonts w:asciiTheme="majorHAnsi" w:eastAsia="Arial" w:hAnsiTheme="majorHAnsi" w:cs="B Titr"/>
      <w:b/>
      <w:bCs/>
      <w:sz w:val="28"/>
      <w:szCs w:val="28"/>
    </w:rPr>
  </w:style>
  <w:style w:type="character" w:customStyle="1" w:styleId="Heading5Char">
    <w:name w:val="Heading 5 Char"/>
    <w:basedOn w:val="DefaultParagraphFont"/>
    <w:link w:val="Heading5"/>
    <w:uiPriority w:val="9"/>
    <w:semiHidden/>
    <w:rsid w:val="004D27A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D27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D27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27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D27A2"/>
    <w:rPr>
      <w:rFonts w:asciiTheme="majorHAnsi" w:eastAsiaTheme="majorEastAsia" w:hAnsiTheme="majorHAnsi" w:cstheme="majorBidi"/>
      <w:i/>
      <w:iCs/>
      <w:color w:val="404040" w:themeColor="text1" w:themeTint="BF"/>
      <w:sz w:val="20"/>
      <w:szCs w:val="20"/>
    </w:rPr>
  </w:style>
  <w:style w:type="paragraph" w:customStyle="1" w:styleId="a0">
    <w:name w:val="جدول"/>
    <w:basedOn w:val="Normal"/>
    <w:qFormat/>
    <w:rsid w:val="0022374E"/>
    <w:pPr>
      <w:bidi/>
      <w:spacing w:after="120" w:line="240" w:lineRule="auto"/>
      <w:jc w:val="center"/>
    </w:pPr>
    <w:rPr>
      <w:rFonts w:ascii="Book Antiqua" w:eastAsia="Arial" w:hAnsi="Book Antiqua" w:cs="IRBadr"/>
      <w:b/>
      <w:bCs/>
      <w:lang w:bidi="fa-IR"/>
    </w:rPr>
  </w:style>
  <w:style w:type="table" w:styleId="TableGrid">
    <w:name w:val="Table Grid"/>
    <w:basedOn w:val="TableNormal"/>
    <w:uiPriority w:val="59"/>
    <w:rsid w:val="00F80A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E34AE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FE2474"/>
    <w:pPr>
      <w:ind w:left="720"/>
      <w:contextualSpacing/>
    </w:pPr>
  </w:style>
  <w:style w:type="paragraph" w:customStyle="1" w:styleId="a1">
    <w:name w:val="متن"/>
    <w:basedOn w:val="Normal"/>
    <w:qFormat/>
    <w:rsid w:val="00FE2474"/>
    <w:pPr>
      <w:bidi/>
      <w:spacing w:after="80" w:line="240" w:lineRule="auto"/>
      <w:jc w:val="both"/>
    </w:pPr>
    <w:rPr>
      <w:rFonts w:ascii="Book Antiqua" w:eastAsia="Times New Roman" w:hAnsi="Book Antiqua" w:cs="IRBadr"/>
      <w:sz w:val="20"/>
      <w:szCs w:val="26"/>
    </w:rPr>
  </w:style>
  <w:style w:type="paragraph" w:styleId="NormalWeb">
    <w:name w:val="Normal (Web)"/>
    <w:basedOn w:val="Normal"/>
    <w:uiPriority w:val="99"/>
    <w:semiHidden/>
    <w:unhideWhenUsed/>
    <w:rsid w:val="00F13D5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D616A"/>
    <w:pPr>
      <w:spacing w:after="0" w:line="240" w:lineRule="auto"/>
    </w:pPr>
  </w:style>
  <w:style w:type="character" w:styleId="PlaceholderText">
    <w:name w:val="Placeholder Text"/>
    <w:basedOn w:val="DefaultParagraphFont"/>
    <w:uiPriority w:val="99"/>
    <w:semiHidden/>
    <w:rsid w:val="00B425A5"/>
    <w:rPr>
      <w:color w:val="808080"/>
    </w:rPr>
  </w:style>
  <w:style w:type="numbering" w:customStyle="1" w:styleId="NoList1">
    <w:name w:val="No List1"/>
    <w:next w:val="NoList"/>
    <w:uiPriority w:val="99"/>
    <w:semiHidden/>
    <w:unhideWhenUsed/>
    <w:rsid w:val="00425EB9"/>
  </w:style>
  <w:style w:type="numbering" w:customStyle="1" w:styleId="NoList2">
    <w:name w:val="No List2"/>
    <w:next w:val="NoList"/>
    <w:uiPriority w:val="99"/>
    <w:semiHidden/>
    <w:unhideWhenUsed/>
    <w:rsid w:val="00425EB9"/>
  </w:style>
  <w:style w:type="paragraph" w:styleId="TOC1">
    <w:name w:val="toc 1"/>
    <w:basedOn w:val="Normal"/>
    <w:next w:val="Normal"/>
    <w:autoRedefine/>
    <w:uiPriority w:val="39"/>
    <w:unhideWhenUsed/>
    <w:rsid w:val="00EC4A75"/>
    <w:pPr>
      <w:bidi/>
      <w:spacing w:before="120" w:after="120"/>
    </w:pPr>
    <w:rPr>
      <w:rFonts w:cstheme="minorHAnsi"/>
      <w:b/>
      <w:bCs/>
      <w:caps/>
      <w:sz w:val="20"/>
      <w:szCs w:val="24"/>
    </w:rPr>
  </w:style>
  <w:style w:type="paragraph" w:styleId="TOC2">
    <w:name w:val="toc 2"/>
    <w:basedOn w:val="Normal"/>
    <w:next w:val="Normal"/>
    <w:autoRedefine/>
    <w:uiPriority w:val="39"/>
    <w:unhideWhenUsed/>
    <w:rsid w:val="00EC4A75"/>
    <w:pPr>
      <w:bidi/>
      <w:spacing w:after="0"/>
      <w:ind w:left="220"/>
    </w:pPr>
    <w:rPr>
      <w:rFonts w:cstheme="minorHAnsi"/>
      <w:smallCaps/>
      <w:sz w:val="20"/>
      <w:szCs w:val="24"/>
    </w:rPr>
  </w:style>
  <w:style w:type="paragraph" w:styleId="TOC3">
    <w:name w:val="toc 3"/>
    <w:basedOn w:val="Normal"/>
    <w:next w:val="Normal"/>
    <w:autoRedefine/>
    <w:uiPriority w:val="39"/>
    <w:unhideWhenUsed/>
    <w:rsid w:val="00EC4A75"/>
    <w:pPr>
      <w:bidi/>
      <w:spacing w:after="0"/>
      <w:ind w:left="440"/>
    </w:pPr>
    <w:rPr>
      <w:rFonts w:cstheme="minorHAnsi"/>
      <w:i/>
      <w:iCs/>
      <w:sz w:val="20"/>
      <w:szCs w:val="24"/>
    </w:rPr>
  </w:style>
  <w:style w:type="paragraph" w:styleId="TOC4">
    <w:name w:val="toc 4"/>
    <w:basedOn w:val="Normal"/>
    <w:next w:val="Normal"/>
    <w:autoRedefine/>
    <w:uiPriority w:val="39"/>
    <w:unhideWhenUsed/>
    <w:rsid w:val="00EC4A75"/>
    <w:pPr>
      <w:bidi/>
      <w:spacing w:after="0"/>
      <w:ind w:left="660"/>
    </w:pPr>
    <w:rPr>
      <w:rFonts w:cstheme="minorHAnsi"/>
      <w:sz w:val="18"/>
      <w:szCs w:val="21"/>
    </w:rPr>
  </w:style>
  <w:style w:type="paragraph" w:styleId="TOC5">
    <w:name w:val="toc 5"/>
    <w:basedOn w:val="Normal"/>
    <w:next w:val="Normal"/>
    <w:autoRedefine/>
    <w:uiPriority w:val="39"/>
    <w:unhideWhenUsed/>
    <w:rsid w:val="00EC4A75"/>
    <w:pPr>
      <w:bidi/>
      <w:spacing w:after="0"/>
      <w:ind w:left="880"/>
    </w:pPr>
    <w:rPr>
      <w:rFonts w:cstheme="minorHAnsi"/>
      <w:sz w:val="18"/>
      <w:szCs w:val="21"/>
    </w:rPr>
  </w:style>
  <w:style w:type="paragraph" w:styleId="TOC6">
    <w:name w:val="toc 6"/>
    <w:basedOn w:val="Normal"/>
    <w:next w:val="Normal"/>
    <w:autoRedefine/>
    <w:uiPriority w:val="39"/>
    <w:unhideWhenUsed/>
    <w:rsid w:val="00EC4A75"/>
    <w:pPr>
      <w:bidi/>
      <w:spacing w:after="0"/>
      <w:ind w:left="1100"/>
    </w:pPr>
    <w:rPr>
      <w:rFonts w:cstheme="minorHAnsi"/>
      <w:sz w:val="18"/>
      <w:szCs w:val="21"/>
    </w:rPr>
  </w:style>
  <w:style w:type="paragraph" w:styleId="TOC7">
    <w:name w:val="toc 7"/>
    <w:basedOn w:val="Normal"/>
    <w:next w:val="Normal"/>
    <w:autoRedefine/>
    <w:uiPriority w:val="39"/>
    <w:unhideWhenUsed/>
    <w:rsid w:val="00EC4A75"/>
    <w:pPr>
      <w:bidi/>
      <w:spacing w:after="0"/>
      <w:ind w:left="1320"/>
    </w:pPr>
    <w:rPr>
      <w:rFonts w:cstheme="minorHAnsi"/>
      <w:sz w:val="18"/>
      <w:szCs w:val="21"/>
    </w:rPr>
  </w:style>
  <w:style w:type="paragraph" w:styleId="TOC8">
    <w:name w:val="toc 8"/>
    <w:basedOn w:val="Normal"/>
    <w:next w:val="Normal"/>
    <w:autoRedefine/>
    <w:uiPriority w:val="39"/>
    <w:unhideWhenUsed/>
    <w:rsid w:val="00EC4A75"/>
    <w:pPr>
      <w:bidi/>
      <w:spacing w:after="0"/>
      <w:ind w:left="1540"/>
    </w:pPr>
    <w:rPr>
      <w:rFonts w:cstheme="minorHAnsi"/>
      <w:sz w:val="18"/>
      <w:szCs w:val="21"/>
    </w:rPr>
  </w:style>
  <w:style w:type="paragraph" w:styleId="TOC9">
    <w:name w:val="toc 9"/>
    <w:basedOn w:val="Normal"/>
    <w:next w:val="Normal"/>
    <w:autoRedefine/>
    <w:uiPriority w:val="39"/>
    <w:unhideWhenUsed/>
    <w:rsid w:val="00EC4A75"/>
    <w:pPr>
      <w:bidi/>
      <w:spacing w:after="0"/>
      <w:ind w:left="1760"/>
    </w:pPr>
    <w:rPr>
      <w:rFonts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3852">
      <w:bodyDiv w:val="1"/>
      <w:marLeft w:val="0"/>
      <w:marRight w:val="0"/>
      <w:marTop w:val="0"/>
      <w:marBottom w:val="0"/>
      <w:divBdr>
        <w:top w:val="none" w:sz="0" w:space="0" w:color="auto"/>
        <w:left w:val="none" w:sz="0" w:space="0" w:color="auto"/>
        <w:bottom w:val="none" w:sz="0" w:space="0" w:color="auto"/>
        <w:right w:val="none" w:sz="0" w:space="0" w:color="auto"/>
      </w:divBdr>
    </w:div>
    <w:div w:id="39090243">
      <w:bodyDiv w:val="1"/>
      <w:marLeft w:val="0"/>
      <w:marRight w:val="0"/>
      <w:marTop w:val="0"/>
      <w:marBottom w:val="0"/>
      <w:divBdr>
        <w:top w:val="none" w:sz="0" w:space="0" w:color="auto"/>
        <w:left w:val="none" w:sz="0" w:space="0" w:color="auto"/>
        <w:bottom w:val="none" w:sz="0" w:space="0" w:color="auto"/>
        <w:right w:val="none" w:sz="0" w:space="0" w:color="auto"/>
      </w:divBdr>
    </w:div>
    <w:div w:id="126051211">
      <w:bodyDiv w:val="1"/>
      <w:marLeft w:val="0"/>
      <w:marRight w:val="0"/>
      <w:marTop w:val="0"/>
      <w:marBottom w:val="0"/>
      <w:divBdr>
        <w:top w:val="none" w:sz="0" w:space="0" w:color="auto"/>
        <w:left w:val="none" w:sz="0" w:space="0" w:color="auto"/>
        <w:bottom w:val="none" w:sz="0" w:space="0" w:color="auto"/>
        <w:right w:val="none" w:sz="0" w:space="0" w:color="auto"/>
      </w:divBdr>
      <w:divsChild>
        <w:div w:id="751002069">
          <w:blockQuote w:val="1"/>
          <w:marLeft w:val="0"/>
          <w:marRight w:val="0"/>
          <w:marTop w:val="240"/>
          <w:marBottom w:val="0"/>
          <w:divBdr>
            <w:top w:val="none" w:sz="0" w:space="0" w:color="auto"/>
            <w:left w:val="single" w:sz="8" w:space="11" w:color="81858C"/>
            <w:bottom w:val="none" w:sz="0" w:space="0" w:color="auto"/>
            <w:right w:val="none" w:sz="0" w:space="0" w:color="auto"/>
          </w:divBdr>
        </w:div>
        <w:div w:id="819155764">
          <w:marLeft w:val="0"/>
          <w:marRight w:val="0"/>
          <w:marTop w:val="0"/>
          <w:marBottom w:val="0"/>
          <w:divBdr>
            <w:top w:val="none" w:sz="0" w:space="0" w:color="auto"/>
            <w:left w:val="none" w:sz="0" w:space="0" w:color="auto"/>
            <w:bottom w:val="none" w:sz="0" w:space="0" w:color="auto"/>
            <w:right w:val="none" w:sz="0" w:space="0" w:color="auto"/>
          </w:divBdr>
        </w:div>
        <w:div w:id="1632704904">
          <w:marLeft w:val="0"/>
          <w:marRight w:val="0"/>
          <w:marTop w:val="0"/>
          <w:marBottom w:val="0"/>
          <w:divBdr>
            <w:top w:val="none" w:sz="0" w:space="0" w:color="auto"/>
            <w:left w:val="none" w:sz="0" w:space="0" w:color="auto"/>
            <w:bottom w:val="none" w:sz="0" w:space="0" w:color="auto"/>
            <w:right w:val="none" w:sz="0" w:space="0" w:color="auto"/>
          </w:divBdr>
        </w:div>
      </w:divsChild>
    </w:div>
    <w:div w:id="155999330">
      <w:bodyDiv w:val="1"/>
      <w:marLeft w:val="0"/>
      <w:marRight w:val="0"/>
      <w:marTop w:val="0"/>
      <w:marBottom w:val="0"/>
      <w:divBdr>
        <w:top w:val="none" w:sz="0" w:space="0" w:color="auto"/>
        <w:left w:val="none" w:sz="0" w:space="0" w:color="auto"/>
        <w:bottom w:val="none" w:sz="0" w:space="0" w:color="auto"/>
        <w:right w:val="none" w:sz="0" w:space="0" w:color="auto"/>
      </w:divBdr>
      <w:divsChild>
        <w:div w:id="885265239">
          <w:blockQuote w:val="1"/>
          <w:marLeft w:val="0"/>
          <w:marRight w:val="0"/>
          <w:marTop w:val="0"/>
          <w:marBottom w:val="0"/>
          <w:divBdr>
            <w:top w:val="none" w:sz="0" w:space="0" w:color="auto"/>
            <w:left w:val="none" w:sz="0" w:space="0" w:color="auto"/>
            <w:bottom w:val="none" w:sz="0" w:space="0" w:color="auto"/>
            <w:right w:val="none" w:sz="0" w:space="0" w:color="auto"/>
          </w:divBdr>
        </w:div>
        <w:div w:id="91167855">
          <w:blockQuote w:val="1"/>
          <w:marLeft w:val="0"/>
          <w:marRight w:val="0"/>
          <w:marTop w:val="0"/>
          <w:marBottom w:val="0"/>
          <w:divBdr>
            <w:top w:val="none" w:sz="0" w:space="0" w:color="auto"/>
            <w:left w:val="none" w:sz="0" w:space="0" w:color="auto"/>
            <w:bottom w:val="none" w:sz="0" w:space="0" w:color="auto"/>
            <w:right w:val="none" w:sz="0" w:space="0" w:color="auto"/>
          </w:divBdr>
        </w:div>
        <w:div w:id="16815455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0627733">
      <w:bodyDiv w:val="1"/>
      <w:marLeft w:val="0"/>
      <w:marRight w:val="0"/>
      <w:marTop w:val="0"/>
      <w:marBottom w:val="0"/>
      <w:divBdr>
        <w:top w:val="none" w:sz="0" w:space="0" w:color="auto"/>
        <w:left w:val="none" w:sz="0" w:space="0" w:color="auto"/>
        <w:bottom w:val="none" w:sz="0" w:space="0" w:color="auto"/>
        <w:right w:val="none" w:sz="0" w:space="0" w:color="auto"/>
      </w:divBdr>
      <w:divsChild>
        <w:div w:id="2003854680">
          <w:marLeft w:val="660"/>
          <w:marRight w:val="660"/>
          <w:marTop w:val="0"/>
          <w:marBottom w:val="0"/>
          <w:divBdr>
            <w:top w:val="none" w:sz="0" w:space="0" w:color="auto"/>
            <w:left w:val="none" w:sz="0" w:space="0" w:color="auto"/>
            <w:bottom w:val="none" w:sz="0" w:space="0" w:color="auto"/>
            <w:right w:val="none" w:sz="0" w:space="0" w:color="auto"/>
          </w:divBdr>
          <w:divsChild>
            <w:div w:id="1538853935">
              <w:marLeft w:val="0"/>
              <w:marRight w:val="0"/>
              <w:marTop w:val="0"/>
              <w:marBottom w:val="0"/>
              <w:divBdr>
                <w:top w:val="none" w:sz="0" w:space="0" w:color="auto"/>
                <w:left w:val="none" w:sz="0" w:space="0" w:color="auto"/>
                <w:bottom w:val="none" w:sz="0" w:space="0" w:color="auto"/>
                <w:right w:val="none" w:sz="0" w:space="0" w:color="auto"/>
              </w:divBdr>
              <w:divsChild>
                <w:div w:id="469709186">
                  <w:marLeft w:val="0"/>
                  <w:marRight w:val="0"/>
                  <w:marTop w:val="0"/>
                  <w:marBottom w:val="0"/>
                  <w:divBdr>
                    <w:top w:val="none" w:sz="0" w:space="0" w:color="auto"/>
                    <w:left w:val="none" w:sz="0" w:space="0" w:color="auto"/>
                    <w:bottom w:val="none" w:sz="0" w:space="0" w:color="auto"/>
                    <w:right w:val="none" w:sz="0" w:space="0" w:color="auto"/>
                  </w:divBdr>
                  <w:divsChild>
                    <w:div w:id="246547877">
                      <w:marLeft w:val="0"/>
                      <w:marRight w:val="0"/>
                      <w:marTop w:val="0"/>
                      <w:marBottom w:val="0"/>
                      <w:divBdr>
                        <w:top w:val="none" w:sz="0" w:space="0" w:color="auto"/>
                        <w:left w:val="none" w:sz="0" w:space="0" w:color="auto"/>
                        <w:bottom w:val="none" w:sz="0" w:space="0" w:color="auto"/>
                        <w:right w:val="none" w:sz="0" w:space="0" w:color="auto"/>
                      </w:divBdr>
                      <w:divsChild>
                        <w:div w:id="78601326">
                          <w:marLeft w:val="0"/>
                          <w:marRight w:val="0"/>
                          <w:marTop w:val="0"/>
                          <w:marBottom w:val="0"/>
                          <w:divBdr>
                            <w:top w:val="none" w:sz="0" w:space="0" w:color="auto"/>
                            <w:left w:val="none" w:sz="0" w:space="0" w:color="auto"/>
                            <w:bottom w:val="none" w:sz="0" w:space="0" w:color="auto"/>
                            <w:right w:val="none" w:sz="0" w:space="0" w:color="auto"/>
                          </w:divBdr>
                          <w:divsChild>
                            <w:div w:id="7348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07301">
      <w:bodyDiv w:val="1"/>
      <w:marLeft w:val="0"/>
      <w:marRight w:val="0"/>
      <w:marTop w:val="0"/>
      <w:marBottom w:val="0"/>
      <w:divBdr>
        <w:top w:val="none" w:sz="0" w:space="0" w:color="auto"/>
        <w:left w:val="none" w:sz="0" w:space="0" w:color="auto"/>
        <w:bottom w:val="none" w:sz="0" w:space="0" w:color="auto"/>
        <w:right w:val="none" w:sz="0" w:space="0" w:color="auto"/>
      </w:divBdr>
    </w:div>
    <w:div w:id="451752315">
      <w:bodyDiv w:val="1"/>
      <w:marLeft w:val="0"/>
      <w:marRight w:val="0"/>
      <w:marTop w:val="0"/>
      <w:marBottom w:val="0"/>
      <w:divBdr>
        <w:top w:val="none" w:sz="0" w:space="0" w:color="auto"/>
        <w:left w:val="none" w:sz="0" w:space="0" w:color="auto"/>
        <w:bottom w:val="none" w:sz="0" w:space="0" w:color="auto"/>
        <w:right w:val="none" w:sz="0" w:space="0" w:color="auto"/>
      </w:divBdr>
      <w:divsChild>
        <w:div w:id="73277559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72524304">
      <w:bodyDiv w:val="1"/>
      <w:marLeft w:val="0"/>
      <w:marRight w:val="0"/>
      <w:marTop w:val="0"/>
      <w:marBottom w:val="0"/>
      <w:divBdr>
        <w:top w:val="none" w:sz="0" w:space="0" w:color="auto"/>
        <w:left w:val="none" w:sz="0" w:space="0" w:color="auto"/>
        <w:bottom w:val="none" w:sz="0" w:space="0" w:color="auto"/>
        <w:right w:val="none" w:sz="0" w:space="0" w:color="auto"/>
      </w:divBdr>
    </w:div>
    <w:div w:id="476145489">
      <w:bodyDiv w:val="1"/>
      <w:marLeft w:val="0"/>
      <w:marRight w:val="0"/>
      <w:marTop w:val="0"/>
      <w:marBottom w:val="0"/>
      <w:divBdr>
        <w:top w:val="none" w:sz="0" w:space="0" w:color="auto"/>
        <w:left w:val="none" w:sz="0" w:space="0" w:color="auto"/>
        <w:bottom w:val="none" w:sz="0" w:space="0" w:color="auto"/>
        <w:right w:val="none" w:sz="0" w:space="0" w:color="auto"/>
      </w:divBdr>
      <w:divsChild>
        <w:div w:id="329720393">
          <w:marLeft w:val="0"/>
          <w:marRight w:val="0"/>
          <w:marTop w:val="0"/>
          <w:marBottom w:val="0"/>
          <w:divBdr>
            <w:top w:val="none" w:sz="0" w:space="0" w:color="auto"/>
            <w:left w:val="none" w:sz="0" w:space="0" w:color="auto"/>
            <w:bottom w:val="none" w:sz="0" w:space="0" w:color="auto"/>
            <w:right w:val="none" w:sz="0" w:space="0" w:color="auto"/>
          </w:divBdr>
        </w:div>
        <w:div w:id="354111882">
          <w:marLeft w:val="0"/>
          <w:marRight w:val="0"/>
          <w:marTop w:val="0"/>
          <w:marBottom w:val="0"/>
          <w:divBdr>
            <w:top w:val="none" w:sz="0" w:space="0" w:color="auto"/>
            <w:left w:val="none" w:sz="0" w:space="0" w:color="auto"/>
            <w:bottom w:val="none" w:sz="0" w:space="0" w:color="auto"/>
            <w:right w:val="none" w:sz="0" w:space="0" w:color="auto"/>
          </w:divBdr>
        </w:div>
        <w:div w:id="1175730306">
          <w:blockQuote w:val="1"/>
          <w:marLeft w:val="0"/>
          <w:marRight w:val="0"/>
          <w:marTop w:val="240"/>
          <w:marBottom w:val="0"/>
          <w:divBdr>
            <w:top w:val="none" w:sz="0" w:space="0" w:color="auto"/>
            <w:left w:val="single" w:sz="8" w:space="11" w:color="81858C"/>
            <w:bottom w:val="none" w:sz="0" w:space="0" w:color="auto"/>
            <w:right w:val="none" w:sz="0" w:space="0" w:color="auto"/>
          </w:divBdr>
        </w:div>
        <w:div w:id="445929337">
          <w:marLeft w:val="0"/>
          <w:marRight w:val="0"/>
          <w:marTop w:val="0"/>
          <w:marBottom w:val="0"/>
          <w:divBdr>
            <w:top w:val="none" w:sz="0" w:space="0" w:color="auto"/>
            <w:left w:val="none" w:sz="0" w:space="0" w:color="auto"/>
            <w:bottom w:val="none" w:sz="0" w:space="0" w:color="auto"/>
            <w:right w:val="none" w:sz="0" w:space="0" w:color="auto"/>
          </w:divBdr>
        </w:div>
        <w:div w:id="1328552682">
          <w:marLeft w:val="0"/>
          <w:marRight w:val="0"/>
          <w:marTop w:val="0"/>
          <w:marBottom w:val="0"/>
          <w:divBdr>
            <w:top w:val="none" w:sz="0" w:space="0" w:color="auto"/>
            <w:left w:val="none" w:sz="0" w:space="0" w:color="auto"/>
            <w:bottom w:val="none" w:sz="0" w:space="0" w:color="auto"/>
            <w:right w:val="none" w:sz="0" w:space="0" w:color="auto"/>
          </w:divBdr>
        </w:div>
      </w:divsChild>
    </w:div>
    <w:div w:id="482085780">
      <w:bodyDiv w:val="1"/>
      <w:marLeft w:val="0"/>
      <w:marRight w:val="0"/>
      <w:marTop w:val="0"/>
      <w:marBottom w:val="0"/>
      <w:divBdr>
        <w:top w:val="none" w:sz="0" w:space="0" w:color="auto"/>
        <w:left w:val="none" w:sz="0" w:space="0" w:color="auto"/>
        <w:bottom w:val="none" w:sz="0" w:space="0" w:color="auto"/>
        <w:right w:val="none" w:sz="0" w:space="0" w:color="auto"/>
      </w:divBdr>
      <w:divsChild>
        <w:div w:id="191654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19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17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052386">
          <w:blockQuote w:val="1"/>
          <w:marLeft w:val="720"/>
          <w:marRight w:val="720"/>
          <w:marTop w:val="100"/>
          <w:marBottom w:val="100"/>
          <w:divBdr>
            <w:top w:val="none" w:sz="0" w:space="0" w:color="auto"/>
            <w:left w:val="none" w:sz="0" w:space="0" w:color="auto"/>
            <w:bottom w:val="none" w:sz="0" w:space="0" w:color="auto"/>
            <w:right w:val="none" w:sz="0" w:space="0" w:color="auto"/>
          </w:divBdr>
        </w:div>
        <w:div w:id="859469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502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853427">
      <w:bodyDiv w:val="1"/>
      <w:marLeft w:val="0"/>
      <w:marRight w:val="0"/>
      <w:marTop w:val="0"/>
      <w:marBottom w:val="0"/>
      <w:divBdr>
        <w:top w:val="none" w:sz="0" w:space="0" w:color="auto"/>
        <w:left w:val="none" w:sz="0" w:space="0" w:color="auto"/>
        <w:bottom w:val="none" w:sz="0" w:space="0" w:color="auto"/>
        <w:right w:val="none" w:sz="0" w:space="0" w:color="auto"/>
      </w:divBdr>
      <w:divsChild>
        <w:div w:id="755249591">
          <w:blockQuote w:val="1"/>
          <w:marLeft w:val="0"/>
          <w:marRight w:val="0"/>
          <w:marTop w:val="0"/>
          <w:marBottom w:val="0"/>
          <w:divBdr>
            <w:top w:val="none" w:sz="0" w:space="0" w:color="auto"/>
            <w:left w:val="none" w:sz="0" w:space="0" w:color="auto"/>
            <w:bottom w:val="none" w:sz="0" w:space="0" w:color="auto"/>
            <w:right w:val="none" w:sz="0" w:space="0" w:color="auto"/>
          </w:divBdr>
        </w:div>
        <w:div w:id="1366759360">
          <w:blockQuote w:val="1"/>
          <w:marLeft w:val="0"/>
          <w:marRight w:val="0"/>
          <w:marTop w:val="0"/>
          <w:marBottom w:val="0"/>
          <w:divBdr>
            <w:top w:val="none" w:sz="0" w:space="0" w:color="auto"/>
            <w:left w:val="none" w:sz="0" w:space="0" w:color="auto"/>
            <w:bottom w:val="none" w:sz="0" w:space="0" w:color="auto"/>
            <w:right w:val="none" w:sz="0" w:space="0" w:color="auto"/>
          </w:divBdr>
        </w:div>
        <w:div w:id="529416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18875689">
      <w:bodyDiv w:val="1"/>
      <w:marLeft w:val="0"/>
      <w:marRight w:val="0"/>
      <w:marTop w:val="0"/>
      <w:marBottom w:val="0"/>
      <w:divBdr>
        <w:top w:val="none" w:sz="0" w:space="0" w:color="auto"/>
        <w:left w:val="none" w:sz="0" w:space="0" w:color="auto"/>
        <w:bottom w:val="none" w:sz="0" w:space="0" w:color="auto"/>
        <w:right w:val="none" w:sz="0" w:space="0" w:color="auto"/>
      </w:divBdr>
    </w:div>
    <w:div w:id="692148770">
      <w:bodyDiv w:val="1"/>
      <w:marLeft w:val="0"/>
      <w:marRight w:val="0"/>
      <w:marTop w:val="0"/>
      <w:marBottom w:val="0"/>
      <w:divBdr>
        <w:top w:val="none" w:sz="0" w:space="0" w:color="auto"/>
        <w:left w:val="none" w:sz="0" w:space="0" w:color="auto"/>
        <w:bottom w:val="none" w:sz="0" w:space="0" w:color="auto"/>
        <w:right w:val="none" w:sz="0" w:space="0" w:color="auto"/>
      </w:divBdr>
      <w:divsChild>
        <w:div w:id="98998740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14432761">
      <w:bodyDiv w:val="1"/>
      <w:marLeft w:val="0"/>
      <w:marRight w:val="0"/>
      <w:marTop w:val="0"/>
      <w:marBottom w:val="0"/>
      <w:divBdr>
        <w:top w:val="none" w:sz="0" w:space="0" w:color="auto"/>
        <w:left w:val="none" w:sz="0" w:space="0" w:color="auto"/>
        <w:bottom w:val="none" w:sz="0" w:space="0" w:color="auto"/>
        <w:right w:val="none" w:sz="0" w:space="0" w:color="auto"/>
      </w:divBdr>
    </w:div>
    <w:div w:id="726756311">
      <w:bodyDiv w:val="1"/>
      <w:marLeft w:val="0"/>
      <w:marRight w:val="0"/>
      <w:marTop w:val="0"/>
      <w:marBottom w:val="0"/>
      <w:divBdr>
        <w:top w:val="none" w:sz="0" w:space="0" w:color="auto"/>
        <w:left w:val="none" w:sz="0" w:space="0" w:color="auto"/>
        <w:bottom w:val="none" w:sz="0" w:space="0" w:color="auto"/>
        <w:right w:val="none" w:sz="0" w:space="0" w:color="auto"/>
      </w:divBdr>
      <w:divsChild>
        <w:div w:id="553197001">
          <w:marLeft w:val="660"/>
          <w:marRight w:val="660"/>
          <w:marTop w:val="0"/>
          <w:marBottom w:val="0"/>
          <w:divBdr>
            <w:top w:val="none" w:sz="0" w:space="0" w:color="auto"/>
            <w:left w:val="none" w:sz="0" w:space="0" w:color="auto"/>
            <w:bottom w:val="none" w:sz="0" w:space="0" w:color="auto"/>
            <w:right w:val="none" w:sz="0" w:space="0" w:color="auto"/>
          </w:divBdr>
          <w:divsChild>
            <w:div w:id="97599603">
              <w:marLeft w:val="0"/>
              <w:marRight w:val="0"/>
              <w:marTop w:val="0"/>
              <w:marBottom w:val="0"/>
              <w:divBdr>
                <w:top w:val="none" w:sz="0" w:space="0" w:color="auto"/>
                <w:left w:val="none" w:sz="0" w:space="0" w:color="auto"/>
                <w:bottom w:val="none" w:sz="0" w:space="0" w:color="auto"/>
                <w:right w:val="none" w:sz="0" w:space="0" w:color="auto"/>
              </w:divBdr>
              <w:divsChild>
                <w:div w:id="2138715427">
                  <w:marLeft w:val="0"/>
                  <w:marRight w:val="0"/>
                  <w:marTop w:val="0"/>
                  <w:marBottom w:val="0"/>
                  <w:divBdr>
                    <w:top w:val="none" w:sz="0" w:space="0" w:color="auto"/>
                    <w:left w:val="none" w:sz="0" w:space="0" w:color="auto"/>
                    <w:bottom w:val="none" w:sz="0" w:space="0" w:color="auto"/>
                    <w:right w:val="none" w:sz="0" w:space="0" w:color="auto"/>
                  </w:divBdr>
                  <w:divsChild>
                    <w:div w:id="1020014702">
                      <w:marLeft w:val="0"/>
                      <w:marRight w:val="0"/>
                      <w:marTop w:val="0"/>
                      <w:marBottom w:val="0"/>
                      <w:divBdr>
                        <w:top w:val="none" w:sz="0" w:space="0" w:color="auto"/>
                        <w:left w:val="none" w:sz="0" w:space="0" w:color="auto"/>
                        <w:bottom w:val="none" w:sz="0" w:space="0" w:color="auto"/>
                        <w:right w:val="none" w:sz="0" w:space="0" w:color="auto"/>
                      </w:divBdr>
                      <w:divsChild>
                        <w:div w:id="2483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003747">
      <w:bodyDiv w:val="1"/>
      <w:marLeft w:val="0"/>
      <w:marRight w:val="0"/>
      <w:marTop w:val="0"/>
      <w:marBottom w:val="0"/>
      <w:divBdr>
        <w:top w:val="none" w:sz="0" w:space="0" w:color="auto"/>
        <w:left w:val="none" w:sz="0" w:space="0" w:color="auto"/>
        <w:bottom w:val="none" w:sz="0" w:space="0" w:color="auto"/>
        <w:right w:val="none" w:sz="0" w:space="0" w:color="auto"/>
      </w:divBdr>
    </w:div>
    <w:div w:id="746730848">
      <w:bodyDiv w:val="1"/>
      <w:marLeft w:val="0"/>
      <w:marRight w:val="0"/>
      <w:marTop w:val="0"/>
      <w:marBottom w:val="0"/>
      <w:divBdr>
        <w:top w:val="none" w:sz="0" w:space="0" w:color="auto"/>
        <w:left w:val="none" w:sz="0" w:space="0" w:color="auto"/>
        <w:bottom w:val="none" w:sz="0" w:space="0" w:color="auto"/>
        <w:right w:val="none" w:sz="0" w:space="0" w:color="auto"/>
      </w:divBdr>
    </w:div>
    <w:div w:id="1003318595">
      <w:bodyDiv w:val="1"/>
      <w:marLeft w:val="0"/>
      <w:marRight w:val="0"/>
      <w:marTop w:val="0"/>
      <w:marBottom w:val="0"/>
      <w:divBdr>
        <w:top w:val="none" w:sz="0" w:space="0" w:color="auto"/>
        <w:left w:val="none" w:sz="0" w:space="0" w:color="auto"/>
        <w:bottom w:val="none" w:sz="0" w:space="0" w:color="auto"/>
        <w:right w:val="none" w:sz="0" w:space="0" w:color="auto"/>
      </w:divBdr>
      <w:divsChild>
        <w:div w:id="2114279318">
          <w:marLeft w:val="660"/>
          <w:marRight w:val="660"/>
          <w:marTop w:val="0"/>
          <w:marBottom w:val="0"/>
          <w:divBdr>
            <w:top w:val="none" w:sz="0" w:space="0" w:color="auto"/>
            <w:left w:val="none" w:sz="0" w:space="0" w:color="auto"/>
            <w:bottom w:val="none" w:sz="0" w:space="0" w:color="auto"/>
            <w:right w:val="none" w:sz="0" w:space="0" w:color="auto"/>
          </w:divBdr>
          <w:divsChild>
            <w:div w:id="1737971077">
              <w:marLeft w:val="0"/>
              <w:marRight w:val="0"/>
              <w:marTop w:val="0"/>
              <w:marBottom w:val="0"/>
              <w:divBdr>
                <w:top w:val="none" w:sz="0" w:space="0" w:color="auto"/>
                <w:left w:val="none" w:sz="0" w:space="0" w:color="auto"/>
                <w:bottom w:val="none" w:sz="0" w:space="0" w:color="auto"/>
                <w:right w:val="none" w:sz="0" w:space="0" w:color="auto"/>
              </w:divBdr>
              <w:divsChild>
                <w:div w:id="1542744678">
                  <w:marLeft w:val="0"/>
                  <w:marRight w:val="0"/>
                  <w:marTop w:val="0"/>
                  <w:marBottom w:val="0"/>
                  <w:divBdr>
                    <w:top w:val="none" w:sz="0" w:space="0" w:color="auto"/>
                    <w:left w:val="none" w:sz="0" w:space="0" w:color="auto"/>
                    <w:bottom w:val="none" w:sz="0" w:space="0" w:color="auto"/>
                    <w:right w:val="none" w:sz="0" w:space="0" w:color="auto"/>
                  </w:divBdr>
                  <w:divsChild>
                    <w:div w:id="1701004148">
                      <w:marLeft w:val="0"/>
                      <w:marRight w:val="0"/>
                      <w:marTop w:val="0"/>
                      <w:marBottom w:val="0"/>
                      <w:divBdr>
                        <w:top w:val="none" w:sz="0" w:space="0" w:color="auto"/>
                        <w:left w:val="none" w:sz="0" w:space="0" w:color="auto"/>
                        <w:bottom w:val="none" w:sz="0" w:space="0" w:color="auto"/>
                        <w:right w:val="none" w:sz="0" w:space="0" w:color="auto"/>
                      </w:divBdr>
                      <w:divsChild>
                        <w:div w:id="212273816">
                          <w:marLeft w:val="0"/>
                          <w:marRight w:val="0"/>
                          <w:marTop w:val="0"/>
                          <w:marBottom w:val="0"/>
                          <w:divBdr>
                            <w:top w:val="none" w:sz="0" w:space="0" w:color="auto"/>
                            <w:left w:val="none" w:sz="0" w:space="0" w:color="auto"/>
                            <w:bottom w:val="none" w:sz="0" w:space="0" w:color="auto"/>
                            <w:right w:val="none" w:sz="0" w:space="0" w:color="auto"/>
                          </w:divBdr>
                          <w:divsChild>
                            <w:div w:id="17634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056932">
      <w:bodyDiv w:val="1"/>
      <w:marLeft w:val="0"/>
      <w:marRight w:val="0"/>
      <w:marTop w:val="0"/>
      <w:marBottom w:val="0"/>
      <w:divBdr>
        <w:top w:val="none" w:sz="0" w:space="0" w:color="auto"/>
        <w:left w:val="none" w:sz="0" w:space="0" w:color="auto"/>
        <w:bottom w:val="none" w:sz="0" w:space="0" w:color="auto"/>
        <w:right w:val="none" w:sz="0" w:space="0" w:color="auto"/>
      </w:divBdr>
      <w:divsChild>
        <w:div w:id="928276725">
          <w:marLeft w:val="660"/>
          <w:marRight w:val="660"/>
          <w:marTop w:val="0"/>
          <w:marBottom w:val="0"/>
          <w:divBdr>
            <w:top w:val="none" w:sz="0" w:space="0" w:color="auto"/>
            <w:left w:val="none" w:sz="0" w:space="0" w:color="auto"/>
            <w:bottom w:val="none" w:sz="0" w:space="0" w:color="auto"/>
            <w:right w:val="none" w:sz="0" w:space="0" w:color="auto"/>
          </w:divBdr>
          <w:divsChild>
            <w:div w:id="1327248536">
              <w:marLeft w:val="0"/>
              <w:marRight w:val="0"/>
              <w:marTop w:val="0"/>
              <w:marBottom w:val="0"/>
              <w:divBdr>
                <w:top w:val="none" w:sz="0" w:space="0" w:color="auto"/>
                <w:left w:val="none" w:sz="0" w:space="0" w:color="auto"/>
                <w:bottom w:val="none" w:sz="0" w:space="0" w:color="auto"/>
                <w:right w:val="none" w:sz="0" w:space="0" w:color="auto"/>
              </w:divBdr>
              <w:divsChild>
                <w:div w:id="1686706486">
                  <w:marLeft w:val="0"/>
                  <w:marRight w:val="0"/>
                  <w:marTop w:val="0"/>
                  <w:marBottom w:val="0"/>
                  <w:divBdr>
                    <w:top w:val="none" w:sz="0" w:space="0" w:color="auto"/>
                    <w:left w:val="none" w:sz="0" w:space="0" w:color="auto"/>
                    <w:bottom w:val="none" w:sz="0" w:space="0" w:color="auto"/>
                    <w:right w:val="none" w:sz="0" w:space="0" w:color="auto"/>
                  </w:divBdr>
                  <w:divsChild>
                    <w:div w:id="239487084">
                      <w:marLeft w:val="0"/>
                      <w:marRight w:val="0"/>
                      <w:marTop w:val="0"/>
                      <w:marBottom w:val="0"/>
                      <w:divBdr>
                        <w:top w:val="none" w:sz="0" w:space="0" w:color="auto"/>
                        <w:left w:val="none" w:sz="0" w:space="0" w:color="auto"/>
                        <w:bottom w:val="none" w:sz="0" w:space="0" w:color="auto"/>
                        <w:right w:val="none" w:sz="0" w:space="0" w:color="auto"/>
                      </w:divBdr>
                      <w:divsChild>
                        <w:div w:id="44523617">
                          <w:marLeft w:val="0"/>
                          <w:marRight w:val="0"/>
                          <w:marTop w:val="0"/>
                          <w:marBottom w:val="0"/>
                          <w:divBdr>
                            <w:top w:val="none" w:sz="0" w:space="0" w:color="auto"/>
                            <w:left w:val="none" w:sz="0" w:space="0" w:color="auto"/>
                            <w:bottom w:val="none" w:sz="0" w:space="0" w:color="auto"/>
                            <w:right w:val="none" w:sz="0" w:space="0" w:color="auto"/>
                          </w:divBdr>
                          <w:divsChild>
                            <w:div w:id="14854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398815">
      <w:bodyDiv w:val="1"/>
      <w:marLeft w:val="0"/>
      <w:marRight w:val="0"/>
      <w:marTop w:val="0"/>
      <w:marBottom w:val="0"/>
      <w:divBdr>
        <w:top w:val="none" w:sz="0" w:space="0" w:color="auto"/>
        <w:left w:val="none" w:sz="0" w:space="0" w:color="auto"/>
        <w:bottom w:val="none" w:sz="0" w:space="0" w:color="auto"/>
        <w:right w:val="none" w:sz="0" w:space="0" w:color="auto"/>
      </w:divBdr>
    </w:div>
    <w:div w:id="1137844555">
      <w:bodyDiv w:val="1"/>
      <w:marLeft w:val="0"/>
      <w:marRight w:val="0"/>
      <w:marTop w:val="0"/>
      <w:marBottom w:val="0"/>
      <w:divBdr>
        <w:top w:val="none" w:sz="0" w:space="0" w:color="auto"/>
        <w:left w:val="none" w:sz="0" w:space="0" w:color="auto"/>
        <w:bottom w:val="none" w:sz="0" w:space="0" w:color="auto"/>
        <w:right w:val="none" w:sz="0" w:space="0" w:color="auto"/>
      </w:divBdr>
      <w:divsChild>
        <w:div w:id="50351912">
          <w:blockQuote w:val="1"/>
          <w:marLeft w:val="0"/>
          <w:marRight w:val="0"/>
          <w:marTop w:val="240"/>
          <w:marBottom w:val="0"/>
          <w:divBdr>
            <w:top w:val="none" w:sz="0" w:space="0" w:color="auto"/>
            <w:left w:val="single" w:sz="8" w:space="11" w:color="81858C"/>
            <w:bottom w:val="none" w:sz="0" w:space="0" w:color="auto"/>
            <w:right w:val="none" w:sz="0" w:space="0" w:color="auto"/>
          </w:divBdr>
        </w:div>
        <w:div w:id="277179611">
          <w:marLeft w:val="0"/>
          <w:marRight w:val="0"/>
          <w:marTop w:val="0"/>
          <w:marBottom w:val="0"/>
          <w:divBdr>
            <w:top w:val="none" w:sz="0" w:space="0" w:color="auto"/>
            <w:left w:val="none" w:sz="0" w:space="0" w:color="auto"/>
            <w:bottom w:val="none" w:sz="0" w:space="0" w:color="auto"/>
            <w:right w:val="none" w:sz="0" w:space="0" w:color="auto"/>
          </w:divBdr>
        </w:div>
        <w:div w:id="1317688149">
          <w:marLeft w:val="0"/>
          <w:marRight w:val="0"/>
          <w:marTop w:val="0"/>
          <w:marBottom w:val="0"/>
          <w:divBdr>
            <w:top w:val="none" w:sz="0" w:space="0" w:color="auto"/>
            <w:left w:val="none" w:sz="0" w:space="0" w:color="auto"/>
            <w:bottom w:val="none" w:sz="0" w:space="0" w:color="auto"/>
            <w:right w:val="none" w:sz="0" w:space="0" w:color="auto"/>
          </w:divBdr>
        </w:div>
      </w:divsChild>
    </w:div>
    <w:div w:id="1203327994">
      <w:bodyDiv w:val="1"/>
      <w:marLeft w:val="0"/>
      <w:marRight w:val="0"/>
      <w:marTop w:val="0"/>
      <w:marBottom w:val="0"/>
      <w:divBdr>
        <w:top w:val="none" w:sz="0" w:space="0" w:color="auto"/>
        <w:left w:val="none" w:sz="0" w:space="0" w:color="auto"/>
        <w:bottom w:val="none" w:sz="0" w:space="0" w:color="auto"/>
        <w:right w:val="none" w:sz="0" w:space="0" w:color="auto"/>
      </w:divBdr>
      <w:divsChild>
        <w:div w:id="1606696612">
          <w:blockQuote w:val="1"/>
          <w:marLeft w:val="0"/>
          <w:marRight w:val="0"/>
          <w:marTop w:val="0"/>
          <w:marBottom w:val="0"/>
          <w:divBdr>
            <w:top w:val="none" w:sz="0" w:space="0" w:color="auto"/>
            <w:left w:val="none" w:sz="0" w:space="0" w:color="auto"/>
            <w:bottom w:val="none" w:sz="0" w:space="0" w:color="auto"/>
            <w:right w:val="none" w:sz="0" w:space="0" w:color="auto"/>
          </w:divBdr>
        </w:div>
        <w:div w:id="669406612">
          <w:blockQuote w:val="1"/>
          <w:marLeft w:val="0"/>
          <w:marRight w:val="0"/>
          <w:marTop w:val="0"/>
          <w:marBottom w:val="0"/>
          <w:divBdr>
            <w:top w:val="none" w:sz="0" w:space="0" w:color="auto"/>
            <w:left w:val="none" w:sz="0" w:space="0" w:color="auto"/>
            <w:bottom w:val="none" w:sz="0" w:space="0" w:color="auto"/>
            <w:right w:val="none" w:sz="0" w:space="0" w:color="auto"/>
          </w:divBdr>
        </w:div>
        <w:div w:id="105743442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25525213">
      <w:bodyDiv w:val="1"/>
      <w:marLeft w:val="0"/>
      <w:marRight w:val="0"/>
      <w:marTop w:val="0"/>
      <w:marBottom w:val="0"/>
      <w:divBdr>
        <w:top w:val="none" w:sz="0" w:space="0" w:color="auto"/>
        <w:left w:val="none" w:sz="0" w:space="0" w:color="auto"/>
        <w:bottom w:val="none" w:sz="0" w:space="0" w:color="auto"/>
        <w:right w:val="none" w:sz="0" w:space="0" w:color="auto"/>
      </w:divBdr>
    </w:div>
    <w:div w:id="1273896122">
      <w:bodyDiv w:val="1"/>
      <w:marLeft w:val="0"/>
      <w:marRight w:val="0"/>
      <w:marTop w:val="0"/>
      <w:marBottom w:val="0"/>
      <w:divBdr>
        <w:top w:val="none" w:sz="0" w:space="0" w:color="auto"/>
        <w:left w:val="none" w:sz="0" w:space="0" w:color="auto"/>
        <w:bottom w:val="none" w:sz="0" w:space="0" w:color="auto"/>
        <w:right w:val="none" w:sz="0" w:space="0" w:color="auto"/>
      </w:divBdr>
    </w:div>
    <w:div w:id="1280140010">
      <w:bodyDiv w:val="1"/>
      <w:marLeft w:val="0"/>
      <w:marRight w:val="0"/>
      <w:marTop w:val="0"/>
      <w:marBottom w:val="0"/>
      <w:divBdr>
        <w:top w:val="none" w:sz="0" w:space="0" w:color="auto"/>
        <w:left w:val="none" w:sz="0" w:space="0" w:color="auto"/>
        <w:bottom w:val="none" w:sz="0" w:space="0" w:color="auto"/>
        <w:right w:val="none" w:sz="0" w:space="0" w:color="auto"/>
      </w:divBdr>
    </w:div>
    <w:div w:id="1296990101">
      <w:bodyDiv w:val="1"/>
      <w:marLeft w:val="0"/>
      <w:marRight w:val="0"/>
      <w:marTop w:val="0"/>
      <w:marBottom w:val="0"/>
      <w:divBdr>
        <w:top w:val="none" w:sz="0" w:space="0" w:color="auto"/>
        <w:left w:val="none" w:sz="0" w:space="0" w:color="auto"/>
        <w:bottom w:val="none" w:sz="0" w:space="0" w:color="auto"/>
        <w:right w:val="none" w:sz="0" w:space="0" w:color="auto"/>
      </w:divBdr>
      <w:divsChild>
        <w:div w:id="2095777726">
          <w:marLeft w:val="0"/>
          <w:marRight w:val="0"/>
          <w:marTop w:val="0"/>
          <w:marBottom w:val="0"/>
          <w:divBdr>
            <w:top w:val="none" w:sz="0" w:space="0" w:color="auto"/>
            <w:left w:val="none" w:sz="0" w:space="0" w:color="auto"/>
            <w:bottom w:val="none" w:sz="0" w:space="0" w:color="auto"/>
            <w:right w:val="none" w:sz="0" w:space="0" w:color="auto"/>
          </w:divBdr>
        </w:div>
        <w:div w:id="356741843">
          <w:marLeft w:val="0"/>
          <w:marRight w:val="0"/>
          <w:marTop w:val="0"/>
          <w:marBottom w:val="0"/>
          <w:divBdr>
            <w:top w:val="none" w:sz="0" w:space="0" w:color="auto"/>
            <w:left w:val="none" w:sz="0" w:space="0" w:color="auto"/>
            <w:bottom w:val="none" w:sz="0" w:space="0" w:color="auto"/>
            <w:right w:val="none" w:sz="0" w:space="0" w:color="auto"/>
          </w:divBdr>
        </w:div>
        <w:div w:id="1686980401">
          <w:blockQuote w:val="1"/>
          <w:marLeft w:val="0"/>
          <w:marRight w:val="0"/>
          <w:marTop w:val="240"/>
          <w:marBottom w:val="0"/>
          <w:divBdr>
            <w:top w:val="none" w:sz="0" w:space="0" w:color="auto"/>
            <w:left w:val="single" w:sz="8" w:space="11" w:color="81858C"/>
            <w:bottom w:val="none" w:sz="0" w:space="0" w:color="auto"/>
            <w:right w:val="none" w:sz="0" w:space="0" w:color="auto"/>
          </w:divBdr>
        </w:div>
        <w:div w:id="1709915286">
          <w:marLeft w:val="0"/>
          <w:marRight w:val="0"/>
          <w:marTop w:val="0"/>
          <w:marBottom w:val="0"/>
          <w:divBdr>
            <w:top w:val="none" w:sz="0" w:space="0" w:color="auto"/>
            <w:left w:val="none" w:sz="0" w:space="0" w:color="auto"/>
            <w:bottom w:val="none" w:sz="0" w:space="0" w:color="auto"/>
            <w:right w:val="none" w:sz="0" w:space="0" w:color="auto"/>
          </w:divBdr>
        </w:div>
        <w:div w:id="61149901">
          <w:marLeft w:val="0"/>
          <w:marRight w:val="0"/>
          <w:marTop w:val="0"/>
          <w:marBottom w:val="0"/>
          <w:divBdr>
            <w:top w:val="none" w:sz="0" w:space="0" w:color="auto"/>
            <w:left w:val="none" w:sz="0" w:space="0" w:color="auto"/>
            <w:bottom w:val="none" w:sz="0" w:space="0" w:color="auto"/>
            <w:right w:val="none" w:sz="0" w:space="0" w:color="auto"/>
          </w:divBdr>
        </w:div>
      </w:divsChild>
    </w:div>
    <w:div w:id="1300957388">
      <w:bodyDiv w:val="1"/>
      <w:marLeft w:val="0"/>
      <w:marRight w:val="0"/>
      <w:marTop w:val="0"/>
      <w:marBottom w:val="0"/>
      <w:divBdr>
        <w:top w:val="none" w:sz="0" w:space="0" w:color="auto"/>
        <w:left w:val="none" w:sz="0" w:space="0" w:color="auto"/>
        <w:bottom w:val="none" w:sz="0" w:space="0" w:color="auto"/>
        <w:right w:val="none" w:sz="0" w:space="0" w:color="auto"/>
      </w:divBdr>
    </w:div>
    <w:div w:id="1340039123">
      <w:bodyDiv w:val="1"/>
      <w:marLeft w:val="0"/>
      <w:marRight w:val="0"/>
      <w:marTop w:val="0"/>
      <w:marBottom w:val="0"/>
      <w:divBdr>
        <w:top w:val="none" w:sz="0" w:space="0" w:color="auto"/>
        <w:left w:val="none" w:sz="0" w:space="0" w:color="auto"/>
        <w:bottom w:val="none" w:sz="0" w:space="0" w:color="auto"/>
        <w:right w:val="none" w:sz="0" w:space="0" w:color="auto"/>
      </w:divBdr>
    </w:div>
    <w:div w:id="1369450103">
      <w:bodyDiv w:val="1"/>
      <w:marLeft w:val="0"/>
      <w:marRight w:val="0"/>
      <w:marTop w:val="0"/>
      <w:marBottom w:val="0"/>
      <w:divBdr>
        <w:top w:val="none" w:sz="0" w:space="0" w:color="auto"/>
        <w:left w:val="none" w:sz="0" w:space="0" w:color="auto"/>
        <w:bottom w:val="none" w:sz="0" w:space="0" w:color="auto"/>
        <w:right w:val="none" w:sz="0" w:space="0" w:color="auto"/>
      </w:divBdr>
      <w:divsChild>
        <w:div w:id="1707099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135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1442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64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9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83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993954">
      <w:bodyDiv w:val="1"/>
      <w:marLeft w:val="0"/>
      <w:marRight w:val="0"/>
      <w:marTop w:val="0"/>
      <w:marBottom w:val="0"/>
      <w:divBdr>
        <w:top w:val="none" w:sz="0" w:space="0" w:color="auto"/>
        <w:left w:val="none" w:sz="0" w:space="0" w:color="auto"/>
        <w:bottom w:val="none" w:sz="0" w:space="0" w:color="auto"/>
        <w:right w:val="none" w:sz="0" w:space="0" w:color="auto"/>
      </w:divBdr>
    </w:div>
    <w:div w:id="1418209137">
      <w:bodyDiv w:val="1"/>
      <w:marLeft w:val="0"/>
      <w:marRight w:val="0"/>
      <w:marTop w:val="0"/>
      <w:marBottom w:val="0"/>
      <w:divBdr>
        <w:top w:val="none" w:sz="0" w:space="0" w:color="auto"/>
        <w:left w:val="none" w:sz="0" w:space="0" w:color="auto"/>
        <w:bottom w:val="none" w:sz="0" w:space="0" w:color="auto"/>
        <w:right w:val="none" w:sz="0" w:space="0" w:color="auto"/>
      </w:divBdr>
    </w:div>
    <w:div w:id="1436369611">
      <w:bodyDiv w:val="1"/>
      <w:marLeft w:val="0"/>
      <w:marRight w:val="0"/>
      <w:marTop w:val="0"/>
      <w:marBottom w:val="0"/>
      <w:divBdr>
        <w:top w:val="none" w:sz="0" w:space="0" w:color="auto"/>
        <w:left w:val="none" w:sz="0" w:space="0" w:color="auto"/>
        <w:bottom w:val="none" w:sz="0" w:space="0" w:color="auto"/>
        <w:right w:val="none" w:sz="0" w:space="0" w:color="auto"/>
      </w:divBdr>
      <w:divsChild>
        <w:div w:id="28186239">
          <w:blockQuote w:val="1"/>
          <w:marLeft w:val="0"/>
          <w:marRight w:val="0"/>
          <w:marTop w:val="0"/>
          <w:marBottom w:val="0"/>
          <w:divBdr>
            <w:top w:val="none" w:sz="0" w:space="0" w:color="auto"/>
            <w:left w:val="none" w:sz="0" w:space="0" w:color="auto"/>
            <w:bottom w:val="none" w:sz="0" w:space="0" w:color="auto"/>
            <w:right w:val="none" w:sz="0" w:space="0" w:color="auto"/>
          </w:divBdr>
        </w:div>
        <w:div w:id="9488984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46794647">
      <w:bodyDiv w:val="1"/>
      <w:marLeft w:val="0"/>
      <w:marRight w:val="0"/>
      <w:marTop w:val="0"/>
      <w:marBottom w:val="0"/>
      <w:divBdr>
        <w:top w:val="none" w:sz="0" w:space="0" w:color="auto"/>
        <w:left w:val="none" w:sz="0" w:space="0" w:color="auto"/>
        <w:bottom w:val="none" w:sz="0" w:space="0" w:color="auto"/>
        <w:right w:val="none" w:sz="0" w:space="0" w:color="auto"/>
      </w:divBdr>
      <w:divsChild>
        <w:div w:id="355275646">
          <w:marLeft w:val="660"/>
          <w:marRight w:val="660"/>
          <w:marTop w:val="0"/>
          <w:marBottom w:val="0"/>
          <w:divBdr>
            <w:top w:val="none" w:sz="0" w:space="0" w:color="auto"/>
            <w:left w:val="none" w:sz="0" w:space="0" w:color="auto"/>
            <w:bottom w:val="none" w:sz="0" w:space="0" w:color="auto"/>
            <w:right w:val="none" w:sz="0" w:space="0" w:color="auto"/>
          </w:divBdr>
          <w:divsChild>
            <w:div w:id="985818680">
              <w:marLeft w:val="0"/>
              <w:marRight w:val="0"/>
              <w:marTop w:val="0"/>
              <w:marBottom w:val="0"/>
              <w:divBdr>
                <w:top w:val="none" w:sz="0" w:space="0" w:color="auto"/>
                <w:left w:val="none" w:sz="0" w:space="0" w:color="auto"/>
                <w:bottom w:val="none" w:sz="0" w:space="0" w:color="auto"/>
                <w:right w:val="none" w:sz="0" w:space="0" w:color="auto"/>
              </w:divBdr>
              <w:divsChild>
                <w:div w:id="497042745">
                  <w:marLeft w:val="0"/>
                  <w:marRight w:val="0"/>
                  <w:marTop w:val="0"/>
                  <w:marBottom w:val="0"/>
                  <w:divBdr>
                    <w:top w:val="none" w:sz="0" w:space="0" w:color="auto"/>
                    <w:left w:val="none" w:sz="0" w:space="0" w:color="auto"/>
                    <w:bottom w:val="none" w:sz="0" w:space="0" w:color="auto"/>
                    <w:right w:val="none" w:sz="0" w:space="0" w:color="auto"/>
                  </w:divBdr>
                  <w:divsChild>
                    <w:div w:id="1955599829">
                      <w:marLeft w:val="0"/>
                      <w:marRight w:val="0"/>
                      <w:marTop w:val="0"/>
                      <w:marBottom w:val="0"/>
                      <w:divBdr>
                        <w:top w:val="none" w:sz="0" w:space="0" w:color="auto"/>
                        <w:left w:val="none" w:sz="0" w:space="0" w:color="auto"/>
                        <w:bottom w:val="none" w:sz="0" w:space="0" w:color="auto"/>
                        <w:right w:val="none" w:sz="0" w:space="0" w:color="auto"/>
                      </w:divBdr>
                      <w:divsChild>
                        <w:div w:id="700322770">
                          <w:marLeft w:val="0"/>
                          <w:marRight w:val="0"/>
                          <w:marTop w:val="0"/>
                          <w:marBottom w:val="0"/>
                          <w:divBdr>
                            <w:top w:val="none" w:sz="0" w:space="0" w:color="auto"/>
                            <w:left w:val="none" w:sz="0" w:space="0" w:color="auto"/>
                            <w:bottom w:val="none" w:sz="0" w:space="0" w:color="auto"/>
                            <w:right w:val="none" w:sz="0" w:space="0" w:color="auto"/>
                          </w:divBdr>
                          <w:divsChild>
                            <w:div w:id="116550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704001">
      <w:bodyDiv w:val="1"/>
      <w:marLeft w:val="0"/>
      <w:marRight w:val="0"/>
      <w:marTop w:val="0"/>
      <w:marBottom w:val="0"/>
      <w:divBdr>
        <w:top w:val="none" w:sz="0" w:space="0" w:color="auto"/>
        <w:left w:val="none" w:sz="0" w:space="0" w:color="auto"/>
        <w:bottom w:val="none" w:sz="0" w:space="0" w:color="auto"/>
        <w:right w:val="none" w:sz="0" w:space="0" w:color="auto"/>
      </w:divBdr>
      <w:divsChild>
        <w:div w:id="6958082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88226285">
      <w:bodyDiv w:val="1"/>
      <w:marLeft w:val="0"/>
      <w:marRight w:val="0"/>
      <w:marTop w:val="0"/>
      <w:marBottom w:val="0"/>
      <w:divBdr>
        <w:top w:val="none" w:sz="0" w:space="0" w:color="auto"/>
        <w:left w:val="none" w:sz="0" w:space="0" w:color="auto"/>
        <w:bottom w:val="none" w:sz="0" w:space="0" w:color="auto"/>
        <w:right w:val="none" w:sz="0" w:space="0" w:color="auto"/>
      </w:divBdr>
      <w:divsChild>
        <w:div w:id="2095277923">
          <w:blockQuote w:val="1"/>
          <w:marLeft w:val="0"/>
          <w:marRight w:val="0"/>
          <w:marTop w:val="0"/>
          <w:marBottom w:val="0"/>
          <w:divBdr>
            <w:top w:val="none" w:sz="0" w:space="0" w:color="auto"/>
            <w:left w:val="none" w:sz="0" w:space="0" w:color="auto"/>
            <w:bottom w:val="none" w:sz="0" w:space="0" w:color="auto"/>
            <w:right w:val="none" w:sz="0" w:space="0" w:color="auto"/>
          </w:divBdr>
        </w:div>
        <w:div w:id="114998058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69945661">
      <w:bodyDiv w:val="1"/>
      <w:marLeft w:val="0"/>
      <w:marRight w:val="0"/>
      <w:marTop w:val="0"/>
      <w:marBottom w:val="0"/>
      <w:divBdr>
        <w:top w:val="none" w:sz="0" w:space="0" w:color="auto"/>
        <w:left w:val="none" w:sz="0" w:space="0" w:color="auto"/>
        <w:bottom w:val="none" w:sz="0" w:space="0" w:color="auto"/>
        <w:right w:val="none" w:sz="0" w:space="0" w:color="auto"/>
      </w:divBdr>
    </w:div>
    <w:div w:id="1790469149">
      <w:bodyDiv w:val="1"/>
      <w:marLeft w:val="0"/>
      <w:marRight w:val="0"/>
      <w:marTop w:val="0"/>
      <w:marBottom w:val="0"/>
      <w:divBdr>
        <w:top w:val="none" w:sz="0" w:space="0" w:color="auto"/>
        <w:left w:val="none" w:sz="0" w:space="0" w:color="auto"/>
        <w:bottom w:val="none" w:sz="0" w:space="0" w:color="auto"/>
        <w:right w:val="none" w:sz="0" w:space="0" w:color="auto"/>
      </w:divBdr>
      <w:divsChild>
        <w:div w:id="1850365389">
          <w:marLeft w:val="0"/>
          <w:marRight w:val="0"/>
          <w:marTop w:val="0"/>
          <w:marBottom w:val="0"/>
          <w:divBdr>
            <w:top w:val="none" w:sz="0" w:space="0" w:color="auto"/>
            <w:left w:val="none" w:sz="0" w:space="0" w:color="auto"/>
            <w:bottom w:val="none" w:sz="0" w:space="0" w:color="auto"/>
            <w:right w:val="none" w:sz="0" w:space="0" w:color="auto"/>
          </w:divBdr>
        </w:div>
        <w:div w:id="2068651734">
          <w:marLeft w:val="0"/>
          <w:marRight w:val="0"/>
          <w:marTop w:val="0"/>
          <w:marBottom w:val="0"/>
          <w:divBdr>
            <w:top w:val="none" w:sz="0" w:space="0" w:color="auto"/>
            <w:left w:val="none" w:sz="0" w:space="0" w:color="auto"/>
            <w:bottom w:val="none" w:sz="0" w:space="0" w:color="auto"/>
            <w:right w:val="none" w:sz="0" w:space="0" w:color="auto"/>
          </w:divBdr>
        </w:div>
      </w:divsChild>
    </w:div>
    <w:div w:id="1899513873">
      <w:bodyDiv w:val="1"/>
      <w:marLeft w:val="0"/>
      <w:marRight w:val="0"/>
      <w:marTop w:val="0"/>
      <w:marBottom w:val="0"/>
      <w:divBdr>
        <w:top w:val="none" w:sz="0" w:space="0" w:color="auto"/>
        <w:left w:val="none" w:sz="0" w:space="0" w:color="auto"/>
        <w:bottom w:val="none" w:sz="0" w:space="0" w:color="auto"/>
        <w:right w:val="none" w:sz="0" w:space="0" w:color="auto"/>
      </w:divBdr>
    </w:div>
    <w:div w:id="1930305436">
      <w:bodyDiv w:val="1"/>
      <w:marLeft w:val="0"/>
      <w:marRight w:val="0"/>
      <w:marTop w:val="0"/>
      <w:marBottom w:val="0"/>
      <w:divBdr>
        <w:top w:val="none" w:sz="0" w:space="0" w:color="auto"/>
        <w:left w:val="none" w:sz="0" w:space="0" w:color="auto"/>
        <w:bottom w:val="none" w:sz="0" w:space="0" w:color="auto"/>
        <w:right w:val="none" w:sz="0" w:space="0" w:color="auto"/>
      </w:divBdr>
      <w:divsChild>
        <w:div w:id="1702827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2638271">
      <w:bodyDiv w:val="1"/>
      <w:marLeft w:val="0"/>
      <w:marRight w:val="0"/>
      <w:marTop w:val="0"/>
      <w:marBottom w:val="0"/>
      <w:divBdr>
        <w:top w:val="none" w:sz="0" w:space="0" w:color="auto"/>
        <w:left w:val="none" w:sz="0" w:space="0" w:color="auto"/>
        <w:bottom w:val="none" w:sz="0" w:space="0" w:color="auto"/>
        <w:right w:val="none" w:sz="0" w:space="0" w:color="auto"/>
      </w:divBdr>
      <w:divsChild>
        <w:div w:id="13606206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ensani.ir/" TargetMode="External"/><Relationship Id="rId2" Type="http://schemas.openxmlformats.org/officeDocument/2006/relationships/numbering" Target="numbering.xml"/><Relationship Id="rId16" Type="http://schemas.openxmlformats.org/officeDocument/2006/relationships/hyperlink" Target="https://sid.ir/"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IRBad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IRAmir">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Kamran">
    <w:panose1 w:val="02000503000000020002"/>
    <w:charset w:val="00"/>
    <w:family w:val="auto"/>
    <w:pitch w:val="variable"/>
    <w:sig w:usb0="00002003" w:usb1="00000000" w:usb2="00000000" w:usb3="00000000" w:csb0="00000041" w:csb1="00000000"/>
  </w:font>
  <w:font w:name="IRPooya">
    <w:panose1 w:val="02000503000000020002"/>
    <w:charset w:val="00"/>
    <w:family w:val="auto"/>
    <w:pitch w:val="variable"/>
    <w:sig w:usb0="00002003" w:usb1="00000000" w:usb2="00000000" w:usb3="00000000" w:csb0="00000041" w:csb1="00000000"/>
  </w:font>
  <w:font w:name="IPT Jadid">
    <w:panose1 w:val="00000700000000000000"/>
    <w:charset w:val="02"/>
    <w:family w:val="auto"/>
    <w:pitch w:val="variable"/>
    <w:sig w:usb0="00000000" w:usb1="10000000" w:usb2="00000000" w:usb3="00000000" w:csb0="80000000" w:csb1="00000000"/>
  </w:font>
  <w:font w:name="IPT Majid Shadow">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B Kamran">
    <w:panose1 w:val="00000400000000000000"/>
    <w:charset w:val="B2"/>
    <w:family w:val="auto"/>
    <w:pitch w:val="variable"/>
    <w:sig w:usb0="00002001" w:usb1="80000000" w:usb2="00000008" w:usb3="00000000" w:csb0="00000040" w:csb1="00000000"/>
  </w:font>
  <w:font w:name="IRJadid">
    <w:panose1 w:val="02000503000000020002"/>
    <w:charset w:val="00"/>
    <w:family w:val="auto"/>
    <w:pitch w:val="variable"/>
    <w:sig w:usb0="00002003" w:usb1="00000000" w:usb2="00000000" w:usb3="00000000" w:csb0="00000041" w:csb1="00000000"/>
  </w:font>
  <w:font w:name="Mj_Dalal St">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07F"/>
    <w:rsid w:val="000070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07F"/>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0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39E33-F664-482A-B4C9-D5EC40AE6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1386</TotalTime>
  <Pages>182</Pages>
  <Words>37716</Words>
  <Characters>189337</Characters>
  <Application>Microsoft Office Word</Application>
  <DocSecurity>0</DocSecurity>
  <Lines>5117</Lines>
  <Paragraphs>1022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galaxy it</cp:lastModifiedBy>
  <cp:revision>28</cp:revision>
  <cp:lastPrinted>2026-06-07T07:09:00Z</cp:lastPrinted>
  <dcterms:created xsi:type="dcterms:W3CDTF">2026-06-06T20:41:00Z</dcterms:created>
  <dcterms:modified xsi:type="dcterms:W3CDTF">2026-06-07T20:04:00Z</dcterms:modified>
</cp:coreProperties>
</file>