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9E09" w14:textId="5E7CDD0D" w:rsidR="00FC2B63" w:rsidRPr="00FC2B63" w:rsidRDefault="00FC2B63" w:rsidP="00FC2B63">
      <w:pPr>
        <w:bidi/>
        <w:spacing w:after="12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1. عنوان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کامل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 </w:t>
      </w:r>
    </w:p>
    <w:p w14:paraId="61BBB115" w14:textId="77777777" w:rsidR="00FC2B63" w:rsidRPr="00FC2B63" w:rsidRDefault="00FC2B63" w:rsidP="00FC2B63">
      <w:p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تحلیل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کوتاه‌مدت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حذف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دولت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جایگزینی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آن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مالیات‌های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مستقیم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مالیات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کربن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متغیرهای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کلان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نابرابری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بهره‌وری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و رشد</w:t>
      </w:r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) در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: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رویکرد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خودرگرسیو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وقفه‌های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توزیعی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ARDL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)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مدلسازی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توزیعی</w:t>
      </w:r>
      <w:proofErr w:type="spellEnd"/>
    </w:p>
    <w:p w14:paraId="78856F88" w14:textId="77777777" w:rsidR="00FC2B63" w:rsidRPr="00FC2B63" w:rsidRDefault="00FC2B63" w:rsidP="00FC2B63">
      <w:p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</w:r>
      <w:r w:rsidR="00FC2B63"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w:pict w14:anchorId="075DBD04">
          <v:rect id="_x0000_i1131" alt="" style="width:468pt;height:.05pt;mso-width-percent:0;mso-height-percent:0;mso-width-percent:0;mso-height-percent:0" o:hralign="center" o:hrstd="t" o:hrnoshade="t" o:hr="t" fillcolor="gray" stroked="f"/>
        </w:pict>
      </w:r>
    </w:p>
    <w:p w14:paraId="3214ACBE" w14:textId="77392285" w:rsidR="00FC2B63" w:rsidRPr="00FC2B63" w:rsidRDefault="00FC2B63" w:rsidP="00FC2B63">
      <w:pPr>
        <w:bidi/>
        <w:spacing w:after="12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2. مقدمه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بیان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مسئله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 </w:t>
      </w:r>
    </w:p>
    <w:p w14:paraId="57910B86" w14:textId="77777777" w:rsidR="00FC2B63" w:rsidRPr="00FC2B63" w:rsidRDefault="00FC2B63" w:rsidP="00FC2B63">
      <w:pPr>
        <w:bidi/>
        <w:spacing w:after="24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اقتصاد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دهه‌های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متمادی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دلیل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وابستگی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ساختاری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حاصل از صادرات نفت،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چالش‌های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عمده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پایداری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مواجه بوده است.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وابستگی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دوران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کشف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بهره‌برداری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منابع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عظیم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آغاز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شده، اقتصاد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کشور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"اقتصاد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تک‌محصولی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"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تبدیل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کرده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است.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به عنوان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منبع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سهل‌الوصول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خارج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کنترل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نهادهای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داخلی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نه تنها بستر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شکل‌گیری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سیستم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کارآمد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مدرن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فراهم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نکرده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دولت‌ها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پیگیری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سیاست‌های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دشوار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اما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ضروری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پایداری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عدالت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اجتماعی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بی‌نیاز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ساخته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است.</w:t>
      </w:r>
    </w:p>
    <w:p w14:paraId="7273E952" w14:textId="77777777" w:rsidR="00FC2B63" w:rsidRPr="00FC2B63" w:rsidRDefault="00FC2B63" w:rsidP="00FC2B63">
      <w:p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وضعیت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پدیده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"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بیماری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هلندی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"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توسط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اقتصاددانانی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چون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W. Max Corden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Jeffrey</w:t>
      </w:r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 xml:space="preserve"> Sachs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تبیین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شده،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هم‌خوانی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کامل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دارد.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تزریق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مداوم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دلارهای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اقتصاد، منجر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تقویت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غیرواقعی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ارزش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پول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ریال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می‌شود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امر، به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نوبه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خود، صادرات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بخش‌های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غیرنفتی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گران‌تر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واردات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ارزان‌تر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می‌کند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نهایت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تضعیف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رقابت‌پذیری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بخش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تولیدی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داخلی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کاهش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رشد در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بخش‌های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غیرنفتی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می‌انجامد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علاوه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دلیل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نوسانات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شدید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قیمت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بازارهای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جهانی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شوک‌های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دوره‌ای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غیرقابل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پیش‌بینی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به اقتصاد وارد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می‌کنند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بی‌ثباتی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اقتصاد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کلان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تورم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بی‌برنامگی‌های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دامن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می‌زند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63CAE03B" w14:textId="77777777" w:rsidR="00FC2B63" w:rsidRPr="00FC2B63" w:rsidRDefault="00FC2B63" w:rsidP="00FC2B63">
      <w:p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مسئله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اصلی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پژوهش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نه فقط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وابستگی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نفت،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پیامدهای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ناشی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از عدم وجود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سیستم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مالیاتی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قوی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جایگزین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است.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فقدان، به طور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مستقیم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متغیرهای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کلان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تأثیر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گذاشته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است:</w:t>
      </w:r>
    </w:p>
    <w:p w14:paraId="79091192" w14:textId="77777777" w:rsidR="00FC2B63" w:rsidRPr="00FC2B63" w:rsidRDefault="00FC2B63" w:rsidP="00FC2B63">
      <w:pPr>
        <w:numPr>
          <w:ilvl w:val="0"/>
          <w:numId w:val="19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نابرابری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فقدان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مستقیم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تصاعدی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ثروت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فرصت‌های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بازتوزیعی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دولت را به شدت محدود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می‌کند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اغلب به صورت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یارانه‌های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پنهان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طرح‌های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غیرهدفمند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هزینه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می‌شوند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تأثیر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مطلوبی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کاهش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شکاف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طبقاتی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ندارند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در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بسیاری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موارد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نابرابری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بیشتر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منجر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می‌شوند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6BF3FB95" w14:textId="77777777" w:rsidR="00FC2B63" w:rsidRPr="00FC2B63" w:rsidRDefault="00FC2B63" w:rsidP="00FC2B63">
      <w:pPr>
        <w:numPr>
          <w:ilvl w:val="0"/>
          <w:numId w:val="19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بهره‌وری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انرژی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قیمت‌گذاری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یارانه‌ای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سوخت‌های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فسیلی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عمدتاً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تأمین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می‌شوند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انگیزه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کاهش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مصرف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افزایش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بهره‌وری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انرژی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می‌برد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امر نه تنها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هدررفت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منابع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می‌انجامد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آلودگی‌های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زیست‌محیطی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نیز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افزایش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می‌دهد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0A07728D" w14:textId="77777777" w:rsidR="00FC2B63" w:rsidRPr="00FC2B63" w:rsidRDefault="00FC2B63" w:rsidP="00FC2B63">
      <w:pPr>
        <w:numPr>
          <w:ilvl w:val="0"/>
          <w:numId w:val="19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ثبات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و رشد</w:t>
      </w:r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وابستگی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نفت، اقتصاد را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چرخه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معیوب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قرار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می‌دهد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: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رونق‌های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منجر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افزایش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هزینه‌های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دولت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تورم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می‌شوند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رکودهای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کسری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بودجه،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کاهش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سرمایه‌گذاری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رکود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می‌انجامند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بی‌ثباتی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برنامه‌ریزی‌های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غیرممکن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می‌سازد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5AC24298" w14:textId="77777777" w:rsidR="00FC2B63" w:rsidRPr="00FC2B63" w:rsidRDefault="00FC2B63" w:rsidP="00FC2B63">
      <w:p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پژوهش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عمیق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معضلات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ساختاری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دنبال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تحلیل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سناریوی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گذار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اقتصاد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اقتصاد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متکی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مالیات‌های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جایگزین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است.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سؤالات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محوری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پژوهش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عبارتند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از:</w:t>
      </w:r>
    </w:p>
    <w:p w14:paraId="6981A3F9" w14:textId="77777777" w:rsidR="00FC2B63" w:rsidRPr="00FC2B63" w:rsidRDefault="00FC2B63" w:rsidP="00FC2B63">
      <w:pPr>
        <w:numPr>
          <w:ilvl w:val="0"/>
          <w:numId w:val="20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اگر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بودجه حذف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شوند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جای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خود را به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افزایش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سهم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مالیات‌های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مستقیم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بدهند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تغییر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چه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تأثیری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نابرابری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توزیع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ثروت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خواهد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داشت؟</w:t>
      </w:r>
    </w:p>
    <w:p w14:paraId="2D7C70BC" w14:textId="77777777" w:rsidR="00FC2B63" w:rsidRPr="00FC2B63" w:rsidRDefault="00FC2B63" w:rsidP="00FC2B63">
      <w:pPr>
        <w:numPr>
          <w:ilvl w:val="0"/>
          <w:numId w:val="20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آیا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اعمال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کربن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به عنوان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ابزار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محیط‌زیستی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می‌تواند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ضمن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تأمین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منابع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جدید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بودجه،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کاهش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نابرابری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افزایش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بهره‌وری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انرژی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منجر شود؟</w:t>
      </w:r>
    </w:p>
    <w:p w14:paraId="19FD97A5" w14:textId="77777777" w:rsidR="00FC2B63" w:rsidRPr="00FC2B63" w:rsidRDefault="00FC2B63" w:rsidP="00FC2B63">
      <w:pPr>
        <w:numPr>
          <w:ilvl w:val="0"/>
          <w:numId w:val="20"/>
        </w:num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گذار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نفت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چه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تأثیری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ثبات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پایداری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رشد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خواهد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داشت؟</w:t>
      </w:r>
    </w:p>
    <w:p w14:paraId="30AF4306" w14:textId="77777777" w:rsidR="00FC2B63" w:rsidRPr="00FC2B63" w:rsidRDefault="00FC2B63" w:rsidP="00FC2B63">
      <w:pPr>
        <w:bidi/>
        <w:spacing w:after="24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تحلیل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موضوعات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رویکردی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کمی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استفاده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داده‌های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اقتصاد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می‌تواند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ارائه‌ی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راهکارهای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سیاستی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قابل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اتکا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خروج از «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نفرین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منابع»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حرکت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سمت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اقتصاد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پایدار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عادلانه‌تر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منجر شود.</w:t>
      </w:r>
    </w:p>
    <w:p w14:paraId="28820DFE" w14:textId="77777777" w:rsidR="00FC2B63" w:rsidRPr="00FC2B63" w:rsidRDefault="00FC2B63" w:rsidP="00FC2B63">
      <w:p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پژوهش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دنبال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پاسخ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پرسش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کلیدی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است: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گذار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اقتصاد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اقتصاد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متکی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مالیات‌های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پایدار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چه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پیامدهایی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نابرابری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درآمدی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، رشد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بهره‌وری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انرژی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خواهد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داشت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چگونه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می‌توان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گذار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را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بهینه‌سازی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کرد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؟</w:t>
      </w:r>
    </w:p>
    <w:p w14:paraId="205F9960" w14:textId="77777777" w:rsidR="00FC2B63" w:rsidRPr="00FC2B63" w:rsidRDefault="00FC2B63" w:rsidP="00FC2B63">
      <w:p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</w:r>
      <w:r w:rsidR="00FC2B63"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w:pict w14:anchorId="3229085D">
          <v:rect id="_x0000_i1132" alt="" style="width:468pt;height:.05pt;mso-width-percent:0;mso-height-percent:0;mso-width-percent:0;mso-height-percent:0" o:hralign="center" o:hrstd="t" o:hrnoshade="t" o:hr="t" fillcolor="gray" stroked="f"/>
        </w:pict>
      </w:r>
    </w:p>
    <w:p w14:paraId="0E8BB206" w14:textId="77777777" w:rsidR="00FC2B63" w:rsidRPr="00FC2B63" w:rsidRDefault="00FC2B63" w:rsidP="00FC2B63">
      <w:pPr>
        <w:bidi/>
        <w:spacing w:after="12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lastRenderedPageBreak/>
        <w:t xml:space="preserve">3. اهداف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پژوهش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14:ligatures w14:val="none"/>
        </w:rPr>
        <w:t>Comprehensive Research Objectives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)</w:t>
      </w:r>
    </w:p>
    <w:p w14:paraId="203941DC" w14:textId="77777777" w:rsidR="00FC2B63" w:rsidRPr="00FC2B63" w:rsidRDefault="00FC2B63" w:rsidP="00FC2B63">
      <w:pPr>
        <w:bidi/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3.1. اهداف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اصلی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:</w:t>
      </w:r>
    </w:p>
    <w:p w14:paraId="4FA058CE" w14:textId="77777777" w:rsidR="00FC2B63" w:rsidRPr="00FC2B63" w:rsidRDefault="00FC2B63" w:rsidP="00FC2B63">
      <w:pPr>
        <w:numPr>
          <w:ilvl w:val="0"/>
          <w:numId w:val="11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هدف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اصلی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تحلیل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جامع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کوتاه‌مدت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حذف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دولت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جایگزینی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آن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مستقیم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کربن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متغیرهای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کلان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557BC667" w14:textId="77777777" w:rsidR="00FC2B63" w:rsidRPr="00FC2B63" w:rsidRDefault="00FC2B63" w:rsidP="00FC2B63">
      <w:pPr>
        <w:bidi/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3.2. اهداف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فرعی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:</w:t>
      </w:r>
    </w:p>
    <w:p w14:paraId="08774905" w14:textId="77777777" w:rsidR="00FC2B63" w:rsidRPr="00FC2B63" w:rsidRDefault="00FC2B63" w:rsidP="00FC2B63">
      <w:pPr>
        <w:numPr>
          <w:ilvl w:val="0"/>
          <w:numId w:val="12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ارزیابی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تأثیرات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بازتوزیعی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بررسی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چگونه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افزایش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سهم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مستقیم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تأمین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بودجه،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می‌تواند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منجر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بهبود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توزیع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کاهش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شاخص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نابرابری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(شاخص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جینی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شود.</w:t>
      </w:r>
    </w:p>
    <w:p w14:paraId="6338F1FF" w14:textId="77777777" w:rsidR="00FC2B63" w:rsidRPr="00FC2B63" w:rsidRDefault="00FC2B63" w:rsidP="00FC2B63">
      <w:pPr>
        <w:numPr>
          <w:ilvl w:val="0"/>
          <w:numId w:val="12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بررسی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کارایی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بهره‌وری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انرژی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تحلیل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اثر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کربن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بهره‌وری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انرژی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مصرف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آن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بخش‌های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مختلف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هدف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شناسایی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پتانسیل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سیاست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تحقق اهداف توسعه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پایدار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1AA8B1C9" w14:textId="77777777" w:rsidR="00FC2B63" w:rsidRPr="00FC2B63" w:rsidRDefault="00FC2B63" w:rsidP="00FC2B63">
      <w:pPr>
        <w:numPr>
          <w:ilvl w:val="0"/>
          <w:numId w:val="12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تحلیل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بر رشد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سنجش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تأثیر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سیاست‌های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جایگزین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رشد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تولید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ناخالص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داخلی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GDP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بررسی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آیا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افزایش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مانعی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رشد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ایجاد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می‌کند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خیر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54B91FF2" w14:textId="77777777" w:rsidR="00FC2B63" w:rsidRPr="00FC2B63" w:rsidRDefault="00FC2B63" w:rsidP="00FC2B63">
      <w:pPr>
        <w:numPr>
          <w:ilvl w:val="0"/>
          <w:numId w:val="12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مدل‌سازی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متقابل: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بررسی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تعامل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مالیات‌ها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متغیرهای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کلان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شناسایی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مکانیزم‌های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انتقال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اثر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Transmission Mechanisms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سیاست‌ها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اقتصاد.</w:t>
      </w:r>
    </w:p>
    <w:p w14:paraId="5D0B5C08" w14:textId="77777777" w:rsidR="00FC2B63" w:rsidRPr="00FC2B63" w:rsidRDefault="00FC2B63" w:rsidP="00FC2B63">
      <w:pPr>
        <w:numPr>
          <w:ilvl w:val="0"/>
          <w:numId w:val="12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ارائه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توصیه‌های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سیاستی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تدوین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پیشنهادهای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سیاستی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کاربردی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مبتنی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شواهد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نهادهای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دولتی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جهت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تسهیل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فرآیند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گذار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اقتصاد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17D685EF" w14:textId="77777777" w:rsidR="00FC2B63" w:rsidRPr="00FC2B63" w:rsidRDefault="00FC2B63" w:rsidP="00FC2B63">
      <w:p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</w:r>
      <w:r w:rsidR="00FC2B63"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w:pict w14:anchorId="6B329D51">
          <v:rect id="_x0000_i1133" alt="" style="width:468pt;height:.05pt;mso-width-percent:0;mso-height-percent:0;mso-width-percent:0;mso-height-percent:0" o:hralign="center" o:hrstd="t" o:hrnoshade="t" o:hr="t" fillcolor="gray" stroked="f"/>
        </w:pict>
      </w:r>
    </w:p>
    <w:p w14:paraId="1BDCF24D" w14:textId="77777777" w:rsidR="00FC2B63" w:rsidRPr="00FC2B63" w:rsidRDefault="00FC2B63" w:rsidP="00FC2B63">
      <w:pPr>
        <w:bidi/>
        <w:spacing w:after="12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4.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فرضیه‌های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پژوهش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14:ligatures w14:val="none"/>
        </w:rPr>
        <w:t>Refined Research Hypotheses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)</w:t>
      </w:r>
    </w:p>
    <w:p w14:paraId="06482A99" w14:textId="77777777" w:rsidR="00FC2B63" w:rsidRPr="00FC2B63" w:rsidRDefault="00FC2B63" w:rsidP="00FC2B63">
      <w:pPr>
        <w:numPr>
          <w:ilvl w:val="0"/>
          <w:numId w:val="13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فرضیه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اول (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تأثیر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بازتوزیعی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حذف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همراه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افزایش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سهم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مالیات‌های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مستقیم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تصاعدی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تأمین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بودجه، در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منجر به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کاهش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معنی‌دار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نابرابری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درآمدی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کاهش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شاخص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جینی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) در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می‌شود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.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فرضیه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مبتنی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نظریه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عمومی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است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تصاعدی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ابزاری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مؤثر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بازتوزیع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ثروت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می‌داند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1996F305" w14:textId="77777777" w:rsidR="00FC2B63" w:rsidRPr="00FC2B63" w:rsidRDefault="00FC2B63" w:rsidP="00FC2B63">
      <w:pPr>
        <w:numPr>
          <w:ilvl w:val="0"/>
          <w:numId w:val="13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فرضیه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دوم (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تأثیرات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محیطی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بهره‌وری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اعمال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کربن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به عنوان منبع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درآمدی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جایگزین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علاوه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تأمین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بخشی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کسری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بودجه، در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می‌تواند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منجر به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بهبود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بهره‌وری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انرژی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کاهش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شدت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انرژی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در اقتصاد شود،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با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استفاده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حاصله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کاهش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مالیات‌های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کار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یا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اعطای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یارانه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اقشار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آسیب‌پذیر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منفی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آن بر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نابرابری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را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خنثی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کند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.</w:t>
      </w:r>
    </w:p>
    <w:p w14:paraId="4EF5CC93" w14:textId="77777777" w:rsidR="00FC2B63" w:rsidRPr="00FC2B63" w:rsidRDefault="00FC2B63" w:rsidP="00FC2B63">
      <w:pPr>
        <w:numPr>
          <w:ilvl w:val="0"/>
          <w:numId w:val="13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فرضیه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سوم (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تأثیر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بر رشد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گذار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، به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دلیل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کاهش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شوک‌های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ایجاد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منبع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مالی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پایدار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، در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تأثیر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مثبتی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پایداری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و ثبات</w:t>
      </w:r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رشد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خواهد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داشت.</w:t>
      </w:r>
    </w:p>
    <w:p w14:paraId="46B6015D" w14:textId="77777777" w:rsidR="00FC2B63" w:rsidRPr="00FC2B63" w:rsidRDefault="00FC2B63" w:rsidP="00FC2B63">
      <w:p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</w:r>
      <w:r w:rsidR="00FC2B63"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w:pict w14:anchorId="0FCA1BD9">
          <v:rect id="_x0000_i1134" alt="" style="width:468pt;height:.05pt;mso-width-percent:0;mso-height-percent:0;mso-width-percent:0;mso-height-percent:0" o:hralign="center" o:hrstd="t" o:hrnoshade="t" o:hr="t" fillcolor="gray" stroked="f"/>
        </w:pict>
      </w:r>
    </w:p>
    <w:p w14:paraId="4F5F1E15" w14:textId="77777777" w:rsidR="00FC2B63" w:rsidRPr="00FC2B63" w:rsidRDefault="00FC2B63" w:rsidP="00FC2B63">
      <w:pPr>
        <w:bidi/>
        <w:spacing w:after="12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5.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نوآوری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پژوهش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14:ligatures w14:val="none"/>
        </w:rPr>
        <w:t>Core Research Innovations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)</w:t>
      </w:r>
    </w:p>
    <w:p w14:paraId="0F11E88B" w14:textId="77777777" w:rsidR="00FC2B63" w:rsidRPr="00FC2B63" w:rsidRDefault="00FC2B63" w:rsidP="00FC2B63">
      <w:pPr>
        <w:numPr>
          <w:ilvl w:val="0"/>
          <w:numId w:val="14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مدل‌سازی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ترکیبی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سیاست‌ها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تحقیق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برخلاف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مطالعات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گذشته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اغلب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نوع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تمرکز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دارند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به صورت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ترکیبی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همزمان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مستقیم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کربن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به عنوان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جایگزین‌های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بررسی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می‌کند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رویکرد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ارائه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بسته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سیاستی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جامع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واقع‌گرایانه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کمک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می‌کند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3D12D8F7" w14:textId="77777777" w:rsidR="00FC2B63" w:rsidRPr="00FC2B63" w:rsidRDefault="00FC2B63" w:rsidP="00FC2B63">
      <w:pPr>
        <w:numPr>
          <w:ilvl w:val="0"/>
          <w:numId w:val="14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تحلیل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چندبعدی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پژوهش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حاضر،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گذار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نه فقط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متغیر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(مثلاً رشد)،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مجموعه‌ای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متغیرهای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کلیدی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شامل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نابرابری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بهره‌وری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انرژی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و رشد</w:t>
      </w:r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مورد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بررسی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قرار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می‌دهد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تصویر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کلان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پیامدهای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سیاست‌ها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ارائه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می‌دهد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171A459D" w14:textId="77777777" w:rsidR="00FC2B63" w:rsidRPr="00FC2B63" w:rsidRDefault="00FC2B63" w:rsidP="00FC2B63">
      <w:pPr>
        <w:numPr>
          <w:ilvl w:val="0"/>
          <w:numId w:val="14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استفاده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رویکرد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ARDL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تأکید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پویایی‌های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کوتاه‌مدت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مدل‌سازی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به ما اجازه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می‌دهد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تا هم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آنی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کوتاه‌مدت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هم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ماندگار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ساختاری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سیاست‌ها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به دقت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تفکیک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کنیم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امر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تصمیم‌گیری‌های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سیاستی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مورد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زمان‌بندی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شدت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اجرای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سیاست‌ها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بسیار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حیاتی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است.</w:t>
      </w:r>
    </w:p>
    <w:p w14:paraId="65ED4F41" w14:textId="77777777" w:rsidR="00FC2B63" w:rsidRPr="00FC2B63" w:rsidRDefault="00FC2B63" w:rsidP="00FC2B63">
      <w:pPr>
        <w:numPr>
          <w:ilvl w:val="0"/>
          <w:numId w:val="14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بومی‌سازی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مدل‌های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کربن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توجه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نبود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تجربه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اجرای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سیاست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پژوهش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استفاده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داده‌های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داخلی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شبیه‌سازی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به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بومی‌سازی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مدل‌های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نظری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بین‌المللی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می‌پردازد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چارچوب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تحلیلی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منحصر به فرد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شرایط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ارائه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می‌دهد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4589F4CF" w14:textId="2A195CA4" w:rsidR="00FC2B63" w:rsidRPr="00FC2B63" w:rsidRDefault="00FC2B63" w:rsidP="00FC2B63">
      <w:pPr>
        <w:bidi/>
        <w:spacing w:after="12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</w:r>
      <w:r w:rsidR="00FC2B63"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w:pict w14:anchorId="579B0B34">
          <v:rect id="_x0000_i1135" alt="" style="width:468pt;height:.05pt;mso-width-percent:0;mso-height-percent:0;mso-width-percent:0;mso-height-percent:0" o:hralign="center" o:hrstd="t" o:hrnoshade="t" o:hr="t" fillcolor="gray" stroked="f"/>
        </w:pict>
      </w: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 </w:t>
      </w:r>
    </w:p>
    <w:p w14:paraId="58817E9E" w14:textId="2A03B83A" w:rsidR="00FC2B63" w:rsidRPr="00FC2B63" w:rsidRDefault="00FC2B63" w:rsidP="00FC2B63">
      <w:pPr>
        <w:bidi/>
        <w:spacing w:after="120" w:line="240" w:lineRule="auto"/>
        <w:outlineLvl w:val="1"/>
        <w:rPr>
          <w:rFonts w:ascii="Arial" w:eastAsia="Times New Roman" w:hAnsi="Arial" w:cs="Arial" w:hint="cs"/>
          <w:b/>
          <w:bCs/>
          <w:color w:val="1B1C1D"/>
          <w:kern w:val="0"/>
          <w:sz w:val="36"/>
          <w:szCs w:val="36"/>
          <w:rtl/>
          <w:lang w:bidi="fa-IR"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lastRenderedPageBreak/>
        <w:t xml:space="preserve">6.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ادبیات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پیشینه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تحقیق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 </w:t>
      </w:r>
    </w:p>
    <w:p w14:paraId="7AE34FEE" w14:textId="77777777" w:rsidR="00FC2B63" w:rsidRPr="00FC2B63" w:rsidRDefault="00FC2B63" w:rsidP="00FC2B63">
      <w:p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پژوهش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حاضر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چارچوب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سه حوزه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اصلی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ادبیات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قرار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می‌گیرد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: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:lang w:bidi="fa-IR"/>
          <w14:ligatures w14:val="none"/>
        </w:rPr>
        <w:t xml:space="preserve">۱.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نظریه‌های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اقتصاد منابع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طبیعی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بیماری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هلندی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،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:lang w:bidi="fa-IR"/>
          <w14:ligatures w14:val="none"/>
        </w:rPr>
        <w:t xml:space="preserve">۲.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مبانی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کربن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اثرات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آن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:lang w:bidi="fa-IR"/>
          <w14:ligatures w14:val="none"/>
        </w:rPr>
        <w:t>۳</w:t>
      </w:r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:lang w:bidi="fa-IR"/>
          <w14:ligatures w14:val="none"/>
        </w:rPr>
        <w:t xml:space="preserve">.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مطالعات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تجربی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زمینه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اثر</w:t>
      </w:r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سیاست‌های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مالی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متغیرهای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کلان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.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ترکیب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سه حوزه،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نوآوری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ضرورت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تحقیق را آشکار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می‌سازد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7D7E6A2C" w14:textId="77777777" w:rsidR="00FC2B63" w:rsidRPr="00FC2B63" w:rsidRDefault="00FC2B63" w:rsidP="00FC2B63">
      <w:pPr>
        <w:bidi/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6.1.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نظریه‌های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 اقتصاد منابع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طبیعی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وابستگی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 به نفت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Resource Curse and Dutch Disease Theories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)</w:t>
      </w:r>
    </w:p>
    <w:p w14:paraId="75BC1EFB" w14:textId="77777777" w:rsidR="00FC2B63" w:rsidRPr="00FC2B63" w:rsidRDefault="00FC2B63" w:rsidP="00FC2B63">
      <w:p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نظریه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"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نفرین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منابع" (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Resource Curse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پرکاربردترین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چارچوب‌ها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تحلیل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اقتصادهایی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است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منابع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طبیعی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وابسته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هستند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نظریه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بیان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می‌دارد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کشورهای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غنی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منابع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طبیعی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اغلب از رشد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کندتر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نهادهای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ضعیف‌تری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نسبت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کشورهای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منابع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کمتر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برخوردارند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مطالعات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پیشگام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زمینه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از جمله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Sachs and Warner (1995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نشان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دادند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سرانه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حاصل از صادرات منابع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طبیعی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ارتباط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معکوسی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نرخ رشد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دارند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پدیده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دلایل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مختلفی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اتفاق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می‌افتد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:</w:t>
      </w:r>
    </w:p>
    <w:p w14:paraId="4CFD6CE8" w14:textId="77777777" w:rsidR="00FC2B63" w:rsidRPr="00FC2B63" w:rsidRDefault="00FC2B63" w:rsidP="00FC2B63">
      <w:pPr>
        <w:numPr>
          <w:ilvl w:val="0"/>
          <w:numId w:val="21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تغییرات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در نرخ ارز: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جریان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عظیم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باعث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افزایش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ارزش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پول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می‌شود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امر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رقابت‌پذیری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بخش‌های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غیرنفتی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کشاورزی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صنعت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را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کاهش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می‌دهد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مکانیسم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آن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بیماری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هلندی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می‌گویند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به صورت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کلاسیک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توسط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Corden (1984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تشریح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شد.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اقتصاد مبتلا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بیماری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منابع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تولید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سرمایه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بخش‌های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غیرنفتی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بخش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بخش خدمات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غیرقابل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تجارت (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ساختمان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منتقل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می‌شوند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3147E583" w14:textId="77777777" w:rsidR="00FC2B63" w:rsidRPr="00FC2B63" w:rsidRDefault="00FC2B63" w:rsidP="00FC2B63">
      <w:pPr>
        <w:numPr>
          <w:ilvl w:val="0"/>
          <w:numId w:val="21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بی‌ثباتی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اقتصاد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کلان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نوسانات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شدید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قیمت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نفت،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بی‌ثباتی‌های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بزرگ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بودجه دولت، نرخ ارز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تورم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ایجاد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می‌کند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برنامه‌ریزی‌های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مختل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می‌سازد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2E3C9547" w14:textId="77777777" w:rsidR="00FC2B63" w:rsidRPr="00FC2B63" w:rsidRDefault="00FC2B63" w:rsidP="00FC2B63">
      <w:pPr>
        <w:numPr>
          <w:ilvl w:val="0"/>
          <w:numId w:val="21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نقش نهادها: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Acemoglu et al. (2012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نشان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دادند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می‌توانند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نهادهای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دولتی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فاسد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غیرشفاف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دامن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بزنند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چرا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دولت‌ها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پاسخگویی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شهروندان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جمع‌آوری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آسان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متکی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می‌شوند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امر،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انگیزه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اصلاحات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ساختاری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توسعه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نهادی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می‌برد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65379198" w14:textId="77777777" w:rsidR="00FC2B63" w:rsidRPr="00FC2B63" w:rsidRDefault="00FC2B63" w:rsidP="00FC2B63">
      <w:p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مطالعات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متعددی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فریبرز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(1399)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رضایی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همکاران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(1397)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تأثیرات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منفی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نوسانات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رشد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تورم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استفاده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مدل‌های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VAR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VECM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تأیید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کرده‌اند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پژوهش‌ها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عمدتاً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آسیب‌های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ناشی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نفت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متمرکز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بوده‌اند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اما به ندرت به صورت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نظام‌مند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بررسی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جایگزینی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آن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پرداخته‌اند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1FD95507" w14:textId="77777777" w:rsidR="00FC2B63" w:rsidRPr="00FC2B63" w:rsidRDefault="00FC2B63" w:rsidP="00FC2B63">
      <w:pPr>
        <w:bidi/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6.2.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مبانی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نظری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تجربی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کربن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اثرات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 آن</w:t>
      </w:r>
    </w:p>
    <w:p w14:paraId="6F9FBB17" w14:textId="77777777" w:rsidR="00FC2B63" w:rsidRPr="00FC2B63" w:rsidRDefault="00FC2B63" w:rsidP="00FC2B63">
      <w:p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کربن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به عنوان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ابزار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کاهش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انتشار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گازهای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گلخانه‌ای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ریشه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نظریه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اقتصاد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محیط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زیست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ایده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"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پیگویی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"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Pigouvian Tax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دارد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اولین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بار توسط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Arthur Pigou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مطرح شد.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دنبال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درونی‌سازی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هزینه‌های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بیرونی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Externalities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است؛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یعنی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قیمت‌گذاری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آلایندگی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مصرف‌کنندگان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تولیدکنندگان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کاهش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مصرف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انرژی‌های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فسیلی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استفاده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منابع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پاک‌تر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تشویق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می‌کند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5DD9617B" w14:textId="77777777" w:rsidR="00FC2B63" w:rsidRPr="00FC2B63" w:rsidRDefault="00FC2B63" w:rsidP="00FC2B63">
      <w:pPr>
        <w:numPr>
          <w:ilvl w:val="0"/>
          <w:numId w:val="22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محیط‌زیستی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مطالعاتی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Nordhaus (201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7)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برنده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جایزه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نوبل،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ضرورت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اعمال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قیمت‌گذاری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کربن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مقابله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تغییرات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اقلیمی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تأکید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دارند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همچنین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 xml:space="preserve">Löfgren and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Warfvinge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 xml:space="preserve"> (2019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نشان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دادند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کربن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سوئد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کاهش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قابل‌توجه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انتشار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گازهای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گلخانه‌ای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منجر شده است.</w:t>
      </w:r>
    </w:p>
    <w:p w14:paraId="777D9CE6" w14:textId="77777777" w:rsidR="00FC2B63" w:rsidRPr="00FC2B63" w:rsidRDefault="00FC2B63" w:rsidP="00FC2B63">
      <w:pPr>
        <w:numPr>
          <w:ilvl w:val="0"/>
          <w:numId w:val="22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بازتوزیعی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انتقادات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اصلی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کربن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بازتوزیعی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آن است؛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چرا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ممکن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است به صورت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نامتناسبی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اقشار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کم‌درآمد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سهم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بیشتری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خود را صرف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انرژی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می‌کنند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فشار وارد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حل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مشکل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مطالعاتی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Metcalf (2007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پیشنهاد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می‌کنند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حاصل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کربن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می‌توانند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صورت مجدد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خانوارها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توزیع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کاهش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استفاده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شوند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رویکرد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عنوان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"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توزیع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مجدد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درآمد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Recycling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)"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شناخته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می‌شود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می‌تواند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منفی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بازتوزیعی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خنثی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28F90F01" w14:textId="77777777" w:rsidR="00FC2B63" w:rsidRPr="00FC2B63" w:rsidRDefault="00FC2B63" w:rsidP="00FC2B63">
      <w:pPr>
        <w:bidi/>
        <w:spacing w:after="24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علی‌رغم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بحث‌های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محیط‌زیستی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پژوهش‌های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بسیار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اندکی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صورت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کمی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تجربی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بررسی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پتانسیل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کربن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عنوان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ابزار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دوگانه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محیط‌زیستی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پرداخته‌اند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خلأ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تحقیقاتی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نقاط قوت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اصلی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پژوهش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حاضر است.</w:t>
      </w:r>
    </w:p>
    <w:p w14:paraId="75C15F1E" w14:textId="77777777" w:rsidR="00FC2B63" w:rsidRPr="00FC2B63" w:rsidRDefault="00FC2B63" w:rsidP="00FC2B63">
      <w:pPr>
        <w:bidi/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6.3. مطالعات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تجربی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سیاست‌های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مالی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اثرات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بازتوزیعی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ایران</w:t>
      </w:r>
      <w:proofErr w:type="spellEnd"/>
    </w:p>
    <w:p w14:paraId="166B063A" w14:textId="77777777" w:rsidR="00FC2B63" w:rsidRPr="00FC2B63" w:rsidRDefault="00FC2B63" w:rsidP="00FC2B63">
      <w:p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تحقیقات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زمینه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تأثیر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سیاست‌های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اقتصاد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معمولاً به دو دسته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تقسیم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می‌شوند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:</w:t>
      </w:r>
    </w:p>
    <w:p w14:paraId="22DA8A28" w14:textId="77777777" w:rsidR="00FC2B63" w:rsidRPr="00FC2B63" w:rsidRDefault="00FC2B63" w:rsidP="00FC2B63">
      <w:pPr>
        <w:numPr>
          <w:ilvl w:val="0"/>
          <w:numId w:val="23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lastRenderedPageBreak/>
        <w:t>بررسی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بر رشد: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مطالعاتی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تقوی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همکاران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(1395)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بررسی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رابطه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سهم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تولید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ناخالص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داخلی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رشد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پرداخته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نشان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داده‌اند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افزایش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سهم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مستقیم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می‌تواند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رشد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پایدار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کمک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34F2E504" w14:textId="77777777" w:rsidR="00FC2B63" w:rsidRPr="00FC2B63" w:rsidRDefault="00FC2B63" w:rsidP="00FC2B63">
      <w:pPr>
        <w:numPr>
          <w:ilvl w:val="0"/>
          <w:numId w:val="23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بررسی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نابرابری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توزیع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درآمد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برخی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پژوهش‌ها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صادقی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(1398)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تحلیل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عوامل مؤثر بر شاخص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جینی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پرداخته‌اند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پژوهش‌ها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اغلب به نقش تورم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رشد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تشدید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نابرابری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اشاره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می‌کنند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اما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کمتر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طور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مستقیم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اثر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بازتوزیعی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جایگزین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عنوان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راهکار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می‌پردازند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6548A50A" w14:textId="77777777" w:rsidR="00FC2B63" w:rsidRPr="00FC2B63" w:rsidRDefault="00FC2B63" w:rsidP="00FC2B63">
      <w:p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در مجموع،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ادبیات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موجود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عمدتاً به صورت مجزا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وابستگی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مالیات‌ها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نابرابری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پرداخته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است.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هیچ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پژوهش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جامعی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وجود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ندارد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به صورت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همزمان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سناریوی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حذف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جایگزینی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آن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دو نوع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مستقیم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کربن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) را بر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مجموعه‌ای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متغیرهای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کلان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نابرابری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بهره‌وری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و رشد</w:t>
      </w:r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) مورد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بررسی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قرار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دهد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.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تحقیق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کردن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خلأ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ارائه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تحلیل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یکپارچه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نوآورانه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زمینه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می‌پردازد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3CAEB74C" w14:textId="3B37C2D1" w:rsidR="00FC2B63" w:rsidRPr="00FC2B63" w:rsidRDefault="00FC2B63" w:rsidP="00FC2B63">
      <w:pPr>
        <w:bidi/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</w:pPr>
    </w:p>
    <w:p w14:paraId="519720DB" w14:textId="6342ADB7" w:rsidR="00FC2B63" w:rsidRPr="00FC2B63" w:rsidRDefault="00FC2B63" w:rsidP="00FC2B63">
      <w:pPr>
        <w:numPr>
          <w:ilvl w:val="0"/>
          <w:numId w:val="15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</w:r>
      <w:r w:rsidR="00FC2B63"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w:pict w14:anchorId="7209ACA5">
          <v:rect id="_x0000_i1136" alt="" style="width:431.95pt;height:.05pt;mso-width-percent:0;mso-height-percent:0;mso-width-percent:0;mso-height-percent:0" o:hrpct="923" o:hralign="center" o:hrstd="t" o:hrnoshade="t" o:hr="t" fillcolor="gray" stroked="f"/>
        </w:pict>
      </w:r>
    </w:p>
    <w:p w14:paraId="2DD461CD" w14:textId="77777777" w:rsidR="00FC2B63" w:rsidRPr="00FC2B63" w:rsidRDefault="00FC2B63" w:rsidP="00FC2B63">
      <w:p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</w:r>
      <w:r w:rsidR="00FC2B63"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w:pict w14:anchorId="47C7ADC3">
          <v:rect id="_x0000_i1161" alt="" style="width:468pt;height:.05pt;mso-width-percent:0;mso-height-percent:0;mso-width-percent:0;mso-height-percent:0" o:hralign="center" o:hrstd="t" o:hrnoshade="t" o:hr="t" fillcolor="gray" stroked="f"/>
        </w:pict>
      </w:r>
    </w:p>
    <w:p w14:paraId="47B8D30F" w14:textId="77777777" w:rsidR="00FC2B63" w:rsidRPr="00FC2B63" w:rsidRDefault="00FC2B63" w:rsidP="00FC2B63">
      <w:pPr>
        <w:bidi/>
        <w:spacing w:after="12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7.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روش‌شناسی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پژوهش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14:ligatures w14:val="none"/>
        </w:rPr>
        <w:t>Detailed Research Methodology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)</w:t>
      </w:r>
    </w:p>
    <w:p w14:paraId="1885BB45" w14:textId="77777777" w:rsidR="00FC2B63" w:rsidRPr="00FC2B63" w:rsidRDefault="00FC2B63" w:rsidP="00FC2B63">
      <w:p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پژوهش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رویکرد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کمی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Quantitative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تحلیل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تأثیر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سیاست‌های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اقتصاد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کلان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استفاده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می‌کند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روش‌شناسی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دقت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طراحی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شده تا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استفاده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مدل‌های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اقتصادسنجی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پیشرفته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فرضیات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پژوهش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پاسخ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دهد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5D6E1138" w14:textId="77777777" w:rsidR="00FC2B63" w:rsidRPr="00FC2B63" w:rsidRDefault="00FC2B63" w:rsidP="00FC2B63">
      <w:pPr>
        <w:bidi/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7.1. نوع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و منبع</w:t>
      </w:r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داده‌ها</w:t>
      </w:r>
      <w:proofErr w:type="spellEnd"/>
    </w:p>
    <w:p w14:paraId="6297724D" w14:textId="77777777" w:rsidR="00FC2B63" w:rsidRPr="00FC2B63" w:rsidRDefault="00FC2B63" w:rsidP="00FC2B63">
      <w:pPr>
        <w:numPr>
          <w:ilvl w:val="0"/>
          <w:numId w:val="26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نوع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داده‌ها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تحقیق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داده‌های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سری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زمانی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سالانه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استفاده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می‌کند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6708CF75" w14:textId="77777777" w:rsidR="00FC2B63" w:rsidRPr="00FC2B63" w:rsidRDefault="00FC2B63" w:rsidP="00FC2B63">
      <w:pPr>
        <w:numPr>
          <w:ilvl w:val="0"/>
          <w:numId w:val="26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دوره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زمانی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داده‌ها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دوره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از سال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:lang w:bidi="fa-IR"/>
          <w14:ligatures w14:val="none"/>
        </w:rPr>
        <w:t>۱۳۷۰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تا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:lang w:bidi="fa-IR"/>
          <w14:ligatures w14:val="none"/>
        </w:rPr>
        <w:t>۱۴۰۴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آخرین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سالی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داده‌ها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دسترس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است)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جمع‌آوری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خواهند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شد. انتخاب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دوره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زمانی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دلیل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وجود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نوسانات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شدید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سیاست‌های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مختلف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سال‌ها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تحلیل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دقیق‌تر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کمک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می‌کند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580BB363" w14:textId="77777777" w:rsidR="00FC2B63" w:rsidRPr="00FC2B63" w:rsidRDefault="00FC2B63" w:rsidP="00FC2B63">
      <w:pPr>
        <w:numPr>
          <w:ilvl w:val="0"/>
          <w:numId w:val="26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منابع داده:</w:t>
      </w:r>
    </w:p>
    <w:p w14:paraId="53EDCEC8" w14:textId="77777777" w:rsidR="00FC2B63" w:rsidRPr="00FC2B63" w:rsidRDefault="00FC2B63" w:rsidP="00FC2B63">
      <w:pPr>
        <w:numPr>
          <w:ilvl w:val="1"/>
          <w:numId w:val="26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بانک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مرکزی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جمهوری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اسلامی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داده‌های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مربوط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تولید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ناخالص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داخلی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GDP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)، نرخ تورم، نرخ ارز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6522A51F" w14:textId="77777777" w:rsidR="00FC2B63" w:rsidRPr="00FC2B63" w:rsidRDefault="00FC2B63" w:rsidP="00FC2B63">
      <w:pPr>
        <w:numPr>
          <w:ilvl w:val="1"/>
          <w:numId w:val="26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مرکز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آمار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داده‌های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مربوط به شاخص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جینی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(به عنوان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معیار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نابرابری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).</w:t>
      </w:r>
    </w:p>
    <w:p w14:paraId="7D2587A0" w14:textId="77777777" w:rsidR="00FC2B63" w:rsidRPr="00FC2B63" w:rsidRDefault="00FC2B63" w:rsidP="00FC2B63">
      <w:pPr>
        <w:numPr>
          <w:ilvl w:val="1"/>
          <w:numId w:val="26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سازمان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امور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مالیاتی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کشور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داده‌های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مربوط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مستقیم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غیرمستقیم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23D0FE83" w14:textId="77777777" w:rsidR="00FC2B63" w:rsidRPr="00FC2B63" w:rsidRDefault="00FC2B63" w:rsidP="00FC2B63">
      <w:pPr>
        <w:numPr>
          <w:ilvl w:val="1"/>
          <w:numId w:val="26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شبیه‌سازی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برآورد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آنجایی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کربن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صورت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رسمی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اجرا نشده،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بالقوه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حاصل از آن بر اساس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داده‌های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مصرف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انرژی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استفاده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رویکردهای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شبیه‌سازی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رایج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ادبیات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اقتصاد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محیط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زیست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برآورد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خواهد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شد.</w:t>
      </w:r>
    </w:p>
    <w:p w14:paraId="23C0A4F5" w14:textId="77777777" w:rsidR="00FC2B63" w:rsidRPr="00FC2B63" w:rsidRDefault="00FC2B63" w:rsidP="00FC2B63">
      <w:pPr>
        <w:bidi/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7.2.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مدل‌سازی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اقتصادسنجی</w:t>
      </w:r>
      <w:proofErr w:type="spellEnd"/>
    </w:p>
    <w:p w14:paraId="30851BC7" w14:textId="77777777" w:rsidR="00FC2B63" w:rsidRPr="00FC2B63" w:rsidRDefault="00FC2B63" w:rsidP="00FC2B63">
      <w:p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بررسی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روابط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پویای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متغیرها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کوتاه‌مدت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بلندمدت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از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مدل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خودرگرسیو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وقفه‌های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توزیعی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ARDL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استفاده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می‌شود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مدل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دلایل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زیر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پژوهش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بسیار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مناسب است:</w:t>
      </w:r>
    </w:p>
    <w:p w14:paraId="7D8773C9" w14:textId="77777777" w:rsidR="00FC2B63" w:rsidRPr="00FC2B63" w:rsidRDefault="00FC2B63" w:rsidP="00FC2B63">
      <w:pPr>
        <w:numPr>
          <w:ilvl w:val="0"/>
          <w:numId w:val="27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هم‌انباشتگی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Cointegration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مدل 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ARDL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توانایی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برآورد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روابط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هم‌انباشتگی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را دارد،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حتی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زمانی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متغیرها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درجه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هم‌انباشتگی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متفاوتی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باشند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یعنی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ترکیبی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متغیرهای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I(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0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و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I(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1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)).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ویژگی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داده‌های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اقتصاد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کلان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اغلب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مشکل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مانایی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Stationarity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هستند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مزیت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بزرگ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محسوب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می‌شود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5071E5B2" w14:textId="77777777" w:rsidR="00FC2B63" w:rsidRPr="00FC2B63" w:rsidRDefault="00FC2B63" w:rsidP="00FC2B63">
      <w:pPr>
        <w:numPr>
          <w:ilvl w:val="0"/>
          <w:numId w:val="27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تفکیک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مدل به ما اجازه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می‌دهد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تا به صورت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همزمان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هم روابط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کوتاه‌مدت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هم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روابط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تحلیل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تفسیر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کنیم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روابط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کوتاه‌مدت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نشان‌دهنده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پویایی‌های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تعدیلی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روابط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نشان‌دهنده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تعادل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پایدار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متغیرها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هستند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3C85CB49" w14:textId="77777777" w:rsidR="00FC2B63" w:rsidRPr="00FC2B63" w:rsidRDefault="00FC2B63" w:rsidP="00FC2B63">
      <w:pPr>
        <w:numPr>
          <w:ilvl w:val="0"/>
          <w:numId w:val="27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اندازه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نمونه: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مدل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نمونه‌های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کوچک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داده‌های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سالانه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عملکرد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بهتری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نسبت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سایر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مدل‌های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هم‌انباشتگی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مدل‌های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جوهانسن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) دارد.</w:t>
      </w:r>
    </w:p>
    <w:p w14:paraId="73D47F64" w14:textId="77777777" w:rsidR="00FC2B63" w:rsidRPr="00FC2B63" w:rsidRDefault="00FC2B63" w:rsidP="00FC2B63">
      <w:pPr>
        <w:bidi/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7.2.1. فرم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مدل‌های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رگرسیونی</w:t>
      </w:r>
      <w:proofErr w:type="spellEnd"/>
    </w:p>
    <w:p w14:paraId="3A28114B" w14:textId="77777777" w:rsidR="00FC2B63" w:rsidRPr="00FC2B63" w:rsidRDefault="00FC2B63" w:rsidP="00FC2B63">
      <w:pPr>
        <w:bidi/>
        <w:spacing w:after="24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سه مدل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جداگانه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بررسی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تأثیرات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سه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متغیر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وابسته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اصلی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برآورد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خواهد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شد:</w:t>
      </w:r>
    </w:p>
    <w:p w14:paraId="2E2C4EBA" w14:textId="77777777" w:rsidR="00FC2B63" w:rsidRPr="00FC2B63" w:rsidRDefault="00FC2B63" w:rsidP="00FC2B63">
      <w:p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lastRenderedPageBreak/>
        <w:t xml:space="preserve">مدل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:lang w:bidi="fa-IR"/>
          <w14:ligatures w14:val="none"/>
        </w:rPr>
        <w:t xml:space="preserve">۱: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تحلیل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نابرابری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(شاخص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جینی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</w:t>
      </w:r>
    </w:p>
    <w:p w14:paraId="74D4FF4C" w14:textId="37A202FA" w:rsidR="00FC2B63" w:rsidRPr="00FC2B63" w:rsidRDefault="00FC2B63" w:rsidP="00FC2B63">
      <w:p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mc:AlternateContent>
          <mc:Choice Requires="wps">
            <w:drawing>
              <wp:inline distT="0" distB="0" distL="0" distR="0" wp14:anchorId="5261E23D" wp14:editId="74A34BDB">
                <wp:extent cx="302260" cy="302260"/>
                <wp:effectExtent l="0" t="0" r="0" b="0"/>
                <wp:docPr id="392427205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B2034D" id="Rectangle 24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end"/>
      </w:r>
    </w:p>
    <w:p w14:paraId="2A52FCA0" w14:textId="77777777" w:rsidR="00FC2B63" w:rsidRPr="00FC2B63" w:rsidRDefault="00FC2B63" w:rsidP="00FC2B63">
      <w:pPr>
        <w:numPr>
          <w:ilvl w:val="0"/>
          <w:numId w:val="2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متغیرها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</w:p>
    <w:p w14:paraId="4CB23CE6" w14:textId="2E33EF82" w:rsidR="00FC2B63" w:rsidRPr="00FC2B63" w:rsidRDefault="00FC2B63" w:rsidP="00FC2B63">
      <w:pPr>
        <w:numPr>
          <w:ilvl w:val="1"/>
          <w:numId w:val="28"/>
        </w:num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mc:AlternateContent>
          <mc:Choice Requires="wps">
            <w:drawing>
              <wp:inline distT="0" distB="0" distL="0" distR="0" wp14:anchorId="1031142E" wp14:editId="7C53997B">
                <wp:extent cx="302260" cy="302260"/>
                <wp:effectExtent l="0" t="0" r="0" b="0"/>
                <wp:docPr id="686400289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6FC582" id="Rectangle 23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end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: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تغییرات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شاخص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جینی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دوره 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mc:AlternateContent>
          <mc:Choice Requires="wps">
            <w:drawing>
              <wp:inline distT="0" distB="0" distL="0" distR="0" wp14:anchorId="45DFF044" wp14:editId="25C00963">
                <wp:extent cx="302260" cy="302260"/>
                <wp:effectExtent l="0" t="0" r="0" b="0"/>
                <wp:docPr id="1440385087" name="Rectangl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C897B" id="Rectangle 2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end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6CD714ED" w14:textId="6170AFC3" w:rsidR="00FC2B63" w:rsidRPr="00FC2B63" w:rsidRDefault="00FC2B63" w:rsidP="00FC2B63">
      <w:pPr>
        <w:numPr>
          <w:ilvl w:val="1"/>
          <w:numId w:val="28"/>
        </w:num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mc:AlternateContent>
          <mc:Choice Requires="wps">
            <w:drawing>
              <wp:inline distT="0" distB="0" distL="0" distR="0" wp14:anchorId="3B114C73" wp14:editId="3B6D0BF6">
                <wp:extent cx="302260" cy="302260"/>
                <wp:effectExtent l="0" t="0" r="0" b="0"/>
                <wp:docPr id="1541747457" name="Rectangl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6732D5" id="Rectangle 2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end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: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تغییرات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دولت در دوره 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mc:AlternateContent>
          <mc:Choice Requires="wps">
            <w:drawing>
              <wp:inline distT="0" distB="0" distL="0" distR="0" wp14:anchorId="21AEB943" wp14:editId="298E85F6">
                <wp:extent cx="302260" cy="302260"/>
                <wp:effectExtent l="0" t="0" r="0" b="0"/>
                <wp:docPr id="1498711664" name="Rectangl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22270F" id="Rectangle 20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end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124AABFB" w14:textId="4DA7912B" w:rsidR="00FC2B63" w:rsidRPr="00FC2B63" w:rsidRDefault="00FC2B63" w:rsidP="00FC2B63">
      <w:pPr>
        <w:numPr>
          <w:ilvl w:val="1"/>
          <w:numId w:val="28"/>
        </w:num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mc:AlternateContent>
          <mc:Choice Requires="wps">
            <w:drawing>
              <wp:inline distT="0" distB="0" distL="0" distR="0" wp14:anchorId="4705FEE1" wp14:editId="61D89A62">
                <wp:extent cx="302260" cy="302260"/>
                <wp:effectExtent l="0" t="0" r="0" b="0"/>
                <wp:docPr id="82530275" name="Rectangl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60B7C1" id="Rectangle 19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end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: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تغییرات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مستقیم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دوره 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mc:AlternateContent>
          <mc:Choice Requires="wps">
            <w:drawing>
              <wp:inline distT="0" distB="0" distL="0" distR="0" wp14:anchorId="4C0FD8C7" wp14:editId="4C8F593A">
                <wp:extent cx="302260" cy="302260"/>
                <wp:effectExtent l="0" t="0" r="0" b="0"/>
                <wp:docPr id="1833010006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C069D9" id="Rectangle 18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end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55B4749B" w14:textId="095A7DE1" w:rsidR="00FC2B63" w:rsidRPr="00FC2B63" w:rsidRDefault="00FC2B63" w:rsidP="00FC2B63">
      <w:pPr>
        <w:numPr>
          <w:ilvl w:val="1"/>
          <w:numId w:val="28"/>
        </w:num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mc:AlternateContent>
          <mc:Choice Requires="wps">
            <w:drawing>
              <wp:inline distT="0" distB="0" distL="0" distR="0" wp14:anchorId="16FC185F" wp14:editId="6D02393B">
                <wp:extent cx="302260" cy="302260"/>
                <wp:effectExtent l="0" t="0" r="0" b="0"/>
                <wp:docPr id="993850613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248FB7" id="Rectangle 17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end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, 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mc:AlternateContent>
          <mc:Choice Requires="wps">
            <w:drawing>
              <wp:inline distT="0" distB="0" distL="0" distR="0" wp14:anchorId="603FB253" wp14:editId="33B05200">
                <wp:extent cx="302260" cy="302260"/>
                <wp:effectExtent l="0" t="0" r="0" b="0"/>
                <wp:docPr id="538639702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7ACB57" id="Rectangle 16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end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, 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mc:AlternateContent>
          <mc:Choice Requires="wps">
            <w:drawing>
              <wp:inline distT="0" distB="0" distL="0" distR="0" wp14:anchorId="06A914BD" wp14:editId="62FDAE9E">
                <wp:extent cx="302260" cy="302260"/>
                <wp:effectExtent l="0" t="0" r="0" b="0"/>
                <wp:docPr id="2136345385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DE3C7C" id="Rectangle 15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end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: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متغیرهای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مربوط به رابطه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06EA2F89" w14:textId="1E361BC9" w:rsidR="00FC2B63" w:rsidRPr="00FC2B63" w:rsidRDefault="00FC2B63" w:rsidP="00FC2B63">
      <w:pPr>
        <w:numPr>
          <w:ilvl w:val="1"/>
          <w:numId w:val="28"/>
        </w:num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mc:AlternateContent>
          <mc:Choice Requires="wps">
            <w:drawing>
              <wp:inline distT="0" distB="0" distL="0" distR="0" wp14:anchorId="1F8D506F" wp14:editId="4C957F01">
                <wp:extent cx="302260" cy="302260"/>
                <wp:effectExtent l="0" t="0" r="0" b="0"/>
                <wp:docPr id="1624834829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BD3D8B" id="Rectangle 14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end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: جمله خطا.</w:t>
      </w:r>
    </w:p>
    <w:p w14:paraId="612E4A59" w14:textId="77777777" w:rsidR="00FC2B63" w:rsidRPr="00FC2B63" w:rsidRDefault="00FC2B63" w:rsidP="00FC2B63">
      <w:p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مدل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:lang w:bidi="fa-IR"/>
          <w14:ligatures w14:val="none"/>
        </w:rPr>
        <w:t xml:space="preserve">۲: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تحلیل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بهره‌وری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انرژی</w:t>
      </w:r>
      <w:proofErr w:type="spellEnd"/>
    </w:p>
    <w:p w14:paraId="47E71F49" w14:textId="6AD87B90" w:rsidR="00FC2B63" w:rsidRPr="00FC2B63" w:rsidRDefault="00FC2B63" w:rsidP="00FC2B63">
      <w:p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mc:AlternateContent>
          <mc:Choice Requires="wps">
            <w:drawing>
              <wp:inline distT="0" distB="0" distL="0" distR="0" wp14:anchorId="0B536787" wp14:editId="504E6729">
                <wp:extent cx="302260" cy="302260"/>
                <wp:effectExtent l="0" t="0" r="0" b="0"/>
                <wp:docPr id="1749599531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0E150B" id="Rectangle 13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end"/>
      </w:r>
    </w:p>
    <w:p w14:paraId="08A7FD07" w14:textId="77777777" w:rsidR="00FC2B63" w:rsidRPr="00FC2B63" w:rsidRDefault="00FC2B63" w:rsidP="00FC2B63">
      <w:pPr>
        <w:numPr>
          <w:ilvl w:val="0"/>
          <w:numId w:val="29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متغیرها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</w:p>
    <w:p w14:paraId="2FA2B04A" w14:textId="278D273E" w:rsidR="00FC2B63" w:rsidRPr="00FC2B63" w:rsidRDefault="00FC2B63" w:rsidP="00FC2B63">
      <w:pPr>
        <w:numPr>
          <w:ilvl w:val="1"/>
          <w:numId w:val="29"/>
        </w:num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mc:AlternateContent>
          <mc:Choice Requires="wps">
            <w:drawing>
              <wp:inline distT="0" distB="0" distL="0" distR="0" wp14:anchorId="19B7582C" wp14:editId="2C03C444">
                <wp:extent cx="302260" cy="302260"/>
                <wp:effectExtent l="0" t="0" r="0" b="0"/>
                <wp:docPr id="174495320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A078DF" id="Rectangle 1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end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: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تغییرات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بهره‌وری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انرژی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(بر اساس نسبت 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GDP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مصرف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انرژی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).</w:t>
      </w:r>
    </w:p>
    <w:p w14:paraId="0F51C9F2" w14:textId="4B3B90C6" w:rsidR="00FC2B63" w:rsidRPr="00FC2B63" w:rsidRDefault="00FC2B63" w:rsidP="00FC2B63">
      <w:pPr>
        <w:numPr>
          <w:ilvl w:val="1"/>
          <w:numId w:val="29"/>
        </w:num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mc:AlternateContent>
          <mc:Choice Requires="wps">
            <w:drawing>
              <wp:inline distT="0" distB="0" distL="0" distR="0" wp14:anchorId="29BE5751" wp14:editId="16C629BA">
                <wp:extent cx="302260" cy="302260"/>
                <wp:effectExtent l="0" t="0" r="0" b="0"/>
                <wp:docPr id="53906562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22C14E" id="Rectangle 1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end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: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تغییرات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کربن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برآوردی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در دوره 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mc:AlternateContent>
          <mc:Choice Requires="wps">
            <w:drawing>
              <wp:inline distT="0" distB="0" distL="0" distR="0" wp14:anchorId="06289546" wp14:editId="5C785701">
                <wp:extent cx="302260" cy="302260"/>
                <wp:effectExtent l="0" t="0" r="0" b="0"/>
                <wp:docPr id="1846769588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3BC4AC" id="Rectangle 10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end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4FBD1231" w14:textId="77777777" w:rsidR="00FC2B63" w:rsidRPr="00FC2B63" w:rsidRDefault="00FC2B63" w:rsidP="00FC2B63">
      <w:p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مدل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:lang w:bidi="fa-IR"/>
          <w14:ligatures w14:val="none"/>
        </w:rPr>
        <w:t xml:space="preserve">۳: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تحلیل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رشد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اقتصادی</w:t>
      </w:r>
      <w:proofErr w:type="spellEnd"/>
    </w:p>
    <w:p w14:paraId="236FD45E" w14:textId="21D4F2B6" w:rsidR="00FC2B63" w:rsidRPr="00FC2B63" w:rsidRDefault="00FC2B63" w:rsidP="00FC2B63">
      <w:p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mc:AlternateContent>
          <mc:Choice Requires="wps">
            <w:drawing>
              <wp:inline distT="0" distB="0" distL="0" distR="0" wp14:anchorId="5DF33F8C" wp14:editId="294D9EE1">
                <wp:extent cx="302260" cy="302260"/>
                <wp:effectExtent l="0" t="0" r="0" b="0"/>
                <wp:docPr id="590778088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3D3552" id="Rectangle 9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end"/>
      </w:r>
    </w:p>
    <w:p w14:paraId="1432E993" w14:textId="77777777" w:rsidR="00FC2B63" w:rsidRPr="00FC2B63" w:rsidRDefault="00FC2B63" w:rsidP="00FC2B63">
      <w:pPr>
        <w:numPr>
          <w:ilvl w:val="0"/>
          <w:numId w:val="30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متغیرها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</w:p>
    <w:p w14:paraId="00377490" w14:textId="75D77B21" w:rsidR="00FC2B63" w:rsidRPr="00FC2B63" w:rsidRDefault="00FC2B63" w:rsidP="00FC2B63">
      <w:pPr>
        <w:numPr>
          <w:ilvl w:val="1"/>
          <w:numId w:val="30"/>
        </w:num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mc:AlternateContent>
          <mc:Choice Requires="wps">
            <w:drawing>
              <wp:inline distT="0" distB="0" distL="0" distR="0" wp14:anchorId="57D9C2A3" wp14:editId="2757FED2">
                <wp:extent cx="302260" cy="302260"/>
                <wp:effectExtent l="0" t="0" r="0" b="0"/>
                <wp:docPr id="1082676013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602905" id="Rectangle 8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end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: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تغییرات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رشد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تولید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ناخالص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داخلی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6A7F68B7" w14:textId="146535E7" w:rsidR="00FC2B63" w:rsidRPr="00FC2B63" w:rsidRDefault="00FC2B63" w:rsidP="00FC2B63">
      <w:pPr>
        <w:numPr>
          <w:ilvl w:val="1"/>
          <w:numId w:val="30"/>
        </w:num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mc:AlternateContent>
          <mc:Choice Requires="wps">
            <w:drawing>
              <wp:inline distT="0" distB="0" distL="0" distR="0" wp14:anchorId="580CCCD1" wp14:editId="293FEC9E">
                <wp:extent cx="302260" cy="302260"/>
                <wp:effectExtent l="0" t="0" r="0" b="0"/>
                <wp:docPr id="1737588440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4382B9" id="Rectangle 7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fldChar w:fldCharType="end"/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: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تغییرات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مستقیم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غیرمستقیم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).</w:t>
      </w:r>
    </w:p>
    <w:p w14:paraId="34E11B5C" w14:textId="77777777" w:rsidR="00FC2B63" w:rsidRPr="00FC2B63" w:rsidRDefault="00FC2B63" w:rsidP="00FC2B63">
      <w:pPr>
        <w:bidi/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7.3. مراحل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اجرای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مدل‌سازی</w:t>
      </w:r>
      <w:proofErr w:type="spellEnd"/>
    </w:p>
    <w:p w14:paraId="3AE36958" w14:textId="77777777" w:rsidR="00FC2B63" w:rsidRPr="00FC2B63" w:rsidRDefault="00FC2B63" w:rsidP="00FC2B63">
      <w:pPr>
        <w:numPr>
          <w:ilvl w:val="0"/>
          <w:numId w:val="31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آزمون‌های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پیش‌فرض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ابتدا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مانایی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Stationarity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تمامی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متغیرها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استفاده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آزمون‌های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ریشه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واحد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آزمون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دیکی-فولر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تعمیم‌یافته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ADF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آزمون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فیلیپس-پرون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PP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بررسی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می‌شود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تا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اطمینان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حاصل شود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هیچ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متغیری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مرتبه دوم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هم‌انباشتگی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I(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2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))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بالاتر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نیست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414D3567" w14:textId="77777777" w:rsidR="00FC2B63" w:rsidRPr="00FC2B63" w:rsidRDefault="00FC2B63" w:rsidP="00FC2B63">
      <w:pPr>
        <w:numPr>
          <w:ilvl w:val="0"/>
          <w:numId w:val="31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آزمون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هم‌انباشتگی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Bounds Test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استفاده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آزمون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حد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Bounds Test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توسط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Pesaran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 xml:space="preserve"> et al. (2001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معرفی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شده، وجود رابطه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هم‌انباشتگی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متغیرها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بررسی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می‌شود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4A06817D" w14:textId="77777777" w:rsidR="00FC2B63" w:rsidRPr="00FC2B63" w:rsidRDefault="00FC2B63" w:rsidP="00FC2B63">
      <w:pPr>
        <w:numPr>
          <w:ilvl w:val="0"/>
          <w:numId w:val="31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برآورد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مدل: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صورت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تأیید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وجود رابطه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هم‌انباشتگی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مدل‌های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کوتاه‌مدت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بلندمدت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ARDL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برآورد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خواهند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شد.</w:t>
      </w:r>
    </w:p>
    <w:p w14:paraId="76A286C7" w14:textId="77777777" w:rsidR="00FC2B63" w:rsidRPr="00FC2B63" w:rsidRDefault="00FC2B63" w:rsidP="00FC2B63">
      <w:pPr>
        <w:numPr>
          <w:ilvl w:val="0"/>
          <w:numId w:val="31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تحلیل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تفسیر</w:t>
      </w:r>
      <w:proofErr w:type="spellEnd"/>
      <w:proofErr w:type="gram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نتایج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</w:p>
    <w:p w14:paraId="54196F7C" w14:textId="65F19320" w:rsidR="00FC2B63" w:rsidRPr="00FC2B63" w:rsidRDefault="00FC2B63" w:rsidP="00FC2B63">
      <w:pPr>
        <w:numPr>
          <w:ilvl w:val="1"/>
          <w:numId w:val="31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ضرایب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b/>
          <w:bCs/>
          <w:noProof/>
          <w:color w:val="1B1C1D"/>
          <w:kern w:val="0"/>
          <w:bdr w:val="none" w:sz="0" w:space="0" w:color="auto" w:frame="1"/>
          <w14:ligatures w14:val="none"/>
        </w:rPr>
        <mc:AlternateContent>
          <mc:Choice Requires="wps">
            <w:drawing>
              <wp:inline distT="0" distB="0" distL="0" distR="0" wp14:anchorId="7E1A5373" wp14:editId="4D523615">
                <wp:extent cx="302260" cy="302260"/>
                <wp:effectExtent l="0" t="0" r="0" b="0"/>
                <wp:docPr id="49873238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CABB95" id="Rectangle 6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fldChar w:fldCharType="end"/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ضرایب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نشان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می‌دهند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تغییر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واحد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چه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تأثیری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نابرابری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بهره‌وری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رشد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دارد.</w:t>
      </w:r>
    </w:p>
    <w:p w14:paraId="6ED6D72A" w14:textId="5E298C3F" w:rsidR="00FC2B63" w:rsidRPr="00FC2B63" w:rsidRDefault="00FC2B63" w:rsidP="00FC2B63">
      <w:pPr>
        <w:numPr>
          <w:ilvl w:val="1"/>
          <w:numId w:val="31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ضرایب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کوتاه‌مدت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fldChar w:fldCharType="begin"/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instrText>INCLUDEPICTURE "data:," \* MERGEFORMATINET</w:instrTex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instrText xml:space="preserve"> </w:instrTex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fldChar w:fldCharType="separate"/>
      </w:r>
      <w:r w:rsidRPr="00FC2B63">
        <w:rPr>
          <w:rFonts w:ascii="Arial" w:eastAsia="Times New Roman" w:hAnsi="Arial" w:cs="Arial"/>
          <w:b/>
          <w:bCs/>
          <w:noProof/>
          <w:color w:val="1B1C1D"/>
          <w:kern w:val="0"/>
          <w:bdr w:val="none" w:sz="0" w:space="0" w:color="auto" w:frame="1"/>
          <w14:ligatures w14:val="none"/>
        </w:rPr>
        <mc:AlternateContent>
          <mc:Choice Requires="wps">
            <w:drawing>
              <wp:inline distT="0" distB="0" distL="0" distR="0" wp14:anchorId="530067B3" wp14:editId="17C7919A">
                <wp:extent cx="302260" cy="302260"/>
                <wp:effectExtent l="0" t="0" r="0" b="0"/>
                <wp:docPr id="161389668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52EC4D" id="Rectangle 5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fldChar w:fldCharType="end"/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ضرایب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تأثیرات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لحظه‌ای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پویا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در طول زمان نشان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می‌دهند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43094E69" w14:textId="77777777" w:rsidR="00FC2B63" w:rsidRPr="00FC2B63" w:rsidRDefault="00FC2B63" w:rsidP="00FC2B63">
      <w:pPr>
        <w:numPr>
          <w:ilvl w:val="1"/>
          <w:numId w:val="31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lastRenderedPageBreak/>
        <w:t>ضریب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تصحیح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خطا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ECT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ضریب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نشان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می‌دهد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سیستم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چه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سرعتی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حالت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نامتعادل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کوتاه‌مدت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به سمت تعادل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خود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تعدیل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می‌شود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5711D834" w14:textId="77777777" w:rsidR="00FC2B63" w:rsidRPr="00FC2B63" w:rsidRDefault="00FC2B63" w:rsidP="00FC2B63">
      <w:pPr>
        <w:numPr>
          <w:ilvl w:val="0"/>
          <w:numId w:val="31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آزمون‌های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تشخیصی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Diagnostic Tests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پس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برآورد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مدل،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آزمون‌هایی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بررسی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نرمال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بودن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باقی‌مانده‌ها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عدم وجود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خودهمبستگی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همسانی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واریانس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انجام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می‌شود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تا از اعتبار مدل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اطمینان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حاصل شود.</w:t>
      </w:r>
    </w:p>
    <w:p w14:paraId="62A0165C" w14:textId="77777777" w:rsidR="00FC2B63" w:rsidRPr="00FC2B63" w:rsidRDefault="00FC2B63" w:rsidP="00FC2B63">
      <w:pPr>
        <w:bidi/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7.4. ملاحظات </w:t>
      </w:r>
      <w:proofErr w:type="gram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rtl/>
          <w14:ligatures w14:val="none"/>
        </w:rPr>
        <w:t>محدودیت‌ها</w:t>
      </w:r>
      <w:proofErr w:type="spellEnd"/>
      <w:proofErr w:type="gramEnd"/>
    </w:p>
    <w:p w14:paraId="3286AE99" w14:textId="77777777" w:rsidR="00FC2B63" w:rsidRPr="00FC2B63" w:rsidRDefault="00FC2B63" w:rsidP="00FC2B63">
      <w:pPr>
        <w:numPr>
          <w:ilvl w:val="0"/>
          <w:numId w:val="32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محدودیت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داده‌ها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کیفیت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دقت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داده‌های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آماری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می‌تواند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نتایج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تأثیرگذار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باشد.</w:t>
      </w:r>
    </w:p>
    <w:p w14:paraId="73E501FD" w14:textId="77777777" w:rsidR="00FC2B63" w:rsidRPr="00FC2B63" w:rsidRDefault="00FC2B63" w:rsidP="00FC2B63">
      <w:pPr>
        <w:numPr>
          <w:ilvl w:val="0"/>
          <w:numId w:val="32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شبیه‌سازی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کربن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نتایج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مربوط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کربن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اساس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یک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سناریوی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فرضی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است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به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طور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کامل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منعکس‌کننده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شرایط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اجرای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واقعی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آینده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نخواهد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بود.</w:t>
      </w:r>
    </w:p>
    <w:p w14:paraId="338A4205" w14:textId="77777777" w:rsidR="00FC2B63" w:rsidRPr="00FC2B63" w:rsidRDefault="00FC2B63" w:rsidP="00FC2B63">
      <w:pPr>
        <w:numPr>
          <w:ilvl w:val="0"/>
          <w:numId w:val="32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عوامل خارج از مدل: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عواملی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تحریم‌ها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سیاست‌های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پولی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شوک‌های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سیاسی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می‌توانند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اقتصاد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تأثیر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بگذارند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گنجاندن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همه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آن‌ها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مدل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دشوار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است.</w:t>
      </w:r>
    </w:p>
    <w:p w14:paraId="5A137E13" w14:textId="77777777" w:rsidR="00FC2B63" w:rsidRPr="00FC2B63" w:rsidRDefault="00FC2B63" w:rsidP="00FC2B63">
      <w:pPr>
        <w:bidi/>
        <w:spacing w:after="24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روش‌شناسی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دقیق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جامع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پژوهش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قادر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خواهد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بود به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فرضیات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اصلی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خود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پاسخ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دهد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نتایج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معتبری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سیاست‌گذاری‌های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آتی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ارائه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2301E6F7" w14:textId="77777777" w:rsidR="00FC2B63" w:rsidRPr="00FC2B63" w:rsidRDefault="00FC2B63" w:rsidP="00FC2B63">
      <w:pPr>
        <w:numPr>
          <w:ilvl w:val="0"/>
          <w:numId w:val="17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</w:p>
    <w:p w14:paraId="6BD11433" w14:textId="61FC3173" w:rsidR="00FC2B63" w:rsidRPr="00FC2B63" w:rsidRDefault="00FC2B63" w:rsidP="00FC2B63">
      <w:pPr>
        <w:numPr>
          <w:ilvl w:val="0"/>
          <w:numId w:val="17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آزمون‌های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 مورد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استفاده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:</w:t>
      </w:r>
    </w:p>
    <w:p w14:paraId="4F00D15A" w14:textId="77777777" w:rsidR="00FC2B63" w:rsidRPr="00FC2B63" w:rsidRDefault="00FC2B63" w:rsidP="00FC2B63">
      <w:pPr>
        <w:numPr>
          <w:ilvl w:val="1"/>
          <w:numId w:val="17"/>
        </w:num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آزمون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ریشه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واحد (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ADF, PP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بررسی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مانایی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متغیرها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6D6C4807" w14:textId="77777777" w:rsidR="00FC2B63" w:rsidRPr="00FC2B63" w:rsidRDefault="00FC2B63" w:rsidP="00FC2B63">
      <w:pPr>
        <w:numPr>
          <w:ilvl w:val="1"/>
          <w:numId w:val="17"/>
        </w:num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آزمون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حد (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Bounds Test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بررسی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وجود رابطه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هم‌انباشتگی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بلندمدت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6E1428AE" w14:textId="48C71C85" w:rsidR="00FC2B63" w:rsidRPr="00FC2B63" w:rsidRDefault="00FC2B63" w:rsidP="00FC2B63">
      <w:pPr>
        <w:numPr>
          <w:ilvl w:val="1"/>
          <w:numId w:val="17"/>
        </w:numPr>
        <w:bidi/>
        <w:spacing w:after="120" w:line="240" w:lineRule="auto"/>
        <w:jc w:val="center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آزمون‌های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تشخیص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Diagnostic Tests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)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مانند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نرمال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بودن،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خودهمبستگی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ناهمسانی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واریانس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  <w:r>
        <w:rPr>
          <w:rFonts w:ascii="Arial" w:eastAsia="Times New Roman" w:hAnsi="Arial" w:cs="Arial"/>
          <w:color w:val="1B1C1D"/>
          <w:kern w:val="0"/>
          <w:rtl/>
          <w14:ligatures w14:val="none"/>
        </w:rPr>
        <w:br/>
      </w:r>
      <w:r>
        <w:rPr>
          <w:rFonts w:ascii="Arial" w:eastAsia="Times New Roman" w:hAnsi="Arial" w:cs="Arial"/>
          <w:color w:val="1B1C1D"/>
          <w:kern w:val="0"/>
          <w:rtl/>
          <w14:ligatures w14:val="none"/>
        </w:rPr>
        <w:br/>
      </w:r>
      <w:r>
        <w:rPr>
          <w:rFonts w:ascii="Arial" w:eastAsia="Times New Roman" w:hAnsi="Arial" w:cs="Arial"/>
          <w:color w:val="1B1C1D"/>
          <w:kern w:val="0"/>
          <w:rtl/>
          <w14:ligatures w14:val="none"/>
        </w:rPr>
        <w:br/>
      </w:r>
      <w:r>
        <w:rPr>
          <w:rFonts w:ascii="Arial" w:eastAsia="Times New Roman" w:hAnsi="Arial" w:cs="Arial"/>
          <w:color w:val="1B1C1D"/>
          <w:kern w:val="0"/>
          <w:rtl/>
          <w14:ligatures w14:val="none"/>
        </w:rPr>
        <w:br/>
      </w:r>
      <w:proofErr w:type="spellStart"/>
      <w:r w:rsidRPr="00FC2B63">
        <w:rPr>
          <w:rFonts w:ascii="Arial" w:eastAsia="Times New Roman" w:hAnsi="Arial" w:cs="Arial" w:hint="cs"/>
          <w:color w:val="1B1C1D"/>
          <w:kern w:val="0"/>
          <w:highlight w:val="yellow"/>
          <w:rtl/>
          <w14:ligatures w14:val="none"/>
        </w:rPr>
        <w:t>ل</w:t>
      </w:r>
      <w:r w:rsidRPr="00FC2B63">
        <w:rPr>
          <w:rFonts w:ascii="Arial" w:eastAsia="Times New Roman" w:hAnsi="Arial" w:cs="Arial" w:hint="cs"/>
          <w:color w:val="1B1C1D"/>
          <w:kern w:val="0"/>
          <w:sz w:val="40"/>
          <w:szCs w:val="40"/>
          <w:highlight w:val="yellow"/>
          <w:rtl/>
          <w14:ligatures w14:val="none"/>
        </w:rPr>
        <w:t>ینک</w:t>
      </w:r>
      <w:proofErr w:type="spellEnd"/>
      <w:r w:rsidRPr="00FC2B63">
        <w:rPr>
          <w:rFonts w:ascii="Arial" w:eastAsia="Times New Roman" w:hAnsi="Arial" w:cs="Arial" w:hint="cs"/>
          <w:color w:val="1B1C1D"/>
          <w:kern w:val="0"/>
          <w:sz w:val="40"/>
          <w:szCs w:val="40"/>
          <w:highlight w:val="yellow"/>
          <w:rtl/>
          <w14:ligatures w14:val="none"/>
        </w:rPr>
        <w:t xml:space="preserve"> مربوط به </w:t>
      </w:r>
      <w:proofErr w:type="spellStart"/>
      <w:r w:rsidRPr="00FC2B63">
        <w:rPr>
          <w:rFonts w:ascii="Arial" w:eastAsia="Times New Roman" w:hAnsi="Arial" w:cs="Arial" w:hint="cs"/>
          <w:color w:val="1B1C1D"/>
          <w:kern w:val="0"/>
          <w:sz w:val="40"/>
          <w:szCs w:val="40"/>
          <w:highlight w:val="yellow"/>
          <w:rtl/>
          <w14:ligatures w14:val="none"/>
        </w:rPr>
        <w:t>فرمول</w:t>
      </w:r>
      <w:proofErr w:type="spellEnd"/>
      <w:r w:rsidRPr="00FC2B63">
        <w:rPr>
          <w:rFonts w:ascii="Arial" w:eastAsia="Times New Roman" w:hAnsi="Arial" w:cs="Arial" w:hint="cs"/>
          <w:color w:val="1B1C1D"/>
          <w:kern w:val="0"/>
          <w:sz w:val="40"/>
          <w:szCs w:val="40"/>
          <w:highlight w:val="yellow"/>
          <w:rtl/>
          <w14:ligatures w14:val="none"/>
        </w:rPr>
        <w:t xml:space="preserve"> ها </w:t>
      </w:r>
      <w:r w:rsidRPr="00FC2B63">
        <w:rPr>
          <w:rFonts w:ascii="Arial" w:eastAsia="Times New Roman" w:hAnsi="Arial" w:cs="Arial"/>
          <w:color w:val="1B1C1D"/>
          <w:kern w:val="0"/>
          <w:sz w:val="40"/>
          <w:szCs w:val="40"/>
          <w:highlight w:val="yellow"/>
          <w:rtl/>
          <w14:ligatures w14:val="none"/>
        </w:rPr>
        <w:br/>
      </w:r>
      <w:r w:rsidRPr="00FC2B63">
        <w:rPr>
          <w:rFonts w:ascii="Arial" w:eastAsia="Times New Roman" w:hAnsi="Arial" w:cs="Arial"/>
          <w:color w:val="1B1C1D"/>
          <w:kern w:val="0"/>
          <w:sz w:val="40"/>
          <w:szCs w:val="40"/>
          <w:highlight w:val="yellow"/>
          <w14:ligatures w14:val="none"/>
        </w:rPr>
        <w:t>https://g.co/gemini/share/3fce69a880b6</w:t>
      </w:r>
    </w:p>
    <w:p w14:paraId="16698A08" w14:textId="77777777" w:rsidR="00FC2B63" w:rsidRPr="00FC2B63" w:rsidRDefault="00FC2B63" w:rsidP="00FC2B63">
      <w:p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</w:r>
      <w:r w:rsidR="00FC2B63"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w:pict w14:anchorId="78311F36">
          <v:rect id="_x0000_i1137" alt="" style="width:468pt;height:.05pt;mso-width-percent:0;mso-height-percent:0;mso-width-percent:0;mso-height-percent:0" o:hralign="center" o:hrstd="t" o:hrnoshade="t" o:hr="t" fillcolor="gray" stroked="f"/>
        </w:pict>
      </w:r>
    </w:p>
    <w:p w14:paraId="69E12142" w14:textId="77777777" w:rsidR="00FC2B63" w:rsidRPr="00FC2B63" w:rsidRDefault="00FC2B63" w:rsidP="00FC2B63">
      <w:pPr>
        <w:bidi/>
        <w:spacing w:after="12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8.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برنامه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زمان‌بندی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 xml:space="preserve">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14:ligatures w14:val="none"/>
        </w:rPr>
        <w:t>Detailed Timeline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)</w:t>
      </w: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936"/>
        <w:gridCol w:w="870"/>
        <w:gridCol w:w="5581"/>
      </w:tblGrid>
      <w:tr w:rsidR="00FC2B63" w:rsidRPr="00FC2B63" w14:paraId="0C59DE9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C5BE55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>مرحله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23CF85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>شروع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DCF8E7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proofErr w:type="spellStart"/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>پایان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45C316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proofErr w:type="spellStart"/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>توضیحات</w:t>
            </w:r>
            <w:proofErr w:type="spellEnd"/>
          </w:p>
        </w:tc>
      </w:tr>
      <w:tr w:rsidR="00FC2B63" w:rsidRPr="00FC2B63" w14:paraId="7D0245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BBFD4C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 xml:space="preserve">فاز اول: </w:t>
            </w:r>
            <w:proofErr w:type="spellStart"/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>تدوین</w:t>
            </w:r>
            <w:proofErr w:type="spellEnd"/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 xml:space="preserve"> </w:t>
            </w:r>
            <w:proofErr w:type="gramStart"/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 xml:space="preserve">و </w:t>
            </w:r>
            <w:proofErr w:type="spellStart"/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>جمع‌آوری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F13549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ماه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9601EC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ماه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D46A63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تکمیل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ادبیات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پژوهش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،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جمع‌آوری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داده‌های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کمی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(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سالانه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1370-1404)،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تدوین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نهایی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مدل‌های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اقتصادی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gram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و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فرموله</w:t>
            </w:r>
            <w:proofErr w:type="spellEnd"/>
            <w:proofErr w:type="gram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کردن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معادلات.</w:t>
            </w:r>
          </w:p>
        </w:tc>
      </w:tr>
      <w:tr w:rsidR="00FC2B63" w:rsidRPr="00FC2B63" w14:paraId="31F68B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3FDAEC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 xml:space="preserve">فاز دوم: </w:t>
            </w:r>
            <w:proofErr w:type="spellStart"/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>تحلیل</w:t>
            </w:r>
            <w:proofErr w:type="spellEnd"/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 xml:space="preserve"> </w:t>
            </w:r>
            <w:proofErr w:type="gramStart"/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 xml:space="preserve">و </w:t>
            </w:r>
            <w:proofErr w:type="spellStart"/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>برآورد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BE7843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ماه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1864BB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ماه 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DD0ADC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انجام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آزمون‌های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آماری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(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ریشه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واحد،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هم‌انباشتگی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)،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برآورد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مدل‌های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r w:rsidRPr="00FC2B63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>ARDL</w:t>
            </w:r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،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تحلیل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روابط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بلندمدت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gram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و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کوتاه‌مدت</w:t>
            </w:r>
            <w:proofErr w:type="spellEnd"/>
            <w:proofErr w:type="gram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، </w:t>
            </w:r>
            <w:proofErr w:type="gram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و انجام</w:t>
            </w:r>
            <w:proofErr w:type="gram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تحلیل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حساسیت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.</w:t>
            </w:r>
          </w:p>
        </w:tc>
      </w:tr>
      <w:tr w:rsidR="00FC2B63" w:rsidRPr="00FC2B63" w14:paraId="521A22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478908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 xml:space="preserve">فاز سوم: </w:t>
            </w:r>
            <w:proofErr w:type="spellStart"/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>نگارش</w:t>
            </w:r>
            <w:proofErr w:type="spellEnd"/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 xml:space="preserve"> </w:t>
            </w:r>
            <w:proofErr w:type="gramStart"/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 xml:space="preserve">و </w:t>
            </w:r>
            <w:proofErr w:type="spellStart"/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>نتیجه‌گیری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60DFC3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ماه 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74E5DF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ماه 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A39864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نگارش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فصل‌های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مختلف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پایان‌نامه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شامل مقدمه،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پیشینه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،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روش‌شناسی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،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یافته‌ها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gram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و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تحلیل</w:t>
            </w:r>
            <w:proofErr w:type="spellEnd"/>
            <w:proofErr w:type="gram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،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نتیجه‌گیری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gram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و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توصیه‌های</w:t>
            </w:r>
            <w:proofErr w:type="spellEnd"/>
            <w:proofErr w:type="gram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سیاستی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.</w:t>
            </w:r>
          </w:p>
        </w:tc>
      </w:tr>
      <w:tr w:rsidR="00FC2B63" w:rsidRPr="00FC2B63" w14:paraId="592AB1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A0B6A2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 xml:space="preserve">فاز </w:t>
            </w:r>
            <w:proofErr w:type="spellStart"/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>چهارم</w:t>
            </w:r>
            <w:proofErr w:type="spellEnd"/>
            <w:r w:rsidRPr="00FC2B63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:rtl/>
                <w14:ligatures w14:val="none"/>
              </w:rPr>
              <w:t>: دفاع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8B4655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ماه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1610C7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ماه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8EA3B1" w14:textId="77777777" w:rsidR="00FC2B63" w:rsidRPr="00FC2B63" w:rsidRDefault="00FC2B63" w:rsidP="00FC2B63">
            <w:pPr>
              <w:bidi/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</w:pP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آماده‌سازی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ارائه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gram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و دفاع</w:t>
            </w:r>
            <w:proofErr w:type="gram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نهایی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 xml:space="preserve"> از </w:t>
            </w:r>
            <w:proofErr w:type="spellStart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پایان‌نامه</w:t>
            </w:r>
            <w:proofErr w:type="spellEnd"/>
            <w:r w:rsidRPr="00FC2B63">
              <w:rPr>
                <w:rFonts w:ascii="Arial" w:eastAsia="Times New Roman" w:hAnsi="Arial" w:cs="Arial"/>
                <w:color w:val="1B1C1D"/>
                <w:kern w:val="0"/>
                <w:rtl/>
                <w14:ligatures w14:val="none"/>
              </w:rPr>
              <w:t>.</w:t>
            </w:r>
          </w:p>
        </w:tc>
      </w:tr>
    </w:tbl>
    <w:p w14:paraId="55F463C9" w14:textId="77777777" w:rsidR="00FC2B63" w:rsidRPr="00FC2B63" w:rsidRDefault="00FC2B63" w:rsidP="00FC2B63">
      <w:pPr>
        <w:bidi/>
        <w:spacing w:after="12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</w:r>
      <w:r w:rsidR="00FC2B63"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w:pict w14:anchorId="0F8762C4">
          <v:rect id="_x0000_i1138" alt="" style="width:468pt;height:.05pt;mso-width-percent:0;mso-height-percent:0;mso-width-percent:0;mso-height-percent:0" o:hralign="center" o:hrstd="t" o:hrnoshade="t" o:hr="t" fillcolor="gray" stroked="f"/>
        </w:pict>
      </w:r>
    </w:p>
    <w:p w14:paraId="1BA4ED17" w14:textId="77777777" w:rsidR="00FC2B63" w:rsidRPr="00FC2B63" w:rsidRDefault="00FC2B63" w:rsidP="00FC2B63">
      <w:pPr>
        <w:bidi/>
        <w:spacing w:after="12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lastRenderedPageBreak/>
        <w:t>9. منابع (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14:ligatures w14:val="none"/>
        </w:rPr>
        <w:t>Selected References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rtl/>
          <w14:ligatures w14:val="none"/>
        </w:rPr>
        <w:t>)</w:t>
      </w:r>
    </w:p>
    <w:p w14:paraId="21284162" w14:textId="77777777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Piketty, T. (2014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).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:bdr w:val="none" w:sz="0" w:space="0" w:color="auto" w:frame="1"/>
          <w14:ligatures w14:val="none"/>
        </w:rPr>
        <w:t>Capital in the Twenty-First Century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Harvard University Press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.</w:t>
      </w:r>
    </w:p>
    <w:p w14:paraId="2060FEA8" w14:textId="77777777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Corden, W. M. (1984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).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Booming Sector and Dutch Disease Economics: Survey and Consolidation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:bdr w:val="none" w:sz="0" w:space="0" w:color="auto" w:frame="1"/>
          <w14:ligatures w14:val="none"/>
        </w:rPr>
        <w:t>Oxford Economic Papers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, 36(3), 359-380.</w:t>
      </w:r>
    </w:p>
    <w:p w14:paraId="44163365" w14:textId="77777777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:rtl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Nordhaus, W. D. (2017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).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A Review of the Stern Review on the Economics of Climate Change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:bdr w:val="none" w:sz="0" w:space="0" w:color="auto" w:frame="1"/>
          <w14:ligatures w14:val="none"/>
        </w:rPr>
        <w:t>Journal of Economic Literature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, 45(3), 686-702.</w:t>
      </w:r>
    </w:p>
    <w:p w14:paraId="1B538FFF" w14:textId="3545DBD0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Pesaran</w:t>
      </w:r>
      <w:proofErr w:type="spellEnd"/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, M. H., Shin, Y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 xml:space="preserve">., &amp; 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Smith, R. J. (2001</w:t>
      </w:r>
      <w:r w:rsidRPr="00FC2B63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rtl/>
          <w14:ligatures w14:val="none"/>
        </w:rPr>
        <w:t>).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Bounds Testing Approaches to the Analysis of Level Relationships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:bdr w:val="none" w:sz="0" w:space="0" w:color="auto" w:frame="1"/>
          <w14:ligatures w14:val="none"/>
        </w:rPr>
        <w:t>Journal of Applied Econometrics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, 16(3), 289-326.</w:t>
      </w:r>
    </w:p>
    <w:p w14:paraId="0A23633D" w14:textId="77777777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Acemoglu, D., Johnson, S., Robinson, J. A., &amp; Yared, P. (2012). The curse of oil.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14:ligatures w14:val="none"/>
        </w:rPr>
        <w:t>Journal of Economic Literature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,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14:ligatures w14:val="none"/>
        </w:rPr>
        <w:t>50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(4), 1109-1146.</w:t>
      </w:r>
    </w:p>
    <w:p w14:paraId="0AA2C114" w14:textId="77777777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Corden, W. M. (1984). Booming sector and Dutch disease economics: Survey and consolidation.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14:ligatures w14:val="none"/>
        </w:rPr>
        <w:t>Oxford Economic Papers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,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14:ligatures w14:val="none"/>
        </w:rPr>
        <w:t>36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(3), 359-380.</w:t>
      </w:r>
    </w:p>
    <w:p w14:paraId="20D5CC4C" w14:textId="77777777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Löfgren, A., &amp;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Warfvinge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, A. (2019). The Swedish carbon tax: Effects on emissions and income distribution.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14:ligatures w14:val="none"/>
        </w:rPr>
        <w:t>Energy Policy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,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14:ligatures w14:val="none"/>
        </w:rPr>
        <w:t>125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, 1-9.</w:t>
      </w:r>
    </w:p>
    <w:p w14:paraId="450B43A5" w14:textId="77777777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Metcalf, G. E. (2007). A proposal for a U.S. carbon tax swap.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14:ligatures w14:val="none"/>
        </w:rPr>
        <w:t>Tax Notes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,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14:ligatures w14:val="none"/>
        </w:rPr>
        <w:t>114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(12), 1217-1229.</w:t>
      </w:r>
    </w:p>
    <w:p w14:paraId="5C2EE815" w14:textId="77777777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Nordhaus, W. D. (2017). A review of the Stern Review on the economics of climate change.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14:ligatures w14:val="none"/>
        </w:rPr>
        <w:t>Journal of Economic Literature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,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14:ligatures w14:val="none"/>
        </w:rPr>
        <w:t>45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(3), 686-702.</w:t>
      </w:r>
    </w:p>
    <w:p w14:paraId="0E8A50FD" w14:textId="77777777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Pesaran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, M. H., Shin, Y., &amp; Smith, R. J. (2001). Bounds testing approaches to the analysis of level relationships.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14:ligatures w14:val="none"/>
        </w:rPr>
        <w:t>Journal of Applied Econometrics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,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14:ligatures w14:val="none"/>
        </w:rPr>
        <w:t>16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(3), 289-326.</w:t>
      </w:r>
    </w:p>
    <w:p w14:paraId="6B51A7D7" w14:textId="77777777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Piketty, T. (2014).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14:ligatures w14:val="none"/>
        </w:rPr>
        <w:t>Capital in the twenty-first century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. Harvard University Press.</w:t>
      </w:r>
    </w:p>
    <w:p w14:paraId="36A0CA35" w14:textId="77777777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Sachs, J. D., &amp; Warner, A. M. (1995). Natural resource abundance and economic growth (NBER Working Paper No. 5398). National Bureau of Economic Research.</w:t>
      </w:r>
    </w:p>
    <w:p w14:paraId="517A2AB2" w14:textId="77777777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Stiglitz, J. E. (2015).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14:ligatures w14:val="none"/>
        </w:rPr>
        <w:t>The price of inequality: How today's divided society endangers our future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. W. W. Norton &amp; Company.</w:t>
      </w:r>
    </w:p>
    <w:p w14:paraId="56C4C787" w14:textId="77777777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Stiglitz, J. E. (2019). Carbon pricing: Where and how it works.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14:ligatures w14:val="none"/>
        </w:rPr>
        <w:t>The Journal of Economic Perspectives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,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14:ligatures w14:val="none"/>
        </w:rPr>
        <w:t>33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(3), 1-22.</w:t>
      </w:r>
    </w:p>
    <w:p w14:paraId="56277037" w14:textId="77777777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r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</w:r>
      <w:r w:rsidR="00FC2B63" w:rsidRPr="00FC2B63">
        <w:rPr>
          <w:rFonts w:ascii="Arial" w:eastAsia="Times New Roman" w:hAnsi="Arial" w:cs="Arial"/>
          <w:noProof/>
          <w:color w:val="1B1C1D"/>
          <w:kern w:val="0"/>
          <w14:ligatures w14:val="none"/>
        </w:rPr>
        <w:pict w14:anchorId="42E30C16">
          <v:rect id="_x0000_i1158" alt="" style="width:431.95pt;height:.05pt;mso-width-percent:0;mso-height-percent:0;mso-width-percent:0;mso-height-percent:0" o:hrpct="923" o:hralign="center" o:hrstd="t" o:hrnoshade="t" o:hr="t" fillcolor="gray" stroked="f"/>
        </w:pict>
      </w:r>
    </w:p>
    <w:p w14:paraId="4208D695" w14:textId="77777777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b/>
          <w:bCs/>
          <w:color w:val="1B1C1D"/>
          <w:kern w:val="0"/>
          <w14:ligatures w14:val="none"/>
        </w:rPr>
      </w:pPr>
      <w:r w:rsidRPr="00FC2B63">
        <w:rPr>
          <w:rFonts w:ascii="Arial" w:eastAsia="Times New Roman" w:hAnsi="Arial" w:cs="Arial"/>
          <w:b/>
          <w:bCs/>
          <w:color w:val="1B1C1D"/>
          <w:kern w:val="0"/>
          <w:rtl/>
          <w14:ligatures w14:val="none"/>
        </w:rPr>
        <w:t xml:space="preserve">منابع </w:t>
      </w:r>
      <w:proofErr w:type="spellStart"/>
      <w:r w:rsidRPr="00FC2B63">
        <w:rPr>
          <w:rFonts w:ascii="Arial" w:eastAsia="Times New Roman" w:hAnsi="Arial" w:cs="Arial"/>
          <w:b/>
          <w:bCs/>
          <w:color w:val="1B1C1D"/>
          <w:kern w:val="0"/>
          <w:rtl/>
          <w14:ligatures w14:val="none"/>
        </w:rPr>
        <w:t>فارسی</w:t>
      </w:r>
      <w:proofErr w:type="spellEnd"/>
    </w:p>
    <w:p w14:paraId="681CDB7B" w14:textId="77777777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تقوی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مهدی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عباسی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رضا. (1395).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بررسی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رابطه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علی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میان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مالیات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و رشد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استفاده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از مدل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 ARDL. </w:t>
      </w:r>
      <w:proofErr w:type="spellStart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>فصلنامه</w:t>
      </w:r>
      <w:proofErr w:type="spellEnd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>پژوهش‌های</w:t>
      </w:r>
      <w:proofErr w:type="spellEnd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،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14:ligatures w14:val="none"/>
        </w:rPr>
        <w:t>21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(3)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، 121-140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.</w:t>
      </w:r>
    </w:p>
    <w:p w14:paraId="361CF738" w14:textId="77777777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صادقی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حسین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تیموری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الهه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. (1398).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بررسی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شوک‌های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نفتی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بر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نابرابری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>فصلنامه</w:t>
      </w:r>
      <w:proofErr w:type="spellEnd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>پژوهش‌های</w:t>
      </w:r>
      <w:proofErr w:type="spellEnd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،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14:ligatures w14:val="none"/>
        </w:rPr>
        <w:t>24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(1)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، 1-25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.</w:t>
      </w:r>
    </w:p>
    <w:p w14:paraId="1044EAA6" w14:textId="77777777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فریبرز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، سارا. (1399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). </w:t>
      </w:r>
      <w:proofErr w:type="spellStart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>اثرات</w:t>
      </w:r>
      <w:proofErr w:type="spellEnd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>بیماری</w:t>
      </w:r>
      <w:proofErr w:type="spellEnd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>هلندی</w:t>
      </w:r>
      <w:proofErr w:type="spellEnd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 xml:space="preserve"> بر بخش صنعت </w:t>
      </w:r>
      <w:proofErr w:type="gramStart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>کشاورزی</w:t>
      </w:r>
      <w:proofErr w:type="spellEnd"/>
      <w:proofErr w:type="gramEnd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 xml:space="preserve"> در اقتصاد </w:t>
      </w:r>
      <w:proofErr w:type="spellStart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پایان‌نامه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کارشناسی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ارشد</w:t>
      </w:r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دانشگاه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تهران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.</w:t>
      </w:r>
    </w:p>
    <w:p w14:paraId="3EEAAAD6" w14:textId="77777777" w:rsidR="00FC2B63" w:rsidRPr="00FC2B63" w:rsidRDefault="00FC2B63" w:rsidP="00FC2B63">
      <w:pPr>
        <w:numPr>
          <w:ilvl w:val="0"/>
          <w:numId w:val="18"/>
        </w:numPr>
        <w:bidi/>
        <w:spacing w:after="0" w:line="240" w:lineRule="auto"/>
        <w:rPr>
          <w:rFonts w:ascii="Arial" w:eastAsia="Times New Roman" w:hAnsi="Arial" w:cs="Arial"/>
          <w:color w:val="1B1C1D"/>
          <w:kern w:val="0"/>
          <w14:ligatures w14:val="none"/>
        </w:rPr>
      </w:pP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رضایی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مجید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gram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و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حسینی</w:t>
      </w:r>
      <w:proofErr w:type="spellEnd"/>
      <w:proofErr w:type="gram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،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سید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جواد. (1397).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تحلیل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عوامل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تعیین‌کننده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نابرابری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درآمد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در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ایران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با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رویکرد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پویایی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.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 xml:space="preserve">مجله </w:t>
      </w:r>
      <w:proofErr w:type="spellStart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>تحقیقات</w:t>
      </w:r>
      <w:proofErr w:type="spellEnd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 xml:space="preserve"> </w:t>
      </w:r>
      <w:proofErr w:type="spellStart"/>
      <w:r w:rsidRPr="00FC2B63">
        <w:rPr>
          <w:rFonts w:ascii="Arial" w:eastAsia="Times New Roman" w:hAnsi="Arial" w:cs="Arial"/>
          <w:i/>
          <w:iCs/>
          <w:color w:val="1B1C1D"/>
          <w:kern w:val="0"/>
          <w:rtl/>
          <w14:ligatures w14:val="none"/>
        </w:rPr>
        <w:t>اقتصادی</w:t>
      </w:r>
      <w:proofErr w:type="spellEnd"/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،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 xml:space="preserve"> </w:t>
      </w:r>
      <w:r w:rsidRPr="00FC2B63">
        <w:rPr>
          <w:rFonts w:ascii="Arial" w:eastAsia="Times New Roman" w:hAnsi="Arial" w:cs="Arial"/>
          <w:i/>
          <w:iCs/>
          <w:color w:val="1B1C1D"/>
          <w:kern w:val="0"/>
          <w14:ligatures w14:val="none"/>
        </w:rPr>
        <w:t>53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(3)</w:t>
      </w:r>
      <w:r w:rsidRPr="00FC2B63">
        <w:rPr>
          <w:rFonts w:ascii="Arial" w:eastAsia="Times New Roman" w:hAnsi="Arial" w:cs="Arial"/>
          <w:color w:val="1B1C1D"/>
          <w:kern w:val="0"/>
          <w:rtl/>
          <w14:ligatures w14:val="none"/>
        </w:rPr>
        <w:t>، 667-690</w:t>
      </w:r>
      <w:r w:rsidRPr="00FC2B63">
        <w:rPr>
          <w:rFonts w:ascii="Arial" w:eastAsia="Times New Roman" w:hAnsi="Arial" w:cs="Arial"/>
          <w:color w:val="1B1C1D"/>
          <w:kern w:val="0"/>
          <w14:ligatures w14:val="none"/>
        </w:rPr>
        <w:t>.</w:t>
      </w:r>
    </w:p>
    <w:p w14:paraId="5DB01D13" w14:textId="77777777" w:rsidR="00FC2B63" w:rsidRDefault="00FC2B63" w:rsidP="00FC2B63">
      <w:pPr>
        <w:jc w:val="right"/>
      </w:pPr>
    </w:p>
    <w:sectPr w:rsidR="00FC2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EBD"/>
    <w:multiLevelType w:val="multilevel"/>
    <w:tmpl w:val="1F1A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806AB"/>
    <w:multiLevelType w:val="multilevel"/>
    <w:tmpl w:val="E1A4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B1BDB"/>
    <w:multiLevelType w:val="multilevel"/>
    <w:tmpl w:val="A80C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81C30"/>
    <w:multiLevelType w:val="multilevel"/>
    <w:tmpl w:val="1EEE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83DA8"/>
    <w:multiLevelType w:val="multilevel"/>
    <w:tmpl w:val="0E4A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E4B33"/>
    <w:multiLevelType w:val="multilevel"/>
    <w:tmpl w:val="4F96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5B0DB2"/>
    <w:multiLevelType w:val="multilevel"/>
    <w:tmpl w:val="0BD4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56C20"/>
    <w:multiLevelType w:val="multilevel"/>
    <w:tmpl w:val="9B18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E645C"/>
    <w:multiLevelType w:val="multilevel"/>
    <w:tmpl w:val="D3A4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222B9"/>
    <w:multiLevelType w:val="multilevel"/>
    <w:tmpl w:val="9094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D2345"/>
    <w:multiLevelType w:val="multilevel"/>
    <w:tmpl w:val="80D0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707F4E"/>
    <w:multiLevelType w:val="multilevel"/>
    <w:tmpl w:val="5CDC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1525EE"/>
    <w:multiLevelType w:val="multilevel"/>
    <w:tmpl w:val="B5B2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66495E"/>
    <w:multiLevelType w:val="multilevel"/>
    <w:tmpl w:val="DF4E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5A4426"/>
    <w:multiLevelType w:val="multilevel"/>
    <w:tmpl w:val="540A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B295F"/>
    <w:multiLevelType w:val="multilevel"/>
    <w:tmpl w:val="D60E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6224CC"/>
    <w:multiLevelType w:val="multilevel"/>
    <w:tmpl w:val="DCF8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100A40"/>
    <w:multiLevelType w:val="multilevel"/>
    <w:tmpl w:val="B66C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515CD3"/>
    <w:multiLevelType w:val="multilevel"/>
    <w:tmpl w:val="93D6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1069AF"/>
    <w:multiLevelType w:val="multilevel"/>
    <w:tmpl w:val="5A30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B3892"/>
    <w:multiLevelType w:val="multilevel"/>
    <w:tmpl w:val="DF8C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A10F4D"/>
    <w:multiLevelType w:val="multilevel"/>
    <w:tmpl w:val="787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E9026A"/>
    <w:multiLevelType w:val="multilevel"/>
    <w:tmpl w:val="AD0E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981811"/>
    <w:multiLevelType w:val="multilevel"/>
    <w:tmpl w:val="FAE6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755B73"/>
    <w:multiLevelType w:val="multilevel"/>
    <w:tmpl w:val="059A2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E2021C"/>
    <w:multiLevelType w:val="multilevel"/>
    <w:tmpl w:val="2C78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1D241C"/>
    <w:multiLevelType w:val="multilevel"/>
    <w:tmpl w:val="02A0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D200E8"/>
    <w:multiLevelType w:val="multilevel"/>
    <w:tmpl w:val="02B6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9D26A7"/>
    <w:multiLevelType w:val="multilevel"/>
    <w:tmpl w:val="2B52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DB55FB"/>
    <w:multiLevelType w:val="multilevel"/>
    <w:tmpl w:val="8084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F63CF9"/>
    <w:multiLevelType w:val="multilevel"/>
    <w:tmpl w:val="DE42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0E4F73"/>
    <w:multiLevelType w:val="multilevel"/>
    <w:tmpl w:val="8BAC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813823">
    <w:abstractNumId w:val="16"/>
  </w:num>
  <w:num w:numId="2" w16cid:durableId="538322886">
    <w:abstractNumId w:val="15"/>
  </w:num>
  <w:num w:numId="3" w16cid:durableId="495537444">
    <w:abstractNumId w:val="1"/>
  </w:num>
  <w:num w:numId="4" w16cid:durableId="1536189508">
    <w:abstractNumId w:val="7"/>
  </w:num>
  <w:num w:numId="5" w16cid:durableId="56131171">
    <w:abstractNumId w:val="26"/>
  </w:num>
  <w:num w:numId="6" w16cid:durableId="1323242946">
    <w:abstractNumId w:val="27"/>
  </w:num>
  <w:num w:numId="7" w16cid:durableId="2027125967">
    <w:abstractNumId w:val="23"/>
  </w:num>
  <w:num w:numId="8" w16cid:durableId="696542987">
    <w:abstractNumId w:val="19"/>
  </w:num>
  <w:num w:numId="9" w16cid:durableId="1935747185">
    <w:abstractNumId w:val="20"/>
  </w:num>
  <w:num w:numId="10" w16cid:durableId="308828276">
    <w:abstractNumId w:val="28"/>
  </w:num>
  <w:num w:numId="11" w16cid:durableId="1261832858">
    <w:abstractNumId w:val="4"/>
  </w:num>
  <w:num w:numId="12" w16cid:durableId="1921476513">
    <w:abstractNumId w:val="30"/>
  </w:num>
  <w:num w:numId="13" w16cid:durableId="90006218">
    <w:abstractNumId w:val="24"/>
  </w:num>
  <w:num w:numId="14" w16cid:durableId="1054159775">
    <w:abstractNumId w:val="13"/>
  </w:num>
  <w:num w:numId="15" w16cid:durableId="1577130069">
    <w:abstractNumId w:val="8"/>
  </w:num>
  <w:num w:numId="16" w16cid:durableId="1670405067">
    <w:abstractNumId w:val="11"/>
  </w:num>
  <w:num w:numId="17" w16cid:durableId="99031832">
    <w:abstractNumId w:val="21"/>
  </w:num>
  <w:num w:numId="18" w16cid:durableId="537671505">
    <w:abstractNumId w:val="3"/>
  </w:num>
  <w:num w:numId="19" w16cid:durableId="442846509">
    <w:abstractNumId w:val="18"/>
  </w:num>
  <w:num w:numId="20" w16cid:durableId="118381068">
    <w:abstractNumId w:val="31"/>
  </w:num>
  <w:num w:numId="21" w16cid:durableId="2088309191">
    <w:abstractNumId w:val="2"/>
  </w:num>
  <w:num w:numId="22" w16cid:durableId="1713576929">
    <w:abstractNumId w:val="6"/>
  </w:num>
  <w:num w:numId="23" w16cid:durableId="888808540">
    <w:abstractNumId w:val="14"/>
  </w:num>
  <w:num w:numId="24" w16cid:durableId="112022094">
    <w:abstractNumId w:val="10"/>
  </w:num>
  <w:num w:numId="25" w16cid:durableId="1272517451">
    <w:abstractNumId w:val="17"/>
  </w:num>
  <w:num w:numId="26" w16cid:durableId="1817062493">
    <w:abstractNumId w:val="12"/>
  </w:num>
  <w:num w:numId="27" w16cid:durableId="1079213535">
    <w:abstractNumId w:val="5"/>
  </w:num>
  <w:num w:numId="28" w16cid:durableId="216480871">
    <w:abstractNumId w:val="9"/>
  </w:num>
  <w:num w:numId="29" w16cid:durableId="951784565">
    <w:abstractNumId w:val="29"/>
  </w:num>
  <w:num w:numId="30" w16cid:durableId="1330526881">
    <w:abstractNumId w:val="0"/>
  </w:num>
  <w:num w:numId="31" w16cid:durableId="1563983855">
    <w:abstractNumId w:val="25"/>
  </w:num>
  <w:num w:numId="32" w16cid:durableId="21147886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63"/>
    <w:rsid w:val="00220C83"/>
    <w:rsid w:val="00E96123"/>
    <w:rsid w:val="00FC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1E843"/>
  <w15:chartTrackingRefBased/>
  <w15:docId w15:val="{E7E6C903-A37B-6948-96ED-D332FCB4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2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2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2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C2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C2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B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2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2894</Words>
  <Characters>16497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omidi</dc:creator>
  <cp:keywords/>
  <dc:description/>
  <cp:lastModifiedBy>sina omidi</cp:lastModifiedBy>
  <cp:revision>1</cp:revision>
  <dcterms:created xsi:type="dcterms:W3CDTF">2025-10-15T07:04:00Z</dcterms:created>
  <dcterms:modified xsi:type="dcterms:W3CDTF">2025-10-15T07:15:00Z</dcterms:modified>
</cp:coreProperties>
</file>