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8EEA14" w14:textId="2D46CE3A" w:rsidR="008F5C48" w:rsidRPr="008F5C48" w:rsidRDefault="008F5C48" w:rsidP="004E1B37">
      <w:pPr>
        <w:jc w:val="center"/>
        <w:rPr>
          <w:rFonts w:asciiTheme="majorBidi" w:hAnsiTheme="majorBidi" w:cstheme="majorBidi"/>
          <w:b/>
          <w:bCs/>
          <w:sz w:val="32"/>
          <w:szCs w:val="32"/>
          <w:rtl/>
          <w:lang w:val="en-US"/>
        </w:rPr>
      </w:pPr>
      <w:r w:rsidRPr="008F5C48">
        <w:rPr>
          <w:rFonts w:asciiTheme="majorBidi" w:hAnsiTheme="majorBidi" w:cstheme="majorBidi"/>
          <w:b/>
          <w:bCs/>
          <w:sz w:val="32"/>
          <w:szCs w:val="32"/>
        </w:rPr>
        <w:t>Decision</w:t>
      </w:r>
      <w:r w:rsidRPr="008F5C48">
        <w:rPr>
          <w:rFonts w:asciiTheme="majorBidi" w:hAnsiTheme="majorBidi" w:cstheme="majorBidi"/>
          <w:b/>
          <w:bCs/>
          <w:sz w:val="32"/>
          <w:szCs w:val="32"/>
        </w:rPr>
        <w:noBreakHyphen/>
        <w:t>Inspired Ensemble Learning</w:t>
      </w:r>
      <w:bookmarkStart w:id="0" w:name="_GoBack"/>
      <w:bookmarkEnd w:id="0"/>
      <w:r w:rsidRPr="008F5C48">
        <w:rPr>
          <w:rFonts w:asciiTheme="majorBidi" w:hAnsiTheme="majorBidi" w:cstheme="majorBidi"/>
          <w:b/>
          <w:bCs/>
          <w:sz w:val="32"/>
          <w:szCs w:val="32"/>
        </w:rPr>
        <w:t xml:space="preserve"> for Urban Land Surface Temperature Prediction</w:t>
      </w:r>
      <w:r>
        <w:rPr>
          <w:rFonts w:asciiTheme="majorBidi" w:hAnsiTheme="majorBidi" w:cstheme="majorBidi"/>
          <w:b/>
          <w:bCs/>
          <w:sz w:val="32"/>
          <w:szCs w:val="32"/>
        </w:rPr>
        <w:t xml:space="preserve"> (</w:t>
      </w:r>
      <w:r w:rsidRPr="008F5C48">
        <w:rPr>
          <w:rFonts w:asciiTheme="majorBidi" w:hAnsiTheme="majorBidi" w:cstheme="majorBidi"/>
          <w:b/>
          <w:bCs/>
          <w:sz w:val="32"/>
          <w:szCs w:val="32"/>
        </w:rPr>
        <w:t>A Case Study of Tehran</w:t>
      </w:r>
      <w:r>
        <w:rPr>
          <w:rFonts w:asciiTheme="majorBidi" w:hAnsiTheme="majorBidi" w:cstheme="majorBidi"/>
          <w:b/>
          <w:bCs/>
          <w:sz w:val="32"/>
          <w:szCs w:val="32"/>
          <w:lang w:val="en-US"/>
        </w:rPr>
        <w:t>-Iran)</w:t>
      </w:r>
    </w:p>
    <w:p w14:paraId="7904F609" w14:textId="346472A5" w:rsidR="00DF5D20" w:rsidRPr="00FD24F3" w:rsidRDefault="00DF5D20" w:rsidP="00DF5D20">
      <w:pPr>
        <w:rPr>
          <w:rFonts w:asciiTheme="majorBidi" w:hAnsiTheme="majorBidi" w:cstheme="majorBidi"/>
          <w:b/>
          <w:bCs/>
          <w:sz w:val="32"/>
          <w:szCs w:val="32"/>
          <w:lang w:val="en-US"/>
        </w:rPr>
      </w:pPr>
      <w:r w:rsidRPr="00250C2B">
        <w:rPr>
          <w:rFonts w:asciiTheme="majorBidi" w:hAnsiTheme="majorBidi" w:cstheme="majorBidi"/>
          <w:b/>
          <w:bCs/>
          <w:i/>
          <w:iCs/>
        </w:rPr>
        <w:t>Abstract</w:t>
      </w:r>
    </w:p>
    <w:p w14:paraId="4C470E5D" w14:textId="7733A465" w:rsidR="00DF5D20" w:rsidRPr="00DF5D20" w:rsidRDefault="00DF5D20" w:rsidP="008F5C48">
      <w:pPr>
        <w:jc w:val="both"/>
        <w:rPr>
          <w:rFonts w:asciiTheme="majorBidi" w:hAnsiTheme="majorBidi" w:cstheme="majorBidi"/>
        </w:rPr>
      </w:pPr>
      <w:r w:rsidRPr="00DF5D20">
        <w:rPr>
          <w:rFonts w:asciiTheme="majorBidi" w:hAnsiTheme="majorBidi" w:cstheme="majorBidi"/>
        </w:rPr>
        <w:t>Climate change and increasing land surface temperature (LST) have become major environmental concerns in large metropolitan areas, particularly in arid and semi-arid regions. Reliable prediction of LST is essential for urban climate assessment, mitigation of the urban heat island effect, and informed urban planning. This study develops an interpretable machine learning–based framework for predicting LST across Tehran, Iran, using multiple base models and novel ensemble strategies.</w:t>
      </w:r>
      <w:r w:rsidR="008F5C48">
        <w:rPr>
          <w:rFonts w:asciiTheme="majorBidi" w:hAnsiTheme="majorBidi" w:cstheme="majorBidi"/>
        </w:rPr>
        <w:t xml:space="preserve"> </w:t>
      </w:r>
      <w:r w:rsidRPr="00DF5D20">
        <w:rPr>
          <w:rFonts w:asciiTheme="majorBidi" w:hAnsiTheme="majorBidi" w:cstheme="majorBidi"/>
        </w:rPr>
        <w:t>Five widely used machine learning algorithms—Artificial Neural Networks (ANN), Random Forest (RF), Support Vector Machine (SVM), Classification and Regression Tree (CART), and Generalized Linear Model (GLM)—were first trained using identical datasets to capture the spatial variability of LST and its driving factors. Model performances were evaluated separately across different urban zones of Tehran using statistical accuracy metrics. These performance scores were then used as inputs to four newly designed ensemble models inspired by collective human decision-making systems, including presidential voting, parliamentary voting, hierarchical governance, and ancient senate-based consensus mechanisms.</w:t>
      </w:r>
      <w:r w:rsidR="008F5C48">
        <w:rPr>
          <w:rFonts w:asciiTheme="majorBidi" w:hAnsiTheme="majorBidi" w:cstheme="majorBidi"/>
        </w:rPr>
        <w:t xml:space="preserve"> </w:t>
      </w:r>
      <w:r w:rsidRPr="00DF5D20">
        <w:rPr>
          <w:rFonts w:asciiTheme="majorBidi" w:hAnsiTheme="majorBidi" w:cstheme="majorBidi"/>
        </w:rPr>
        <w:t>The proposed ensemble frameworks consistently improved prediction accuracy compared to individual models, while also increasing robustness across heterogeneous urban landscapes. The results demonstrate that decision-inspired ensemble learning can enhance both accuracy and confidence in LST predictions. The proposed approach offers a transparent and transferable tool for urban climate analysis and can support evidence-based decision-making for heat mitigation strategies in large cities.</w:t>
      </w:r>
    </w:p>
    <w:p w14:paraId="5CFEE684" w14:textId="77777777" w:rsidR="00DF5D20" w:rsidRPr="00DF5D20" w:rsidRDefault="00DF5D20" w:rsidP="00DF5D20">
      <w:pPr>
        <w:jc w:val="both"/>
        <w:rPr>
          <w:rFonts w:asciiTheme="majorBidi" w:hAnsiTheme="majorBidi" w:cstheme="majorBidi"/>
        </w:rPr>
      </w:pPr>
      <w:r w:rsidRPr="00DF5D20">
        <w:rPr>
          <w:rFonts w:asciiTheme="majorBidi" w:hAnsiTheme="majorBidi" w:cstheme="majorBidi"/>
        </w:rPr>
        <w:t>Keywords: Land Surface Temperature, Ensemble learning, Machine learning, Urban climate, Tehran</w:t>
      </w:r>
    </w:p>
    <w:p w14:paraId="1354A9E1" w14:textId="6337C982" w:rsidR="00010564" w:rsidRPr="00250C2B" w:rsidRDefault="00010564" w:rsidP="00DF5D20">
      <w:pPr>
        <w:jc w:val="both"/>
        <w:rPr>
          <w:rFonts w:asciiTheme="majorBidi" w:hAnsiTheme="majorBidi" w:cstheme="majorBidi"/>
        </w:rPr>
      </w:pPr>
      <w:r w:rsidRPr="00250C2B">
        <w:rPr>
          <w:rFonts w:asciiTheme="majorBidi" w:hAnsiTheme="majorBidi" w:cstheme="majorBidi"/>
          <w:b/>
          <w:bCs/>
          <w:i/>
          <w:iCs/>
        </w:rPr>
        <w:t>Abstract</w:t>
      </w:r>
      <w:r w:rsidRPr="00250C2B">
        <w:rPr>
          <w:rFonts w:asciiTheme="majorBidi" w:hAnsiTheme="majorBidi" w:cstheme="majorBidi"/>
        </w:rPr>
        <w:br/>
      </w:r>
    </w:p>
    <w:p w14:paraId="3205DA2E" w14:textId="77777777" w:rsidR="009558A7" w:rsidRPr="00250C2B" w:rsidRDefault="009558A7" w:rsidP="00010564">
      <w:pPr>
        <w:jc w:val="both"/>
        <w:rPr>
          <w:rFonts w:asciiTheme="majorBidi" w:hAnsiTheme="majorBidi" w:cstheme="majorBidi"/>
        </w:rPr>
      </w:pPr>
    </w:p>
    <w:p w14:paraId="258FEE74" w14:textId="2C84854B" w:rsidR="009558A7" w:rsidRDefault="009558A7" w:rsidP="00D90FBB">
      <w:pPr>
        <w:pStyle w:val="ListParagraph"/>
        <w:numPr>
          <w:ilvl w:val="0"/>
          <w:numId w:val="1"/>
        </w:numPr>
        <w:jc w:val="both"/>
        <w:rPr>
          <w:rFonts w:asciiTheme="majorBidi" w:hAnsiTheme="majorBidi" w:cstheme="majorBidi"/>
          <w:b/>
          <w:bCs/>
        </w:rPr>
      </w:pPr>
      <w:r w:rsidRPr="00250C2B">
        <w:rPr>
          <w:rFonts w:asciiTheme="majorBidi" w:hAnsiTheme="majorBidi" w:cstheme="majorBidi"/>
          <w:b/>
          <w:bCs/>
        </w:rPr>
        <w:t xml:space="preserve">Introduction </w:t>
      </w:r>
    </w:p>
    <w:p w14:paraId="3C241AF7" w14:textId="77777777" w:rsidR="00DF5D20" w:rsidRPr="00DF5D20" w:rsidRDefault="00DF5D20" w:rsidP="00DF5D20">
      <w:pPr>
        <w:jc w:val="both"/>
        <w:rPr>
          <w:rFonts w:asciiTheme="majorBidi" w:hAnsiTheme="majorBidi" w:cstheme="majorBidi"/>
        </w:rPr>
      </w:pPr>
      <w:r w:rsidRPr="00DF5D20">
        <w:rPr>
          <w:rFonts w:asciiTheme="majorBidi" w:hAnsiTheme="majorBidi" w:cstheme="majorBidi"/>
        </w:rPr>
        <w:t>Land surface temperature (LST) is a key indicator of urban thermal conditions and plays a central role in assessing the impacts of climate change and urbanization on metropolitan environments. In rapidly expanding cities, increased impervious surfaces, reduced vegetation cover, and intensified anthropogenic activities significantly alter surface energy balances, leading to elevated LST and the urban heat island (UHI) effect (Oke, 1982). Recent studies have shown that global urban expansion has accelerated considerably, intensifying thermal stress in large cities and increasing exposure to heat-related risks for urban populations.</w:t>
      </w:r>
    </w:p>
    <w:p w14:paraId="502B3BDD" w14:textId="77777777" w:rsidR="00DF5D20" w:rsidRPr="00DF5D20" w:rsidRDefault="00DF5D20" w:rsidP="00DF5D20">
      <w:pPr>
        <w:jc w:val="both"/>
        <w:rPr>
          <w:rFonts w:asciiTheme="majorBidi" w:hAnsiTheme="majorBidi" w:cstheme="majorBidi"/>
        </w:rPr>
      </w:pPr>
      <w:r w:rsidRPr="00DF5D20">
        <w:rPr>
          <w:rFonts w:asciiTheme="majorBidi" w:hAnsiTheme="majorBidi" w:cstheme="majorBidi"/>
        </w:rPr>
        <w:t>Elevated LST has been associated with a range of negative environmental and socio-economic consequences, including increased energy demand for building cooling, degradation of air quality, heightened risks of heat-related illnesses, and reduced thermal comfort and quality of life. These impacts are particularly pronounced in megacities located in arid and semi-arid regions, where background climatic conditions already impose thermal stress.</w:t>
      </w:r>
    </w:p>
    <w:p w14:paraId="25A467BA" w14:textId="77777777" w:rsidR="00DF5D20" w:rsidRPr="00DF5D20" w:rsidRDefault="00DF5D20" w:rsidP="00DF5D20">
      <w:pPr>
        <w:jc w:val="both"/>
        <w:rPr>
          <w:rFonts w:asciiTheme="majorBidi" w:hAnsiTheme="majorBidi" w:cstheme="majorBidi"/>
        </w:rPr>
      </w:pPr>
      <w:r w:rsidRPr="00DF5D20">
        <w:rPr>
          <w:rFonts w:asciiTheme="majorBidi" w:hAnsiTheme="majorBidi" w:cstheme="majorBidi"/>
        </w:rPr>
        <w:t>Accurate prediction of LST in urban areas remains challenging due to the spatial heterogeneity of land use, complex interactions between natural and anthropogenic factors, and non-linear relationships among influencing variables. Conventional physics-based and energy balance models often require extensive input data and high computational costs, which may limit their applicability at fine spatial scales or for large urban regions. Consequently, data-driven approaches, particularly machine learning (ML) methods, have increasingly been adopted to model LST dynamics.</w:t>
      </w:r>
    </w:p>
    <w:p w14:paraId="2F2C0743" w14:textId="77777777" w:rsidR="00DF5D20" w:rsidRPr="00DF5D20" w:rsidRDefault="00DF5D20" w:rsidP="00DF5D20">
      <w:pPr>
        <w:jc w:val="both"/>
        <w:rPr>
          <w:rFonts w:asciiTheme="majorBidi" w:hAnsiTheme="majorBidi" w:cstheme="majorBidi"/>
        </w:rPr>
      </w:pPr>
      <w:r w:rsidRPr="00DF5D20">
        <w:rPr>
          <w:rFonts w:asciiTheme="majorBidi" w:hAnsiTheme="majorBidi" w:cstheme="majorBidi"/>
        </w:rPr>
        <w:lastRenderedPageBreak/>
        <w:t>Machine learning algorithms such as Random Forest, Support Vector Machine, and Artificial Neural Networks have demonstrated strong capability in capturing complex non-linear relationships between LST and its controlling factors. However, the predictive performance of these algorithms can vary substantially depending on data characteristics, spatial context, and parameter tuning. Moreover, reliance on a single algorithm may introduce uncertainty and reduce robustness, particularly in heterogeneous urban environments.</w:t>
      </w:r>
    </w:p>
    <w:p w14:paraId="471F7420" w14:textId="77777777" w:rsidR="00DF5D20" w:rsidRPr="00DF5D20" w:rsidRDefault="00DF5D20" w:rsidP="00DF5D20">
      <w:pPr>
        <w:jc w:val="both"/>
        <w:rPr>
          <w:rFonts w:asciiTheme="majorBidi" w:hAnsiTheme="majorBidi" w:cstheme="majorBidi"/>
        </w:rPr>
      </w:pPr>
      <w:r w:rsidRPr="00DF5D20">
        <w:rPr>
          <w:rFonts w:asciiTheme="majorBidi" w:hAnsiTheme="majorBidi" w:cstheme="majorBidi"/>
        </w:rPr>
        <w:t>Tehran, the capital of Iran, is a densely populated megacity characterized by diverse land use patterns, complex topography, and a semi-arid climate. Numerous studies have reported an increasing temperature trend in Tehran over recent decades, accompanied by intensified UHI effects. Despite growing interest in applying ML techniques for LST prediction in Tehran, several challenges remain, including data heterogeneity, algorithm selection, parameter optimization, and model interpretability.</w:t>
      </w:r>
    </w:p>
    <w:p w14:paraId="1CB6C0DA" w14:textId="77777777" w:rsidR="00DF5D20" w:rsidRPr="00DF5D20" w:rsidRDefault="00DF5D20" w:rsidP="00DF5D20">
      <w:pPr>
        <w:jc w:val="both"/>
        <w:rPr>
          <w:rFonts w:asciiTheme="majorBidi" w:hAnsiTheme="majorBidi" w:cstheme="majorBidi"/>
        </w:rPr>
      </w:pPr>
      <w:r w:rsidRPr="00DF5D20">
        <w:rPr>
          <w:rFonts w:asciiTheme="majorBidi" w:hAnsiTheme="majorBidi" w:cstheme="majorBidi"/>
        </w:rPr>
        <w:t>To address these challenges, this study proposes a comparative and ensemble-based ML framework for LST prediction in Tehran. Multiple base learners are first evaluated independently to identify their strengths and weaknesses across different urban zones. Building on these results, four novel ensemble models inspired by collective human decision-making systems are introduced to integrate model outputs in a structured and transparent manner. Unlike conventional ensemble methods that rely solely on statistical averaging, the proposed approach incorporates decision-weighting concepts derived from governance and voting systems.</w:t>
      </w:r>
    </w:p>
    <w:p w14:paraId="2A111AC7" w14:textId="77777777" w:rsidR="00DF5D20" w:rsidRPr="00DF5D20" w:rsidRDefault="00DF5D20" w:rsidP="00DF5D20">
      <w:pPr>
        <w:jc w:val="both"/>
        <w:rPr>
          <w:rFonts w:asciiTheme="majorBidi" w:hAnsiTheme="majorBidi" w:cstheme="majorBidi"/>
        </w:rPr>
      </w:pPr>
      <w:r w:rsidRPr="00DF5D20">
        <w:rPr>
          <w:rFonts w:asciiTheme="majorBidi" w:hAnsiTheme="majorBidi" w:cstheme="majorBidi"/>
        </w:rPr>
        <w:t>The objectives of this study are to:</w:t>
      </w:r>
    </w:p>
    <w:p w14:paraId="6D3D04E1" w14:textId="77777777" w:rsidR="00DF5D20" w:rsidRPr="00DF5D20" w:rsidRDefault="00DF5D20" w:rsidP="00DF5D20">
      <w:pPr>
        <w:jc w:val="both"/>
        <w:rPr>
          <w:rFonts w:asciiTheme="majorBidi" w:hAnsiTheme="majorBidi" w:cstheme="majorBidi"/>
        </w:rPr>
      </w:pPr>
      <w:r w:rsidRPr="00DF5D20">
        <w:rPr>
          <w:rFonts w:asciiTheme="majorBidi" w:hAnsiTheme="majorBidi" w:cstheme="majorBidi"/>
        </w:rPr>
        <w:t>(1) evaluate the performance of commonly used ML algorithms for LST prediction in Tehran;</w:t>
      </w:r>
    </w:p>
    <w:p w14:paraId="58F11B9B" w14:textId="77777777" w:rsidR="00DF5D20" w:rsidRPr="00DF5D20" w:rsidRDefault="00DF5D20" w:rsidP="00DF5D20">
      <w:pPr>
        <w:jc w:val="both"/>
        <w:rPr>
          <w:rFonts w:asciiTheme="majorBidi" w:hAnsiTheme="majorBidi" w:cstheme="majorBidi"/>
        </w:rPr>
      </w:pPr>
      <w:r w:rsidRPr="00DF5D20">
        <w:rPr>
          <w:rFonts w:asciiTheme="majorBidi" w:hAnsiTheme="majorBidi" w:cstheme="majorBidi"/>
        </w:rPr>
        <w:t>(2) investigate the contribution of key explanatory variables to LST variability; and</w:t>
      </w:r>
    </w:p>
    <w:p w14:paraId="34BCEA7E" w14:textId="77777777" w:rsidR="00DF5D20" w:rsidRPr="00DF5D20" w:rsidRDefault="00DF5D20" w:rsidP="00DF5D20">
      <w:pPr>
        <w:jc w:val="both"/>
        <w:rPr>
          <w:rFonts w:asciiTheme="majorBidi" w:hAnsiTheme="majorBidi" w:cstheme="majorBidi"/>
        </w:rPr>
      </w:pPr>
      <w:r w:rsidRPr="00DF5D20">
        <w:rPr>
          <w:rFonts w:asciiTheme="majorBidi" w:hAnsiTheme="majorBidi" w:cstheme="majorBidi"/>
        </w:rPr>
        <w:t>(3) assess whether decision-inspired ensemble models can outperform individual ML models and enhance prediction reliability.</w:t>
      </w:r>
    </w:p>
    <w:p w14:paraId="4E7CADCD" w14:textId="77777777" w:rsidR="00DF5D20" w:rsidRPr="00DF5D20" w:rsidRDefault="00DF5D20" w:rsidP="00DF5D20">
      <w:pPr>
        <w:jc w:val="both"/>
        <w:rPr>
          <w:rFonts w:asciiTheme="majorBidi" w:hAnsiTheme="majorBidi" w:cstheme="majorBidi"/>
        </w:rPr>
      </w:pPr>
      <w:r w:rsidRPr="00DF5D20">
        <w:rPr>
          <w:rFonts w:asciiTheme="majorBidi" w:hAnsiTheme="majorBidi" w:cstheme="majorBidi"/>
        </w:rPr>
        <w:t>The proposed framework aims to provide a robust and interpretable tool for urban climate assessment and offers practical insights for urban planners and policymakers seeking to mitigate heat-related risks in large cities.</w:t>
      </w:r>
    </w:p>
    <w:p w14:paraId="31EED492" w14:textId="77777777" w:rsidR="009558A7" w:rsidRPr="00250C2B" w:rsidRDefault="009558A7" w:rsidP="009558A7">
      <w:pPr>
        <w:jc w:val="both"/>
        <w:rPr>
          <w:rFonts w:asciiTheme="majorBidi" w:hAnsiTheme="majorBidi" w:cstheme="majorBidi"/>
          <w:rtl/>
        </w:rPr>
      </w:pPr>
    </w:p>
    <w:p w14:paraId="325DB3F1" w14:textId="77777777" w:rsidR="009558A7" w:rsidRPr="00250C2B" w:rsidRDefault="009558A7" w:rsidP="009558A7">
      <w:pPr>
        <w:pStyle w:val="ListParagraph"/>
        <w:numPr>
          <w:ilvl w:val="0"/>
          <w:numId w:val="1"/>
        </w:numPr>
        <w:jc w:val="both"/>
        <w:rPr>
          <w:rFonts w:asciiTheme="majorBidi" w:hAnsiTheme="majorBidi" w:cstheme="majorBidi"/>
          <w:b/>
          <w:bCs/>
        </w:rPr>
      </w:pPr>
      <w:r w:rsidRPr="00250C2B">
        <w:rPr>
          <w:rFonts w:asciiTheme="majorBidi" w:hAnsiTheme="majorBidi" w:cstheme="majorBidi"/>
          <w:b/>
          <w:bCs/>
        </w:rPr>
        <w:t>Review</w:t>
      </w:r>
      <w:r w:rsidRPr="00250C2B">
        <w:rPr>
          <w:rFonts w:asciiTheme="majorBidi" w:hAnsiTheme="majorBidi" w:cstheme="majorBidi"/>
          <w:b/>
          <w:bCs/>
          <w:lang w:val="en-US"/>
        </w:rPr>
        <w:t xml:space="preserve"> of</w:t>
      </w:r>
      <w:r w:rsidRPr="00250C2B">
        <w:rPr>
          <w:rFonts w:asciiTheme="majorBidi" w:hAnsiTheme="majorBidi" w:cstheme="majorBidi"/>
          <w:b/>
          <w:bCs/>
        </w:rPr>
        <w:t xml:space="preserve"> Literature</w:t>
      </w:r>
    </w:p>
    <w:p w14:paraId="5D985277" w14:textId="77777777" w:rsidR="008F5C48" w:rsidRDefault="008F5C48" w:rsidP="008F5C48">
      <w:pPr>
        <w:pStyle w:val="NormalWeb"/>
        <w:jc w:val="both"/>
        <w:rPr>
          <w:lang w:val="en"/>
        </w:rPr>
      </w:pPr>
      <w:r>
        <w:rPr>
          <w:lang w:val="en"/>
        </w:rPr>
        <w:t>In recent years, machine learning (ML) techniques have been increasingly employed for land surface temperature (LST) prediction due to their ability to capture complex and non-linear relationships between thermal patterns and environmental variables. Advances in artificial intelligence have expanded the applicability of ML models across a wide range of spatial and temporal scales, enabling more flexible and accurate modelling compared to conventional approaches (Fleming et al., 2021; Gevaert, 2022; Gunning et al., 2019; McGovern et al., 2019). As global temperature rise has become a widely acknowledged environmental challenge, research efforts have increasingly focused on improving the accuracy and reliability of LST estimation methods.</w:t>
      </w:r>
    </w:p>
    <w:p w14:paraId="37A08895" w14:textId="77777777" w:rsidR="008F5C48" w:rsidRDefault="008F5C48" w:rsidP="008F5C48">
      <w:pPr>
        <w:pStyle w:val="NormalWeb"/>
        <w:jc w:val="both"/>
        <w:rPr>
          <w:lang w:val="en"/>
        </w:rPr>
      </w:pPr>
      <w:r>
        <w:rPr>
          <w:lang w:val="en"/>
        </w:rPr>
        <w:t xml:space="preserve">Early comparative studies highlighted the advantages of ML-based approaches. For example, Weng et al. (2004) evaluated several ML models in Chinese cities and demonstrated that data-driven methods outperform traditional statistical approaches in urban LST analysis. Subsequent research has not only improved prediction accuracy but also examined the broader implications of rising surface temperatures and potential mitigation strategies. Santamouris (2001), for instance, investigated the climatic and energy impacts of urban environments, </w:t>
      </w:r>
      <w:r>
        <w:rPr>
          <w:lang w:val="en"/>
        </w:rPr>
        <w:lastRenderedPageBreak/>
        <w:t>emphasizing the role of urban form and design in mitigating urban heat island (UHI) effects. Similarly, Kovats and Hajat (2008) established a clear link between increasing temperatures and the incidence of heat-related illnesses, highlighting the public health implications of urban warming.</w:t>
      </w:r>
    </w:p>
    <w:p w14:paraId="24A47E71" w14:textId="6587163B" w:rsidR="008F5C48" w:rsidRDefault="008F5C48" w:rsidP="008F5C48">
      <w:pPr>
        <w:pStyle w:val="NormalWeb"/>
        <w:jc w:val="both"/>
        <w:rPr>
          <w:lang w:val="en"/>
        </w:rPr>
      </w:pPr>
      <w:r>
        <w:rPr>
          <w:lang w:val="en"/>
        </w:rPr>
        <w:t xml:space="preserve">More recent studies have integrated remote sensing data with ML techniques to explore the drivers of LST variability. Zhang et al. (2017) </w:t>
      </w:r>
      <w:r>
        <w:rPr>
          <w:lang w:val="en"/>
        </w:rPr>
        <w:t>analyzed</w:t>
      </w:r>
      <w:r>
        <w:rPr>
          <w:lang w:val="en"/>
        </w:rPr>
        <w:t xml:space="preserve"> land use changes and their influence on LST in Beijing, demonstrating that urban expansion and surface modification significantly affect thermal patterns. Zubair Irshad et al. (2024) examined land use and land cover (LU/LC) changes in several regions of Pakistan and reported substantial LST increases between 2000 and 2020, with the highest values observed in densely built urban areas and the lowest in vegetated or water-covered regions.</w:t>
      </w:r>
    </w:p>
    <w:p w14:paraId="5593855F" w14:textId="078416FC" w:rsidR="008F5C48" w:rsidRDefault="008F5C48" w:rsidP="008F5C48">
      <w:pPr>
        <w:pStyle w:val="NormalWeb"/>
        <w:jc w:val="both"/>
        <w:rPr>
          <w:lang w:val="en"/>
        </w:rPr>
      </w:pPr>
      <w:r>
        <w:rPr>
          <w:lang w:val="en"/>
        </w:rPr>
        <w:t xml:space="preserve">In Iran, a growing body of literature has addressed temperature variability and urban warming. Aliakbari Bidokhti et al. (2016) </w:t>
      </w:r>
      <w:r>
        <w:rPr>
          <w:lang w:val="en"/>
        </w:rPr>
        <w:t>analyzed</w:t>
      </w:r>
      <w:r>
        <w:rPr>
          <w:lang w:val="en"/>
        </w:rPr>
        <w:t xml:space="preserve"> long-term temperature and precipitation trends in Tehran, confirming an overall warming trend and emphasizing the need for reliable modelling tools. Roshan et al. (2024) investigated UHI intensity during heatwave events in Tehran and showed that thermal patterns vary across different climatic conditions and are strongly influenced by anthropogenic structures and industrial activities. Likewise, Kiavarz et al. (2022) employed satellite imagery to </w:t>
      </w:r>
      <w:r>
        <w:rPr>
          <w:lang w:val="en"/>
        </w:rPr>
        <w:t>analyze</w:t>
      </w:r>
      <w:r>
        <w:rPr>
          <w:lang w:val="en"/>
        </w:rPr>
        <w:t xml:space="preserve"> and predict temperature changes in Tehran, concluding that the observed warming trend is likely to continue in the future.</w:t>
      </w:r>
    </w:p>
    <w:p w14:paraId="177082ED" w14:textId="77777777" w:rsidR="008F5C48" w:rsidRDefault="008F5C48" w:rsidP="008F5C48">
      <w:pPr>
        <w:pStyle w:val="NormalWeb"/>
        <w:jc w:val="both"/>
        <w:rPr>
          <w:lang w:val="en"/>
        </w:rPr>
      </w:pPr>
      <w:r>
        <w:rPr>
          <w:lang w:val="en"/>
        </w:rPr>
        <w:t>Alongside advances in individual ML models, ensemble learning approaches have gained attention as an effective means of improving predictive performance. Ensemble models combine multiple learners to reduce uncertainty, compensate for individual model weaknesses, and enhance result robustness. Numerous studies have demonstrated the effectiveness of ensemble techniques in environmental applications, reporting improvements in prediction accuracy and interpretability (Ashrafzadeh et al., 2023). In Iran, while ensemble models have been applied to several environmental and ecological problems, their use in LST prediction—particularly at the city scale in Tehran—remains limited.</w:t>
      </w:r>
    </w:p>
    <w:p w14:paraId="525B89C6" w14:textId="77777777" w:rsidR="008F5C48" w:rsidRDefault="008F5C48" w:rsidP="008F5C48">
      <w:pPr>
        <w:pStyle w:val="NormalWeb"/>
        <w:jc w:val="both"/>
        <w:rPr>
          <w:lang w:val="en"/>
        </w:rPr>
      </w:pPr>
      <w:r>
        <w:rPr>
          <w:lang w:val="en"/>
        </w:rPr>
        <w:t>A notable example of ensemble modelling in Iran is the work by Ashrafzadeh et al. (2023), who investigated the spatial distribution of brown bears in the Zagros Mountains using multiple ensemble approaches. Their results showed that combining several models yields more reliable predictions than relying on a single algorithm. Similar conclusions have been reported in other environmental studies, where ensemble learning reduced bias and uncertainty and increased confidence in model outputs by requiring agreement among multiple predictors (Di Napoli et al., 2020).</w:t>
      </w:r>
    </w:p>
    <w:p w14:paraId="1CC15C4E" w14:textId="77777777" w:rsidR="008F5C48" w:rsidRDefault="008F5C48" w:rsidP="008F5C48">
      <w:pPr>
        <w:pStyle w:val="NormalWeb"/>
        <w:jc w:val="both"/>
        <w:rPr>
          <w:lang w:val="en"/>
        </w:rPr>
      </w:pPr>
      <w:r>
        <w:rPr>
          <w:lang w:val="en"/>
        </w:rPr>
        <w:t>Previous efforts have also contributed methodological advancements to this field. Thuiller et al. (2009) developed an ensemble-based modelling framework for ecological applications through the Biomod2 platform in R, demonstrating its effectiveness in handling environmental complexity. Despite these advancements, critical urban challenges such as surface warming in densely populated Iranian cities have received comparatively less attention within an ensemble-learning framework. Applying advanced ensemble methods to LST prediction can therefore improve understanding of urban thermal dynamics and provide a stronger scientific basis for mitigation and planning strategies.</w:t>
      </w:r>
    </w:p>
    <w:p w14:paraId="44C0314F" w14:textId="77777777" w:rsidR="009558A7" w:rsidRPr="00250C2B" w:rsidRDefault="009558A7" w:rsidP="009558A7">
      <w:pPr>
        <w:jc w:val="both"/>
        <w:rPr>
          <w:rFonts w:asciiTheme="majorBidi" w:hAnsiTheme="majorBidi" w:cstheme="majorBidi"/>
        </w:rPr>
      </w:pPr>
    </w:p>
    <w:p w14:paraId="1C307AD8" w14:textId="77777777" w:rsidR="009558A7" w:rsidRPr="00250C2B" w:rsidRDefault="009558A7" w:rsidP="009558A7">
      <w:pPr>
        <w:pStyle w:val="ListParagraph"/>
        <w:numPr>
          <w:ilvl w:val="0"/>
          <w:numId w:val="1"/>
        </w:numPr>
        <w:jc w:val="both"/>
        <w:rPr>
          <w:rFonts w:asciiTheme="majorBidi" w:hAnsiTheme="majorBidi" w:cstheme="majorBidi"/>
          <w:b/>
          <w:bCs/>
        </w:rPr>
      </w:pPr>
      <w:r w:rsidRPr="00250C2B">
        <w:rPr>
          <w:rFonts w:asciiTheme="majorBidi" w:hAnsiTheme="majorBidi" w:cstheme="majorBidi"/>
          <w:b/>
          <w:bCs/>
        </w:rPr>
        <w:t>Methodology</w:t>
      </w:r>
    </w:p>
    <w:p w14:paraId="0AE56D77" w14:textId="77777777" w:rsidR="009558A7" w:rsidRPr="00250C2B" w:rsidRDefault="009558A7" w:rsidP="009558A7">
      <w:pPr>
        <w:pStyle w:val="ListParagraph"/>
        <w:numPr>
          <w:ilvl w:val="1"/>
          <w:numId w:val="1"/>
        </w:numPr>
        <w:jc w:val="both"/>
        <w:rPr>
          <w:rFonts w:asciiTheme="majorBidi" w:hAnsiTheme="majorBidi" w:cstheme="majorBidi"/>
          <w:b/>
          <w:bCs/>
        </w:rPr>
      </w:pPr>
      <w:r w:rsidRPr="00250C2B">
        <w:rPr>
          <w:rFonts w:asciiTheme="majorBidi" w:hAnsiTheme="majorBidi" w:cstheme="majorBidi"/>
          <w:b/>
          <w:bCs/>
        </w:rPr>
        <w:lastRenderedPageBreak/>
        <w:t>Study Area</w:t>
      </w:r>
    </w:p>
    <w:p w14:paraId="1EA51C2A" w14:textId="77777777" w:rsidR="009558A7" w:rsidRPr="00250C2B" w:rsidRDefault="009558A7" w:rsidP="009558A7">
      <w:pPr>
        <w:jc w:val="both"/>
        <w:rPr>
          <w:rFonts w:asciiTheme="majorBidi" w:hAnsiTheme="majorBidi" w:cstheme="majorBidi"/>
        </w:rPr>
      </w:pPr>
      <w:r w:rsidRPr="00250C2B">
        <w:rPr>
          <w:rFonts w:asciiTheme="majorBidi" w:hAnsiTheme="majorBidi" w:cstheme="majorBidi"/>
        </w:rPr>
        <w:t xml:space="preserve">Tehran, the capital of Iran, is the country’s largest and most populous city, facing numerous environmental and climate change challenges. Geographically located on the southern slopes of the Alborz Mountain range within a closed basin, Tehran experiences temperature inversions and increased air pollution during colder seasons. These factors, combined with rapid urbanization, extensive construction, and diminishing green spaces, have contributed to rising land surface temperatures (LST) and the formation of urban heat islands (UHI). Tehran comprises 22 districts and 374 neighborhoods, as illustrated in Figure 1. </w:t>
      </w:r>
    </w:p>
    <w:p w14:paraId="3F3637FF" w14:textId="2A45E438" w:rsidR="00165FE6" w:rsidRPr="00DF5D20" w:rsidRDefault="00083F4C" w:rsidP="00DF5D20">
      <w:pPr>
        <w:pStyle w:val="NormalWeb"/>
      </w:pPr>
      <w:r w:rsidRPr="00083F4C">
        <w:rPr>
          <w:noProof/>
        </w:rPr>
        <w:drawing>
          <wp:inline distT="0" distB="0" distL="0" distR="0" wp14:anchorId="2C580B0A" wp14:editId="73E59254">
            <wp:extent cx="5457825" cy="4049395"/>
            <wp:effectExtent l="0" t="0" r="9525" b="8255"/>
            <wp:docPr id="3" name="Picture 3" descr="C:\Users\User\Desktop\قائدی\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قائدی\12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327" r="2443"/>
                    <a:stretch/>
                  </pic:blipFill>
                  <pic:spPr bwMode="auto">
                    <a:xfrm>
                      <a:off x="0" y="0"/>
                      <a:ext cx="5458120" cy="4049614"/>
                    </a:xfrm>
                    <a:prstGeom prst="rect">
                      <a:avLst/>
                    </a:prstGeom>
                    <a:noFill/>
                    <a:ln>
                      <a:noFill/>
                    </a:ln>
                    <a:extLst>
                      <a:ext uri="{53640926-AAD7-44D8-BBD7-CCE9431645EC}">
                        <a14:shadowObscured xmlns:a14="http://schemas.microsoft.com/office/drawing/2010/main"/>
                      </a:ext>
                    </a:extLst>
                  </pic:spPr>
                </pic:pic>
              </a:graphicData>
            </a:graphic>
          </wp:inline>
        </w:drawing>
      </w:r>
    </w:p>
    <w:p w14:paraId="3456652A" w14:textId="5D9200B8" w:rsidR="00165FE6" w:rsidRPr="00250C2B" w:rsidRDefault="00165FE6" w:rsidP="00DF5D20">
      <w:pPr>
        <w:bidi/>
        <w:spacing w:line="360" w:lineRule="auto"/>
        <w:jc w:val="center"/>
        <w:rPr>
          <w:rFonts w:asciiTheme="majorBidi" w:hAnsiTheme="majorBidi" w:cstheme="majorBidi"/>
        </w:rPr>
      </w:pPr>
      <w:bookmarkStart w:id="1" w:name="_Ref33606374"/>
      <w:r w:rsidRPr="00250C2B">
        <w:rPr>
          <w:rFonts w:ascii="Times New Roman" w:eastAsia="Calibri" w:hAnsi="Times New Roman" w:cs="Times New Roman"/>
          <w:i/>
          <w:iCs/>
          <w:sz w:val="20"/>
          <w:szCs w:val="24"/>
          <w:lang w:val="en-US"/>
        </w:rPr>
        <w:t xml:space="preserve">Figure </w:t>
      </w:r>
      <w:bookmarkEnd w:id="1"/>
      <w:r w:rsidRPr="00250C2B">
        <w:rPr>
          <w:rFonts w:ascii="Times New Roman" w:eastAsia="Calibri" w:hAnsi="Times New Roman" w:cs="Times New Roman"/>
          <w:i/>
          <w:iCs/>
          <w:sz w:val="20"/>
          <w:szCs w:val="24"/>
          <w:lang w:val="en-US"/>
        </w:rPr>
        <w:t>1. Location of the study area</w:t>
      </w:r>
    </w:p>
    <w:p w14:paraId="7173BE7E" w14:textId="77777777" w:rsidR="009558A7" w:rsidRPr="00250C2B" w:rsidRDefault="009558A7" w:rsidP="00165FE6">
      <w:pPr>
        <w:pStyle w:val="ListParagraph"/>
        <w:numPr>
          <w:ilvl w:val="1"/>
          <w:numId w:val="1"/>
        </w:numPr>
        <w:jc w:val="both"/>
        <w:rPr>
          <w:rFonts w:asciiTheme="majorBidi" w:hAnsiTheme="majorBidi" w:cstheme="majorBidi"/>
          <w:b/>
          <w:bCs/>
        </w:rPr>
      </w:pPr>
      <w:r w:rsidRPr="00250C2B">
        <w:rPr>
          <w:rFonts w:asciiTheme="majorBidi" w:hAnsiTheme="majorBidi" w:cstheme="majorBidi"/>
          <w:b/>
          <w:bCs/>
        </w:rPr>
        <w:t>Materials and Methods</w:t>
      </w:r>
    </w:p>
    <w:p w14:paraId="005FD77F" w14:textId="77777777" w:rsidR="009558A7" w:rsidRPr="00250C2B" w:rsidRDefault="009558A7" w:rsidP="00BC7413">
      <w:pPr>
        <w:jc w:val="both"/>
        <w:rPr>
          <w:rFonts w:asciiTheme="majorBidi" w:hAnsiTheme="majorBidi" w:cstheme="majorBidi"/>
        </w:rPr>
      </w:pPr>
      <w:r w:rsidRPr="00250C2B">
        <w:rPr>
          <w:rFonts w:asciiTheme="majorBidi" w:hAnsiTheme="majorBidi" w:cstheme="majorBidi"/>
        </w:rPr>
        <w:t xml:space="preserve">This study introduces four novel </w:t>
      </w:r>
      <w:r w:rsidR="0019510C" w:rsidRPr="00250C2B">
        <w:rPr>
          <w:rFonts w:asciiTheme="majorBidi" w:hAnsiTheme="majorBidi" w:cstheme="majorBidi"/>
        </w:rPr>
        <w:t>ensemble models</w:t>
      </w:r>
      <w:r w:rsidRPr="00250C2B">
        <w:rPr>
          <w:rFonts w:asciiTheme="majorBidi" w:hAnsiTheme="majorBidi" w:cstheme="majorBidi"/>
        </w:rPr>
        <w:t xml:space="preserve"> inspired by human collective systems, including the U.S. presidential election, the U.S. Congress, monarchical governance, and the ancient Senate system, to predict LST in the Tehran metropolitan area. </w:t>
      </w:r>
      <w:r w:rsidR="00BC7413" w:rsidRPr="00250C2B">
        <w:rPr>
          <w:rFonts w:asciiTheme="majorBidi" w:hAnsiTheme="majorBidi" w:cstheme="majorBidi"/>
        </w:rPr>
        <w:t>LST and its influencing factors were initially</w:t>
      </w:r>
      <w:r w:rsidRPr="00250C2B">
        <w:rPr>
          <w:rFonts w:asciiTheme="majorBidi" w:hAnsiTheme="majorBidi" w:cstheme="majorBidi"/>
        </w:rPr>
        <w:t xml:space="preserve"> </w:t>
      </w:r>
      <w:r w:rsidR="00165FE6" w:rsidRPr="00250C2B">
        <w:rPr>
          <w:rFonts w:asciiTheme="majorBidi" w:hAnsiTheme="majorBidi" w:cstheme="majorBidi"/>
        </w:rPr>
        <w:t>analysed</w:t>
      </w:r>
      <w:r w:rsidRPr="00250C2B">
        <w:rPr>
          <w:rFonts w:asciiTheme="majorBidi" w:hAnsiTheme="majorBidi" w:cstheme="majorBidi"/>
        </w:rPr>
        <w:t xml:space="preserve"> using machine learning algorithms, specifically </w:t>
      </w:r>
      <w:r w:rsidR="00F450FA" w:rsidRPr="00250C2B">
        <w:rPr>
          <w:rFonts w:asciiTheme="majorBidi" w:hAnsiTheme="majorBidi" w:cstheme="majorBidi"/>
        </w:rPr>
        <w:t>ANN</w:t>
      </w:r>
      <w:r w:rsidRPr="00250C2B">
        <w:rPr>
          <w:rFonts w:asciiTheme="majorBidi" w:hAnsiTheme="majorBidi" w:cstheme="majorBidi"/>
        </w:rPr>
        <w:t xml:space="preserve">, </w:t>
      </w:r>
      <w:r w:rsidR="00F450FA" w:rsidRPr="00250C2B">
        <w:rPr>
          <w:rFonts w:asciiTheme="majorBidi" w:hAnsiTheme="majorBidi" w:cstheme="majorBidi"/>
        </w:rPr>
        <w:t>RF</w:t>
      </w:r>
      <w:r w:rsidRPr="00250C2B">
        <w:rPr>
          <w:rFonts w:asciiTheme="majorBidi" w:hAnsiTheme="majorBidi" w:cstheme="majorBidi"/>
        </w:rPr>
        <w:t xml:space="preserve">, </w:t>
      </w:r>
      <w:r w:rsidR="00F450FA" w:rsidRPr="00250C2B">
        <w:rPr>
          <w:rFonts w:asciiTheme="majorBidi" w:hAnsiTheme="majorBidi" w:cstheme="majorBidi"/>
        </w:rPr>
        <w:t>SVM</w:t>
      </w:r>
      <w:r w:rsidRPr="00250C2B">
        <w:rPr>
          <w:rFonts w:asciiTheme="majorBidi" w:hAnsiTheme="majorBidi" w:cstheme="majorBidi"/>
        </w:rPr>
        <w:t xml:space="preserve">, Classification and Regression Tree (CART), and Generalized Linear Model (GLM). The analysis for each model involved five stages: preparation of initial data, selection of parameters affecting LST, preparation of training and testing datasets, execution of machine learning models, and presentation of LST results in </w:t>
      </w:r>
      <w:r w:rsidR="00BC7413" w:rsidRPr="00250C2B">
        <w:rPr>
          <w:rFonts w:asciiTheme="majorBidi" w:hAnsiTheme="majorBidi" w:cstheme="majorBidi"/>
        </w:rPr>
        <w:t xml:space="preserve">a </w:t>
      </w:r>
      <w:r w:rsidRPr="00250C2B">
        <w:rPr>
          <w:rFonts w:asciiTheme="majorBidi" w:hAnsiTheme="majorBidi" w:cstheme="majorBidi"/>
        </w:rPr>
        <w:t xml:space="preserve">map format. </w:t>
      </w:r>
    </w:p>
    <w:p w14:paraId="77DAD004" w14:textId="38B5F513" w:rsidR="009558A7" w:rsidRPr="00250C2B" w:rsidRDefault="009558A7" w:rsidP="00BC7413">
      <w:pPr>
        <w:jc w:val="both"/>
        <w:rPr>
          <w:rFonts w:asciiTheme="majorBidi" w:hAnsiTheme="majorBidi" w:cstheme="majorBidi"/>
        </w:rPr>
      </w:pPr>
      <w:r w:rsidRPr="00250C2B">
        <w:rPr>
          <w:rFonts w:asciiTheme="majorBidi" w:hAnsiTheme="majorBidi" w:cstheme="majorBidi"/>
        </w:rPr>
        <w:t xml:space="preserve">Subsequently, the outputs of these models were statistically evaluated and processed to determine the accuracy of each model across different regions. These results were then used as input parameters for the ensemble algorithms. The </w:t>
      </w:r>
      <w:r w:rsidR="0019510C" w:rsidRPr="00250C2B">
        <w:rPr>
          <w:rFonts w:asciiTheme="majorBidi" w:hAnsiTheme="majorBidi" w:cstheme="majorBidi"/>
        </w:rPr>
        <w:t>ensemble models</w:t>
      </w:r>
      <w:r w:rsidRPr="00250C2B">
        <w:rPr>
          <w:rFonts w:asciiTheme="majorBidi" w:hAnsiTheme="majorBidi" w:cstheme="majorBidi"/>
        </w:rPr>
        <w:t xml:space="preserve">, including those inspired by the U.S. presidential election, U.S. Congress, monarchical governance, ancient Senate system, mean, median, and weighted mean approaches, were applied, followed by validation. Finally, the significance of various parameters was estimated and presented using five different algorithms and seven </w:t>
      </w:r>
      <w:r w:rsidR="0019510C" w:rsidRPr="00250C2B">
        <w:rPr>
          <w:rFonts w:asciiTheme="majorBidi" w:hAnsiTheme="majorBidi" w:cstheme="majorBidi"/>
        </w:rPr>
        <w:t>ensemble models</w:t>
      </w:r>
      <w:r w:rsidRPr="00250C2B">
        <w:rPr>
          <w:rFonts w:asciiTheme="majorBidi" w:hAnsiTheme="majorBidi" w:cstheme="majorBidi"/>
        </w:rPr>
        <w:t xml:space="preserve">. </w:t>
      </w:r>
    </w:p>
    <w:p w14:paraId="206B2217" w14:textId="77777777" w:rsidR="009558A7" w:rsidRPr="00250C2B" w:rsidRDefault="009558A7" w:rsidP="00165FE6">
      <w:pPr>
        <w:pStyle w:val="ListParagraph"/>
        <w:numPr>
          <w:ilvl w:val="2"/>
          <w:numId w:val="1"/>
        </w:numPr>
        <w:jc w:val="both"/>
        <w:rPr>
          <w:rFonts w:asciiTheme="majorBidi" w:hAnsiTheme="majorBidi" w:cstheme="majorBidi"/>
          <w:b/>
          <w:bCs/>
        </w:rPr>
      </w:pPr>
      <w:r w:rsidRPr="00250C2B">
        <w:rPr>
          <w:rFonts w:asciiTheme="majorBidi" w:hAnsiTheme="majorBidi" w:cstheme="majorBidi"/>
          <w:b/>
          <w:bCs/>
        </w:rPr>
        <w:lastRenderedPageBreak/>
        <w:t>Preparation of Geospatial Database</w:t>
      </w:r>
    </w:p>
    <w:p w14:paraId="49079F27" w14:textId="0D6A5354" w:rsidR="009558A7" w:rsidRPr="00250C2B" w:rsidRDefault="009558A7" w:rsidP="000978EA">
      <w:pPr>
        <w:jc w:val="both"/>
        <w:rPr>
          <w:rFonts w:asciiTheme="majorBidi" w:hAnsiTheme="majorBidi" w:cstheme="majorBidi"/>
        </w:rPr>
      </w:pPr>
      <w:r w:rsidRPr="00250C2B">
        <w:rPr>
          <w:rFonts w:asciiTheme="majorBidi" w:hAnsiTheme="majorBidi" w:cstheme="majorBidi"/>
        </w:rPr>
        <w:t xml:space="preserve">This study utilized 20 Landsat 8 satellite images from 2020 to determine LST and the Normalized Difference Vegetation Index (NDVI), as detailed in Table 1. </w:t>
      </w:r>
    </w:p>
    <w:p w14:paraId="620229F7" w14:textId="77777777" w:rsidR="00FC46A9" w:rsidRPr="00250C2B" w:rsidRDefault="00FC46A9" w:rsidP="00FC46A9">
      <w:pPr>
        <w:rPr>
          <w:rtl/>
          <w:lang w:bidi="fa-IR"/>
        </w:rPr>
      </w:pPr>
    </w:p>
    <w:p w14:paraId="0810E1BE" w14:textId="77777777" w:rsidR="00FC46A9" w:rsidRPr="00250C2B" w:rsidRDefault="00FC46A9" w:rsidP="00FC46A9">
      <w:pPr>
        <w:jc w:val="center"/>
        <w:rPr>
          <w:rFonts w:ascii="Times New Roman" w:hAnsi="Times New Roman" w:cs="Times New Roman"/>
          <w:i/>
          <w:iCs/>
          <w:szCs w:val="20"/>
          <w:rtl/>
        </w:rPr>
      </w:pPr>
      <w:bookmarkStart w:id="2" w:name="_Ref133144124"/>
      <w:r w:rsidRPr="00250C2B">
        <w:rPr>
          <w:rFonts w:ascii="Times New Roman" w:hAnsi="Times New Roman" w:cs="Times New Roman"/>
          <w:szCs w:val="20"/>
        </w:rPr>
        <w:t xml:space="preserve">Table </w:t>
      </w:r>
      <w:r w:rsidRPr="00250C2B">
        <w:rPr>
          <w:rFonts w:ascii="Times New Roman" w:hAnsi="Times New Roman" w:cs="Times New Roman"/>
          <w:i/>
          <w:iCs/>
          <w:szCs w:val="20"/>
        </w:rPr>
        <w:fldChar w:fldCharType="begin"/>
      </w:r>
      <w:r w:rsidRPr="00250C2B">
        <w:rPr>
          <w:rFonts w:ascii="Times New Roman" w:hAnsi="Times New Roman" w:cs="Times New Roman"/>
          <w:szCs w:val="20"/>
        </w:rPr>
        <w:instrText xml:space="preserve"> SEQ Table \* ARABIC </w:instrText>
      </w:r>
      <w:r w:rsidRPr="00250C2B">
        <w:rPr>
          <w:rFonts w:ascii="Times New Roman" w:hAnsi="Times New Roman" w:cs="Times New Roman"/>
          <w:i/>
          <w:iCs/>
          <w:szCs w:val="20"/>
        </w:rPr>
        <w:fldChar w:fldCharType="separate"/>
      </w:r>
      <w:r w:rsidRPr="00250C2B">
        <w:rPr>
          <w:rFonts w:ascii="Times New Roman" w:hAnsi="Times New Roman" w:cs="Times New Roman"/>
          <w:noProof/>
          <w:szCs w:val="20"/>
        </w:rPr>
        <w:t>1</w:t>
      </w:r>
      <w:r w:rsidRPr="00250C2B">
        <w:rPr>
          <w:rFonts w:ascii="Times New Roman" w:hAnsi="Times New Roman" w:cs="Times New Roman"/>
          <w:i/>
          <w:iCs/>
          <w:szCs w:val="20"/>
        </w:rPr>
        <w:fldChar w:fldCharType="end"/>
      </w:r>
      <w:bookmarkEnd w:id="2"/>
      <w:r w:rsidRPr="00250C2B">
        <w:rPr>
          <w:rFonts w:ascii="Times New Roman" w:hAnsi="Times New Roman" w:cs="Times New Roman"/>
          <w:szCs w:val="20"/>
        </w:rPr>
        <w:t>. Landsat 8 images specifications</w:t>
      </w:r>
    </w:p>
    <w:tbl>
      <w:tblPr>
        <w:tblStyle w:val="PlainTable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80"/>
        <w:gridCol w:w="1174"/>
        <w:gridCol w:w="1300"/>
        <w:gridCol w:w="1324"/>
        <w:gridCol w:w="2268"/>
      </w:tblGrid>
      <w:tr w:rsidR="00250C2B" w:rsidRPr="00250C2B" w14:paraId="031EE8C3" w14:textId="77777777" w:rsidTr="00DF5D2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0" w:type="dxa"/>
            <w:tcBorders>
              <w:bottom w:val="none" w:sz="0" w:space="0" w:color="auto"/>
            </w:tcBorders>
            <w:shd w:val="clear" w:color="auto" w:fill="F2F2F2" w:themeFill="background1" w:themeFillShade="F2"/>
          </w:tcPr>
          <w:p w14:paraId="0AB0F6EA" w14:textId="77777777" w:rsidR="00FC46A9" w:rsidRPr="00250C2B" w:rsidRDefault="00FC46A9" w:rsidP="00ED1E88">
            <w:pPr>
              <w:rPr>
                <w:rFonts w:ascii="Times New Roman" w:hAnsi="Times New Roman" w:cs="Times New Roman"/>
                <w:szCs w:val="20"/>
              </w:rPr>
            </w:pPr>
          </w:p>
        </w:tc>
        <w:tc>
          <w:tcPr>
            <w:tcW w:w="1174" w:type="dxa"/>
            <w:tcBorders>
              <w:bottom w:val="none" w:sz="0" w:space="0" w:color="auto"/>
            </w:tcBorders>
            <w:shd w:val="clear" w:color="auto" w:fill="F2F2F2" w:themeFill="background1" w:themeFillShade="F2"/>
          </w:tcPr>
          <w:p w14:paraId="41FD2E06" w14:textId="77777777" w:rsidR="00FC46A9" w:rsidRPr="00250C2B" w:rsidRDefault="00FC46A9" w:rsidP="00ED1E8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Satellite</w:t>
            </w:r>
          </w:p>
        </w:tc>
        <w:tc>
          <w:tcPr>
            <w:tcW w:w="1300" w:type="dxa"/>
            <w:tcBorders>
              <w:bottom w:val="none" w:sz="0" w:space="0" w:color="auto"/>
            </w:tcBorders>
            <w:shd w:val="clear" w:color="auto" w:fill="F2F2F2" w:themeFill="background1" w:themeFillShade="F2"/>
          </w:tcPr>
          <w:p w14:paraId="28DB6CCE" w14:textId="77777777" w:rsidR="00FC46A9" w:rsidRPr="00250C2B" w:rsidRDefault="00FC46A9" w:rsidP="00ED1E8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Sensor</w:t>
            </w:r>
          </w:p>
        </w:tc>
        <w:tc>
          <w:tcPr>
            <w:tcW w:w="1324" w:type="dxa"/>
            <w:tcBorders>
              <w:bottom w:val="none" w:sz="0" w:space="0" w:color="auto"/>
            </w:tcBorders>
            <w:shd w:val="clear" w:color="auto" w:fill="F2F2F2" w:themeFill="background1" w:themeFillShade="F2"/>
          </w:tcPr>
          <w:p w14:paraId="04E9DF66" w14:textId="77777777" w:rsidR="00FC46A9" w:rsidRPr="00250C2B" w:rsidRDefault="00FC46A9" w:rsidP="00ED1E8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tl/>
              </w:rPr>
            </w:pPr>
            <w:r w:rsidRPr="00250C2B">
              <w:rPr>
                <w:rFonts w:ascii="Times New Roman" w:hAnsi="Times New Roman" w:cs="Times New Roman"/>
                <w:szCs w:val="20"/>
              </w:rPr>
              <w:t>Date</w:t>
            </w:r>
          </w:p>
        </w:tc>
        <w:tc>
          <w:tcPr>
            <w:tcW w:w="2268" w:type="dxa"/>
            <w:tcBorders>
              <w:bottom w:val="none" w:sz="0" w:space="0" w:color="auto"/>
            </w:tcBorders>
            <w:shd w:val="clear" w:color="auto" w:fill="F2F2F2" w:themeFill="background1" w:themeFillShade="F2"/>
          </w:tcPr>
          <w:p w14:paraId="1B2C0740" w14:textId="77777777" w:rsidR="00FC46A9" w:rsidRPr="00250C2B" w:rsidRDefault="00FC46A9" w:rsidP="00ED1E8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Spatial resolution</w:t>
            </w:r>
          </w:p>
        </w:tc>
      </w:tr>
      <w:tr w:rsidR="00250C2B" w:rsidRPr="00250C2B" w14:paraId="3B421B12" w14:textId="77777777" w:rsidTr="00DF5D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0" w:type="dxa"/>
            <w:tcBorders>
              <w:top w:val="none" w:sz="0" w:space="0" w:color="auto"/>
              <w:bottom w:val="none" w:sz="0" w:space="0" w:color="auto"/>
            </w:tcBorders>
            <w:shd w:val="clear" w:color="auto" w:fill="F2F2F2" w:themeFill="background1" w:themeFillShade="F2"/>
          </w:tcPr>
          <w:p w14:paraId="53D43164" w14:textId="77777777" w:rsidR="00FC46A9" w:rsidRPr="00250C2B" w:rsidRDefault="00FC46A9" w:rsidP="00ED1E88">
            <w:pPr>
              <w:rPr>
                <w:rFonts w:ascii="Times New Roman" w:hAnsi="Times New Roman" w:cs="Times New Roman"/>
                <w:b w:val="0"/>
                <w:bCs w:val="0"/>
                <w:szCs w:val="20"/>
              </w:rPr>
            </w:pPr>
            <w:r w:rsidRPr="00250C2B">
              <w:rPr>
                <w:rFonts w:ascii="Times New Roman" w:hAnsi="Times New Roman" w:cs="Times New Roman"/>
                <w:b w:val="0"/>
                <w:bCs w:val="0"/>
                <w:szCs w:val="20"/>
              </w:rPr>
              <w:t>1</w:t>
            </w:r>
          </w:p>
        </w:tc>
        <w:tc>
          <w:tcPr>
            <w:tcW w:w="1174" w:type="dxa"/>
            <w:vMerge w:val="restart"/>
            <w:tcBorders>
              <w:top w:val="none" w:sz="0" w:space="0" w:color="auto"/>
              <w:bottom w:val="none" w:sz="0" w:space="0" w:color="auto"/>
            </w:tcBorders>
            <w:shd w:val="clear" w:color="auto" w:fill="F2F2F2" w:themeFill="background1" w:themeFillShade="F2"/>
            <w:vAlign w:val="center"/>
          </w:tcPr>
          <w:p w14:paraId="0E77BE26"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Landsat 8</w:t>
            </w:r>
          </w:p>
        </w:tc>
        <w:tc>
          <w:tcPr>
            <w:tcW w:w="1300" w:type="dxa"/>
            <w:vMerge w:val="restart"/>
            <w:tcBorders>
              <w:top w:val="none" w:sz="0" w:space="0" w:color="auto"/>
              <w:bottom w:val="none" w:sz="0" w:space="0" w:color="auto"/>
            </w:tcBorders>
            <w:shd w:val="clear" w:color="auto" w:fill="F2F2F2" w:themeFill="background1" w:themeFillShade="F2"/>
            <w:vAlign w:val="center"/>
          </w:tcPr>
          <w:p w14:paraId="22C662BE"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OLI</w:t>
            </w:r>
          </w:p>
        </w:tc>
        <w:tc>
          <w:tcPr>
            <w:tcW w:w="1324" w:type="dxa"/>
            <w:tcBorders>
              <w:top w:val="none" w:sz="0" w:space="0" w:color="auto"/>
              <w:bottom w:val="none" w:sz="0" w:space="0" w:color="auto"/>
            </w:tcBorders>
            <w:shd w:val="clear" w:color="auto" w:fill="F2F2F2" w:themeFill="background1" w:themeFillShade="F2"/>
          </w:tcPr>
          <w:p w14:paraId="2FC6C993"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14-Jan-20</w:t>
            </w:r>
          </w:p>
        </w:tc>
        <w:tc>
          <w:tcPr>
            <w:tcW w:w="2268" w:type="dxa"/>
            <w:vMerge w:val="restart"/>
            <w:tcBorders>
              <w:top w:val="none" w:sz="0" w:space="0" w:color="auto"/>
              <w:bottom w:val="none" w:sz="0" w:space="0" w:color="auto"/>
            </w:tcBorders>
            <w:shd w:val="clear" w:color="auto" w:fill="F2F2F2" w:themeFill="background1" w:themeFillShade="F2"/>
            <w:vAlign w:val="center"/>
          </w:tcPr>
          <w:p w14:paraId="782FC8DE"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Multispectral: 30 m</w:t>
            </w:r>
          </w:p>
          <w:p w14:paraId="5C39DCE4"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Thermal band: 100m</w:t>
            </w:r>
          </w:p>
          <w:p w14:paraId="32DBF491"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250C2B" w:rsidRPr="00250C2B" w14:paraId="5CF4902D" w14:textId="77777777" w:rsidTr="00DF5D20">
        <w:trPr>
          <w:jc w:val="center"/>
        </w:trPr>
        <w:tc>
          <w:tcPr>
            <w:cnfStyle w:val="001000000000" w:firstRow="0" w:lastRow="0" w:firstColumn="1" w:lastColumn="0" w:oddVBand="0" w:evenVBand="0" w:oddHBand="0" w:evenHBand="0" w:firstRowFirstColumn="0" w:firstRowLastColumn="0" w:lastRowFirstColumn="0" w:lastRowLastColumn="0"/>
            <w:tcW w:w="880" w:type="dxa"/>
            <w:shd w:val="clear" w:color="auto" w:fill="F2F2F2" w:themeFill="background1" w:themeFillShade="F2"/>
          </w:tcPr>
          <w:p w14:paraId="72154473" w14:textId="77777777" w:rsidR="00FC46A9" w:rsidRPr="00250C2B" w:rsidRDefault="00FC46A9" w:rsidP="00ED1E88">
            <w:pPr>
              <w:rPr>
                <w:rFonts w:ascii="Times New Roman" w:hAnsi="Times New Roman" w:cs="Times New Roman"/>
                <w:b w:val="0"/>
                <w:bCs w:val="0"/>
                <w:szCs w:val="20"/>
              </w:rPr>
            </w:pPr>
            <w:r w:rsidRPr="00250C2B">
              <w:rPr>
                <w:rFonts w:ascii="Times New Roman" w:hAnsi="Times New Roman" w:cs="Times New Roman"/>
                <w:b w:val="0"/>
                <w:bCs w:val="0"/>
                <w:szCs w:val="20"/>
              </w:rPr>
              <w:t>2</w:t>
            </w:r>
          </w:p>
        </w:tc>
        <w:tc>
          <w:tcPr>
            <w:tcW w:w="1174" w:type="dxa"/>
            <w:vMerge/>
            <w:shd w:val="clear" w:color="auto" w:fill="F2F2F2" w:themeFill="background1" w:themeFillShade="F2"/>
          </w:tcPr>
          <w:p w14:paraId="34EFD17C"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300" w:type="dxa"/>
            <w:vMerge/>
            <w:shd w:val="clear" w:color="auto" w:fill="F2F2F2" w:themeFill="background1" w:themeFillShade="F2"/>
          </w:tcPr>
          <w:p w14:paraId="6F44567D"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324" w:type="dxa"/>
            <w:shd w:val="clear" w:color="auto" w:fill="F2F2F2" w:themeFill="background1" w:themeFillShade="F2"/>
          </w:tcPr>
          <w:p w14:paraId="2BB6EE73"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30-Jan-20</w:t>
            </w:r>
          </w:p>
        </w:tc>
        <w:tc>
          <w:tcPr>
            <w:tcW w:w="2268" w:type="dxa"/>
            <w:vMerge/>
            <w:shd w:val="clear" w:color="auto" w:fill="F2F2F2" w:themeFill="background1" w:themeFillShade="F2"/>
          </w:tcPr>
          <w:p w14:paraId="23E68121"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250C2B" w:rsidRPr="00250C2B" w14:paraId="015CD223" w14:textId="77777777" w:rsidTr="00DF5D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0" w:type="dxa"/>
            <w:tcBorders>
              <w:top w:val="none" w:sz="0" w:space="0" w:color="auto"/>
              <w:bottom w:val="none" w:sz="0" w:space="0" w:color="auto"/>
            </w:tcBorders>
            <w:shd w:val="clear" w:color="auto" w:fill="F2F2F2" w:themeFill="background1" w:themeFillShade="F2"/>
          </w:tcPr>
          <w:p w14:paraId="2D4BE93D" w14:textId="77777777" w:rsidR="00FC46A9" w:rsidRPr="00250C2B" w:rsidRDefault="00FC46A9" w:rsidP="00ED1E88">
            <w:pPr>
              <w:rPr>
                <w:rFonts w:ascii="Times New Roman" w:hAnsi="Times New Roman" w:cs="Times New Roman"/>
                <w:b w:val="0"/>
                <w:bCs w:val="0"/>
                <w:szCs w:val="20"/>
              </w:rPr>
            </w:pPr>
            <w:r w:rsidRPr="00250C2B">
              <w:rPr>
                <w:rFonts w:ascii="Times New Roman" w:hAnsi="Times New Roman" w:cs="Times New Roman"/>
                <w:b w:val="0"/>
                <w:bCs w:val="0"/>
                <w:szCs w:val="20"/>
              </w:rPr>
              <w:t>3</w:t>
            </w:r>
          </w:p>
        </w:tc>
        <w:tc>
          <w:tcPr>
            <w:tcW w:w="1174" w:type="dxa"/>
            <w:vMerge/>
            <w:tcBorders>
              <w:top w:val="none" w:sz="0" w:space="0" w:color="auto"/>
              <w:bottom w:val="none" w:sz="0" w:space="0" w:color="auto"/>
            </w:tcBorders>
            <w:shd w:val="clear" w:color="auto" w:fill="F2F2F2" w:themeFill="background1" w:themeFillShade="F2"/>
          </w:tcPr>
          <w:p w14:paraId="543F894C"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300" w:type="dxa"/>
            <w:vMerge/>
            <w:tcBorders>
              <w:top w:val="none" w:sz="0" w:space="0" w:color="auto"/>
              <w:bottom w:val="none" w:sz="0" w:space="0" w:color="auto"/>
            </w:tcBorders>
            <w:shd w:val="clear" w:color="auto" w:fill="F2F2F2" w:themeFill="background1" w:themeFillShade="F2"/>
          </w:tcPr>
          <w:p w14:paraId="24831508"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324" w:type="dxa"/>
            <w:tcBorders>
              <w:top w:val="none" w:sz="0" w:space="0" w:color="auto"/>
              <w:bottom w:val="none" w:sz="0" w:space="0" w:color="auto"/>
            </w:tcBorders>
            <w:shd w:val="clear" w:color="auto" w:fill="F2F2F2" w:themeFill="background1" w:themeFillShade="F2"/>
          </w:tcPr>
          <w:p w14:paraId="53CAA760"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15-Feb-20</w:t>
            </w:r>
          </w:p>
        </w:tc>
        <w:tc>
          <w:tcPr>
            <w:tcW w:w="2268" w:type="dxa"/>
            <w:vMerge/>
            <w:tcBorders>
              <w:top w:val="none" w:sz="0" w:space="0" w:color="auto"/>
              <w:bottom w:val="none" w:sz="0" w:space="0" w:color="auto"/>
            </w:tcBorders>
            <w:shd w:val="clear" w:color="auto" w:fill="F2F2F2" w:themeFill="background1" w:themeFillShade="F2"/>
          </w:tcPr>
          <w:p w14:paraId="2083F50E"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250C2B" w:rsidRPr="00250C2B" w14:paraId="0D45D3C2" w14:textId="77777777" w:rsidTr="00DF5D20">
        <w:trPr>
          <w:jc w:val="center"/>
        </w:trPr>
        <w:tc>
          <w:tcPr>
            <w:cnfStyle w:val="001000000000" w:firstRow="0" w:lastRow="0" w:firstColumn="1" w:lastColumn="0" w:oddVBand="0" w:evenVBand="0" w:oddHBand="0" w:evenHBand="0" w:firstRowFirstColumn="0" w:firstRowLastColumn="0" w:lastRowFirstColumn="0" w:lastRowLastColumn="0"/>
            <w:tcW w:w="880" w:type="dxa"/>
            <w:shd w:val="clear" w:color="auto" w:fill="F2F2F2" w:themeFill="background1" w:themeFillShade="F2"/>
          </w:tcPr>
          <w:p w14:paraId="60F63718" w14:textId="77777777" w:rsidR="00FC46A9" w:rsidRPr="00250C2B" w:rsidRDefault="00FC46A9" w:rsidP="00ED1E88">
            <w:pPr>
              <w:rPr>
                <w:rFonts w:ascii="Times New Roman" w:hAnsi="Times New Roman" w:cs="Times New Roman"/>
                <w:b w:val="0"/>
                <w:bCs w:val="0"/>
                <w:szCs w:val="20"/>
              </w:rPr>
            </w:pPr>
            <w:r w:rsidRPr="00250C2B">
              <w:rPr>
                <w:rFonts w:ascii="Times New Roman" w:hAnsi="Times New Roman" w:cs="Times New Roman"/>
                <w:b w:val="0"/>
                <w:bCs w:val="0"/>
                <w:szCs w:val="20"/>
              </w:rPr>
              <w:t>4</w:t>
            </w:r>
          </w:p>
        </w:tc>
        <w:tc>
          <w:tcPr>
            <w:tcW w:w="1174" w:type="dxa"/>
            <w:vMerge/>
            <w:shd w:val="clear" w:color="auto" w:fill="F2F2F2" w:themeFill="background1" w:themeFillShade="F2"/>
          </w:tcPr>
          <w:p w14:paraId="60AC7E44"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300" w:type="dxa"/>
            <w:vMerge/>
            <w:shd w:val="clear" w:color="auto" w:fill="F2F2F2" w:themeFill="background1" w:themeFillShade="F2"/>
          </w:tcPr>
          <w:p w14:paraId="5474E73F"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324" w:type="dxa"/>
            <w:shd w:val="clear" w:color="auto" w:fill="F2F2F2" w:themeFill="background1" w:themeFillShade="F2"/>
          </w:tcPr>
          <w:p w14:paraId="23D82EFC"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2-Mar-20</w:t>
            </w:r>
          </w:p>
        </w:tc>
        <w:tc>
          <w:tcPr>
            <w:tcW w:w="2268" w:type="dxa"/>
            <w:vMerge/>
            <w:shd w:val="clear" w:color="auto" w:fill="F2F2F2" w:themeFill="background1" w:themeFillShade="F2"/>
          </w:tcPr>
          <w:p w14:paraId="378F3DE2"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250C2B" w:rsidRPr="00250C2B" w14:paraId="095AB49A" w14:textId="77777777" w:rsidTr="00DF5D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0" w:type="dxa"/>
            <w:tcBorders>
              <w:top w:val="none" w:sz="0" w:space="0" w:color="auto"/>
              <w:bottom w:val="none" w:sz="0" w:space="0" w:color="auto"/>
            </w:tcBorders>
            <w:shd w:val="clear" w:color="auto" w:fill="F2F2F2" w:themeFill="background1" w:themeFillShade="F2"/>
          </w:tcPr>
          <w:p w14:paraId="4AD965FC" w14:textId="77777777" w:rsidR="00FC46A9" w:rsidRPr="00250C2B" w:rsidRDefault="00FC46A9" w:rsidP="00ED1E88">
            <w:pPr>
              <w:rPr>
                <w:rFonts w:ascii="Times New Roman" w:hAnsi="Times New Roman" w:cs="Times New Roman"/>
                <w:b w:val="0"/>
                <w:bCs w:val="0"/>
                <w:szCs w:val="20"/>
              </w:rPr>
            </w:pPr>
            <w:r w:rsidRPr="00250C2B">
              <w:rPr>
                <w:rFonts w:ascii="Times New Roman" w:hAnsi="Times New Roman" w:cs="Times New Roman"/>
                <w:b w:val="0"/>
                <w:bCs w:val="0"/>
                <w:szCs w:val="20"/>
              </w:rPr>
              <w:t>5</w:t>
            </w:r>
          </w:p>
        </w:tc>
        <w:tc>
          <w:tcPr>
            <w:tcW w:w="1174" w:type="dxa"/>
            <w:vMerge/>
            <w:tcBorders>
              <w:top w:val="none" w:sz="0" w:space="0" w:color="auto"/>
              <w:bottom w:val="none" w:sz="0" w:space="0" w:color="auto"/>
            </w:tcBorders>
            <w:shd w:val="clear" w:color="auto" w:fill="F2F2F2" w:themeFill="background1" w:themeFillShade="F2"/>
          </w:tcPr>
          <w:p w14:paraId="112A4A58"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300" w:type="dxa"/>
            <w:vMerge/>
            <w:tcBorders>
              <w:top w:val="none" w:sz="0" w:space="0" w:color="auto"/>
              <w:bottom w:val="none" w:sz="0" w:space="0" w:color="auto"/>
            </w:tcBorders>
            <w:shd w:val="clear" w:color="auto" w:fill="F2F2F2" w:themeFill="background1" w:themeFillShade="F2"/>
          </w:tcPr>
          <w:p w14:paraId="1E72C49F"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324" w:type="dxa"/>
            <w:tcBorders>
              <w:top w:val="none" w:sz="0" w:space="0" w:color="auto"/>
              <w:bottom w:val="none" w:sz="0" w:space="0" w:color="auto"/>
            </w:tcBorders>
            <w:shd w:val="clear" w:color="auto" w:fill="F2F2F2" w:themeFill="background1" w:themeFillShade="F2"/>
          </w:tcPr>
          <w:p w14:paraId="33EDD982"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18-Mar-20</w:t>
            </w:r>
          </w:p>
        </w:tc>
        <w:tc>
          <w:tcPr>
            <w:tcW w:w="2268" w:type="dxa"/>
            <w:vMerge/>
            <w:tcBorders>
              <w:top w:val="none" w:sz="0" w:space="0" w:color="auto"/>
              <w:bottom w:val="none" w:sz="0" w:space="0" w:color="auto"/>
            </w:tcBorders>
            <w:shd w:val="clear" w:color="auto" w:fill="F2F2F2" w:themeFill="background1" w:themeFillShade="F2"/>
          </w:tcPr>
          <w:p w14:paraId="46BE3096"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250C2B" w:rsidRPr="00250C2B" w14:paraId="1DA4F451" w14:textId="77777777" w:rsidTr="00DF5D20">
        <w:trPr>
          <w:jc w:val="center"/>
        </w:trPr>
        <w:tc>
          <w:tcPr>
            <w:cnfStyle w:val="001000000000" w:firstRow="0" w:lastRow="0" w:firstColumn="1" w:lastColumn="0" w:oddVBand="0" w:evenVBand="0" w:oddHBand="0" w:evenHBand="0" w:firstRowFirstColumn="0" w:firstRowLastColumn="0" w:lastRowFirstColumn="0" w:lastRowLastColumn="0"/>
            <w:tcW w:w="880" w:type="dxa"/>
            <w:shd w:val="clear" w:color="auto" w:fill="F2F2F2" w:themeFill="background1" w:themeFillShade="F2"/>
          </w:tcPr>
          <w:p w14:paraId="77CF1DB5" w14:textId="77777777" w:rsidR="00FC46A9" w:rsidRPr="00250C2B" w:rsidRDefault="00FC46A9" w:rsidP="00ED1E88">
            <w:pPr>
              <w:rPr>
                <w:rFonts w:ascii="Times New Roman" w:hAnsi="Times New Roman" w:cs="Times New Roman"/>
                <w:b w:val="0"/>
                <w:bCs w:val="0"/>
                <w:szCs w:val="20"/>
              </w:rPr>
            </w:pPr>
            <w:r w:rsidRPr="00250C2B">
              <w:rPr>
                <w:rFonts w:ascii="Times New Roman" w:hAnsi="Times New Roman" w:cs="Times New Roman"/>
                <w:b w:val="0"/>
                <w:bCs w:val="0"/>
                <w:szCs w:val="20"/>
              </w:rPr>
              <w:t>6</w:t>
            </w:r>
          </w:p>
        </w:tc>
        <w:tc>
          <w:tcPr>
            <w:tcW w:w="1174" w:type="dxa"/>
            <w:vMerge/>
            <w:shd w:val="clear" w:color="auto" w:fill="F2F2F2" w:themeFill="background1" w:themeFillShade="F2"/>
          </w:tcPr>
          <w:p w14:paraId="5FB39792"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300" w:type="dxa"/>
            <w:vMerge/>
            <w:shd w:val="clear" w:color="auto" w:fill="F2F2F2" w:themeFill="background1" w:themeFillShade="F2"/>
          </w:tcPr>
          <w:p w14:paraId="07CAAEC2"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324" w:type="dxa"/>
            <w:shd w:val="clear" w:color="auto" w:fill="F2F2F2" w:themeFill="background1" w:themeFillShade="F2"/>
          </w:tcPr>
          <w:p w14:paraId="059EFF7A"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3-Apr-20</w:t>
            </w:r>
          </w:p>
        </w:tc>
        <w:tc>
          <w:tcPr>
            <w:tcW w:w="2268" w:type="dxa"/>
            <w:vMerge/>
            <w:shd w:val="clear" w:color="auto" w:fill="F2F2F2" w:themeFill="background1" w:themeFillShade="F2"/>
          </w:tcPr>
          <w:p w14:paraId="3FBBAB3C"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250C2B" w:rsidRPr="00250C2B" w14:paraId="387F4960" w14:textId="77777777" w:rsidTr="00DF5D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0" w:type="dxa"/>
            <w:tcBorders>
              <w:top w:val="none" w:sz="0" w:space="0" w:color="auto"/>
              <w:bottom w:val="none" w:sz="0" w:space="0" w:color="auto"/>
            </w:tcBorders>
            <w:shd w:val="clear" w:color="auto" w:fill="F2F2F2" w:themeFill="background1" w:themeFillShade="F2"/>
          </w:tcPr>
          <w:p w14:paraId="5C3D80E5" w14:textId="77777777" w:rsidR="00FC46A9" w:rsidRPr="00250C2B" w:rsidRDefault="00FC46A9" w:rsidP="00ED1E88">
            <w:pPr>
              <w:rPr>
                <w:rFonts w:ascii="Times New Roman" w:hAnsi="Times New Roman" w:cs="Times New Roman"/>
                <w:b w:val="0"/>
                <w:bCs w:val="0"/>
                <w:szCs w:val="20"/>
              </w:rPr>
            </w:pPr>
            <w:r w:rsidRPr="00250C2B">
              <w:rPr>
                <w:rFonts w:ascii="Times New Roman" w:hAnsi="Times New Roman" w:cs="Times New Roman"/>
                <w:b w:val="0"/>
                <w:bCs w:val="0"/>
                <w:szCs w:val="20"/>
              </w:rPr>
              <w:t>7</w:t>
            </w:r>
          </w:p>
        </w:tc>
        <w:tc>
          <w:tcPr>
            <w:tcW w:w="1174" w:type="dxa"/>
            <w:vMerge/>
            <w:tcBorders>
              <w:top w:val="none" w:sz="0" w:space="0" w:color="auto"/>
              <w:bottom w:val="none" w:sz="0" w:space="0" w:color="auto"/>
            </w:tcBorders>
            <w:shd w:val="clear" w:color="auto" w:fill="F2F2F2" w:themeFill="background1" w:themeFillShade="F2"/>
          </w:tcPr>
          <w:p w14:paraId="3E86B73F"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300" w:type="dxa"/>
            <w:vMerge/>
            <w:tcBorders>
              <w:top w:val="none" w:sz="0" w:space="0" w:color="auto"/>
              <w:bottom w:val="none" w:sz="0" w:space="0" w:color="auto"/>
            </w:tcBorders>
            <w:shd w:val="clear" w:color="auto" w:fill="F2F2F2" w:themeFill="background1" w:themeFillShade="F2"/>
          </w:tcPr>
          <w:p w14:paraId="5130AE7F"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324" w:type="dxa"/>
            <w:tcBorders>
              <w:top w:val="none" w:sz="0" w:space="0" w:color="auto"/>
              <w:bottom w:val="none" w:sz="0" w:space="0" w:color="auto"/>
            </w:tcBorders>
            <w:shd w:val="clear" w:color="auto" w:fill="F2F2F2" w:themeFill="background1" w:themeFillShade="F2"/>
          </w:tcPr>
          <w:p w14:paraId="53A32A55"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19-Apr-20</w:t>
            </w:r>
          </w:p>
        </w:tc>
        <w:tc>
          <w:tcPr>
            <w:tcW w:w="2268" w:type="dxa"/>
            <w:vMerge/>
            <w:tcBorders>
              <w:top w:val="none" w:sz="0" w:space="0" w:color="auto"/>
              <w:bottom w:val="none" w:sz="0" w:space="0" w:color="auto"/>
            </w:tcBorders>
            <w:shd w:val="clear" w:color="auto" w:fill="F2F2F2" w:themeFill="background1" w:themeFillShade="F2"/>
          </w:tcPr>
          <w:p w14:paraId="359BE3CF"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250C2B" w:rsidRPr="00250C2B" w14:paraId="10A9B51F" w14:textId="77777777" w:rsidTr="00DF5D20">
        <w:trPr>
          <w:jc w:val="center"/>
        </w:trPr>
        <w:tc>
          <w:tcPr>
            <w:cnfStyle w:val="001000000000" w:firstRow="0" w:lastRow="0" w:firstColumn="1" w:lastColumn="0" w:oddVBand="0" w:evenVBand="0" w:oddHBand="0" w:evenHBand="0" w:firstRowFirstColumn="0" w:firstRowLastColumn="0" w:lastRowFirstColumn="0" w:lastRowLastColumn="0"/>
            <w:tcW w:w="880" w:type="dxa"/>
            <w:shd w:val="clear" w:color="auto" w:fill="F2F2F2" w:themeFill="background1" w:themeFillShade="F2"/>
          </w:tcPr>
          <w:p w14:paraId="062EC52A" w14:textId="77777777" w:rsidR="00FC46A9" w:rsidRPr="00250C2B" w:rsidRDefault="00FC46A9" w:rsidP="00ED1E88">
            <w:pPr>
              <w:rPr>
                <w:rFonts w:ascii="Times New Roman" w:hAnsi="Times New Roman" w:cs="Times New Roman"/>
                <w:b w:val="0"/>
                <w:bCs w:val="0"/>
                <w:szCs w:val="20"/>
              </w:rPr>
            </w:pPr>
            <w:r w:rsidRPr="00250C2B">
              <w:rPr>
                <w:rFonts w:ascii="Times New Roman" w:hAnsi="Times New Roman" w:cs="Times New Roman"/>
                <w:b w:val="0"/>
                <w:bCs w:val="0"/>
                <w:szCs w:val="20"/>
              </w:rPr>
              <w:t>8</w:t>
            </w:r>
          </w:p>
        </w:tc>
        <w:tc>
          <w:tcPr>
            <w:tcW w:w="1174" w:type="dxa"/>
            <w:vMerge/>
            <w:shd w:val="clear" w:color="auto" w:fill="F2F2F2" w:themeFill="background1" w:themeFillShade="F2"/>
          </w:tcPr>
          <w:p w14:paraId="4B4E9534"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300" w:type="dxa"/>
            <w:vMerge/>
            <w:shd w:val="clear" w:color="auto" w:fill="F2F2F2" w:themeFill="background1" w:themeFillShade="F2"/>
          </w:tcPr>
          <w:p w14:paraId="20BEC788"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324" w:type="dxa"/>
            <w:shd w:val="clear" w:color="auto" w:fill="F2F2F2" w:themeFill="background1" w:themeFillShade="F2"/>
          </w:tcPr>
          <w:p w14:paraId="51F96580"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5-May-20</w:t>
            </w:r>
          </w:p>
        </w:tc>
        <w:tc>
          <w:tcPr>
            <w:tcW w:w="2268" w:type="dxa"/>
            <w:vMerge/>
            <w:shd w:val="clear" w:color="auto" w:fill="F2F2F2" w:themeFill="background1" w:themeFillShade="F2"/>
          </w:tcPr>
          <w:p w14:paraId="67B7C912"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250C2B" w:rsidRPr="00250C2B" w14:paraId="29D67E49" w14:textId="77777777" w:rsidTr="00DF5D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0" w:type="dxa"/>
            <w:tcBorders>
              <w:top w:val="none" w:sz="0" w:space="0" w:color="auto"/>
              <w:bottom w:val="none" w:sz="0" w:space="0" w:color="auto"/>
            </w:tcBorders>
            <w:shd w:val="clear" w:color="auto" w:fill="F2F2F2" w:themeFill="background1" w:themeFillShade="F2"/>
          </w:tcPr>
          <w:p w14:paraId="59962A38" w14:textId="77777777" w:rsidR="00FC46A9" w:rsidRPr="00250C2B" w:rsidRDefault="00FC46A9" w:rsidP="00ED1E88">
            <w:pPr>
              <w:rPr>
                <w:rFonts w:ascii="Times New Roman" w:hAnsi="Times New Roman" w:cs="Times New Roman"/>
                <w:b w:val="0"/>
                <w:bCs w:val="0"/>
                <w:szCs w:val="20"/>
              </w:rPr>
            </w:pPr>
            <w:r w:rsidRPr="00250C2B">
              <w:rPr>
                <w:rFonts w:ascii="Times New Roman" w:hAnsi="Times New Roman" w:cs="Times New Roman"/>
                <w:b w:val="0"/>
                <w:bCs w:val="0"/>
                <w:szCs w:val="20"/>
              </w:rPr>
              <w:t>9</w:t>
            </w:r>
          </w:p>
        </w:tc>
        <w:tc>
          <w:tcPr>
            <w:tcW w:w="1174" w:type="dxa"/>
            <w:vMerge/>
            <w:tcBorders>
              <w:top w:val="none" w:sz="0" w:space="0" w:color="auto"/>
              <w:bottom w:val="none" w:sz="0" w:space="0" w:color="auto"/>
            </w:tcBorders>
            <w:shd w:val="clear" w:color="auto" w:fill="F2F2F2" w:themeFill="background1" w:themeFillShade="F2"/>
          </w:tcPr>
          <w:p w14:paraId="70DE9CE1"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300" w:type="dxa"/>
            <w:vMerge/>
            <w:tcBorders>
              <w:top w:val="none" w:sz="0" w:space="0" w:color="auto"/>
              <w:bottom w:val="none" w:sz="0" w:space="0" w:color="auto"/>
            </w:tcBorders>
            <w:shd w:val="clear" w:color="auto" w:fill="F2F2F2" w:themeFill="background1" w:themeFillShade="F2"/>
          </w:tcPr>
          <w:p w14:paraId="27354B37"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324" w:type="dxa"/>
            <w:tcBorders>
              <w:top w:val="none" w:sz="0" w:space="0" w:color="auto"/>
              <w:bottom w:val="none" w:sz="0" w:space="0" w:color="auto"/>
            </w:tcBorders>
            <w:shd w:val="clear" w:color="auto" w:fill="F2F2F2" w:themeFill="background1" w:themeFillShade="F2"/>
          </w:tcPr>
          <w:p w14:paraId="429350FA"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21-May-20</w:t>
            </w:r>
          </w:p>
        </w:tc>
        <w:tc>
          <w:tcPr>
            <w:tcW w:w="2268" w:type="dxa"/>
            <w:vMerge/>
            <w:tcBorders>
              <w:top w:val="none" w:sz="0" w:space="0" w:color="auto"/>
              <w:bottom w:val="none" w:sz="0" w:space="0" w:color="auto"/>
            </w:tcBorders>
            <w:shd w:val="clear" w:color="auto" w:fill="F2F2F2" w:themeFill="background1" w:themeFillShade="F2"/>
          </w:tcPr>
          <w:p w14:paraId="2896520D"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250C2B" w:rsidRPr="00250C2B" w14:paraId="4EAC6A22" w14:textId="77777777" w:rsidTr="00DF5D20">
        <w:trPr>
          <w:jc w:val="center"/>
        </w:trPr>
        <w:tc>
          <w:tcPr>
            <w:cnfStyle w:val="001000000000" w:firstRow="0" w:lastRow="0" w:firstColumn="1" w:lastColumn="0" w:oddVBand="0" w:evenVBand="0" w:oddHBand="0" w:evenHBand="0" w:firstRowFirstColumn="0" w:firstRowLastColumn="0" w:lastRowFirstColumn="0" w:lastRowLastColumn="0"/>
            <w:tcW w:w="880" w:type="dxa"/>
            <w:shd w:val="clear" w:color="auto" w:fill="F2F2F2" w:themeFill="background1" w:themeFillShade="F2"/>
          </w:tcPr>
          <w:p w14:paraId="24B78DE3" w14:textId="77777777" w:rsidR="00FC46A9" w:rsidRPr="00250C2B" w:rsidRDefault="00FC46A9" w:rsidP="00ED1E88">
            <w:pPr>
              <w:rPr>
                <w:rFonts w:ascii="Times New Roman" w:hAnsi="Times New Roman" w:cs="Times New Roman"/>
                <w:b w:val="0"/>
                <w:bCs w:val="0"/>
                <w:szCs w:val="20"/>
              </w:rPr>
            </w:pPr>
            <w:r w:rsidRPr="00250C2B">
              <w:rPr>
                <w:rFonts w:ascii="Times New Roman" w:hAnsi="Times New Roman" w:cs="Times New Roman"/>
                <w:b w:val="0"/>
                <w:bCs w:val="0"/>
                <w:szCs w:val="20"/>
              </w:rPr>
              <w:t>10</w:t>
            </w:r>
          </w:p>
        </w:tc>
        <w:tc>
          <w:tcPr>
            <w:tcW w:w="1174" w:type="dxa"/>
            <w:vMerge/>
            <w:shd w:val="clear" w:color="auto" w:fill="F2F2F2" w:themeFill="background1" w:themeFillShade="F2"/>
          </w:tcPr>
          <w:p w14:paraId="30CB0F5D"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300" w:type="dxa"/>
            <w:vMerge/>
            <w:shd w:val="clear" w:color="auto" w:fill="F2F2F2" w:themeFill="background1" w:themeFillShade="F2"/>
          </w:tcPr>
          <w:p w14:paraId="79192AB7"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324" w:type="dxa"/>
            <w:shd w:val="clear" w:color="auto" w:fill="F2F2F2" w:themeFill="background1" w:themeFillShade="F2"/>
          </w:tcPr>
          <w:p w14:paraId="558896B4"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6-Jun-20</w:t>
            </w:r>
          </w:p>
        </w:tc>
        <w:tc>
          <w:tcPr>
            <w:tcW w:w="2268" w:type="dxa"/>
            <w:vMerge/>
            <w:shd w:val="clear" w:color="auto" w:fill="F2F2F2" w:themeFill="background1" w:themeFillShade="F2"/>
          </w:tcPr>
          <w:p w14:paraId="740A6AB4"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250C2B" w:rsidRPr="00250C2B" w14:paraId="5FF83BE9" w14:textId="77777777" w:rsidTr="00DF5D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0" w:type="dxa"/>
            <w:tcBorders>
              <w:top w:val="none" w:sz="0" w:space="0" w:color="auto"/>
              <w:bottom w:val="none" w:sz="0" w:space="0" w:color="auto"/>
            </w:tcBorders>
            <w:shd w:val="clear" w:color="auto" w:fill="F2F2F2" w:themeFill="background1" w:themeFillShade="F2"/>
          </w:tcPr>
          <w:p w14:paraId="4770862C" w14:textId="77777777" w:rsidR="00FC46A9" w:rsidRPr="00250C2B" w:rsidRDefault="00FC46A9" w:rsidP="00ED1E88">
            <w:pPr>
              <w:rPr>
                <w:rFonts w:ascii="Times New Roman" w:hAnsi="Times New Roman" w:cs="Times New Roman"/>
                <w:b w:val="0"/>
                <w:bCs w:val="0"/>
                <w:szCs w:val="20"/>
              </w:rPr>
            </w:pPr>
            <w:r w:rsidRPr="00250C2B">
              <w:rPr>
                <w:rFonts w:ascii="Times New Roman" w:hAnsi="Times New Roman" w:cs="Times New Roman"/>
                <w:b w:val="0"/>
                <w:bCs w:val="0"/>
                <w:szCs w:val="20"/>
              </w:rPr>
              <w:t>11</w:t>
            </w:r>
          </w:p>
        </w:tc>
        <w:tc>
          <w:tcPr>
            <w:tcW w:w="1174" w:type="dxa"/>
            <w:vMerge/>
            <w:tcBorders>
              <w:top w:val="none" w:sz="0" w:space="0" w:color="auto"/>
              <w:bottom w:val="none" w:sz="0" w:space="0" w:color="auto"/>
            </w:tcBorders>
            <w:shd w:val="clear" w:color="auto" w:fill="F2F2F2" w:themeFill="background1" w:themeFillShade="F2"/>
          </w:tcPr>
          <w:p w14:paraId="42D82E6F"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300" w:type="dxa"/>
            <w:vMerge/>
            <w:tcBorders>
              <w:top w:val="none" w:sz="0" w:space="0" w:color="auto"/>
              <w:bottom w:val="none" w:sz="0" w:space="0" w:color="auto"/>
            </w:tcBorders>
            <w:shd w:val="clear" w:color="auto" w:fill="F2F2F2" w:themeFill="background1" w:themeFillShade="F2"/>
          </w:tcPr>
          <w:p w14:paraId="7A7A3A1A"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324" w:type="dxa"/>
            <w:tcBorders>
              <w:top w:val="none" w:sz="0" w:space="0" w:color="auto"/>
              <w:bottom w:val="none" w:sz="0" w:space="0" w:color="auto"/>
            </w:tcBorders>
            <w:shd w:val="clear" w:color="auto" w:fill="F2F2F2" w:themeFill="background1" w:themeFillShade="F2"/>
          </w:tcPr>
          <w:p w14:paraId="3E13F939"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22-Jun-20</w:t>
            </w:r>
          </w:p>
        </w:tc>
        <w:tc>
          <w:tcPr>
            <w:tcW w:w="2268" w:type="dxa"/>
            <w:vMerge/>
            <w:tcBorders>
              <w:top w:val="none" w:sz="0" w:space="0" w:color="auto"/>
              <w:bottom w:val="none" w:sz="0" w:space="0" w:color="auto"/>
            </w:tcBorders>
            <w:shd w:val="clear" w:color="auto" w:fill="F2F2F2" w:themeFill="background1" w:themeFillShade="F2"/>
          </w:tcPr>
          <w:p w14:paraId="1F4CCA43"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250C2B" w:rsidRPr="00250C2B" w14:paraId="03E26DA8" w14:textId="77777777" w:rsidTr="00DF5D20">
        <w:trPr>
          <w:jc w:val="center"/>
        </w:trPr>
        <w:tc>
          <w:tcPr>
            <w:cnfStyle w:val="001000000000" w:firstRow="0" w:lastRow="0" w:firstColumn="1" w:lastColumn="0" w:oddVBand="0" w:evenVBand="0" w:oddHBand="0" w:evenHBand="0" w:firstRowFirstColumn="0" w:firstRowLastColumn="0" w:lastRowFirstColumn="0" w:lastRowLastColumn="0"/>
            <w:tcW w:w="880" w:type="dxa"/>
            <w:shd w:val="clear" w:color="auto" w:fill="F2F2F2" w:themeFill="background1" w:themeFillShade="F2"/>
          </w:tcPr>
          <w:p w14:paraId="511F561A" w14:textId="77777777" w:rsidR="00FC46A9" w:rsidRPr="00250C2B" w:rsidRDefault="00FC46A9" w:rsidP="00ED1E88">
            <w:pPr>
              <w:rPr>
                <w:rFonts w:ascii="Times New Roman" w:hAnsi="Times New Roman" w:cs="Times New Roman"/>
                <w:b w:val="0"/>
                <w:bCs w:val="0"/>
                <w:szCs w:val="20"/>
              </w:rPr>
            </w:pPr>
            <w:r w:rsidRPr="00250C2B">
              <w:rPr>
                <w:rFonts w:ascii="Times New Roman" w:hAnsi="Times New Roman" w:cs="Times New Roman"/>
                <w:b w:val="0"/>
                <w:bCs w:val="0"/>
                <w:szCs w:val="20"/>
              </w:rPr>
              <w:t>12</w:t>
            </w:r>
          </w:p>
        </w:tc>
        <w:tc>
          <w:tcPr>
            <w:tcW w:w="1174" w:type="dxa"/>
            <w:vMerge/>
            <w:shd w:val="clear" w:color="auto" w:fill="F2F2F2" w:themeFill="background1" w:themeFillShade="F2"/>
          </w:tcPr>
          <w:p w14:paraId="3A36F1F9"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300" w:type="dxa"/>
            <w:vMerge/>
            <w:shd w:val="clear" w:color="auto" w:fill="F2F2F2" w:themeFill="background1" w:themeFillShade="F2"/>
          </w:tcPr>
          <w:p w14:paraId="68ED9EB8"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324" w:type="dxa"/>
            <w:shd w:val="clear" w:color="auto" w:fill="F2F2F2" w:themeFill="background1" w:themeFillShade="F2"/>
          </w:tcPr>
          <w:p w14:paraId="7EEEDAB2"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8-Jul-20</w:t>
            </w:r>
          </w:p>
        </w:tc>
        <w:tc>
          <w:tcPr>
            <w:tcW w:w="2268" w:type="dxa"/>
            <w:vMerge/>
            <w:shd w:val="clear" w:color="auto" w:fill="F2F2F2" w:themeFill="background1" w:themeFillShade="F2"/>
          </w:tcPr>
          <w:p w14:paraId="2C48E769"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250C2B" w:rsidRPr="00250C2B" w14:paraId="5DC0B901" w14:textId="77777777" w:rsidTr="00DF5D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0" w:type="dxa"/>
            <w:tcBorders>
              <w:top w:val="none" w:sz="0" w:space="0" w:color="auto"/>
              <w:bottom w:val="none" w:sz="0" w:space="0" w:color="auto"/>
            </w:tcBorders>
            <w:shd w:val="clear" w:color="auto" w:fill="F2F2F2" w:themeFill="background1" w:themeFillShade="F2"/>
          </w:tcPr>
          <w:p w14:paraId="20957696" w14:textId="77777777" w:rsidR="00FC46A9" w:rsidRPr="00250C2B" w:rsidRDefault="00FC46A9" w:rsidP="00ED1E88">
            <w:pPr>
              <w:rPr>
                <w:rFonts w:ascii="Times New Roman" w:hAnsi="Times New Roman" w:cs="Times New Roman"/>
                <w:b w:val="0"/>
                <w:bCs w:val="0"/>
                <w:szCs w:val="20"/>
              </w:rPr>
            </w:pPr>
            <w:r w:rsidRPr="00250C2B">
              <w:rPr>
                <w:rFonts w:ascii="Times New Roman" w:hAnsi="Times New Roman" w:cs="Times New Roman"/>
                <w:b w:val="0"/>
                <w:bCs w:val="0"/>
                <w:szCs w:val="20"/>
              </w:rPr>
              <w:t>13</w:t>
            </w:r>
          </w:p>
        </w:tc>
        <w:tc>
          <w:tcPr>
            <w:tcW w:w="1174" w:type="dxa"/>
            <w:vMerge/>
            <w:tcBorders>
              <w:top w:val="none" w:sz="0" w:space="0" w:color="auto"/>
              <w:bottom w:val="none" w:sz="0" w:space="0" w:color="auto"/>
            </w:tcBorders>
            <w:shd w:val="clear" w:color="auto" w:fill="F2F2F2" w:themeFill="background1" w:themeFillShade="F2"/>
          </w:tcPr>
          <w:p w14:paraId="20F326F2"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300" w:type="dxa"/>
            <w:vMerge/>
            <w:tcBorders>
              <w:top w:val="none" w:sz="0" w:space="0" w:color="auto"/>
              <w:bottom w:val="none" w:sz="0" w:space="0" w:color="auto"/>
            </w:tcBorders>
            <w:shd w:val="clear" w:color="auto" w:fill="F2F2F2" w:themeFill="background1" w:themeFillShade="F2"/>
          </w:tcPr>
          <w:p w14:paraId="2B29CC36"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324" w:type="dxa"/>
            <w:tcBorders>
              <w:top w:val="none" w:sz="0" w:space="0" w:color="auto"/>
              <w:bottom w:val="none" w:sz="0" w:space="0" w:color="auto"/>
            </w:tcBorders>
            <w:shd w:val="clear" w:color="auto" w:fill="F2F2F2" w:themeFill="background1" w:themeFillShade="F2"/>
          </w:tcPr>
          <w:p w14:paraId="7D8BF33A"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24-Jul-20</w:t>
            </w:r>
          </w:p>
        </w:tc>
        <w:tc>
          <w:tcPr>
            <w:tcW w:w="2268" w:type="dxa"/>
            <w:vMerge/>
            <w:tcBorders>
              <w:top w:val="none" w:sz="0" w:space="0" w:color="auto"/>
              <w:bottom w:val="none" w:sz="0" w:space="0" w:color="auto"/>
            </w:tcBorders>
            <w:shd w:val="clear" w:color="auto" w:fill="F2F2F2" w:themeFill="background1" w:themeFillShade="F2"/>
          </w:tcPr>
          <w:p w14:paraId="7CFF0070"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250C2B" w:rsidRPr="00250C2B" w14:paraId="608B08AC" w14:textId="77777777" w:rsidTr="00DF5D20">
        <w:trPr>
          <w:jc w:val="center"/>
        </w:trPr>
        <w:tc>
          <w:tcPr>
            <w:cnfStyle w:val="001000000000" w:firstRow="0" w:lastRow="0" w:firstColumn="1" w:lastColumn="0" w:oddVBand="0" w:evenVBand="0" w:oddHBand="0" w:evenHBand="0" w:firstRowFirstColumn="0" w:firstRowLastColumn="0" w:lastRowFirstColumn="0" w:lastRowLastColumn="0"/>
            <w:tcW w:w="880" w:type="dxa"/>
            <w:shd w:val="clear" w:color="auto" w:fill="F2F2F2" w:themeFill="background1" w:themeFillShade="F2"/>
          </w:tcPr>
          <w:p w14:paraId="45863FFE" w14:textId="77777777" w:rsidR="00FC46A9" w:rsidRPr="00250C2B" w:rsidRDefault="00FC46A9" w:rsidP="00ED1E88">
            <w:pPr>
              <w:rPr>
                <w:rFonts w:ascii="Times New Roman" w:hAnsi="Times New Roman" w:cs="Times New Roman"/>
                <w:b w:val="0"/>
                <w:bCs w:val="0"/>
                <w:szCs w:val="20"/>
              </w:rPr>
            </w:pPr>
            <w:r w:rsidRPr="00250C2B">
              <w:rPr>
                <w:rFonts w:ascii="Times New Roman" w:hAnsi="Times New Roman" w:cs="Times New Roman"/>
                <w:b w:val="0"/>
                <w:bCs w:val="0"/>
                <w:szCs w:val="20"/>
              </w:rPr>
              <w:t>14</w:t>
            </w:r>
          </w:p>
        </w:tc>
        <w:tc>
          <w:tcPr>
            <w:tcW w:w="1174" w:type="dxa"/>
            <w:vMerge/>
            <w:shd w:val="clear" w:color="auto" w:fill="F2F2F2" w:themeFill="background1" w:themeFillShade="F2"/>
          </w:tcPr>
          <w:p w14:paraId="4A51CAF0"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300" w:type="dxa"/>
            <w:vMerge/>
            <w:shd w:val="clear" w:color="auto" w:fill="F2F2F2" w:themeFill="background1" w:themeFillShade="F2"/>
          </w:tcPr>
          <w:p w14:paraId="3EE346F5"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324" w:type="dxa"/>
            <w:shd w:val="clear" w:color="auto" w:fill="F2F2F2" w:themeFill="background1" w:themeFillShade="F2"/>
          </w:tcPr>
          <w:p w14:paraId="302602D1"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9-Aug-20</w:t>
            </w:r>
          </w:p>
        </w:tc>
        <w:tc>
          <w:tcPr>
            <w:tcW w:w="2268" w:type="dxa"/>
            <w:vMerge/>
            <w:shd w:val="clear" w:color="auto" w:fill="F2F2F2" w:themeFill="background1" w:themeFillShade="F2"/>
          </w:tcPr>
          <w:p w14:paraId="3D46CF49"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250C2B" w:rsidRPr="00250C2B" w14:paraId="1149DD8E" w14:textId="77777777" w:rsidTr="00DF5D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0" w:type="dxa"/>
            <w:tcBorders>
              <w:top w:val="none" w:sz="0" w:space="0" w:color="auto"/>
              <w:bottom w:val="none" w:sz="0" w:space="0" w:color="auto"/>
            </w:tcBorders>
            <w:shd w:val="clear" w:color="auto" w:fill="F2F2F2" w:themeFill="background1" w:themeFillShade="F2"/>
          </w:tcPr>
          <w:p w14:paraId="50D89091" w14:textId="77777777" w:rsidR="00FC46A9" w:rsidRPr="00250C2B" w:rsidRDefault="00FC46A9" w:rsidP="00ED1E88">
            <w:pPr>
              <w:rPr>
                <w:rFonts w:ascii="Times New Roman" w:hAnsi="Times New Roman" w:cs="Times New Roman"/>
                <w:b w:val="0"/>
                <w:bCs w:val="0"/>
                <w:szCs w:val="20"/>
              </w:rPr>
            </w:pPr>
            <w:r w:rsidRPr="00250C2B">
              <w:rPr>
                <w:rFonts w:ascii="Times New Roman" w:hAnsi="Times New Roman" w:cs="Times New Roman"/>
                <w:b w:val="0"/>
                <w:bCs w:val="0"/>
                <w:szCs w:val="20"/>
              </w:rPr>
              <w:t>15</w:t>
            </w:r>
          </w:p>
        </w:tc>
        <w:tc>
          <w:tcPr>
            <w:tcW w:w="1174" w:type="dxa"/>
            <w:vMerge/>
            <w:tcBorders>
              <w:top w:val="none" w:sz="0" w:space="0" w:color="auto"/>
              <w:bottom w:val="none" w:sz="0" w:space="0" w:color="auto"/>
            </w:tcBorders>
            <w:shd w:val="clear" w:color="auto" w:fill="F2F2F2" w:themeFill="background1" w:themeFillShade="F2"/>
          </w:tcPr>
          <w:p w14:paraId="1F2EDB9A"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300" w:type="dxa"/>
            <w:vMerge/>
            <w:tcBorders>
              <w:top w:val="none" w:sz="0" w:space="0" w:color="auto"/>
              <w:bottom w:val="none" w:sz="0" w:space="0" w:color="auto"/>
            </w:tcBorders>
            <w:shd w:val="clear" w:color="auto" w:fill="F2F2F2" w:themeFill="background1" w:themeFillShade="F2"/>
          </w:tcPr>
          <w:p w14:paraId="63AB5D03"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324" w:type="dxa"/>
            <w:tcBorders>
              <w:top w:val="none" w:sz="0" w:space="0" w:color="auto"/>
              <w:bottom w:val="none" w:sz="0" w:space="0" w:color="auto"/>
            </w:tcBorders>
            <w:shd w:val="clear" w:color="auto" w:fill="F2F2F2" w:themeFill="background1" w:themeFillShade="F2"/>
          </w:tcPr>
          <w:p w14:paraId="401C3387"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25-Aug-20</w:t>
            </w:r>
          </w:p>
        </w:tc>
        <w:tc>
          <w:tcPr>
            <w:tcW w:w="2268" w:type="dxa"/>
            <w:vMerge/>
            <w:tcBorders>
              <w:top w:val="none" w:sz="0" w:space="0" w:color="auto"/>
              <w:bottom w:val="none" w:sz="0" w:space="0" w:color="auto"/>
            </w:tcBorders>
            <w:shd w:val="clear" w:color="auto" w:fill="F2F2F2" w:themeFill="background1" w:themeFillShade="F2"/>
          </w:tcPr>
          <w:p w14:paraId="14F18A0D"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250C2B" w:rsidRPr="00250C2B" w14:paraId="7EBC698A" w14:textId="77777777" w:rsidTr="00DF5D20">
        <w:trPr>
          <w:jc w:val="center"/>
        </w:trPr>
        <w:tc>
          <w:tcPr>
            <w:cnfStyle w:val="001000000000" w:firstRow="0" w:lastRow="0" w:firstColumn="1" w:lastColumn="0" w:oddVBand="0" w:evenVBand="0" w:oddHBand="0" w:evenHBand="0" w:firstRowFirstColumn="0" w:firstRowLastColumn="0" w:lastRowFirstColumn="0" w:lastRowLastColumn="0"/>
            <w:tcW w:w="880" w:type="dxa"/>
            <w:shd w:val="clear" w:color="auto" w:fill="F2F2F2" w:themeFill="background1" w:themeFillShade="F2"/>
          </w:tcPr>
          <w:p w14:paraId="59C55957" w14:textId="77777777" w:rsidR="00FC46A9" w:rsidRPr="00250C2B" w:rsidRDefault="00FC46A9" w:rsidP="00ED1E88">
            <w:pPr>
              <w:rPr>
                <w:rFonts w:ascii="Times New Roman" w:hAnsi="Times New Roman" w:cs="Times New Roman"/>
                <w:b w:val="0"/>
                <w:bCs w:val="0"/>
                <w:szCs w:val="20"/>
              </w:rPr>
            </w:pPr>
            <w:r w:rsidRPr="00250C2B">
              <w:rPr>
                <w:rFonts w:ascii="Times New Roman" w:hAnsi="Times New Roman" w:cs="Times New Roman"/>
                <w:b w:val="0"/>
                <w:bCs w:val="0"/>
                <w:szCs w:val="20"/>
              </w:rPr>
              <w:t>16</w:t>
            </w:r>
          </w:p>
        </w:tc>
        <w:tc>
          <w:tcPr>
            <w:tcW w:w="1174" w:type="dxa"/>
            <w:vMerge/>
            <w:shd w:val="clear" w:color="auto" w:fill="F2F2F2" w:themeFill="background1" w:themeFillShade="F2"/>
          </w:tcPr>
          <w:p w14:paraId="030146C3"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300" w:type="dxa"/>
            <w:vMerge/>
            <w:shd w:val="clear" w:color="auto" w:fill="F2F2F2" w:themeFill="background1" w:themeFillShade="F2"/>
          </w:tcPr>
          <w:p w14:paraId="63044662"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324" w:type="dxa"/>
            <w:shd w:val="clear" w:color="auto" w:fill="F2F2F2" w:themeFill="background1" w:themeFillShade="F2"/>
          </w:tcPr>
          <w:p w14:paraId="360D0980"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10-Sep-20</w:t>
            </w:r>
          </w:p>
        </w:tc>
        <w:tc>
          <w:tcPr>
            <w:tcW w:w="2268" w:type="dxa"/>
            <w:vMerge/>
            <w:shd w:val="clear" w:color="auto" w:fill="F2F2F2" w:themeFill="background1" w:themeFillShade="F2"/>
          </w:tcPr>
          <w:p w14:paraId="2D32538F"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250C2B" w:rsidRPr="00250C2B" w14:paraId="05836F2A" w14:textId="77777777" w:rsidTr="00DF5D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0" w:type="dxa"/>
            <w:tcBorders>
              <w:top w:val="none" w:sz="0" w:space="0" w:color="auto"/>
              <w:bottom w:val="none" w:sz="0" w:space="0" w:color="auto"/>
            </w:tcBorders>
            <w:shd w:val="clear" w:color="auto" w:fill="F2F2F2" w:themeFill="background1" w:themeFillShade="F2"/>
          </w:tcPr>
          <w:p w14:paraId="1D29D61C" w14:textId="77777777" w:rsidR="00FC46A9" w:rsidRPr="00250C2B" w:rsidRDefault="00FC46A9" w:rsidP="00ED1E88">
            <w:pPr>
              <w:rPr>
                <w:rFonts w:ascii="Times New Roman" w:hAnsi="Times New Roman" w:cs="Times New Roman"/>
                <w:b w:val="0"/>
                <w:bCs w:val="0"/>
                <w:szCs w:val="20"/>
              </w:rPr>
            </w:pPr>
            <w:r w:rsidRPr="00250C2B">
              <w:rPr>
                <w:rFonts w:ascii="Times New Roman" w:hAnsi="Times New Roman" w:cs="Times New Roman"/>
                <w:b w:val="0"/>
                <w:bCs w:val="0"/>
                <w:szCs w:val="20"/>
              </w:rPr>
              <w:t>17</w:t>
            </w:r>
          </w:p>
        </w:tc>
        <w:tc>
          <w:tcPr>
            <w:tcW w:w="1174" w:type="dxa"/>
            <w:vMerge/>
            <w:tcBorders>
              <w:top w:val="none" w:sz="0" w:space="0" w:color="auto"/>
              <w:bottom w:val="none" w:sz="0" w:space="0" w:color="auto"/>
            </w:tcBorders>
            <w:shd w:val="clear" w:color="auto" w:fill="F2F2F2" w:themeFill="background1" w:themeFillShade="F2"/>
          </w:tcPr>
          <w:p w14:paraId="6907B720"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300" w:type="dxa"/>
            <w:vMerge/>
            <w:tcBorders>
              <w:top w:val="none" w:sz="0" w:space="0" w:color="auto"/>
              <w:bottom w:val="none" w:sz="0" w:space="0" w:color="auto"/>
            </w:tcBorders>
            <w:shd w:val="clear" w:color="auto" w:fill="F2F2F2" w:themeFill="background1" w:themeFillShade="F2"/>
          </w:tcPr>
          <w:p w14:paraId="6809475A"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324" w:type="dxa"/>
            <w:tcBorders>
              <w:top w:val="none" w:sz="0" w:space="0" w:color="auto"/>
              <w:bottom w:val="none" w:sz="0" w:space="0" w:color="auto"/>
            </w:tcBorders>
            <w:shd w:val="clear" w:color="auto" w:fill="F2F2F2" w:themeFill="background1" w:themeFillShade="F2"/>
          </w:tcPr>
          <w:p w14:paraId="470323C8"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26-Sep-20</w:t>
            </w:r>
          </w:p>
        </w:tc>
        <w:tc>
          <w:tcPr>
            <w:tcW w:w="2268" w:type="dxa"/>
            <w:vMerge/>
            <w:tcBorders>
              <w:top w:val="none" w:sz="0" w:space="0" w:color="auto"/>
              <w:bottom w:val="none" w:sz="0" w:space="0" w:color="auto"/>
            </w:tcBorders>
            <w:shd w:val="clear" w:color="auto" w:fill="F2F2F2" w:themeFill="background1" w:themeFillShade="F2"/>
          </w:tcPr>
          <w:p w14:paraId="5E80928F"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250C2B" w:rsidRPr="00250C2B" w14:paraId="55D54164" w14:textId="77777777" w:rsidTr="00DF5D20">
        <w:trPr>
          <w:jc w:val="center"/>
        </w:trPr>
        <w:tc>
          <w:tcPr>
            <w:cnfStyle w:val="001000000000" w:firstRow="0" w:lastRow="0" w:firstColumn="1" w:lastColumn="0" w:oddVBand="0" w:evenVBand="0" w:oddHBand="0" w:evenHBand="0" w:firstRowFirstColumn="0" w:firstRowLastColumn="0" w:lastRowFirstColumn="0" w:lastRowLastColumn="0"/>
            <w:tcW w:w="880" w:type="dxa"/>
            <w:shd w:val="clear" w:color="auto" w:fill="F2F2F2" w:themeFill="background1" w:themeFillShade="F2"/>
          </w:tcPr>
          <w:p w14:paraId="1E4C515C" w14:textId="77777777" w:rsidR="00FC46A9" w:rsidRPr="00250C2B" w:rsidRDefault="00FC46A9" w:rsidP="00ED1E88">
            <w:pPr>
              <w:rPr>
                <w:rFonts w:ascii="Times New Roman" w:hAnsi="Times New Roman" w:cs="Times New Roman"/>
                <w:b w:val="0"/>
                <w:bCs w:val="0"/>
                <w:szCs w:val="20"/>
              </w:rPr>
            </w:pPr>
            <w:r w:rsidRPr="00250C2B">
              <w:rPr>
                <w:rFonts w:ascii="Times New Roman" w:hAnsi="Times New Roman" w:cs="Times New Roman"/>
                <w:b w:val="0"/>
                <w:bCs w:val="0"/>
                <w:szCs w:val="20"/>
              </w:rPr>
              <w:t>18</w:t>
            </w:r>
          </w:p>
        </w:tc>
        <w:tc>
          <w:tcPr>
            <w:tcW w:w="1174" w:type="dxa"/>
            <w:vMerge/>
            <w:shd w:val="clear" w:color="auto" w:fill="F2F2F2" w:themeFill="background1" w:themeFillShade="F2"/>
          </w:tcPr>
          <w:p w14:paraId="70DA0B9D"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300" w:type="dxa"/>
            <w:vMerge/>
            <w:shd w:val="clear" w:color="auto" w:fill="F2F2F2" w:themeFill="background1" w:themeFillShade="F2"/>
          </w:tcPr>
          <w:p w14:paraId="77FC7407"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324" w:type="dxa"/>
            <w:shd w:val="clear" w:color="auto" w:fill="F2F2F2" w:themeFill="background1" w:themeFillShade="F2"/>
          </w:tcPr>
          <w:p w14:paraId="2AFC2343"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12-Oct-20</w:t>
            </w:r>
          </w:p>
        </w:tc>
        <w:tc>
          <w:tcPr>
            <w:tcW w:w="2268" w:type="dxa"/>
            <w:vMerge/>
            <w:shd w:val="clear" w:color="auto" w:fill="F2F2F2" w:themeFill="background1" w:themeFillShade="F2"/>
          </w:tcPr>
          <w:p w14:paraId="25E1786A"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250C2B" w:rsidRPr="00250C2B" w14:paraId="7CEBADDB" w14:textId="77777777" w:rsidTr="00DF5D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0" w:type="dxa"/>
            <w:tcBorders>
              <w:top w:val="none" w:sz="0" w:space="0" w:color="auto"/>
              <w:bottom w:val="none" w:sz="0" w:space="0" w:color="auto"/>
            </w:tcBorders>
            <w:shd w:val="clear" w:color="auto" w:fill="F2F2F2" w:themeFill="background1" w:themeFillShade="F2"/>
          </w:tcPr>
          <w:p w14:paraId="713A6CB8" w14:textId="77777777" w:rsidR="00FC46A9" w:rsidRPr="00250C2B" w:rsidRDefault="00FC46A9" w:rsidP="00ED1E88">
            <w:pPr>
              <w:rPr>
                <w:rFonts w:ascii="Times New Roman" w:hAnsi="Times New Roman" w:cs="Times New Roman"/>
                <w:b w:val="0"/>
                <w:bCs w:val="0"/>
                <w:szCs w:val="20"/>
              </w:rPr>
            </w:pPr>
            <w:r w:rsidRPr="00250C2B">
              <w:rPr>
                <w:rFonts w:ascii="Times New Roman" w:hAnsi="Times New Roman" w:cs="Times New Roman"/>
                <w:b w:val="0"/>
                <w:bCs w:val="0"/>
                <w:szCs w:val="20"/>
              </w:rPr>
              <w:t>19</w:t>
            </w:r>
          </w:p>
        </w:tc>
        <w:tc>
          <w:tcPr>
            <w:tcW w:w="1174" w:type="dxa"/>
            <w:vMerge/>
            <w:tcBorders>
              <w:top w:val="none" w:sz="0" w:space="0" w:color="auto"/>
              <w:bottom w:val="none" w:sz="0" w:space="0" w:color="auto"/>
            </w:tcBorders>
            <w:shd w:val="clear" w:color="auto" w:fill="F2F2F2" w:themeFill="background1" w:themeFillShade="F2"/>
          </w:tcPr>
          <w:p w14:paraId="6969D56A"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300" w:type="dxa"/>
            <w:vMerge/>
            <w:tcBorders>
              <w:top w:val="none" w:sz="0" w:space="0" w:color="auto"/>
              <w:bottom w:val="none" w:sz="0" w:space="0" w:color="auto"/>
            </w:tcBorders>
            <w:shd w:val="clear" w:color="auto" w:fill="F2F2F2" w:themeFill="background1" w:themeFillShade="F2"/>
          </w:tcPr>
          <w:p w14:paraId="1C2D260B"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324" w:type="dxa"/>
            <w:tcBorders>
              <w:top w:val="none" w:sz="0" w:space="0" w:color="auto"/>
              <w:bottom w:val="none" w:sz="0" w:space="0" w:color="auto"/>
            </w:tcBorders>
            <w:shd w:val="clear" w:color="auto" w:fill="F2F2F2" w:themeFill="background1" w:themeFillShade="F2"/>
          </w:tcPr>
          <w:p w14:paraId="0B192201"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28-Oct-20</w:t>
            </w:r>
          </w:p>
        </w:tc>
        <w:tc>
          <w:tcPr>
            <w:tcW w:w="2268" w:type="dxa"/>
            <w:vMerge/>
            <w:tcBorders>
              <w:top w:val="none" w:sz="0" w:space="0" w:color="auto"/>
              <w:bottom w:val="none" w:sz="0" w:space="0" w:color="auto"/>
            </w:tcBorders>
            <w:shd w:val="clear" w:color="auto" w:fill="F2F2F2" w:themeFill="background1" w:themeFillShade="F2"/>
          </w:tcPr>
          <w:p w14:paraId="5E3A4811" w14:textId="77777777" w:rsidR="00FC46A9" w:rsidRPr="00250C2B" w:rsidRDefault="00FC46A9"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250C2B" w:rsidRPr="00250C2B" w14:paraId="07F1B9E5" w14:textId="77777777" w:rsidTr="00DF5D20">
        <w:trPr>
          <w:jc w:val="center"/>
        </w:trPr>
        <w:tc>
          <w:tcPr>
            <w:cnfStyle w:val="001000000000" w:firstRow="0" w:lastRow="0" w:firstColumn="1" w:lastColumn="0" w:oddVBand="0" w:evenVBand="0" w:oddHBand="0" w:evenHBand="0" w:firstRowFirstColumn="0" w:firstRowLastColumn="0" w:lastRowFirstColumn="0" w:lastRowLastColumn="0"/>
            <w:tcW w:w="880" w:type="dxa"/>
            <w:shd w:val="clear" w:color="auto" w:fill="F2F2F2" w:themeFill="background1" w:themeFillShade="F2"/>
          </w:tcPr>
          <w:p w14:paraId="7879AA29" w14:textId="77777777" w:rsidR="00FC46A9" w:rsidRPr="00250C2B" w:rsidRDefault="00FC46A9" w:rsidP="00ED1E88">
            <w:pPr>
              <w:rPr>
                <w:rFonts w:ascii="Times New Roman" w:hAnsi="Times New Roman" w:cs="Times New Roman"/>
                <w:b w:val="0"/>
                <w:bCs w:val="0"/>
                <w:szCs w:val="20"/>
              </w:rPr>
            </w:pPr>
            <w:r w:rsidRPr="00250C2B">
              <w:rPr>
                <w:rFonts w:ascii="Times New Roman" w:hAnsi="Times New Roman" w:cs="Times New Roman"/>
                <w:b w:val="0"/>
                <w:bCs w:val="0"/>
                <w:szCs w:val="20"/>
              </w:rPr>
              <w:t>20</w:t>
            </w:r>
          </w:p>
        </w:tc>
        <w:tc>
          <w:tcPr>
            <w:tcW w:w="1174" w:type="dxa"/>
            <w:vMerge/>
            <w:shd w:val="clear" w:color="auto" w:fill="F2F2F2" w:themeFill="background1" w:themeFillShade="F2"/>
          </w:tcPr>
          <w:p w14:paraId="6E81CD9E"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300" w:type="dxa"/>
            <w:vMerge/>
            <w:shd w:val="clear" w:color="auto" w:fill="F2F2F2" w:themeFill="background1" w:themeFillShade="F2"/>
          </w:tcPr>
          <w:p w14:paraId="04BA27CE"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324" w:type="dxa"/>
            <w:shd w:val="clear" w:color="auto" w:fill="F2F2F2" w:themeFill="background1" w:themeFillShade="F2"/>
          </w:tcPr>
          <w:p w14:paraId="7495B19F"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15-Dec-20</w:t>
            </w:r>
          </w:p>
        </w:tc>
        <w:tc>
          <w:tcPr>
            <w:tcW w:w="2268" w:type="dxa"/>
            <w:vMerge/>
            <w:shd w:val="clear" w:color="auto" w:fill="F2F2F2" w:themeFill="background1" w:themeFillShade="F2"/>
          </w:tcPr>
          <w:p w14:paraId="2DCC0BE9" w14:textId="77777777" w:rsidR="00FC46A9" w:rsidRPr="00250C2B" w:rsidRDefault="00FC46A9"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bl>
    <w:p w14:paraId="5F754E45" w14:textId="77777777" w:rsidR="00FC46A9" w:rsidRPr="00250C2B" w:rsidRDefault="00FC46A9" w:rsidP="00FC46A9">
      <w:pPr>
        <w:rPr>
          <w:rtl/>
          <w:lang w:bidi="fa-IR"/>
        </w:rPr>
      </w:pPr>
    </w:p>
    <w:p w14:paraId="74EA77C8" w14:textId="26F82019" w:rsidR="00FC46A9" w:rsidRPr="00250C2B" w:rsidRDefault="000978EA" w:rsidP="000978EA">
      <w:pPr>
        <w:jc w:val="both"/>
        <w:rPr>
          <w:rFonts w:asciiTheme="majorBidi" w:hAnsiTheme="majorBidi" w:cstheme="majorBidi"/>
        </w:rPr>
      </w:pPr>
      <w:r w:rsidRPr="00250C2B">
        <w:rPr>
          <w:rFonts w:asciiTheme="majorBidi" w:hAnsiTheme="majorBidi" w:cstheme="majorBidi"/>
        </w:rPr>
        <w:t xml:space="preserve">Image processing was conducted using Google Earth Engine. The resolution of bands 1 to 9 is 30 meters, providing sufficient accuracy, while the thermal bands have a resolution of 100 meters, suitable for analysing temperature variations across Tehran. Band 10 was used to extract surface temperature data with a wavelength range of 10.6 to 11.9 micrometres and a 100-meter resolution. Atmospheric corrections were performed using the FLASSH method prior to processing in Google Earth Engine. Geometric corrections were applied, and the Maximum Likelihood Classification (MLC) method, a widely used approach, was employed. </w:t>
      </w:r>
    </w:p>
    <w:p w14:paraId="447169FE" w14:textId="77777777" w:rsidR="009558A7" w:rsidRPr="00250C2B" w:rsidRDefault="009558A7" w:rsidP="005B7890">
      <w:pPr>
        <w:jc w:val="both"/>
        <w:rPr>
          <w:rFonts w:asciiTheme="majorBidi" w:hAnsiTheme="majorBidi" w:cstheme="majorBidi"/>
        </w:rPr>
      </w:pPr>
      <w:r w:rsidRPr="00250C2B">
        <w:rPr>
          <w:rFonts w:asciiTheme="majorBidi" w:hAnsiTheme="majorBidi" w:cstheme="majorBidi"/>
        </w:rPr>
        <w:t>Urban morphology data, including building height (BH), building density (BD), and sky view factor (SVF), were derived from building block height information. Urban road length and area</w:t>
      </w:r>
      <w:r w:rsidR="005B7890" w:rsidRPr="00250C2B">
        <w:rPr>
          <w:rFonts w:asciiTheme="majorBidi" w:hAnsiTheme="majorBidi" w:cstheme="majorBidi"/>
        </w:rPr>
        <w:t xml:space="preserve"> (Integ_Rn)</w:t>
      </w:r>
      <w:r w:rsidRPr="00250C2B">
        <w:rPr>
          <w:rFonts w:asciiTheme="majorBidi" w:hAnsiTheme="majorBidi" w:cstheme="majorBidi"/>
        </w:rPr>
        <w:t xml:space="preserve">, two independent parameters, were obtained from Tehran’s 2014 development plan and used to calculate Integration Rn. Additionally, urban green spaces and their patterns, represented by NDVI, Mean Patch Index (MPI), and Mean Patch Fractal Dimension (MPFD), were included as influential parameters, as outlined in Table 2. </w:t>
      </w:r>
    </w:p>
    <w:p w14:paraId="41F01360" w14:textId="77777777" w:rsidR="002341E0" w:rsidRPr="00250C2B" w:rsidRDefault="002341E0" w:rsidP="002341E0">
      <w:pPr>
        <w:rPr>
          <w:lang w:bidi="fa-IR"/>
        </w:rPr>
      </w:pPr>
    </w:p>
    <w:p w14:paraId="322431E0" w14:textId="77777777" w:rsidR="002341E0" w:rsidRPr="00250C2B" w:rsidRDefault="002341E0" w:rsidP="002341E0">
      <w:pPr>
        <w:jc w:val="center"/>
        <w:rPr>
          <w:rFonts w:ascii="Times New Roman" w:hAnsi="Times New Roman" w:cs="Times New Roman"/>
          <w:i/>
          <w:iCs/>
          <w:szCs w:val="20"/>
        </w:rPr>
      </w:pPr>
      <w:bookmarkStart w:id="3" w:name="_Ref34857321"/>
      <w:r w:rsidRPr="00250C2B">
        <w:rPr>
          <w:rFonts w:ascii="Times New Roman" w:hAnsi="Times New Roman" w:cs="Times New Roman"/>
          <w:szCs w:val="20"/>
        </w:rPr>
        <w:t xml:space="preserve">Table </w:t>
      </w:r>
      <w:r w:rsidRPr="00250C2B">
        <w:rPr>
          <w:rFonts w:ascii="Times New Roman" w:hAnsi="Times New Roman" w:cs="Times New Roman"/>
          <w:i/>
          <w:iCs/>
          <w:szCs w:val="20"/>
        </w:rPr>
        <w:fldChar w:fldCharType="begin"/>
      </w:r>
      <w:r w:rsidRPr="00250C2B">
        <w:rPr>
          <w:rFonts w:ascii="Times New Roman" w:hAnsi="Times New Roman" w:cs="Times New Roman"/>
          <w:szCs w:val="20"/>
        </w:rPr>
        <w:instrText xml:space="preserve"> SEQ Table \* ARABIC </w:instrText>
      </w:r>
      <w:r w:rsidRPr="00250C2B">
        <w:rPr>
          <w:rFonts w:ascii="Times New Roman" w:hAnsi="Times New Roman" w:cs="Times New Roman"/>
          <w:i/>
          <w:iCs/>
          <w:szCs w:val="20"/>
        </w:rPr>
        <w:fldChar w:fldCharType="separate"/>
      </w:r>
      <w:r w:rsidRPr="00250C2B">
        <w:rPr>
          <w:rFonts w:ascii="Times New Roman" w:hAnsi="Times New Roman" w:cs="Times New Roman"/>
          <w:noProof/>
          <w:szCs w:val="20"/>
        </w:rPr>
        <w:t>2</w:t>
      </w:r>
      <w:r w:rsidRPr="00250C2B">
        <w:rPr>
          <w:rFonts w:ascii="Times New Roman" w:hAnsi="Times New Roman" w:cs="Times New Roman"/>
          <w:i/>
          <w:iCs/>
          <w:szCs w:val="20"/>
        </w:rPr>
        <w:fldChar w:fldCharType="end"/>
      </w:r>
      <w:bookmarkEnd w:id="3"/>
      <w:r w:rsidRPr="00250C2B">
        <w:rPr>
          <w:rFonts w:ascii="Times New Roman" w:hAnsi="Times New Roman" w:cs="Times New Roman"/>
          <w:szCs w:val="20"/>
        </w:rPr>
        <w:t>. the urban form indicators selected in this study</w:t>
      </w:r>
    </w:p>
    <w:tbl>
      <w:tblPr>
        <w:tblStyle w:val="PlainTable2"/>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417"/>
        <w:gridCol w:w="2694"/>
        <w:gridCol w:w="850"/>
        <w:gridCol w:w="1843"/>
        <w:gridCol w:w="2410"/>
      </w:tblGrid>
      <w:tr w:rsidR="00250C2B" w:rsidRPr="00250C2B" w14:paraId="33021EC2" w14:textId="77777777" w:rsidTr="008F5C48">
        <w:trPr>
          <w:cnfStyle w:val="100000000000" w:firstRow="1" w:lastRow="0"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851" w:type="dxa"/>
            <w:tcBorders>
              <w:bottom w:val="none" w:sz="0" w:space="0" w:color="auto"/>
            </w:tcBorders>
            <w:vAlign w:val="center"/>
          </w:tcPr>
          <w:p w14:paraId="319A3CB6" w14:textId="77777777" w:rsidR="002341E0" w:rsidRPr="00250C2B" w:rsidRDefault="002341E0" w:rsidP="00ED1E88">
            <w:pPr>
              <w:rPr>
                <w:rFonts w:ascii="Times New Roman" w:hAnsi="Times New Roman" w:cs="Times New Roman"/>
                <w:szCs w:val="20"/>
              </w:rPr>
            </w:pPr>
            <w:r w:rsidRPr="00250C2B">
              <w:rPr>
                <w:rFonts w:ascii="Times New Roman" w:hAnsi="Times New Roman" w:cs="Times New Roman"/>
                <w:szCs w:val="20"/>
              </w:rPr>
              <w:t>Category</w:t>
            </w:r>
          </w:p>
        </w:tc>
        <w:tc>
          <w:tcPr>
            <w:tcW w:w="1417" w:type="dxa"/>
            <w:tcBorders>
              <w:bottom w:val="none" w:sz="0" w:space="0" w:color="auto"/>
            </w:tcBorders>
            <w:vAlign w:val="center"/>
          </w:tcPr>
          <w:p w14:paraId="0517DFE6" w14:textId="77777777" w:rsidR="002341E0" w:rsidRPr="00250C2B" w:rsidRDefault="002341E0" w:rsidP="00ED1E8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Index</w:t>
            </w:r>
          </w:p>
        </w:tc>
        <w:tc>
          <w:tcPr>
            <w:tcW w:w="2694" w:type="dxa"/>
            <w:tcBorders>
              <w:bottom w:val="none" w:sz="0" w:space="0" w:color="auto"/>
            </w:tcBorders>
            <w:vAlign w:val="center"/>
          </w:tcPr>
          <w:p w14:paraId="7FF51C7E" w14:textId="77777777" w:rsidR="002341E0" w:rsidRPr="00250C2B" w:rsidRDefault="002341E0" w:rsidP="00ED1E8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Description</w:t>
            </w:r>
          </w:p>
        </w:tc>
        <w:tc>
          <w:tcPr>
            <w:tcW w:w="850" w:type="dxa"/>
            <w:tcBorders>
              <w:bottom w:val="none" w:sz="0" w:space="0" w:color="auto"/>
            </w:tcBorders>
            <w:vAlign w:val="center"/>
          </w:tcPr>
          <w:p w14:paraId="795318D6" w14:textId="77777777" w:rsidR="002341E0" w:rsidRPr="00250C2B" w:rsidRDefault="002341E0" w:rsidP="00ED1E8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Unit</w:t>
            </w:r>
          </w:p>
        </w:tc>
        <w:tc>
          <w:tcPr>
            <w:tcW w:w="1843" w:type="dxa"/>
            <w:tcBorders>
              <w:bottom w:val="none" w:sz="0" w:space="0" w:color="auto"/>
            </w:tcBorders>
            <w:vAlign w:val="center"/>
          </w:tcPr>
          <w:p w14:paraId="03ECCEBE" w14:textId="77777777" w:rsidR="002341E0" w:rsidRPr="00250C2B" w:rsidRDefault="002341E0" w:rsidP="00ED1E8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range</w:t>
            </w:r>
          </w:p>
        </w:tc>
        <w:tc>
          <w:tcPr>
            <w:tcW w:w="2410" w:type="dxa"/>
            <w:tcBorders>
              <w:bottom w:val="none" w:sz="0" w:space="0" w:color="auto"/>
            </w:tcBorders>
            <w:vAlign w:val="center"/>
          </w:tcPr>
          <w:p w14:paraId="2EC41263" w14:textId="77777777" w:rsidR="002341E0" w:rsidRPr="00250C2B" w:rsidRDefault="002341E0" w:rsidP="00ED1E8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Equation</w:t>
            </w:r>
          </w:p>
        </w:tc>
      </w:tr>
      <w:tr w:rsidR="00250C2B" w:rsidRPr="00250C2B" w14:paraId="44DAA410" w14:textId="77777777" w:rsidTr="008F5C48">
        <w:trPr>
          <w:cnfStyle w:val="000000100000" w:firstRow="0" w:lastRow="0" w:firstColumn="0" w:lastColumn="0" w:oddVBand="0" w:evenVBand="0" w:oddHBand="1"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851" w:type="dxa"/>
            <w:vMerge w:val="restart"/>
            <w:tcBorders>
              <w:top w:val="none" w:sz="0" w:space="0" w:color="auto"/>
              <w:bottom w:val="none" w:sz="0" w:space="0" w:color="auto"/>
            </w:tcBorders>
            <w:textDirection w:val="btLr"/>
            <w:vAlign w:val="center"/>
          </w:tcPr>
          <w:p w14:paraId="7362B431" w14:textId="77777777" w:rsidR="002341E0" w:rsidRPr="00250C2B" w:rsidRDefault="002341E0" w:rsidP="00ED1E88">
            <w:pPr>
              <w:rPr>
                <w:rFonts w:ascii="Times New Roman" w:hAnsi="Times New Roman" w:cs="Times New Roman"/>
                <w:szCs w:val="20"/>
              </w:rPr>
            </w:pPr>
            <w:r w:rsidRPr="00250C2B">
              <w:rPr>
                <w:rFonts w:ascii="Times New Roman" w:hAnsi="Times New Roman" w:cs="Times New Roman"/>
                <w:szCs w:val="20"/>
              </w:rPr>
              <w:t>Urban morphology</w:t>
            </w:r>
          </w:p>
        </w:tc>
        <w:tc>
          <w:tcPr>
            <w:tcW w:w="1417" w:type="dxa"/>
            <w:tcBorders>
              <w:top w:val="none" w:sz="0" w:space="0" w:color="auto"/>
              <w:bottom w:val="none" w:sz="0" w:space="0" w:color="auto"/>
            </w:tcBorders>
            <w:vAlign w:val="center"/>
          </w:tcPr>
          <w:p w14:paraId="2CA7B317" w14:textId="77777777" w:rsidR="002341E0" w:rsidRPr="00250C2B" w:rsidRDefault="002341E0"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Building height(BH)</w:t>
            </w:r>
          </w:p>
        </w:tc>
        <w:tc>
          <w:tcPr>
            <w:tcW w:w="2694" w:type="dxa"/>
            <w:tcBorders>
              <w:top w:val="none" w:sz="0" w:space="0" w:color="auto"/>
              <w:bottom w:val="none" w:sz="0" w:space="0" w:color="auto"/>
            </w:tcBorders>
            <w:vAlign w:val="center"/>
          </w:tcPr>
          <w:p w14:paraId="388E336D" w14:textId="77777777" w:rsidR="002341E0" w:rsidRPr="00250C2B" w:rsidRDefault="002341E0"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Expresses height of building</w:t>
            </w:r>
          </w:p>
        </w:tc>
        <w:tc>
          <w:tcPr>
            <w:tcW w:w="850" w:type="dxa"/>
            <w:tcBorders>
              <w:top w:val="none" w:sz="0" w:space="0" w:color="auto"/>
              <w:bottom w:val="none" w:sz="0" w:space="0" w:color="auto"/>
            </w:tcBorders>
            <w:vAlign w:val="center"/>
          </w:tcPr>
          <w:p w14:paraId="4257ADAC" w14:textId="77777777" w:rsidR="002341E0" w:rsidRPr="00250C2B" w:rsidRDefault="002341E0"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m</w:t>
            </w:r>
          </w:p>
        </w:tc>
        <w:tc>
          <w:tcPr>
            <w:tcW w:w="1843" w:type="dxa"/>
            <w:tcBorders>
              <w:top w:val="none" w:sz="0" w:space="0" w:color="auto"/>
              <w:bottom w:val="none" w:sz="0" w:space="0" w:color="auto"/>
            </w:tcBorders>
            <w:vAlign w:val="center"/>
          </w:tcPr>
          <w:p w14:paraId="38AE677E" w14:textId="77777777" w:rsidR="002341E0" w:rsidRPr="00250C2B" w:rsidRDefault="002341E0"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Cs w:val="20"/>
              </w:rPr>
            </w:pPr>
            <m:oMathPara>
              <m:oMath>
                <m:r>
                  <w:rPr>
                    <w:rFonts w:ascii="Cambria Math" w:hAnsi="Cambria Math" w:cs="Times New Roman"/>
                    <w:szCs w:val="20"/>
                  </w:rPr>
                  <m:t>0&lt;BH</m:t>
                </m:r>
              </m:oMath>
            </m:oMathPara>
          </w:p>
        </w:tc>
        <w:tc>
          <w:tcPr>
            <w:tcW w:w="2410" w:type="dxa"/>
            <w:tcBorders>
              <w:top w:val="none" w:sz="0" w:space="0" w:color="auto"/>
              <w:bottom w:val="none" w:sz="0" w:space="0" w:color="auto"/>
            </w:tcBorders>
            <w:vAlign w:val="center"/>
          </w:tcPr>
          <w:p w14:paraId="15C5159B" w14:textId="77777777" w:rsidR="002341E0" w:rsidRPr="00250C2B" w:rsidRDefault="002341E0"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w:t>
            </w:r>
          </w:p>
        </w:tc>
      </w:tr>
      <w:tr w:rsidR="00250C2B" w:rsidRPr="00250C2B" w14:paraId="4CD1C10E" w14:textId="77777777" w:rsidTr="008F5C48">
        <w:trPr>
          <w:trHeight w:val="325"/>
          <w:jc w:val="center"/>
        </w:trPr>
        <w:tc>
          <w:tcPr>
            <w:cnfStyle w:val="001000000000" w:firstRow="0" w:lastRow="0" w:firstColumn="1" w:lastColumn="0" w:oddVBand="0" w:evenVBand="0" w:oddHBand="0" w:evenHBand="0" w:firstRowFirstColumn="0" w:firstRowLastColumn="0" w:lastRowFirstColumn="0" w:lastRowLastColumn="0"/>
            <w:tcW w:w="851" w:type="dxa"/>
            <w:vMerge/>
            <w:textDirection w:val="btLr"/>
            <w:vAlign w:val="center"/>
          </w:tcPr>
          <w:p w14:paraId="12D4E1F7" w14:textId="77777777" w:rsidR="002341E0" w:rsidRPr="00250C2B" w:rsidRDefault="002341E0" w:rsidP="00ED1E88">
            <w:pPr>
              <w:rPr>
                <w:rFonts w:ascii="Times New Roman" w:hAnsi="Times New Roman" w:cs="Times New Roman"/>
                <w:szCs w:val="20"/>
              </w:rPr>
            </w:pPr>
          </w:p>
        </w:tc>
        <w:tc>
          <w:tcPr>
            <w:tcW w:w="1417" w:type="dxa"/>
            <w:vAlign w:val="center"/>
          </w:tcPr>
          <w:p w14:paraId="0BED86A4" w14:textId="77777777" w:rsidR="002341E0" w:rsidRPr="00250C2B" w:rsidRDefault="002341E0"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Building density(BD)</w:t>
            </w:r>
          </w:p>
        </w:tc>
        <w:tc>
          <w:tcPr>
            <w:tcW w:w="2694" w:type="dxa"/>
            <w:vAlign w:val="center"/>
          </w:tcPr>
          <w:p w14:paraId="3253071D" w14:textId="77777777" w:rsidR="002341E0" w:rsidRPr="00250C2B" w:rsidRDefault="002341E0"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Shows by the proportion of building square footage in a block, neighborhood or district. BD defines crowded or built-up a neighborhood, land intensity and worth of land or building</w:t>
            </w:r>
          </w:p>
        </w:tc>
        <w:tc>
          <w:tcPr>
            <w:tcW w:w="850" w:type="dxa"/>
            <w:vAlign w:val="center"/>
          </w:tcPr>
          <w:p w14:paraId="3644AC97" w14:textId="77777777" w:rsidR="002341E0" w:rsidRPr="00250C2B" w:rsidRDefault="002341E0"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None</w:t>
            </w:r>
          </w:p>
        </w:tc>
        <w:tc>
          <w:tcPr>
            <w:tcW w:w="1843" w:type="dxa"/>
            <w:vAlign w:val="center"/>
          </w:tcPr>
          <w:p w14:paraId="039DFA85" w14:textId="77777777" w:rsidR="002341E0" w:rsidRPr="00250C2B" w:rsidRDefault="002341E0"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m:oMathPara>
              <m:oMath>
                <m:r>
                  <w:rPr>
                    <w:rFonts w:ascii="Cambria Math" w:hAnsi="Cambria Math" w:cs="Times New Roman"/>
                    <w:szCs w:val="20"/>
                  </w:rPr>
                  <m:t>0≤BD</m:t>
                </m:r>
              </m:oMath>
            </m:oMathPara>
          </w:p>
        </w:tc>
        <w:tc>
          <w:tcPr>
            <w:tcW w:w="2410" w:type="dxa"/>
            <w:vAlign w:val="center"/>
          </w:tcPr>
          <w:p w14:paraId="5EA075BD" w14:textId="77777777" w:rsidR="002341E0" w:rsidRPr="00250C2B" w:rsidRDefault="00DF5D20"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m:oMathPara>
              <m:oMath>
                <m:f>
                  <m:fPr>
                    <m:ctrlPr>
                      <w:rPr>
                        <w:rFonts w:ascii="Cambria Math" w:hAnsi="Cambria Math" w:cs="Times New Roman"/>
                        <w:i/>
                        <w:szCs w:val="20"/>
                      </w:rPr>
                    </m:ctrlPr>
                  </m:fPr>
                  <m:num>
                    <m:r>
                      <w:rPr>
                        <w:rFonts w:ascii="Cambria Math" w:hAnsi="Cambria Math" w:cs="Times New Roman"/>
                        <w:szCs w:val="20"/>
                      </w:rPr>
                      <m:t>Build up area</m:t>
                    </m:r>
                  </m:num>
                  <m:den>
                    <m:r>
                      <w:rPr>
                        <w:rFonts w:ascii="Cambria Math" w:hAnsi="Cambria Math" w:cs="Times New Roman"/>
                        <w:szCs w:val="20"/>
                      </w:rPr>
                      <m:t>land area</m:t>
                    </m:r>
                  </m:den>
                </m:f>
              </m:oMath>
            </m:oMathPara>
          </w:p>
        </w:tc>
      </w:tr>
      <w:tr w:rsidR="00250C2B" w:rsidRPr="00250C2B" w14:paraId="0EF42798" w14:textId="77777777" w:rsidTr="008F5C4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851" w:type="dxa"/>
            <w:vMerge/>
            <w:tcBorders>
              <w:top w:val="none" w:sz="0" w:space="0" w:color="auto"/>
              <w:bottom w:val="none" w:sz="0" w:space="0" w:color="auto"/>
            </w:tcBorders>
            <w:textDirection w:val="btLr"/>
            <w:vAlign w:val="center"/>
          </w:tcPr>
          <w:p w14:paraId="25E8176B" w14:textId="77777777" w:rsidR="002341E0" w:rsidRPr="00250C2B" w:rsidRDefault="002341E0" w:rsidP="00ED1E88">
            <w:pPr>
              <w:rPr>
                <w:rFonts w:ascii="Times New Roman" w:hAnsi="Times New Roman" w:cs="Times New Roman"/>
                <w:szCs w:val="20"/>
              </w:rPr>
            </w:pPr>
          </w:p>
        </w:tc>
        <w:tc>
          <w:tcPr>
            <w:tcW w:w="1417" w:type="dxa"/>
            <w:tcBorders>
              <w:top w:val="none" w:sz="0" w:space="0" w:color="auto"/>
              <w:bottom w:val="none" w:sz="0" w:space="0" w:color="auto"/>
            </w:tcBorders>
            <w:vAlign w:val="center"/>
          </w:tcPr>
          <w:p w14:paraId="53D73BD6" w14:textId="77777777" w:rsidR="002341E0" w:rsidRPr="00250C2B" w:rsidRDefault="002341E0"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Sky view factor(SVF)</w:t>
            </w:r>
          </w:p>
        </w:tc>
        <w:tc>
          <w:tcPr>
            <w:tcW w:w="2694" w:type="dxa"/>
            <w:tcBorders>
              <w:top w:val="none" w:sz="0" w:space="0" w:color="auto"/>
              <w:bottom w:val="none" w:sz="0" w:space="0" w:color="auto"/>
            </w:tcBorders>
            <w:vAlign w:val="center"/>
          </w:tcPr>
          <w:p w14:paraId="031F6407" w14:textId="77777777" w:rsidR="002341E0" w:rsidRPr="00250C2B" w:rsidRDefault="002341E0"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Addresses to the ratio of the radiation received (or emitted) by a planar surface to the radiation emitted (or received) by the entire hemispheric environment. SVF is more appropriate tools for describing urban geometry</w:t>
            </w:r>
          </w:p>
        </w:tc>
        <w:tc>
          <w:tcPr>
            <w:tcW w:w="850" w:type="dxa"/>
            <w:tcBorders>
              <w:top w:val="none" w:sz="0" w:space="0" w:color="auto"/>
              <w:bottom w:val="none" w:sz="0" w:space="0" w:color="auto"/>
            </w:tcBorders>
            <w:vAlign w:val="center"/>
          </w:tcPr>
          <w:p w14:paraId="664D0781" w14:textId="77777777" w:rsidR="002341E0" w:rsidRPr="00250C2B" w:rsidRDefault="002341E0"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Degree</w:t>
            </w:r>
          </w:p>
        </w:tc>
        <w:tc>
          <w:tcPr>
            <w:tcW w:w="1843" w:type="dxa"/>
            <w:tcBorders>
              <w:top w:val="none" w:sz="0" w:space="0" w:color="auto"/>
              <w:bottom w:val="none" w:sz="0" w:space="0" w:color="auto"/>
            </w:tcBorders>
            <w:vAlign w:val="center"/>
          </w:tcPr>
          <w:p w14:paraId="3425CB17" w14:textId="77777777" w:rsidR="002341E0" w:rsidRPr="00250C2B" w:rsidRDefault="002341E0"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m:oMathPara>
              <m:oMath>
                <m:r>
                  <w:rPr>
                    <w:rFonts w:ascii="Cambria Math" w:hAnsi="Cambria Math" w:cs="Times New Roman"/>
                    <w:szCs w:val="20"/>
                  </w:rPr>
                  <m:t>0&lt;SVF≤1</m:t>
                </m:r>
              </m:oMath>
            </m:oMathPara>
          </w:p>
        </w:tc>
        <w:tc>
          <w:tcPr>
            <w:tcW w:w="2410" w:type="dxa"/>
            <w:tcBorders>
              <w:top w:val="none" w:sz="0" w:space="0" w:color="auto"/>
              <w:bottom w:val="none" w:sz="0" w:space="0" w:color="auto"/>
            </w:tcBorders>
            <w:vAlign w:val="center"/>
          </w:tcPr>
          <w:p w14:paraId="28ECF910" w14:textId="77777777" w:rsidR="002341E0" w:rsidRPr="00250C2B" w:rsidRDefault="002341E0" w:rsidP="00ED1E88">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m:oMathPara>
              <m:oMath>
                <m:r>
                  <w:rPr>
                    <w:rFonts w:ascii="Cambria Math" w:hAnsi="Cambria Math" w:cs="Times New Roman"/>
                    <w:szCs w:val="20"/>
                  </w:rPr>
                  <m:t>2π-</m:t>
                </m:r>
                <m:nary>
                  <m:naryPr>
                    <m:chr m:val="∑"/>
                    <m:limLoc m:val="undOvr"/>
                    <m:ctrlPr>
                      <w:rPr>
                        <w:rFonts w:ascii="Cambria Math" w:hAnsi="Cambria Math" w:cs="Times New Roman"/>
                        <w:i/>
                        <w:szCs w:val="20"/>
                      </w:rPr>
                    </m:ctrlPr>
                  </m:naryPr>
                  <m:sub>
                    <m:r>
                      <w:rPr>
                        <w:rFonts w:ascii="Cambria Math" w:hAnsi="Cambria Math" w:cs="Times New Roman"/>
                        <w:szCs w:val="20"/>
                      </w:rPr>
                      <m:t>d</m:t>
                    </m:r>
                  </m:sub>
                  <m:sup>
                    <m:r>
                      <w:rPr>
                        <w:rFonts w:ascii="Cambria Math" w:hAnsi="Cambria Math" w:cs="Times New Roman"/>
                        <w:szCs w:val="20"/>
                      </w:rPr>
                      <m:t>ND</m:t>
                    </m:r>
                  </m:sup>
                  <m:e>
                    <m:sSub>
                      <m:sSubPr>
                        <m:ctrlPr>
                          <w:rPr>
                            <w:rFonts w:ascii="Cambria Math" w:hAnsi="Cambria Math" w:cs="Times New Roman"/>
                            <w:i/>
                            <w:szCs w:val="20"/>
                          </w:rPr>
                        </m:ctrlPr>
                      </m:sSubPr>
                      <m:e>
                        <m:r>
                          <w:rPr>
                            <w:rFonts w:ascii="Cambria Math" w:hAnsi="Cambria Math" w:cs="Times New Roman"/>
                            <w:szCs w:val="20"/>
                          </w:rPr>
                          <m:t>S</m:t>
                        </m:r>
                      </m:e>
                      <m:sub>
                        <m:r>
                          <w:rPr>
                            <w:rFonts w:ascii="Cambria Math" w:hAnsi="Cambria Math" w:cs="Times New Roman"/>
                            <w:szCs w:val="20"/>
                          </w:rPr>
                          <m:t>Hd</m:t>
                        </m:r>
                      </m:sub>
                    </m:sSub>
                  </m:e>
                </m:nary>
              </m:oMath>
            </m:oMathPara>
          </w:p>
          <w:p w14:paraId="261BAE22" w14:textId="77777777" w:rsidR="002341E0" w:rsidRPr="00250C2B" w:rsidRDefault="002341E0"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 xml:space="preserve">Where ND is the number of sky hemisphere sectors, </w:t>
            </w:r>
            <w:r w:rsidRPr="00250C2B">
              <w:rPr>
                <w:rFonts w:ascii="Times New Roman" w:hAnsi="Times New Roman" w:cs="Times New Roman"/>
                <w:i/>
                <w:iCs/>
                <w:szCs w:val="20"/>
              </w:rPr>
              <w:t>d</w:t>
            </w:r>
            <w:r w:rsidRPr="00250C2B">
              <w:rPr>
                <w:rFonts w:ascii="URWPalladioL-Ital" w:hAnsi="URWPalladioL-Ital"/>
                <w:i/>
                <w:iCs/>
                <w:szCs w:val="20"/>
              </w:rPr>
              <w:t xml:space="preserve"> </w:t>
            </w:r>
            <w:r w:rsidRPr="00250C2B">
              <w:rPr>
                <w:rFonts w:ascii="URWPalladioL-Roma" w:hAnsi="URWPalladioL-Roma"/>
                <w:szCs w:val="20"/>
              </w:rPr>
              <w:t xml:space="preserve">is a given azimuthal ray direction and </w:t>
            </w:r>
            <w:r w:rsidRPr="00250C2B">
              <w:rPr>
                <w:rFonts w:ascii="Times New Roman" w:hAnsi="Times New Roman" w:cs="Times New Roman"/>
                <w:i/>
                <w:iCs/>
                <w:szCs w:val="20"/>
              </w:rPr>
              <w:t xml:space="preserve">SHd </w:t>
            </w:r>
            <w:r w:rsidRPr="00250C2B">
              <w:rPr>
                <w:rFonts w:ascii="Times New Roman" w:hAnsi="Times New Roman" w:cs="Times New Roman"/>
                <w:szCs w:val="20"/>
              </w:rPr>
              <w:t>i</w:t>
            </w:r>
            <w:r w:rsidRPr="00250C2B">
              <w:rPr>
                <w:rFonts w:ascii="URWPalladioL-Roma" w:hAnsi="URWPalladioL-Roma"/>
                <w:szCs w:val="20"/>
              </w:rPr>
              <w:t>s the surface of sky hemisphere hidden by obstacles</w:t>
            </w:r>
            <w:r w:rsidRPr="00250C2B">
              <w:rPr>
                <w:rFonts w:ascii="URWPalladioL-Roma" w:hAnsi="URWPalladioL-Roma"/>
                <w:szCs w:val="20"/>
              </w:rPr>
              <w:br/>
              <w:t xml:space="preserve">in the azimuthal direction </w:t>
            </w:r>
            <w:r w:rsidRPr="00250C2B">
              <w:rPr>
                <w:rFonts w:ascii="Times New Roman" w:hAnsi="Times New Roman" w:cs="Times New Roman"/>
                <w:i/>
                <w:iCs/>
                <w:szCs w:val="20"/>
              </w:rPr>
              <w:t>d.</w:t>
            </w:r>
          </w:p>
        </w:tc>
      </w:tr>
      <w:tr w:rsidR="00250C2B" w:rsidRPr="00250C2B" w14:paraId="1FA22119" w14:textId="77777777" w:rsidTr="008F5C48">
        <w:trPr>
          <w:cantSplit/>
          <w:trHeight w:val="1048"/>
          <w:jc w:val="center"/>
        </w:trPr>
        <w:tc>
          <w:tcPr>
            <w:cnfStyle w:val="001000000000" w:firstRow="0" w:lastRow="0" w:firstColumn="1" w:lastColumn="0" w:oddVBand="0" w:evenVBand="0" w:oddHBand="0" w:evenHBand="0" w:firstRowFirstColumn="0" w:firstRowLastColumn="0" w:lastRowFirstColumn="0" w:lastRowLastColumn="0"/>
            <w:tcW w:w="851" w:type="dxa"/>
            <w:vMerge w:val="restart"/>
            <w:textDirection w:val="btLr"/>
            <w:vAlign w:val="center"/>
          </w:tcPr>
          <w:p w14:paraId="479FB282" w14:textId="77777777" w:rsidR="002341E0" w:rsidRPr="00250C2B" w:rsidRDefault="002341E0" w:rsidP="00ED1E88">
            <w:pPr>
              <w:rPr>
                <w:rFonts w:ascii="Times New Roman" w:hAnsi="Times New Roman" w:cs="Times New Roman"/>
                <w:szCs w:val="20"/>
              </w:rPr>
            </w:pPr>
            <w:r w:rsidRPr="00250C2B">
              <w:rPr>
                <w:rFonts w:ascii="Times New Roman" w:hAnsi="Times New Roman" w:cs="Times New Roman"/>
                <w:szCs w:val="20"/>
              </w:rPr>
              <w:t xml:space="preserve">Urban road </w:t>
            </w:r>
          </w:p>
        </w:tc>
        <w:tc>
          <w:tcPr>
            <w:tcW w:w="1417" w:type="dxa"/>
            <w:vAlign w:val="center"/>
          </w:tcPr>
          <w:p w14:paraId="548FF938" w14:textId="77777777" w:rsidR="002341E0" w:rsidRPr="00250C2B" w:rsidRDefault="002341E0"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Road length (RL)</w:t>
            </w:r>
          </w:p>
        </w:tc>
        <w:tc>
          <w:tcPr>
            <w:tcW w:w="2694" w:type="dxa"/>
            <w:vAlign w:val="center"/>
          </w:tcPr>
          <w:p w14:paraId="3258CAF0" w14:textId="77777777" w:rsidR="002341E0" w:rsidRPr="00250C2B" w:rsidRDefault="002341E0"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measures the sum of urban road length in the neighborhood.</w:t>
            </w:r>
          </w:p>
        </w:tc>
        <w:tc>
          <w:tcPr>
            <w:tcW w:w="850" w:type="dxa"/>
            <w:vAlign w:val="center"/>
          </w:tcPr>
          <w:p w14:paraId="136E1AC1" w14:textId="77777777" w:rsidR="002341E0" w:rsidRPr="00250C2B" w:rsidRDefault="002341E0"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m</w:t>
            </w:r>
          </w:p>
        </w:tc>
        <w:tc>
          <w:tcPr>
            <w:tcW w:w="1843" w:type="dxa"/>
            <w:vAlign w:val="center"/>
          </w:tcPr>
          <w:p w14:paraId="02050F1F" w14:textId="77777777" w:rsidR="002341E0" w:rsidRPr="00250C2B" w:rsidRDefault="002341E0"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m:oMathPara>
              <m:oMath>
                <m:r>
                  <w:rPr>
                    <w:rFonts w:ascii="Cambria Math" w:hAnsi="Cambria Math" w:cs="Times New Roman"/>
                    <w:szCs w:val="20"/>
                  </w:rPr>
                  <m:t>0&lt;RL</m:t>
                </m:r>
              </m:oMath>
            </m:oMathPara>
          </w:p>
        </w:tc>
        <w:tc>
          <w:tcPr>
            <w:tcW w:w="2410" w:type="dxa"/>
            <w:vAlign w:val="center"/>
          </w:tcPr>
          <w:p w14:paraId="1721C3CC" w14:textId="77777777" w:rsidR="002341E0" w:rsidRPr="00250C2B" w:rsidRDefault="00DF5D20" w:rsidP="00ED1E88">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m:oMathPara>
              <m:oMath>
                <m:nary>
                  <m:naryPr>
                    <m:chr m:val="∑"/>
                    <m:limLoc m:val="undOvr"/>
                    <m:ctrlPr>
                      <w:rPr>
                        <w:rFonts w:ascii="Cambria Math" w:hAnsi="Cambria Math" w:cs="Times New Roman"/>
                        <w:i/>
                        <w:szCs w:val="20"/>
                      </w:rPr>
                    </m:ctrlPr>
                  </m:naryPr>
                  <m:sub>
                    <m:r>
                      <w:rPr>
                        <w:rFonts w:ascii="Cambria Math" w:hAnsi="Cambria Math" w:cs="Times New Roman"/>
                        <w:szCs w:val="20"/>
                      </w:rPr>
                      <m:t>i=1</m:t>
                    </m:r>
                  </m:sub>
                  <m:sup>
                    <m:r>
                      <w:rPr>
                        <w:rFonts w:ascii="Cambria Math" w:hAnsi="Cambria Math" w:cs="Times New Roman"/>
                        <w:szCs w:val="20"/>
                      </w:rPr>
                      <m:t>n</m:t>
                    </m:r>
                  </m:sup>
                  <m:e>
                    <m:sSub>
                      <m:sSubPr>
                        <m:ctrlPr>
                          <w:rPr>
                            <w:rFonts w:ascii="Cambria Math" w:hAnsi="Cambria Math" w:cs="Times New Roman"/>
                            <w:i/>
                            <w:szCs w:val="20"/>
                          </w:rPr>
                        </m:ctrlPr>
                      </m:sSubPr>
                      <m:e>
                        <m:r>
                          <w:rPr>
                            <w:rFonts w:ascii="Cambria Math" w:hAnsi="Cambria Math" w:cs="Times New Roman"/>
                            <w:szCs w:val="20"/>
                          </w:rPr>
                          <m:t>L</m:t>
                        </m:r>
                      </m:e>
                      <m:sub>
                        <m:r>
                          <w:rPr>
                            <w:rFonts w:ascii="Cambria Math" w:hAnsi="Cambria Math" w:cs="Times New Roman"/>
                            <w:szCs w:val="20"/>
                          </w:rPr>
                          <m:t>i</m:t>
                        </m:r>
                      </m:sub>
                    </m:sSub>
                  </m:e>
                </m:nary>
              </m:oMath>
            </m:oMathPara>
          </w:p>
          <w:p w14:paraId="0561310C" w14:textId="77777777" w:rsidR="002341E0" w:rsidRPr="00250C2B" w:rsidRDefault="002341E0" w:rsidP="00ED1E88">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sidRPr="00250C2B">
              <w:rPr>
                <w:rFonts w:ascii="Times New Roman" w:eastAsiaTheme="minorEastAsia" w:hAnsi="Times New Roman" w:cs="Times New Roman"/>
                <w:szCs w:val="20"/>
              </w:rPr>
              <w:t>L</w:t>
            </w:r>
            <w:r w:rsidRPr="00250C2B">
              <w:rPr>
                <w:rFonts w:ascii="Times New Roman" w:eastAsiaTheme="minorEastAsia" w:hAnsi="Times New Roman" w:cs="Times New Roman"/>
                <w:szCs w:val="20"/>
                <w:vertAlign w:val="subscript"/>
              </w:rPr>
              <w:t xml:space="preserve">i </w:t>
            </w:r>
            <w:r w:rsidRPr="00250C2B">
              <w:rPr>
                <w:rFonts w:ascii="Times New Roman" w:eastAsiaTheme="minorEastAsia" w:hAnsi="Times New Roman" w:cs="Times New Roman"/>
                <w:szCs w:val="20"/>
              </w:rPr>
              <w:t>is length of the road in urban neighborhood</w:t>
            </w:r>
          </w:p>
          <w:p w14:paraId="7CA34BDC" w14:textId="77777777" w:rsidR="002341E0" w:rsidRPr="00250C2B" w:rsidRDefault="002341E0"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250C2B" w:rsidRPr="00250C2B" w14:paraId="0C1233EA" w14:textId="77777777" w:rsidTr="008F5C48">
        <w:trPr>
          <w:cnfStyle w:val="000000100000" w:firstRow="0" w:lastRow="0" w:firstColumn="0" w:lastColumn="0" w:oddVBand="0" w:evenVBand="0" w:oddHBand="1" w:evenHBand="0" w:firstRowFirstColumn="0" w:firstRowLastColumn="0" w:lastRowFirstColumn="0" w:lastRowLastColumn="0"/>
          <w:cantSplit/>
          <w:trHeight w:val="969"/>
          <w:jc w:val="center"/>
        </w:trPr>
        <w:tc>
          <w:tcPr>
            <w:cnfStyle w:val="001000000000" w:firstRow="0" w:lastRow="0" w:firstColumn="1" w:lastColumn="0" w:oddVBand="0" w:evenVBand="0" w:oddHBand="0" w:evenHBand="0" w:firstRowFirstColumn="0" w:firstRowLastColumn="0" w:lastRowFirstColumn="0" w:lastRowLastColumn="0"/>
            <w:tcW w:w="851" w:type="dxa"/>
            <w:vMerge/>
            <w:tcBorders>
              <w:top w:val="none" w:sz="0" w:space="0" w:color="auto"/>
              <w:bottom w:val="none" w:sz="0" w:space="0" w:color="auto"/>
            </w:tcBorders>
            <w:textDirection w:val="btLr"/>
            <w:vAlign w:val="center"/>
          </w:tcPr>
          <w:p w14:paraId="29DC7E65" w14:textId="77777777" w:rsidR="002341E0" w:rsidRPr="00250C2B" w:rsidRDefault="002341E0" w:rsidP="00ED1E88">
            <w:pPr>
              <w:rPr>
                <w:rFonts w:ascii="Times New Roman" w:hAnsi="Times New Roman" w:cs="Times New Roman"/>
                <w:szCs w:val="20"/>
              </w:rPr>
            </w:pPr>
          </w:p>
        </w:tc>
        <w:tc>
          <w:tcPr>
            <w:tcW w:w="1417" w:type="dxa"/>
            <w:tcBorders>
              <w:top w:val="none" w:sz="0" w:space="0" w:color="auto"/>
              <w:bottom w:val="none" w:sz="0" w:space="0" w:color="auto"/>
            </w:tcBorders>
            <w:vAlign w:val="center"/>
          </w:tcPr>
          <w:p w14:paraId="0AE9B905" w14:textId="77777777" w:rsidR="002341E0" w:rsidRPr="00250C2B" w:rsidRDefault="002341E0"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Road area (RA)</w:t>
            </w:r>
          </w:p>
        </w:tc>
        <w:tc>
          <w:tcPr>
            <w:tcW w:w="2694" w:type="dxa"/>
            <w:tcBorders>
              <w:top w:val="none" w:sz="0" w:space="0" w:color="auto"/>
              <w:bottom w:val="none" w:sz="0" w:space="0" w:color="auto"/>
            </w:tcBorders>
            <w:vAlign w:val="center"/>
          </w:tcPr>
          <w:p w14:paraId="436B9D81" w14:textId="77777777" w:rsidR="002341E0" w:rsidRPr="00250C2B" w:rsidRDefault="002341E0"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Presents total area of the urban roads in the neighborhood scale. Increasing RA has positive effect on LST</w:t>
            </w:r>
          </w:p>
        </w:tc>
        <w:tc>
          <w:tcPr>
            <w:tcW w:w="850" w:type="dxa"/>
            <w:tcBorders>
              <w:top w:val="none" w:sz="0" w:space="0" w:color="auto"/>
              <w:bottom w:val="none" w:sz="0" w:space="0" w:color="auto"/>
            </w:tcBorders>
            <w:vAlign w:val="center"/>
          </w:tcPr>
          <w:p w14:paraId="1286298B" w14:textId="77777777" w:rsidR="002341E0" w:rsidRPr="00250C2B" w:rsidRDefault="002341E0"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m</w:t>
            </w:r>
            <w:r w:rsidRPr="00250C2B">
              <w:rPr>
                <w:rFonts w:ascii="Times New Roman" w:hAnsi="Times New Roman" w:cs="Times New Roman"/>
                <w:szCs w:val="20"/>
                <w:vertAlign w:val="superscript"/>
              </w:rPr>
              <w:t>2</w:t>
            </w:r>
          </w:p>
        </w:tc>
        <w:tc>
          <w:tcPr>
            <w:tcW w:w="1843" w:type="dxa"/>
            <w:tcBorders>
              <w:top w:val="none" w:sz="0" w:space="0" w:color="auto"/>
              <w:bottom w:val="none" w:sz="0" w:space="0" w:color="auto"/>
            </w:tcBorders>
            <w:vAlign w:val="center"/>
          </w:tcPr>
          <w:p w14:paraId="3FF47E81" w14:textId="77777777" w:rsidR="002341E0" w:rsidRPr="00250C2B" w:rsidRDefault="002341E0"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m:oMathPara>
              <m:oMath>
                <m:r>
                  <w:rPr>
                    <w:rFonts w:ascii="Cambria Math" w:hAnsi="Cambria Math" w:cs="Times New Roman"/>
                    <w:szCs w:val="20"/>
                  </w:rPr>
                  <m:t>0&lt;RA</m:t>
                </m:r>
              </m:oMath>
            </m:oMathPara>
          </w:p>
        </w:tc>
        <w:tc>
          <w:tcPr>
            <w:tcW w:w="2410" w:type="dxa"/>
            <w:tcBorders>
              <w:top w:val="none" w:sz="0" w:space="0" w:color="auto"/>
              <w:bottom w:val="none" w:sz="0" w:space="0" w:color="auto"/>
            </w:tcBorders>
            <w:vAlign w:val="center"/>
          </w:tcPr>
          <w:p w14:paraId="21A5FFDE" w14:textId="77777777" w:rsidR="002341E0" w:rsidRPr="00250C2B" w:rsidRDefault="00DF5D20" w:rsidP="00ED1E88">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m:oMathPara>
              <m:oMath>
                <m:nary>
                  <m:naryPr>
                    <m:chr m:val="∑"/>
                    <m:limLoc m:val="undOvr"/>
                    <m:ctrlPr>
                      <w:rPr>
                        <w:rFonts w:ascii="Cambria Math" w:hAnsi="Cambria Math" w:cs="Times New Roman"/>
                        <w:i/>
                        <w:szCs w:val="20"/>
                      </w:rPr>
                    </m:ctrlPr>
                  </m:naryPr>
                  <m:sub>
                    <m:r>
                      <w:rPr>
                        <w:rFonts w:ascii="Cambria Math" w:hAnsi="Cambria Math" w:cs="Times New Roman"/>
                        <w:szCs w:val="20"/>
                      </w:rPr>
                      <m:t>i=1</m:t>
                    </m:r>
                  </m:sub>
                  <m:sup>
                    <m:r>
                      <w:rPr>
                        <w:rFonts w:ascii="Cambria Math" w:hAnsi="Cambria Math" w:cs="Times New Roman"/>
                        <w:szCs w:val="20"/>
                      </w:rPr>
                      <m:t>n</m:t>
                    </m:r>
                  </m:sup>
                  <m:e>
                    <m:sSub>
                      <m:sSubPr>
                        <m:ctrlPr>
                          <w:rPr>
                            <w:rFonts w:ascii="Cambria Math" w:hAnsi="Cambria Math" w:cs="Times New Roman"/>
                            <w:i/>
                            <w:szCs w:val="20"/>
                          </w:rPr>
                        </m:ctrlPr>
                      </m:sSubPr>
                      <m:e>
                        <m:r>
                          <w:rPr>
                            <w:rFonts w:ascii="Cambria Math" w:hAnsi="Cambria Math" w:cs="Times New Roman"/>
                            <w:szCs w:val="20"/>
                          </w:rPr>
                          <m:t>L</m:t>
                        </m:r>
                      </m:e>
                      <m:sub>
                        <m:r>
                          <w:rPr>
                            <w:rFonts w:ascii="Cambria Math" w:hAnsi="Cambria Math" w:cs="Times New Roman"/>
                            <w:szCs w:val="20"/>
                          </w:rPr>
                          <m:t>i</m:t>
                        </m:r>
                      </m:sub>
                    </m:sSub>
                    <m:sSub>
                      <m:sSubPr>
                        <m:ctrlPr>
                          <w:rPr>
                            <w:rFonts w:ascii="Cambria Math" w:hAnsi="Cambria Math" w:cs="Times New Roman"/>
                            <w:i/>
                            <w:szCs w:val="20"/>
                          </w:rPr>
                        </m:ctrlPr>
                      </m:sSubPr>
                      <m:e>
                        <m:r>
                          <w:rPr>
                            <w:rFonts w:ascii="Cambria Math" w:hAnsi="Cambria Math" w:cs="Times New Roman"/>
                            <w:szCs w:val="20"/>
                          </w:rPr>
                          <m:t>W</m:t>
                        </m:r>
                      </m:e>
                      <m:sub>
                        <m:r>
                          <w:rPr>
                            <w:rFonts w:ascii="Cambria Math" w:hAnsi="Cambria Math" w:cs="Times New Roman"/>
                            <w:szCs w:val="20"/>
                          </w:rPr>
                          <m:t>i</m:t>
                        </m:r>
                      </m:sub>
                    </m:sSub>
                  </m:e>
                </m:nary>
              </m:oMath>
            </m:oMathPara>
          </w:p>
          <w:p w14:paraId="7855BBCA" w14:textId="77777777" w:rsidR="002341E0" w:rsidRPr="00250C2B" w:rsidRDefault="002341E0"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Where Li is length of the road and Wi is width of the road.</w:t>
            </w:r>
            <w:r w:rsidRPr="00250C2B">
              <w:rPr>
                <w:rFonts w:ascii="Times New Roman" w:eastAsiaTheme="minorEastAsia" w:hAnsi="Times New Roman" w:cs="Times New Roman"/>
                <w:szCs w:val="20"/>
              </w:rPr>
              <w:t xml:space="preserve">  </w:t>
            </w:r>
          </w:p>
        </w:tc>
      </w:tr>
      <w:tr w:rsidR="00250C2B" w:rsidRPr="00250C2B" w14:paraId="0EDDAC6E" w14:textId="77777777" w:rsidTr="008F5C48">
        <w:trPr>
          <w:cantSplit/>
          <w:trHeight w:val="1608"/>
          <w:jc w:val="center"/>
        </w:trPr>
        <w:tc>
          <w:tcPr>
            <w:cnfStyle w:val="001000000000" w:firstRow="0" w:lastRow="0" w:firstColumn="1" w:lastColumn="0" w:oddVBand="0" w:evenVBand="0" w:oddHBand="0" w:evenHBand="0" w:firstRowFirstColumn="0" w:firstRowLastColumn="0" w:lastRowFirstColumn="0" w:lastRowLastColumn="0"/>
            <w:tcW w:w="851" w:type="dxa"/>
            <w:textDirection w:val="btLr"/>
            <w:vAlign w:val="center"/>
          </w:tcPr>
          <w:p w14:paraId="315E517B" w14:textId="77777777" w:rsidR="002341E0" w:rsidRPr="00250C2B" w:rsidRDefault="002341E0" w:rsidP="00ED1E88">
            <w:pPr>
              <w:rPr>
                <w:rFonts w:ascii="Times New Roman" w:hAnsi="Times New Roman" w:cs="Times New Roman"/>
                <w:szCs w:val="20"/>
              </w:rPr>
            </w:pPr>
            <w:r w:rsidRPr="00250C2B">
              <w:rPr>
                <w:rFonts w:ascii="Times New Roman" w:hAnsi="Times New Roman" w:cs="Times New Roman"/>
                <w:szCs w:val="20"/>
              </w:rPr>
              <w:t>Spatial configuration</w:t>
            </w:r>
          </w:p>
        </w:tc>
        <w:tc>
          <w:tcPr>
            <w:tcW w:w="1417" w:type="dxa"/>
            <w:vAlign w:val="center"/>
          </w:tcPr>
          <w:p w14:paraId="0A689B60" w14:textId="77777777" w:rsidR="002341E0" w:rsidRPr="00250C2B" w:rsidRDefault="002341E0"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Integration-Rn(Integ_Rn)</w:t>
            </w:r>
          </w:p>
        </w:tc>
        <w:tc>
          <w:tcPr>
            <w:tcW w:w="2694" w:type="dxa"/>
          </w:tcPr>
          <w:p w14:paraId="6A1D747C" w14:textId="77777777" w:rsidR="002341E0" w:rsidRPr="00250C2B" w:rsidRDefault="002341E0"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 xml:space="preserve">Describes the average depth of a space to all other space. A value which is used to measure of spatial configuration. Rn be used to represent integration patterns in the large scale; define small, close areas with geometric center   </w:t>
            </w:r>
          </w:p>
        </w:tc>
        <w:tc>
          <w:tcPr>
            <w:tcW w:w="850" w:type="dxa"/>
            <w:vAlign w:val="center"/>
          </w:tcPr>
          <w:p w14:paraId="070AA53F" w14:textId="77777777" w:rsidR="002341E0" w:rsidRPr="00250C2B" w:rsidRDefault="002341E0"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None</w:t>
            </w:r>
          </w:p>
        </w:tc>
        <w:tc>
          <w:tcPr>
            <w:tcW w:w="1843" w:type="dxa"/>
            <w:vAlign w:val="center"/>
          </w:tcPr>
          <w:p w14:paraId="3E722074" w14:textId="77777777" w:rsidR="002341E0" w:rsidRPr="00250C2B" w:rsidRDefault="002341E0"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m:oMathPara>
              <m:oMath>
                <m:r>
                  <w:rPr>
                    <w:rFonts w:ascii="Cambria Math" w:hAnsi="Cambria Math" w:cs="Times New Roman"/>
                    <w:szCs w:val="20"/>
                  </w:rPr>
                  <m:t>0&lt;Int-Rn</m:t>
                </m:r>
              </m:oMath>
            </m:oMathPara>
          </w:p>
        </w:tc>
        <w:tc>
          <w:tcPr>
            <w:tcW w:w="2410" w:type="dxa"/>
          </w:tcPr>
          <w:p w14:paraId="3B53CF51" w14:textId="77777777" w:rsidR="002341E0" w:rsidRPr="00250C2B" w:rsidRDefault="00DF5D20" w:rsidP="00ED1E88">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m:oMathPara>
              <m:oMath>
                <m:f>
                  <m:fPr>
                    <m:ctrlPr>
                      <w:rPr>
                        <w:rFonts w:ascii="Cambria Math" w:hAnsi="Cambria Math" w:cs="Times New Roman"/>
                        <w:i/>
                        <w:szCs w:val="20"/>
                      </w:rPr>
                    </m:ctrlPr>
                  </m:fPr>
                  <m:num>
                    <m:r>
                      <w:rPr>
                        <w:rFonts w:ascii="Cambria Math" w:hAnsi="Cambria Math" w:cs="Times New Roman"/>
                        <w:szCs w:val="20"/>
                      </w:rPr>
                      <m:t>1</m:t>
                    </m:r>
                  </m:num>
                  <m:den>
                    <m:sSub>
                      <m:sSubPr>
                        <m:ctrlPr>
                          <w:rPr>
                            <w:rFonts w:ascii="Cambria Math" w:hAnsi="Cambria Math" w:cs="Times New Roman"/>
                            <w:i/>
                            <w:szCs w:val="20"/>
                          </w:rPr>
                        </m:ctrlPr>
                      </m:sSubPr>
                      <m:e>
                        <m:r>
                          <w:rPr>
                            <w:rFonts w:ascii="Cambria Math" w:hAnsi="Cambria Math" w:cs="Times New Roman"/>
                            <w:szCs w:val="20"/>
                          </w:rPr>
                          <m:t>RRA</m:t>
                        </m:r>
                      </m:e>
                      <m:sub>
                        <m:r>
                          <w:rPr>
                            <w:rFonts w:ascii="Cambria Math" w:hAnsi="Cambria Math" w:cs="Times New Roman"/>
                            <w:szCs w:val="20"/>
                          </w:rPr>
                          <m:t>Rn</m:t>
                        </m:r>
                      </m:sub>
                    </m:sSub>
                  </m:den>
                </m:f>
              </m:oMath>
            </m:oMathPara>
          </w:p>
          <w:p w14:paraId="194533B7" w14:textId="77777777" w:rsidR="002341E0" w:rsidRPr="00250C2B" w:rsidRDefault="002341E0"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50C2B">
              <w:rPr>
                <w:rFonts w:ascii="Times New Roman" w:eastAsiaTheme="minorEastAsia" w:hAnsi="Times New Roman" w:cs="Times New Roman"/>
                <w:szCs w:val="20"/>
              </w:rPr>
              <w:t>RRA is a normalized measure since it is calculated as RA normalized though the D-Value. Integration-Rn is inverse of RRA</w:t>
            </w:r>
            <w:r w:rsidRPr="00250C2B">
              <w:rPr>
                <w:rFonts w:ascii="Times New Roman" w:eastAsiaTheme="minorEastAsia" w:hAnsi="Times New Roman" w:cs="Times New Roman"/>
                <w:szCs w:val="20"/>
              </w:rPr>
              <w:fldChar w:fldCharType="begin" w:fldLock="1"/>
            </w:r>
            <w:r w:rsidRPr="00250C2B">
              <w:rPr>
                <w:rFonts w:ascii="Times New Roman" w:eastAsiaTheme="minorEastAsia" w:hAnsi="Times New Roman" w:cs="Times New Roman"/>
                <w:szCs w:val="20"/>
              </w:rPr>
              <w:instrText>ADDIN CSL_CITATION {"citationItems":[{"id":"ITEM-1","itemData":{"author":[{"dropping-particle":"","family":"Hillier","given":"Bill","non-dropping-particle":"","parse-names":false,"suffix":""},{"dropping-particle":"","family":"Hanson","given":"Julienne","non-dropping-particle":"","parse-names":false,"suffix":""}],"id":"ITEM-1","issued":{"date-parts":[["1984"]]},"publisher":"Cambridge university press","title":"The social logic of space","type":"book"},"uris":["http://www.mendeley.com/documents/?uuid=fa18259f-fe8c-47bb-8230-53901d3dc135"]}],"mendeley":{"formattedCitation":"(Hillier and Hanson 1984)","plainTextFormattedCitation":"(Hillier and Hanson 1984)","previouslyFormattedCitation":"(Hillier and Hanson 1984)"},"properties":{"noteIndex":0},"schema":"https://github.com/citation-style-language/schema/raw/master/csl-citation.json"}</w:instrText>
            </w:r>
            <w:r w:rsidRPr="00250C2B">
              <w:rPr>
                <w:rFonts w:ascii="Times New Roman" w:eastAsiaTheme="minorEastAsia" w:hAnsi="Times New Roman" w:cs="Times New Roman"/>
                <w:szCs w:val="20"/>
              </w:rPr>
              <w:fldChar w:fldCharType="separate"/>
            </w:r>
            <w:r w:rsidRPr="00250C2B">
              <w:rPr>
                <w:rFonts w:ascii="Times New Roman" w:eastAsiaTheme="minorEastAsia" w:hAnsi="Times New Roman" w:cs="Times New Roman"/>
                <w:noProof/>
                <w:szCs w:val="20"/>
              </w:rPr>
              <w:t>(Hillier and Hanson 1984)</w:t>
            </w:r>
            <w:r w:rsidRPr="00250C2B">
              <w:rPr>
                <w:rFonts w:ascii="Times New Roman" w:eastAsiaTheme="minorEastAsia" w:hAnsi="Times New Roman" w:cs="Times New Roman"/>
                <w:szCs w:val="20"/>
              </w:rPr>
              <w:fldChar w:fldCharType="end"/>
            </w:r>
            <w:r w:rsidRPr="00250C2B">
              <w:rPr>
                <w:rFonts w:ascii="Times New Roman" w:eastAsiaTheme="minorEastAsia" w:hAnsi="Times New Roman" w:cs="Times New Roman"/>
                <w:szCs w:val="20"/>
              </w:rPr>
              <w:t xml:space="preserve">. </w:t>
            </w:r>
          </w:p>
        </w:tc>
      </w:tr>
      <w:tr w:rsidR="00250C2B" w:rsidRPr="00250C2B" w14:paraId="483875ED" w14:textId="77777777" w:rsidTr="008F5C48">
        <w:trPr>
          <w:cnfStyle w:val="000000100000" w:firstRow="0" w:lastRow="0" w:firstColumn="0" w:lastColumn="0" w:oddVBand="0" w:evenVBand="0" w:oddHBand="1" w:evenHBand="0" w:firstRowFirstColumn="0" w:firstRowLastColumn="0" w:lastRowFirstColumn="0" w:lastRowLastColumn="0"/>
          <w:cantSplit/>
          <w:trHeight w:val="1188"/>
          <w:jc w:val="center"/>
        </w:trPr>
        <w:tc>
          <w:tcPr>
            <w:cnfStyle w:val="001000000000" w:firstRow="0" w:lastRow="0" w:firstColumn="1" w:lastColumn="0" w:oddVBand="0" w:evenVBand="0" w:oddHBand="0" w:evenHBand="0" w:firstRowFirstColumn="0" w:firstRowLastColumn="0" w:lastRowFirstColumn="0" w:lastRowLastColumn="0"/>
            <w:tcW w:w="851" w:type="dxa"/>
            <w:vMerge w:val="restart"/>
            <w:tcBorders>
              <w:top w:val="none" w:sz="0" w:space="0" w:color="auto"/>
              <w:bottom w:val="none" w:sz="0" w:space="0" w:color="auto"/>
            </w:tcBorders>
            <w:textDirection w:val="btLr"/>
            <w:vAlign w:val="center"/>
          </w:tcPr>
          <w:p w14:paraId="692CAD3C" w14:textId="77777777" w:rsidR="002341E0" w:rsidRPr="00250C2B" w:rsidRDefault="002341E0" w:rsidP="00ED1E88">
            <w:pPr>
              <w:rPr>
                <w:rFonts w:ascii="Times New Roman" w:hAnsi="Times New Roman" w:cs="Times New Roman"/>
                <w:b w:val="0"/>
                <w:bCs w:val="0"/>
                <w:szCs w:val="20"/>
              </w:rPr>
            </w:pPr>
            <w:r w:rsidRPr="00250C2B">
              <w:rPr>
                <w:rFonts w:ascii="Times New Roman" w:hAnsi="Times New Roman" w:cs="Times New Roman"/>
                <w:szCs w:val="20"/>
              </w:rPr>
              <w:t xml:space="preserve">Urban vegetation and spatial </w:t>
            </w:r>
          </w:p>
          <w:p w14:paraId="71FEB641" w14:textId="77777777" w:rsidR="002341E0" w:rsidRPr="00250C2B" w:rsidRDefault="002341E0" w:rsidP="00ED1E88">
            <w:pPr>
              <w:rPr>
                <w:rFonts w:ascii="Times New Roman" w:hAnsi="Times New Roman" w:cs="Times New Roman"/>
                <w:szCs w:val="20"/>
              </w:rPr>
            </w:pPr>
            <w:r w:rsidRPr="00250C2B">
              <w:rPr>
                <w:rFonts w:ascii="Times New Roman" w:hAnsi="Times New Roman" w:cs="Times New Roman"/>
                <w:szCs w:val="20"/>
              </w:rPr>
              <w:t xml:space="preserve">patterns </w:t>
            </w:r>
          </w:p>
        </w:tc>
        <w:tc>
          <w:tcPr>
            <w:tcW w:w="1417" w:type="dxa"/>
            <w:tcBorders>
              <w:top w:val="none" w:sz="0" w:space="0" w:color="auto"/>
              <w:bottom w:val="none" w:sz="0" w:space="0" w:color="auto"/>
            </w:tcBorders>
            <w:vAlign w:val="center"/>
          </w:tcPr>
          <w:p w14:paraId="53A2C530" w14:textId="77777777" w:rsidR="002341E0" w:rsidRPr="00250C2B" w:rsidRDefault="002341E0"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NDVI</w:t>
            </w:r>
          </w:p>
        </w:tc>
        <w:tc>
          <w:tcPr>
            <w:tcW w:w="2694" w:type="dxa"/>
            <w:tcBorders>
              <w:top w:val="none" w:sz="0" w:space="0" w:color="auto"/>
              <w:bottom w:val="none" w:sz="0" w:space="0" w:color="auto"/>
            </w:tcBorders>
            <w:vAlign w:val="center"/>
          </w:tcPr>
          <w:p w14:paraId="267399BB" w14:textId="77777777" w:rsidR="002341E0" w:rsidRPr="00250C2B" w:rsidRDefault="002341E0"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Is an useful index to quantify vegetation greenness, it’s density, changes and health.</w:t>
            </w:r>
          </w:p>
        </w:tc>
        <w:tc>
          <w:tcPr>
            <w:tcW w:w="850" w:type="dxa"/>
            <w:tcBorders>
              <w:top w:val="none" w:sz="0" w:space="0" w:color="auto"/>
              <w:bottom w:val="none" w:sz="0" w:space="0" w:color="auto"/>
            </w:tcBorders>
            <w:vAlign w:val="center"/>
          </w:tcPr>
          <w:p w14:paraId="3BDD65DD" w14:textId="77777777" w:rsidR="002341E0" w:rsidRPr="00250C2B" w:rsidRDefault="002341E0"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None</w:t>
            </w:r>
          </w:p>
        </w:tc>
        <w:tc>
          <w:tcPr>
            <w:tcW w:w="1843" w:type="dxa"/>
            <w:tcBorders>
              <w:top w:val="none" w:sz="0" w:space="0" w:color="auto"/>
              <w:bottom w:val="none" w:sz="0" w:space="0" w:color="auto"/>
            </w:tcBorders>
            <w:vAlign w:val="center"/>
          </w:tcPr>
          <w:p w14:paraId="37999B57" w14:textId="77777777" w:rsidR="002341E0" w:rsidRPr="00250C2B" w:rsidRDefault="002341E0"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m:oMathPara>
              <m:oMath>
                <m:r>
                  <w:rPr>
                    <w:rFonts w:ascii="Cambria Math" w:hAnsi="Cambria Math" w:cs="Times New Roman"/>
                    <w:szCs w:val="20"/>
                  </w:rPr>
                  <m:t>-1≤NDVI≤+1</m:t>
                </m:r>
              </m:oMath>
            </m:oMathPara>
          </w:p>
        </w:tc>
        <w:tc>
          <w:tcPr>
            <w:tcW w:w="2410" w:type="dxa"/>
            <w:tcBorders>
              <w:top w:val="none" w:sz="0" w:space="0" w:color="auto"/>
              <w:bottom w:val="none" w:sz="0" w:space="0" w:color="auto"/>
            </w:tcBorders>
            <w:vAlign w:val="center"/>
          </w:tcPr>
          <w:p w14:paraId="1AE91A18" w14:textId="77777777" w:rsidR="002341E0" w:rsidRPr="00250C2B" w:rsidRDefault="002341E0" w:rsidP="00ED1E88">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sidRPr="00250C2B">
              <w:rPr>
                <w:rFonts w:ascii="Times New Roman" w:eastAsiaTheme="minorEastAsia" w:hAnsi="Times New Roman" w:cs="Times New Roman"/>
                <w:szCs w:val="20"/>
              </w:rPr>
              <w:t>NDVI is evaluated as a ratio between the red (R) and near infrared (NIR) values in traditional fashion:</w:t>
            </w:r>
          </w:p>
          <w:p w14:paraId="7B9ADB1D" w14:textId="77777777" w:rsidR="002341E0" w:rsidRPr="00250C2B" w:rsidRDefault="00DF5D20" w:rsidP="00ED1E88">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m:oMathPara>
              <m:oMath>
                <m:f>
                  <m:fPr>
                    <m:type m:val="lin"/>
                    <m:ctrlPr>
                      <w:rPr>
                        <w:rFonts w:ascii="Cambria Math" w:eastAsiaTheme="minorEastAsia" w:hAnsi="Cambria Math" w:cs="Times New Roman"/>
                        <w:szCs w:val="20"/>
                      </w:rPr>
                    </m:ctrlPr>
                  </m:fPr>
                  <m:num>
                    <m:sSub>
                      <m:sSubPr>
                        <m:ctrlPr>
                          <w:rPr>
                            <w:rFonts w:ascii="Cambria Math" w:eastAsiaTheme="minorEastAsia" w:hAnsi="Cambria Math" w:cs="Times New Roman"/>
                            <w:szCs w:val="20"/>
                          </w:rPr>
                        </m:ctrlPr>
                      </m:sSubPr>
                      <m:e>
                        <m:r>
                          <w:rPr>
                            <w:rFonts w:ascii="Cambria Math" w:eastAsiaTheme="minorEastAsia" w:hAnsi="Cambria Math" w:cs="Times New Roman"/>
                            <w:szCs w:val="20"/>
                          </w:rPr>
                          <m:t>R</m:t>
                        </m:r>
                      </m:e>
                      <m:sub>
                        <m:r>
                          <w:rPr>
                            <w:rFonts w:ascii="Cambria Math" w:eastAsiaTheme="minorEastAsia" w:hAnsi="Cambria Math" w:cs="Times New Roman"/>
                            <w:szCs w:val="20"/>
                          </w:rPr>
                          <m:t>NIR</m:t>
                        </m:r>
                      </m:sub>
                    </m:sSub>
                    <m:r>
                      <m:rPr>
                        <m:sty m:val="p"/>
                      </m:rPr>
                      <w:rPr>
                        <w:rFonts w:ascii="Cambria Math" w:eastAsiaTheme="minorEastAsia" w:hAnsi="Cambria Math" w:cs="Times New Roman"/>
                        <w:szCs w:val="20"/>
                      </w:rPr>
                      <m:t>-</m:t>
                    </m:r>
                    <m:sSub>
                      <m:sSubPr>
                        <m:ctrlPr>
                          <w:rPr>
                            <w:rFonts w:ascii="Cambria Math" w:eastAsiaTheme="minorEastAsia" w:hAnsi="Cambria Math" w:cs="Times New Roman"/>
                            <w:szCs w:val="20"/>
                          </w:rPr>
                        </m:ctrlPr>
                      </m:sSubPr>
                      <m:e>
                        <m:r>
                          <w:rPr>
                            <w:rFonts w:ascii="Cambria Math" w:eastAsiaTheme="minorEastAsia" w:hAnsi="Cambria Math" w:cs="Times New Roman"/>
                            <w:szCs w:val="20"/>
                          </w:rPr>
                          <m:t>R</m:t>
                        </m:r>
                      </m:e>
                      <m:sub>
                        <m:r>
                          <w:rPr>
                            <w:rFonts w:ascii="Cambria Math" w:eastAsiaTheme="minorEastAsia" w:hAnsi="Cambria Math" w:cs="Times New Roman"/>
                            <w:szCs w:val="20"/>
                          </w:rPr>
                          <m:t>RED</m:t>
                        </m:r>
                      </m:sub>
                    </m:sSub>
                  </m:num>
                  <m:den>
                    <m:sSub>
                      <m:sSubPr>
                        <m:ctrlPr>
                          <w:rPr>
                            <w:rFonts w:ascii="Cambria Math" w:eastAsiaTheme="minorEastAsia" w:hAnsi="Cambria Math" w:cs="Times New Roman"/>
                            <w:szCs w:val="20"/>
                          </w:rPr>
                        </m:ctrlPr>
                      </m:sSubPr>
                      <m:e>
                        <m:r>
                          <w:rPr>
                            <w:rFonts w:ascii="Cambria Math" w:eastAsiaTheme="minorEastAsia" w:hAnsi="Cambria Math" w:cs="Times New Roman"/>
                            <w:szCs w:val="20"/>
                          </w:rPr>
                          <m:t>R</m:t>
                        </m:r>
                      </m:e>
                      <m:sub>
                        <m:r>
                          <w:rPr>
                            <w:rFonts w:ascii="Cambria Math" w:eastAsiaTheme="minorEastAsia" w:hAnsi="Cambria Math" w:cs="Times New Roman"/>
                            <w:szCs w:val="20"/>
                          </w:rPr>
                          <m:t>NIR</m:t>
                        </m:r>
                      </m:sub>
                    </m:sSub>
                    <m:r>
                      <m:rPr>
                        <m:sty m:val="p"/>
                      </m:rPr>
                      <w:rPr>
                        <w:rFonts w:ascii="Cambria Math" w:eastAsiaTheme="minorEastAsia" w:hAnsi="Cambria Math" w:cs="Times New Roman"/>
                        <w:szCs w:val="20"/>
                      </w:rPr>
                      <m:t>+</m:t>
                    </m:r>
                    <m:sSub>
                      <m:sSubPr>
                        <m:ctrlPr>
                          <w:rPr>
                            <w:rFonts w:ascii="Cambria Math" w:eastAsiaTheme="minorEastAsia" w:hAnsi="Cambria Math" w:cs="Times New Roman"/>
                            <w:szCs w:val="20"/>
                          </w:rPr>
                        </m:ctrlPr>
                      </m:sSubPr>
                      <m:e>
                        <m:r>
                          <w:rPr>
                            <w:rFonts w:ascii="Cambria Math" w:eastAsiaTheme="minorEastAsia" w:hAnsi="Cambria Math" w:cs="Times New Roman"/>
                            <w:szCs w:val="20"/>
                          </w:rPr>
                          <m:t>R</m:t>
                        </m:r>
                      </m:e>
                      <m:sub>
                        <m:r>
                          <w:rPr>
                            <w:rFonts w:ascii="Cambria Math" w:eastAsiaTheme="minorEastAsia" w:hAnsi="Cambria Math" w:cs="Times New Roman"/>
                            <w:szCs w:val="20"/>
                          </w:rPr>
                          <m:t>RED</m:t>
                        </m:r>
                      </m:sub>
                    </m:sSub>
                  </m:den>
                </m:f>
              </m:oMath>
            </m:oMathPara>
          </w:p>
          <w:p w14:paraId="7ED4E3EA" w14:textId="77777777" w:rsidR="002341E0" w:rsidRPr="00250C2B" w:rsidRDefault="002341E0" w:rsidP="00ED1E88">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tc>
      </w:tr>
      <w:tr w:rsidR="00250C2B" w:rsidRPr="00250C2B" w14:paraId="03D0A4B8" w14:textId="77777777" w:rsidTr="008F5C48">
        <w:trPr>
          <w:cantSplit/>
          <w:trHeight w:val="1126"/>
          <w:jc w:val="center"/>
        </w:trPr>
        <w:tc>
          <w:tcPr>
            <w:cnfStyle w:val="001000000000" w:firstRow="0" w:lastRow="0" w:firstColumn="1" w:lastColumn="0" w:oddVBand="0" w:evenVBand="0" w:oddHBand="0" w:evenHBand="0" w:firstRowFirstColumn="0" w:firstRowLastColumn="0" w:lastRowFirstColumn="0" w:lastRowLastColumn="0"/>
            <w:tcW w:w="851" w:type="dxa"/>
            <w:vMerge/>
            <w:textDirection w:val="btLr"/>
            <w:vAlign w:val="center"/>
          </w:tcPr>
          <w:p w14:paraId="3910F0EC" w14:textId="77777777" w:rsidR="002341E0" w:rsidRPr="00250C2B" w:rsidRDefault="002341E0" w:rsidP="00ED1E88">
            <w:pPr>
              <w:rPr>
                <w:rFonts w:ascii="Times New Roman" w:hAnsi="Times New Roman" w:cs="Times New Roman"/>
                <w:szCs w:val="20"/>
              </w:rPr>
            </w:pPr>
          </w:p>
        </w:tc>
        <w:tc>
          <w:tcPr>
            <w:tcW w:w="1417" w:type="dxa"/>
            <w:vAlign w:val="center"/>
          </w:tcPr>
          <w:p w14:paraId="59F74FD2" w14:textId="77777777" w:rsidR="002341E0" w:rsidRPr="00250C2B" w:rsidRDefault="002341E0"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MPI</w:t>
            </w:r>
          </w:p>
        </w:tc>
        <w:tc>
          <w:tcPr>
            <w:tcW w:w="2694" w:type="dxa"/>
            <w:vAlign w:val="center"/>
          </w:tcPr>
          <w:p w14:paraId="7FBE0D11" w14:textId="77777777" w:rsidR="002341E0" w:rsidRPr="00250C2B" w:rsidRDefault="002341E0"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bidi="fa-IR"/>
              </w:rPr>
            </w:pPr>
            <w:r w:rsidRPr="00250C2B">
              <w:rPr>
                <w:rFonts w:ascii="Times New Roman" w:hAnsi="Times New Roman" w:cs="Times New Roman"/>
                <w:szCs w:val="20"/>
                <w:lang w:bidi="fa-IR"/>
              </w:rPr>
              <w:t xml:space="preserve">Measures the degree of isolation and fragmentation of urban vegetation. </w:t>
            </w:r>
          </w:p>
        </w:tc>
        <w:tc>
          <w:tcPr>
            <w:tcW w:w="850" w:type="dxa"/>
            <w:vAlign w:val="center"/>
          </w:tcPr>
          <w:p w14:paraId="390846F4" w14:textId="77777777" w:rsidR="002341E0" w:rsidRPr="00250C2B" w:rsidRDefault="002341E0"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None</w:t>
            </w:r>
          </w:p>
        </w:tc>
        <w:tc>
          <w:tcPr>
            <w:tcW w:w="1843" w:type="dxa"/>
            <w:vAlign w:val="center"/>
          </w:tcPr>
          <w:p w14:paraId="0D96C933" w14:textId="77777777" w:rsidR="002341E0" w:rsidRPr="00250C2B" w:rsidRDefault="002341E0"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m:oMathPara>
              <m:oMath>
                <m:r>
                  <w:rPr>
                    <w:rFonts w:ascii="Cambria Math" w:hAnsi="Cambria Math" w:cs="Times New Roman"/>
                    <w:szCs w:val="20"/>
                  </w:rPr>
                  <m:t>0&lt;MPI</m:t>
                </m:r>
              </m:oMath>
            </m:oMathPara>
          </w:p>
        </w:tc>
        <w:tc>
          <w:tcPr>
            <w:tcW w:w="2410" w:type="dxa"/>
            <w:vAlign w:val="center"/>
          </w:tcPr>
          <w:p w14:paraId="6CB152BC" w14:textId="77777777" w:rsidR="002341E0" w:rsidRPr="00250C2B" w:rsidRDefault="00DF5D20"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m:oMathPara>
              <m:oMath>
                <m:nary>
                  <m:naryPr>
                    <m:chr m:val="∑"/>
                    <m:limLoc m:val="subSup"/>
                    <m:ctrlPr>
                      <w:rPr>
                        <w:rFonts w:ascii="Cambria Math" w:hAnsi="Cambria Math" w:cs="Times New Roman"/>
                        <w:szCs w:val="20"/>
                      </w:rPr>
                    </m:ctrlPr>
                  </m:naryPr>
                  <m:sub>
                    <m:r>
                      <w:rPr>
                        <w:rFonts w:ascii="Cambria Math" w:hAnsi="Cambria Math" w:cs="Times New Roman"/>
                        <w:szCs w:val="20"/>
                      </w:rPr>
                      <m:t>i=1</m:t>
                    </m:r>
                  </m:sub>
                  <m:sup>
                    <m:r>
                      <w:rPr>
                        <w:rFonts w:ascii="Cambria Math" w:hAnsi="Cambria Math" w:cs="Times New Roman"/>
                        <w:szCs w:val="20"/>
                      </w:rPr>
                      <m:t>n</m:t>
                    </m:r>
                  </m:sup>
                  <m:e>
                    <m:f>
                      <m:fPr>
                        <m:ctrlPr>
                          <w:rPr>
                            <w:rFonts w:ascii="Cambria Math" w:hAnsi="Cambria Math" w:cs="Times New Roman"/>
                            <w:i/>
                            <w:szCs w:val="20"/>
                          </w:rPr>
                        </m:ctrlPr>
                      </m:fPr>
                      <m:num>
                        <m:sSub>
                          <m:sSubPr>
                            <m:ctrlPr>
                              <w:rPr>
                                <w:rFonts w:ascii="Cambria Math" w:hAnsi="Cambria Math" w:cs="Times New Roman"/>
                                <w:i/>
                                <w:szCs w:val="20"/>
                              </w:rPr>
                            </m:ctrlPr>
                          </m:sSubPr>
                          <m:e>
                            <m:r>
                              <w:rPr>
                                <w:rFonts w:ascii="Cambria Math" w:hAnsi="Cambria Math" w:cs="Times New Roman"/>
                                <w:szCs w:val="20"/>
                              </w:rPr>
                              <m:t>a</m:t>
                            </m:r>
                          </m:e>
                          <m:sub>
                            <m:r>
                              <w:rPr>
                                <w:rFonts w:ascii="Cambria Math" w:hAnsi="Cambria Math" w:cs="Times New Roman"/>
                                <w:szCs w:val="20"/>
                              </w:rPr>
                              <m:t>i</m:t>
                            </m:r>
                          </m:sub>
                        </m:sSub>
                      </m:num>
                      <m:den>
                        <m:sSubSup>
                          <m:sSubSupPr>
                            <m:ctrlPr>
                              <w:rPr>
                                <w:rFonts w:ascii="Cambria Math" w:hAnsi="Cambria Math" w:cs="Times New Roman"/>
                                <w:i/>
                                <w:szCs w:val="20"/>
                              </w:rPr>
                            </m:ctrlPr>
                          </m:sSubSupPr>
                          <m:e>
                            <m:r>
                              <w:rPr>
                                <w:rFonts w:ascii="Cambria Math" w:hAnsi="Cambria Math" w:cs="Times New Roman"/>
                                <w:szCs w:val="20"/>
                              </w:rPr>
                              <m:t>h</m:t>
                            </m:r>
                          </m:e>
                          <m:sub>
                            <m:r>
                              <w:rPr>
                                <w:rFonts w:ascii="Cambria Math" w:hAnsi="Cambria Math" w:cs="Times New Roman"/>
                                <w:szCs w:val="20"/>
                              </w:rPr>
                              <m:t>ij</m:t>
                            </m:r>
                          </m:sub>
                          <m:sup>
                            <m:r>
                              <w:rPr>
                                <w:rFonts w:ascii="Cambria Math" w:hAnsi="Cambria Math" w:cs="Times New Roman"/>
                                <w:szCs w:val="20"/>
                              </w:rPr>
                              <m:t>2</m:t>
                            </m:r>
                          </m:sup>
                        </m:sSubSup>
                      </m:den>
                    </m:f>
                  </m:e>
                </m:nary>
              </m:oMath>
            </m:oMathPara>
          </w:p>
          <w:p w14:paraId="69BFF2C0" w14:textId="77777777" w:rsidR="002341E0" w:rsidRPr="00250C2B" w:rsidRDefault="002341E0" w:rsidP="00ED1E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50C2B">
              <w:rPr>
                <w:rFonts w:ascii="Times New Roman" w:eastAsiaTheme="minorEastAsia" w:hAnsi="Times New Roman" w:cs="Times New Roman"/>
                <w:szCs w:val="20"/>
              </w:rPr>
              <w:t xml:space="preserve">In this equation, n, is total number of patches, ai, is patch area, and </w:t>
            </w:r>
            <w:r w:rsidRPr="00250C2B">
              <w:rPr>
                <w:rFonts w:ascii="Times New Roman" w:eastAsiaTheme="minorEastAsia" w:hAnsi="Times New Roman" w:cs="Times New Roman"/>
                <w:i/>
                <w:iCs/>
                <w:szCs w:val="20"/>
              </w:rPr>
              <w:t>hij</w:t>
            </w:r>
            <w:r w:rsidRPr="00250C2B">
              <w:rPr>
                <w:rFonts w:ascii="Times New Roman" w:eastAsiaTheme="minorEastAsia" w:hAnsi="Times New Roman" w:cs="Times New Roman"/>
                <w:szCs w:val="20"/>
              </w:rPr>
              <w:t>, is distance from the patch </w:t>
            </w:r>
            <w:r w:rsidRPr="00250C2B">
              <w:rPr>
                <w:rFonts w:ascii="Times New Roman" w:eastAsiaTheme="minorEastAsia" w:hAnsi="Times New Roman" w:cs="Times New Roman"/>
                <w:i/>
                <w:iCs/>
                <w:szCs w:val="20"/>
              </w:rPr>
              <w:t>i</w:t>
            </w:r>
            <w:r w:rsidRPr="00250C2B">
              <w:rPr>
                <w:rFonts w:ascii="Times New Roman" w:eastAsiaTheme="minorEastAsia" w:hAnsi="Times New Roman" w:cs="Times New Roman"/>
                <w:szCs w:val="20"/>
              </w:rPr>
              <w:t> to the patch </w:t>
            </w:r>
            <w:r w:rsidRPr="00250C2B">
              <w:rPr>
                <w:rFonts w:ascii="Times New Roman" w:eastAsiaTheme="minorEastAsia" w:hAnsi="Times New Roman" w:cs="Times New Roman"/>
                <w:i/>
                <w:iCs/>
                <w:szCs w:val="20"/>
              </w:rPr>
              <w:t>j.</w:t>
            </w:r>
          </w:p>
        </w:tc>
      </w:tr>
      <w:tr w:rsidR="00250C2B" w:rsidRPr="00250C2B" w14:paraId="29238A84" w14:textId="77777777" w:rsidTr="008F5C48">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851" w:type="dxa"/>
            <w:vMerge/>
            <w:tcBorders>
              <w:top w:val="none" w:sz="0" w:space="0" w:color="auto"/>
              <w:bottom w:val="none" w:sz="0" w:space="0" w:color="auto"/>
            </w:tcBorders>
            <w:textDirection w:val="btLr"/>
            <w:vAlign w:val="center"/>
          </w:tcPr>
          <w:p w14:paraId="764BC8B5" w14:textId="77777777" w:rsidR="002341E0" w:rsidRPr="00250C2B" w:rsidRDefault="002341E0" w:rsidP="00ED1E88">
            <w:pPr>
              <w:rPr>
                <w:rFonts w:ascii="Times New Roman" w:hAnsi="Times New Roman" w:cs="Times New Roman"/>
                <w:szCs w:val="20"/>
              </w:rPr>
            </w:pPr>
          </w:p>
        </w:tc>
        <w:tc>
          <w:tcPr>
            <w:tcW w:w="1417" w:type="dxa"/>
            <w:tcBorders>
              <w:top w:val="none" w:sz="0" w:space="0" w:color="auto"/>
              <w:bottom w:val="none" w:sz="0" w:space="0" w:color="auto"/>
            </w:tcBorders>
            <w:vAlign w:val="center"/>
          </w:tcPr>
          <w:p w14:paraId="545FCBDA" w14:textId="77777777" w:rsidR="002341E0" w:rsidRPr="00250C2B" w:rsidRDefault="002341E0"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MPFD</w:t>
            </w:r>
          </w:p>
        </w:tc>
        <w:tc>
          <w:tcPr>
            <w:tcW w:w="2694" w:type="dxa"/>
            <w:tcBorders>
              <w:top w:val="none" w:sz="0" w:space="0" w:color="auto"/>
              <w:bottom w:val="none" w:sz="0" w:space="0" w:color="auto"/>
            </w:tcBorders>
            <w:vAlign w:val="center"/>
          </w:tcPr>
          <w:p w14:paraId="7A1C4D06" w14:textId="77777777" w:rsidR="002341E0" w:rsidRPr="00250C2B" w:rsidRDefault="002341E0"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lang w:bidi="fa-IR"/>
              </w:rPr>
              <w:t>This metric quantifies the complexity of the shape, with values ranging from 1 to 2. A value of 1 corresponds to patches with simple perimeters, such as squares, while a value approaching 2 indicates increasingly complex shapes.</w:t>
            </w:r>
          </w:p>
        </w:tc>
        <w:tc>
          <w:tcPr>
            <w:tcW w:w="850" w:type="dxa"/>
            <w:tcBorders>
              <w:top w:val="none" w:sz="0" w:space="0" w:color="auto"/>
              <w:bottom w:val="none" w:sz="0" w:space="0" w:color="auto"/>
            </w:tcBorders>
            <w:vAlign w:val="center"/>
          </w:tcPr>
          <w:p w14:paraId="2AC3CF6D" w14:textId="77777777" w:rsidR="002341E0" w:rsidRPr="00250C2B" w:rsidRDefault="002341E0"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rPr>
              <w:t>None</w:t>
            </w:r>
          </w:p>
        </w:tc>
        <w:tc>
          <w:tcPr>
            <w:tcW w:w="1843" w:type="dxa"/>
            <w:tcBorders>
              <w:top w:val="none" w:sz="0" w:space="0" w:color="auto"/>
              <w:bottom w:val="none" w:sz="0" w:space="0" w:color="auto"/>
            </w:tcBorders>
            <w:vAlign w:val="center"/>
          </w:tcPr>
          <w:p w14:paraId="34F93FF8" w14:textId="77777777" w:rsidR="002341E0" w:rsidRPr="00250C2B" w:rsidRDefault="002341E0"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50C2B">
              <w:rPr>
                <w:rFonts w:ascii="Cambria Math" w:hAnsi="Cambria Math" w:cs="Times New Roman"/>
                <w:i/>
                <w:szCs w:val="20"/>
              </w:rPr>
              <w:t>1≤MPFD≤2</w:t>
            </w:r>
          </w:p>
        </w:tc>
        <w:tc>
          <w:tcPr>
            <w:tcW w:w="2410" w:type="dxa"/>
            <w:tcBorders>
              <w:top w:val="none" w:sz="0" w:space="0" w:color="auto"/>
              <w:bottom w:val="none" w:sz="0" w:space="0" w:color="auto"/>
            </w:tcBorders>
            <w:vAlign w:val="center"/>
          </w:tcPr>
          <w:p w14:paraId="5917EFD9" w14:textId="77777777" w:rsidR="002341E0" w:rsidRPr="00250C2B" w:rsidRDefault="00DF5D20"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m:oMathPara>
              <m:oMath>
                <m:f>
                  <m:fPr>
                    <m:ctrlPr>
                      <w:rPr>
                        <w:rFonts w:ascii="Cambria Math" w:hAnsi="Cambria Math" w:cs="Times New Roman"/>
                        <w:i/>
                        <w:szCs w:val="20"/>
                      </w:rPr>
                    </m:ctrlPr>
                  </m:fPr>
                  <m:num>
                    <m:nary>
                      <m:naryPr>
                        <m:chr m:val="∑"/>
                        <m:limLoc m:val="undOvr"/>
                        <m:ctrlPr>
                          <w:rPr>
                            <w:rFonts w:ascii="Cambria Math" w:hAnsi="Cambria Math" w:cs="Times New Roman"/>
                            <w:i/>
                            <w:szCs w:val="20"/>
                          </w:rPr>
                        </m:ctrlPr>
                      </m:naryPr>
                      <m:sub>
                        <m:r>
                          <w:rPr>
                            <w:rFonts w:ascii="Cambria Math" w:hAnsi="Cambria Math" w:cs="Times New Roman"/>
                            <w:szCs w:val="20"/>
                          </w:rPr>
                          <m:t>j=1</m:t>
                        </m:r>
                      </m:sub>
                      <m:sup>
                        <m:r>
                          <w:rPr>
                            <w:rFonts w:ascii="Cambria Math" w:hAnsi="Cambria Math" w:cs="Times New Roman"/>
                            <w:szCs w:val="20"/>
                          </w:rPr>
                          <m:t>m</m:t>
                        </m:r>
                      </m:sup>
                      <m:e>
                        <m:r>
                          <w:rPr>
                            <w:rFonts w:ascii="Cambria Math" w:hAnsi="Cambria Math" w:cs="Times New Roman"/>
                            <w:szCs w:val="20"/>
                          </w:rPr>
                          <m:t>(</m:t>
                        </m:r>
                        <m:f>
                          <m:fPr>
                            <m:ctrlPr>
                              <w:rPr>
                                <w:rFonts w:ascii="Cambria Math" w:hAnsi="Cambria Math" w:cs="Times New Roman"/>
                                <w:i/>
                                <w:szCs w:val="20"/>
                              </w:rPr>
                            </m:ctrlPr>
                          </m:fPr>
                          <m:num>
                            <m:r>
                              <w:rPr>
                                <w:rFonts w:ascii="Cambria Math" w:hAnsi="Cambria Math" w:cs="Times New Roman"/>
                                <w:szCs w:val="20"/>
                              </w:rPr>
                              <m:t>2ln</m:t>
                            </m:r>
                            <m:sSub>
                              <m:sSubPr>
                                <m:ctrlPr>
                                  <w:rPr>
                                    <w:rFonts w:ascii="Cambria Math" w:hAnsi="Cambria Math" w:cs="Times New Roman"/>
                                    <w:i/>
                                    <w:szCs w:val="20"/>
                                  </w:rPr>
                                </m:ctrlPr>
                              </m:sSubPr>
                              <m:e>
                                <m:r>
                                  <w:rPr>
                                    <w:rFonts w:ascii="Cambria Math" w:hAnsi="Cambria Math" w:cs="Times New Roman"/>
                                    <w:szCs w:val="20"/>
                                  </w:rPr>
                                  <m:t>p</m:t>
                                </m:r>
                              </m:e>
                              <m:sub>
                                <m:r>
                                  <w:rPr>
                                    <w:rFonts w:ascii="Cambria Math" w:hAnsi="Cambria Math" w:cs="Times New Roman"/>
                                    <w:szCs w:val="20"/>
                                  </w:rPr>
                                  <m:t>ij</m:t>
                                </m:r>
                              </m:sub>
                            </m:sSub>
                          </m:num>
                          <m:den>
                            <m:sSub>
                              <m:sSubPr>
                                <m:ctrlPr>
                                  <w:rPr>
                                    <w:rFonts w:ascii="Cambria Math" w:hAnsi="Cambria Math" w:cs="Times New Roman"/>
                                    <w:i/>
                                    <w:szCs w:val="20"/>
                                  </w:rPr>
                                </m:ctrlPr>
                              </m:sSubPr>
                              <m:e>
                                <m:r>
                                  <w:rPr>
                                    <w:rFonts w:ascii="Cambria Math" w:hAnsi="Cambria Math" w:cs="Times New Roman"/>
                                    <w:szCs w:val="20"/>
                                  </w:rPr>
                                  <m:t>lna</m:t>
                                </m:r>
                              </m:e>
                              <m:sub>
                                <m:r>
                                  <w:rPr>
                                    <w:rFonts w:ascii="Cambria Math" w:hAnsi="Cambria Math" w:cs="Times New Roman"/>
                                    <w:szCs w:val="20"/>
                                  </w:rPr>
                                  <m:t>ij</m:t>
                                </m:r>
                              </m:sub>
                            </m:sSub>
                          </m:den>
                        </m:f>
                        <m:r>
                          <w:rPr>
                            <w:rFonts w:ascii="Cambria Math" w:hAnsi="Cambria Math" w:cs="Times New Roman"/>
                            <w:szCs w:val="20"/>
                          </w:rPr>
                          <m:t>)</m:t>
                        </m:r>
                      </m:e>
                    </m:nary>
                  </m:num>
                  <m:den>
                    <m:sSub>
                      <m:sSubPr>
                        <m:ctrlPr>
                          <w:rPr>
                            <w:rFonts w:ascii="Cambria Math" w:hAnsi="Cambria Math" w:cs="Times New Roman"/>
                            <w:i/>
                            <w:szCs w:val="20"/>
                          </w:rPr>
                        </m:ctrlPr>
                      </m:sSubPr>
                      <m:e>
                        <m:r>
                          <w:rPr>
                            <w:rFonts w:ascii="Cambria Math" w:hAnsi="Cambria Math" w:cs="Times New Roman"/>
                            <w:szCs w:val="20"/>
                          </w:rPr>
                          <m:t>n</m:t>
                        </m:r>
                      </m:e>
                      <m:sub>
                        <m:r>
                          <w:rPr>
                            <w:rFonts w:ascii="Cambria Math" w:hAnsi="Cambria Math" w:cs="Times New Roman"/>
                            <w:szCs w:val="20"/>
                          </w:rPr>
                          <m:t>i</m:t>
                        </m:r>
                      </m:sub>
                    </m:sSub>
                  </m:den>
                </m:f>
              </m:oMath>
            </m:oMathPara>
          </w:p>
          <w:p w14:paraId="0659411C" w14:textId="77777777" w:rsidR="002341E0" w:rsidRPr="00250C2B" w:rsidRDefault="002341E0" w:rsidP="00ED1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50C2B">
              <w:rPr>
                <w:rFonts w:ascii="Times New Roman" w:hAnsi="Times New Roman" w:cs="Times New Roman"/>
                <w:szCs w:val="20"/>
                <w:lang w:bidi="fa-IR"/>
              </w:rPr>
              <w:t xml:space="preserve">where </w:t>
            </w:r>
            <w:r w:rsidRPr="00250C2B">
              <w:rPr>
                <w:rFonts w:ascii="Times New Roman" w:hAnsi="Times New Roman" w:cs="Times New Roman"/>
                <w:i/>
                <w:iCs/>
                <w:szCs w:val="20"/>
                <w:lang w:bidi="fa-IR"/>
              </w:rPr>
              <w:t>Pij</w:t>
            </w:r>
            <w:r w:rsidRPr="00250C2B">
              <w:rPr>
                <w:rFonts w:ascii="Times New Roman" w:hAnsi="Times New Roman" w:cs="Times New Roman"/>
                <w:szCs w:val="20"/>
                <w:lang w:bidi="fa-IR"/>
              </w:rPr>
              <w:t xml:space="preserve"> is the patch perimeter of type </w:t>
            </w:r>
            <w:r w:rsidRPr="00250C2B">
              <w:rPr>
                <w:rFonts w:ascii="Times New Roman" w:hAnsi="Times New Roman" w:cs="Times New Roman"/>
                <w:i/>
                <w:iCs/>
                <w:szCs w:val="20"/>
                <w:lang w:bidi="fa-IR"/>
              </w:rPr>
              <w:t>ij</w:t>
            </w:r>
            <w:r w:rsidRPr="00250C2B">
              <w:rPr>
                <w:rFonts w:ascii="Times New Roman" w:hAnsi="Times New Roman" w:cs="Times New Roman"/>
                <w:szCs w:val="20"/>
                <w:lang w:bidi="fa-IR"/>
              </w:rPr>
              <w:t xml:space="preserve">, in units of m; </w:t>
            </w:r>
            <w:r w:rsidRPr="00250C2B">
              <w:rPr>
                <w:rFonts w:ascii="Times New Roman" w:hAnsi="Times New Roman" w:cs="Times New Roman"/>
                <w:i/>
                <w:iCs/>
                <w:szCs w:val="20"/>
                <w:lang w:bidi="fa-IR"/>
              </w:rPr>
              <w:t>aij</w:t>
            </w:r>
            <w:r w:rsidRPr="00250C2B">
              <w:rPr>
                <w:rFonts w:ascii="Times New Roman" w:hAnsi="Times New Roman" w:cs="Times New Roman"/>
                <w:szCs w:val="20"/>
                <w:lang w:bidi="fa-IR"/>
              </w:rPr>
              <w:t xml:space="preserve"> is the patch area of type </w:t>
            </w:r>
            <w:r w:rsidRPr="00250C2B">
              <w:rPr>
                <w:rFonts w:ascii="Times New Roman" w:hAnsi="Times New Roman" w:cs="Times New Roman"/>
                <w:i/>
                <w:iCs/>
                <w:szCs w:val="20"/>
                <w:lang w:bidi="fa-IR"/>
              </w:rPr>
              <w:t>ij</w:t>
            </w:r>
            <w:r w:rsidRPr="00250C2B">
              <w:rPr>
                <w:rFonts w:ascii="Times New Roman" w:hAnsi="Times New Roman" w:cs="Times New Roman"/>
                <w:szCs w:val="20"/>
                <w:lang w:bidi="fa-IR"/>
              </w:rPr>
              <w:t>; and N is the number of patches of a certain type.</w:t>
            </w:r>
          </w:p>
        </w:tc>
      </w:tr>
    </w:tbl>
    <w:p w14:paraId="5385BE65" w14:textId="77777777" w:rsidR="002341E0" w:rsidRPr="00250C2B" w:rsidRDefault="002341E0" w:rsidP="002341E0">
      <w:pPr>
        <w:rPr>
          <w:rFonts w:ascii="Times New Roman" w:hAnsi="Times New Roman" w:cs="Times New Roman"/>
          <w:iCs/>
          <w:szCs w:val="20"/>
        </w:rPr>
      </w:pPr>
    </w:p>
    <w:p w14:paraId="4B5CCB4D" w14:textId="77777777" w:rsidR="002341E0" w:rsidRPr="00250C2B" w:rsidRDefault="002341E0" w:rsidP="005B7890">
      <w:pPr>
        <w:jc w:val="both"/>
        <w:rPr>
          <w:rFonts w:asciiTheme="majorBidi" w:hAnsiTheme="majorBidi" w:cstheme="majorBidi"/>
        </w:rPr>
      </w:pPr>
    </w:p>
    <w:p w14:paraId="4DFC1269" w14:textId="77777777" w:rsidR="009558A7" w:rsidRPr="00250C2B" w:rsidRDefault="009558A7" w:rsidP="00165FE6">
      <w:pPr>
        <w:pStyle w:val="ListParagraph"/>
        <w:numPr>
          <w:ilvl w:val="2"/>
          <w:numId w:val="1"/>
        </w:numPr>
        <w:jc w:val="both"/>
        <w:rPr>
          <w:rFonts w:asciiTheme="majorBidi" w:hAnsiTheme="majorBidi" w:cstheme="majorBidi"/>
          <w:b/>
          <w:bCs/>
        </w:rPr>
      </w:pPr>
      <w:r w:rsidRPr="00250C2B">
        <w:rPr>
          <w:rFonts w:asciiTheme="majorBidi" w:hAnsiTheme="majorBidi" w:cstheme="majorBidi"/>
          <w:b/>
          <w:bCs/>
        </w:rPr>
        <w:t>Distribution of Independent Parameters</w:t>
      </w:r>
    </w:p>
    <w:p w14:paraId="5A5B1784" w14:textId="77777777" w:rsidR="009558A7" w:rsidRPr="00250C2B" w:rsidRDefault="009558A7" w:rsidP="005B7890">
      <w:pPr>
        <w:jc w:val="both"/>
        <w:rPr>
          <w:rFonts w:asciiTheme="majorBidi" w:hAnsiTheme="majorBidi" w:cstheme="majorBidi"/>
        </w:rPr>
      </w:pPr>
      <w:r w:rsidRPr="00250C2B">
        <w:rPr>
          <w:rFonts w:asciiTheme="majorBidi" w:hAnsiTheme="majorBidi" w:cstheme="majorBidi"/>
        </w:rPr>
        <w:t xml:space="preserve">The independent parameters exhibit varying spatial distributions, as shown in Figure 2. </w:t>
      </w:r>
      <w:r w:rsidR="00624FDA" w:rsidRPr="00250C2B">
        <w:rPr>
          <w:rFonts w:asciiTheme="majorBidi" w:hAnsiTheme="majorBidi" w:cstheme="majorBidi"/>
        </w:rPr>
        <w:t>BH</w:t>
      </w:r>
      <w:r w:rsidRPr="00250C2B">
        <w:rPr>
          <w:rFonts w:asciiTheme="majorBidi" w:hAnsiTheme="majorBidi" w:cstheme="majorBidi"/>
        </w:rPr>
        <w:t xml:space="preserve">, BD, and </w:t>
      </w:r>
      <w:r w:rsidR="005B7890" w:rsidRPr="00250C2B">
        <w:rPr>
          <w:rFonts w:asciiTheme="majorBidi" w:hAnsiTheme="majorBidi" w:cstheme="majorBidi"/>
        </w:rPr>
        <w:t>Integ_Rn</w:t>
      </w:r>
      <w:r w:rsidRPr="00250C2B">
        <w:rPr>
          <w:rFonts w:asciiTheme="majorBidi" w:hAnsiTheme="majorBidi" w:cstheme="majorBidi"/>
        </w:rPr>
        <w:t xml:space="preserve"> vary significantly across Tehran, with notable changes from the city </w:t>
      </w:r>
      <w:r w:rsidR="00B9211E" w:rsidRPr="00250C2B">
        <w:rPr>
          <w:rFonts w:asciiTheme="majorBidi" w:hAnsiTheme="majorBidi" w:cstheme="majorBidi"/>
        </w:rPr>
        <w:t>centre</w:t>
      </w:r>
      <w:r w:rsidRPr="00250C2B">
        <w:rPr>
          <w:rFonts w:asciiTheme="majorBidi" w:hAnsiTheme="majorBidi" w:cstheme="majorBidi"/>
        </w:rPr>
        <w:t xml:space="preserve"> to its outskirts. Conversely, road area, NDVI, and MPI exhibit higher values in the city </w:t>
      </w:r>
      <w:r w:rsidR="00B9211E" w:rsidRPr="00250C2B">
        <w:rPr>
          <w:rFonts w:asciiTheme="majorBidi" w:hAnsiTheme="majorBidi" w:cstheme="majorBidi"/>
        </w:rPr>
        <w:t>centre</w:t>
      </w:r>
      <w:r w:rsidRPr="00250C2B">
        <w:rPr>
          <w:rFonts w:asciiTheme="majorBidi" w:hAnsiTheme="majorBidi" w:cstheme="majorBidi"/>
        </w:rPr>
        <w:t xml:space="preserve">. </w:t>
      </w:r>
    </w:p>
    <w:p w14:paraId="4DE01367" w14:textId="77777777" w:rsidR="00E33BA6" w:rsidRPr="00250C2B" w:rsidRDefault="00E33BA6" w:rsidP="00E33BA6">
      <w:pPr>
        <w:rPr>
          <w:lang w:bidi="fa-IR"/>
        </w:rPr>
      </w:pPr>
    </w:p>
    <w:p w14:paraId="28552698" w14:textId="77777777" w:rsidR="00E33BA6" w:rsidRPr="00250C2B" w:rsidRDefault="00E33BA6" w:rsidP="00E33BA6">
      <w:r w:rsidRPr="00250C2B">
        <w:rPr>
          <w:noProof/>
          <w:lang w:val="en-US"/>
        </w:rPr>
        <w:drawing>
          <wp:inline distT="0" distB="0" distL="0" distR="0" wp14:anchorId="627C52BB" wp14:editId="567EBBFB">
            <wp:extent cx="5731510" cy="3714750"/>
            <wp:effectExtent l="0" t="0" r="2540" b="0"/>
            <wp:docPr id="415022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714750"/>
                    </a:xfrm>
                    <a:prstGeom prst="rect">
                      <a:avLst/>
                    </a:prstGeom>
                    <a:noFill/>
                    <a:ln>
                      <a:noFill/>
                    </a:ln>
                  </pic:spPr>
                </pic:pic>
              </a:graphicData>
            </a:graphic>
          </wp:inline>
        </w:drawing>
      </w:r>
    </w:p>
    <w:p w14:paraId="65B65654" w14:textId="77777777" w:rsidR="00E33BA6" w:rsidRPr="00250C2B" w:rsidRDefault="00E33BA6" w:rsidP="00E33BA6">
      <w:pPr>
        <w:jc w:val="center"/>
        <w:rPr>
          <w:rFonts w:ascii="Times New Roman" w:hAnsi="Times New Roman" w:cs="Times New Roman"/>
          <w:i/>
          <w:iCs/>
          <w:szCs w:val="20"/>
        </w:rPr>
      </w:pPr>
      <w:bookmarkStart w:id="4" w:name="_Ref33618146"/>
      <w:r w:rsidRPr="00250C2B">
        <w:rPr>
          <w:rFonts w:ascii="Times New Roman" w:hAnsi="Times New Roman" w:cs="Times New Roman"/>
          <w:szCs w:val="20"/>
        </w:rPr>
        <w:t xml:space="preserve">Figure </w:t>
      </w:r>
      <w:bookmarkEnd w:id="4"/>
      <w:r w:rsidRPr="00250C2B">
        <w:rPr>
          <w:rFonts w:ascii="Times New Roman" w:hAnsi="Times New Roman" w:cs="Times New Roman"/>
          <w:szCs w:val="20"/>
        </w:rPr>
        <w:t>2- Spatial distribution of the selected variables</w:t>
      </w:r>
    </w:p>
    <w:p w14:paraId="05209425" w14:textId="77777777" w:rsidR="00E33BA6" w:rsidRPr="00250C2B" w:rsidRDefault="00E33BA6" w:rsidP="005B7890">
      <w:pPr>
        <w:jc w:val="both"/>
        <w:rPr>
          <w:rFonts w:asciiTheme="majorBidi" w:hAnsiTheme="majorBidi" w:cstheme="majorBidi"/>
        </w:rPr>
      </w:pPr>
    </w:p>
    <w:p w14:paraId="73A206D4" w14:textId="77777777" w:rsidR="009558A7" w:rsidRPr="00250C2B" w:rsidRDefault="009558A7" w:rsidP="00165FE6">
      <w:pPr>
        <w:pStyle w:val="ListParagraph"/>
        <w:numPr>
          <w:ilvl w:val="2"/>
          <w:numId w:val="1"/>
        </w:numPr>
        <w:jc w:val="both"/>
        <w:rPr>
          <w:rFonts w:asciiTheme="majorBidi" w:hAnsiTheme="majorBidi" w:cstheme="majorBidi"/>
          <w:b/>
          <w:bCs/>
        </w:rPr>
      </w:pPr>
      <w:r w:rsidRPr="00250C2B">
        <w:rPr>
          <w:rFonts w:asciiTheme="majorBidi" w:hAnsiTheme="majorBidi" w:cstheme="majorBidi"/>
          <w:b/>
          <w:bCs/>
        </w:rPr>
        <w:lastRenderedPageBreak/>
        <w:t>Structure of Ensemble Models</w:t>
      </w:r>
    </w:p>
    <w:p w14:paraId="29ECF817" w14:textId="77777777" w:rsidR="009558A7" w:rsidRPr="00250C2B" w:rsidRDefault="009558A7" w:rsidP="009558A7">
      <w:pPr>
        <w:jc w:val="both"/>
        <w:rPr>
          <w:rFonts w:asciiTheme="majorBidi" w:hAnsiTheme="majorBidi" w:cstheme="majorBidi"/>
        </w:rPr>
      </w:pPr>
      <w:r w:rsidRPr="00250C2B">
        <w:rPr>
          <w:rFonts w:asciiTheme="majorBidi" w:hAnsiTheme="majorBidi" w:cstheme="majorBidi"/>
        </w:rPr>
        <w:t xml:space="preserve">The following </w:t>
      </w:r>
      <w:r w:rsidR="0019510C" w:rsidRPr="00250C2B">
        <w:rPr>
          <w:rFonts w:asciiTheme="majorBidi" w:hAnsiTheme="majorBidi" w:cstheme="majorBidi"/>
        </w:rPr>
        <w:t>ensemble models</w:t>
      </w:r>
      <w:r w:rsidRPr="00250C2B">
        <w:rPr>
          <w:rFonts w:asciiTheme="majorBidi" w:hAnsiTheme="majorBidi" w:cstheme="majorBidi"/>
        </w:rPr>
        <w:t xml:space="preserve"> were developed and applied: </w:t>
      </w:r>
    </w:p>
    <w:p w14:paraId="02F6549D" w14:textId="77777777" w:rsidR="009558A7" w:rsidRPr="00250C2B" w:rsidRDefault="009558A7" w:rsidP="00165FE6">
      <w:pPr>
        <w:pStyle w:val="ListParagraph"/>
        <w:numPr>
          <w:ilvl w:val="3"/>
          <w:numId w:val="1"/>
        </w:numPr>
        <w:jc w:val="both"/>
        <w:rPr>
          <w:rFonts w:asciiTheme="majorBidi" w:hAnsiTheme="majorBidi" w:cstheme="majorBidi"/>
          <w:b/>
          <w:bCs/>
        </w:rPr>
      </w:pPr>
      <w:r w:rsidRPr="00250C2B">
        <w:rPr>
          <w:rFonts w:asciiTheme="majorBidi" w:hAnsiTheme="majorBidi" w:cstheme="majorBidi"/>
          <w:b/>
          <w:bCs/>
        </w:rPr>
        <w:t>Mean Method</w:t>
      </w:r>
    </w:p>
    <w:p w14:paraId="1DCFB511" w14:textId="2B264660" w:rsidR="00BC7413" w:rsidRPr="00250C2B" w:rsidRDefault="009558A7" w:rsidP="002911E5">
      <w:pPr>
        <w:jc w:val="both"/>
        <w:rPr>
          <w:rFonts w:asciiTheme="majorBidi" w:hAnsiTheme="majorBidi" w:cstheme="majorBidi"/>
        </w:rPr>
      </w:pPr>
      <w:r w:rsidRPr="00250C2B">
        <w:rPr>
          <w:rFonts w:asciiTheme="majorBidi" w:hAnsiTheme="majorBidi" w:cstheme="majorBidi"/>
        </w:rPr>
        <w:t>In this method, the numerical mean of the outputs from all models was calculated and presented as a map. The value of each cell represents the average of the five models. The accuracy of this method generally depends on the average accuracy of all models.</w:t>
      </w:r>
    </w:p>
    <w:p w14:paraId="698EC66F" w14:textId="77777777" w:rsidR="002911E5" w:rsidRPr="00250C2B" w:rsidRDefault="002911E5" w:rsidP="002911E5">
      <w:pPr>
        <w:jc w:val="both"/>
        <w:rPr>
          <w:rFonts w:asciiTheme="majorBidi" w:hAnsiTheme="majorBidi" w:cstheme="majorBidi"/>
        </w:rPr>
      </w:pPr>
    </w:p>
    <w:p w14:paraId="44620F30" w14:textId="77777777" w:rsidR="009558A7" w:rsidRPr="00250C2B" w:rsidRDefault="009558A7" w:rsidP="00165FE6">
      <w:pPr>
        <w:pStyle w:val="ListParagraph"/>
        <w:numPr>
          <w:ilvl w:val="3"/>
          <w:numId w:val="1"/>
        </w:numPr>
        <w:jc w:val="both"/>
        <w:rPr>
          <w:rFonts w:asciiTheme="majorBidi" w:hAnsiTheme="majorBidi" w:cstheme="majorBidi"/>
          <w:b/>
          <w:bCs/>
        </w:rPr>
      </w:pPr>
      <w:r w:rsidRPr="00250C2B">
        <w:rPr>
          <w:rFonts w:asciiTheme="majorBidi" w:hAnsiTheme="majorBidi" w:cstheme="majorBidi"/>
          <w:b/>
          <w:bCs/>
        </w:rPr>
        <w:t xml:space="preserve"> Weighted Mean Method (WMean)</w:t>
      </w:r>
    </w:p>
    <w:p w14:paraId="00ED7F41" w14:textId="77777777" w:rsidR="009558A7" w:rsidRPr="00250C2B" w:rsidRDefault="009558A7" w:rsidP="00BC7413">
      <w:pPr>
        <w:jc w:val="both"/>
        <w:rPr>
          <w:rFonts w:asciiTheme="majorBidi" w:hAnsiTheme="majorBidi" w:cstheme="majorBidi"/>
        </w:rPr>
      </w:pPr>
      <w:r w:rsidRPr="00250C2B">
        <w:rPr>
          <w:rFonts w:asciiTheme="majorBidi" w:hAnsiTheme="majorBidi" w:cstheme="majorBidi"/>
        </w:rPr>
        <w:t>This ensemble method calculates a weighted mean based on the accuracy of each model (R-</w:t>
      </w:r>
      <w:r w:rsidR="00BC7413" w:rsidRPr="00250C2B">
        <w:rPr>
          <w:rFonts w:asciiTheme="majorBidi" w:hAnsiTheme="majorBidi" w:cstheme="majorBidi"/>
        </w:rPr>
        <w:t>s</w:t>
      </w:r>
      <w:r w:rsidRPr="00250C2B">
        <w:rPr>
          <w:rFonts w:asciiTheme="majorBidi" w:hAnsiTheme="majorBidi" w:cstheme="majorBidi"/>
        </w:rPr>
        <w:t xml:space="preserve">quared). The outputs of the five models were mapped, with higher-accuracy models exerting greater influence on the final ensemble result. This approach enhances the impact of more accurate models on the ensemble outcome. </w:t>
      </w:r>
    </w:p>
    <w:p w14:paraId="323799C9" w14:textId="77777777" w:rsidR="009558A7" w:rsidRPr="00250C2B" w:rsidRDefault="009558A7" w:rsidP="00165FE6">
      <w:pPr>
        <w:pStyle w:val="ListParagraph"/>
        <w:numPr>
          <w:ilvl w:val="3"/>
          <w:numId w:val="1"/>
        </w:numPr>
        <w:jc w:val="both"/>
        <w:rPr>
          <w:rFonts w:asciiTheme="majorBidi" w:hAnsiTheme="majorBidi" w:cstheme="majorBidi"/>
          <w:b/>
          <w:bCs/>
        </w:rPr>
      </w:pPr>
      <w:r w:rsidRPr="00250C2B">
        <w:rPr>
          <w:rFonts w:asciiTheme="majorBidi" w:hAnsiTheme="majorBidi" w:cstheme="majorBidi"/>
          <w:b/>
          <w:bCs/>
        </w:rPr>
        <w:t xml:space="preserve"> Median Method</w:t>
      </w:r>
    </w:p>
    <w:p w14:paraId="1A137E34" w14:textId="77777777" w:rsidR="009558A7" w:rsidRPr="00250C2B" w:rsidRDefault="00BC7413" w:rsidP="00BC7413">
      <w:pPr>
        <w:jc w:val="both"/>
        <w:rPr>
          <w:rFonts w:asciiTheme="majorBidi" w:hAnsiTheme="majorBidi" w:cstheme="majorBidi"/>
        </w:rPr>
      </w:pPr>
      <w:r w:rsidRPr="00250C2B">
        <w:rPr>
          <w:rFonts w:asciiTheme="majorBidi" w:hAnsiTheme="majorBidi" w:cstheme="majorBidi"/>
        </w:rPr>
        <w:t>This method selected the model output with the least deviation from the weighted mean</w:t>
      </w:r>
      <w:r w:rsidR="009558A7" w:rsidRPr="00250C2B">
        <w:rPr>
          <w:rFonts w:asciiTheme="majorBidi" w:hAnsiTheme="majorBidi" w:cstheme="majorBidi"/>
        </w:rPr>
        <w:t xml:space="preserve"> as the ensemble result. The weighted mean was first calculated, followed by the deviation of each model from this mean. The </w:t>
      </w:r>
      <w:r w:rsidRPr="00250C2B">
        <w:rPr>
          <w:rFonts w:asciiTheme="majorBidi" w:hAnsiTheme="majorBidi" w:cstheme="majorBidi"/>
        </w:rPr>
        <w:t>model’s output</w:t>
      </w:r>
      <w:r w:rsidR="009558A7" w:rsidRPr="00250C2B">
        <w:rPr>
          <w:rFonts w:asciiTheme="majorBidi" w:hAnsiTheme="majorBidi" w:cstheme="majorBidi"/>
        </w:rPr>
        <w:t xml:space="preserve"> with the smallest deviation was presented as the ensemble result. </w:t>
      </w:r>
    </w:p>
    <w:p w14:paraId="78DD491F" w14:textId="77777777" w:rsidR="009558A7" w:rsidRPr="00250C2B" w:rsidRDefault="009558A7" w:rsidP="00165FE6">
      <w:pPr>
        <w:pStyle w:val="ListParagraph"/>
        <w:numPr>
          <w:ilvl w:val="3"/>
          <w:numId w:val="1"/>
        </w:numPr>
        <w:jc w:val="both"/>
        <w:rPr>
          <w:rFonts w:asciiTheme="majorBidi" w:hAnsiTheme="majorBidi" w:cstheme="majorBidi"/>
          <w:b/>
          <w:bCs/>
        </w:rPr>
      </w:pPr>
      <w:r w:rsidRPr="00250C2B">
        <w:rPr>
          <w:rFonts w:asciiTheme="majorBidi" w:hAnsiTheme="majorBidi" w:cstheme="majorBidi"/>
          <w:b/>
          <w:bCs/>
        </w:rPr>
        <w:t>Genius King Method</w:t>
      </w:r>
    </w:p>
    <w:p w14:paraId="5C4B239B" w14:textId="77777777" w:rsidR="009558A7" w:rsidRPr="00250C2B" w:rsidRDefault="009558A7" w:rsidP="009558A7">
      <w:pPr>
        <w:jc w:val="both"/>
        <w:rPr>
          <w:rFonts w:asciiTheme="majorBidi" w:hAnsiTheme="majorBidi" w:cstheme="majorBidi"/>
        </w:rPr>
      </w:pPr>
      <w:r w:rsidRPr="00250C2B">
        <w:rPr>
          <w:rFonts w:asciiTheme="majorBidi" w:hAnsiTheme="majorBidi" w:cstheme="majorBidi"/>
        </w:rPr>
        <w:t>Inspired by the concept of a wise monarch, this method leverages the strengths of each model in regions where it performs most accurately. By considering the performance of each model across different areas of the city, the method selects the output of the model with the lowest error (RMSE) for each region. In cases where identifying a superior model is not feasible, the method defaults to the mean of all model outputs, as depicted in Figure 3.</w:t>
      </w:r>
    </w:p>
    <w:p w14:paraId="49A1E4C6" w14:textId="26CC6230" w:rsidR="009558A7" w:rsidRPr="00250C2B" w:rsidRDefault="009558A7" w:rsidP="009558A7">
      <w:pPr>
        <w:jc w:val="both"/>
        <w:rPr>
          <w:rFonts w:asciiTheme="majorBidi" w:hAnsiTheme="majorBidi" w:cstheme="majorBidi"/>
        </w:rPr>
      </w:pPr>
    </w:p>
    <w:p w14:paraId="62D2563F" w14:textId="0A3A403B" w:rsidR="00624FDA" w:rsidRPr="00250C2B" w:rsidRDefault="00521A31" w:rsidP="009558A7">
      <w:pPr>
        <w:jc w:val="both"/>
        <w:rPr>
          <w:rFonts w:asciiTheme="majorBidi" w:hAnsiTheme="majorBidi" w:cstheme="majorBidi"/>
        </w:rPr>
      </w:pPr>
      <w:r w:rsidRPr="00250C2B">
        <w:rPr>
          <w:noProof/>
          <w:lang w:val="en-US"/>
        </w:rPr>
        <w:drawing>
          <wp:inline distT="0" distB="0" distL="0" distR="0" wp14:anchorId="28E17CDB" wp14:editId="7287A94C">
            <wp:extent cx="5731510" cy="2522855"/>
            <wp:effectExtent l="0" t="0" r="2540" b="0"/>
            <wp:docPr id="2064763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522855"/>
                    </a:xfrm>
                    <a:prstGeom prst="rect">
                      <a:avLst/>
                    </a:prstGeom>
                    <a:noFill/>
                    <a:ln>
                      <a:noFill/>
                    </a:ln>
                  </pic:spPr>
                </pic:pic>
              </a:graphicData>
            </a:graphic>
          </wp:inline>
        </w:drawing>
      </w:r>
    </w:p>
    <w:p w14:paraId="3A439251" w14:textId="77777777" w:rsidR="0006319B" w:rsidRPr="00250C2B" w:rsidRDefault="0006319B" w:rsidP="0006319B">
      <w:pPr>
        <w:jc w:val="both"/>
        <w:rPr>
          <w:rFonts w:asciiTheme="majorBidi" w:hAnsiTheme="majorBidi" w:cstheme="majorBidi"/>
          <w:i/>
          <w:iCs/>
        </w:rPr>
      </w:pPr>
      <w:r w:rsidRPr="00250C2B">
        <w:rPr>
          <w:rFonts w:asciiTheme="majorBidi" w:hAnsiTheme="majorBidi" w:cstheme="majorBidi"/>
          <w:i/>
          <w:iCs/>
        </w:rPr>
        <w:t>Figure 3. Flowchart for the Genius King Ensemble Method</w:t>
      </w:r>
    </w:p>
    <w:p w14:paraId="4D5108B0" w14:textId="77777777" w:rsidR="0006319B" w:rsidRPr="00250C2B" w:rsidRDefault="0006319B" w:rsidP="0006319B">
      <w:pPr>
        <w:jc w:val="both"/>
        <w:rPr>
          <w:rFonts w:asciiTheme="majorBidi" w:hAnsiTheme="majorBidi" w:cstheme="majorBidi"/>
        </w:rPr>
      </w:pPr>
    </w:p>
    <w:p w14:paraId="38C72AEB" w14:textId="77777777" w:rsidR="00F450FA" w:rsidRPr="00250C2B" w:rsidRDefault="00F450FA" w:rsidP="00F450FA">
      <w:pPr>
        <w:pStyle w:val="ListParagraph"/>
        <w:numPr>
          <w:ilvl w:val="3"/>
          <w:numId w:val="1"/>
        </w:numPr>
        <w:jc w:val="both"/>
        <w:rPr>
          <w:rFonts w:asciiTheme="majorBidi" w:hAnsiTheme="majorBidi" w:cstheme="majorBidi"/>
          <w:b/>
          <w:bCs/>
        </w:rPr>
      </w:pPr>
      <w:r w:rsidRPr="00250C2B">
        <w:rPr>
          <w:rFonts w:asciiTheme="majorBidi" w:hAnsiTheme="majorBidi" w:cstheme="majorBidi"/>
          <w:b/>
          <w:bCs/>
        </w:rPr>
        <w:t>Ancient Senate Method</w:t>
      </w:r>
    </w:p>
    <w:p w14:paraId="4BC65130" w14:textId="5131DE66" w:rsidR="00F450FA" w:rsidRPr="00250C2B" w:rsidRDefault="00F450FA" w:rsidP="00AF7148">
      <w:pPr>
        <w:jc w:val="both"/>
        <w:rPr>
          <w:rFonts w:asciiTheme="majorBidi" w:hAnsiTheme="majorBidi" w:cstheme="majorBidi"/>
        </w:rPr>
      </w:pPr>
      <w:r w:rsidRPr="00250C2B">
        <w:rPr>
          <w:rFonts w:asciiTheme="majorBidi" w:hAnsiTheme="majorBidi" w:cstheme="majorBidi"/>
        </w:rPr>
        <w:lastRenderedPageBreak/>
        <w:t xml:space="preserve">In this method, inspired by the ancient Senate system, a polling process is conducted on a specific issue (hazard). </w:t>
      </w:r>
      <w:r w:rsidR="00AF7148" w:rsidRPr="00250C2B">
        <w:rPr>
          <w:rFonts w:asciiTheme="majorBidi" w:hAnsiTheme="majorBidi" w:cstheme="majorBidi"/>
        </w:rPr>
        <w:t>Like</w:t>
      </w:r>
      <w:r w:rsidRPr="00250C2B">
        <w:rPr>
          <w:rFonts w:asciiTheme="majorBidi" w:hAnsiTheme="majorBidi" w:cstheme="majorBidi"/>
        </w:rPr>
        <w:t xml:space="preserve"> human collectives, the group of models with the majority vote is declared the winner, and a decision is made on the issue. </w:t>
      </w:r>
      <w:r w:rsidR="00AF7148" w:rsidRPr="00250C2B">
        <w:rPr>
          <w:rFonts w:asciiTheme="majorBidi" w:hAnsiTheme="majorBidi" w:cstheme="majorBidi"/>
        </w:rPr>
        <w:t>This study defined a temperature exceeding 20°C</w:t>
      </w:r>
      <w:r w:rsidRPr="00250C2B">
        <w:rPr>
          <w:rFonts w:asciiTheme="majorBidi" w:hAnsiTheme="majorBidi" w:cstheme="majorBidi"/>
        </w:rPr>
        <w:t xml:space="preserve"> as a hazard. A vote was then taken, and the majority (at least three votes in </w:t>
      </w:r>
      <w:r w:rsidR="00624FDA" w:rsidRPr="00250C2B">
        <w:rPr>
          <w:rFonts w:asciiTheme="majorBidi" w:hAnsiTheme="majorBidi" w:cstheme="majorBidi"/>
        </w:rPr>
        <w:t>favour</w:t>
      </w:r>
      <w:r w:rsidRPr="00250C2B">
        <w:rPr>
          <w:rFonts w:asciiTheme="majorBidi" w:hAnsiTheme="majorBidi" w:cstheme="majorBidi"/>
        </w:rPr>
        <w:t xml:space="preserve"> or against) was identified as the winner. Finally, the mean of the winning models was calculated. Given that five models were used in this study, the criterion for winning was at least three aligned votes. Thus, the result for each cell could be the mean of three, four, or five models with aligned votes (either in favour or against), as shown in Figure 4.</w:t>
      </w:r>
    </w:p>
    <w:p w14:paraId="122573C9" w14:textId="606E772F" w:rsidR="00F450FA" w:rsidRPr="00250C2B" w:rsidRDefault="00F450FA" w:rsidP="00F450FA">
      <w:pPr>
        <w:jc w:val="both"/>
        <w:rPr>
          <w:rFonts w:asciiTheme="majorBidi" w:hAnsiTheme="majorBidi" w:cstheme="majorBidi"/>
        </w:rPr>
      </w:pPr>
    </w:p>
    <w:p w14:paraId="41D79539" w14:textId="763F3AE7" w:rsidR="00F450FA" w:rsidRPr="00250C2B" w:rsidRDefault="00521A31" w:rsidP="00521A31">
      <w:pPr>
        <w:jc w:val="center"/>
        <w:rPr>
          <w:rFonts w:asciiTheme="majorBidi" w:hAnsiTheme="majorBidi" w:cstheme="majorBidi"/>
          <w:i/>
          <w:iCs/>
        </w:rPr>
      </w:pPr>
      <w:r w:rsidRPr="00250C2B">
        <w:rPr>
          <w:noProof/>
          <w:lang w:val="en-US"/>
        </w:rPr>
        <w:drawing>
          <wp:inline distT="0" distB="0" distL="0" distR="0" wp14:anchorId="1135BDB9" wp14:editId="61B03A66">
            <wp:extent cx="5731510" cy="1958340"/>
            <wp:effectExtent l="0" t="0" r="2540" b="3810"/>
            <wp:docPr id="121598356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1958340"/>
                    </a:xfrm>
                    <a:prstGeom prst="rect">
                      <a:avLst/>
                    </a:prstGeom>
                    <a:noFill/>
                    <a:ln>
                      <a:noFill/>
                    </a:ln>
                  </pic:spPr>
                </pic:pic>
              </a:graphicData>
            </a:graphic>
          </wp:inline>
        </w:drawing>
      </w:r>
      <w:r w:rsidR="00F450FA" w:rsidRPr="00250C2B">
        <w:rPr>
          <w:rFonts w:asciiTheme="majorBidi" w:hAnsiTheme="majorBidi" w:cstheme="majorBidi"/>
          <w:i/>
          <w:iCs/>
        </w:rPr>
        <w:t>Figure 4. Flowchart of the Ancient Senate Method</w:t>
      </w:r>
    </w:p>
    <w:p w14:paraId="0684962F" w14:textId="77777777" w:rsidR="00F450FA" w:rsidRPr="00250C2B" w:rsidRDefault="00F450FA" w:rsidP="0006319B">
      <w:pPr>
        <w:jc w:val="both"/>
        <w:rPr>
          <w:rFonts w:asciiTheme="majorBidi" w:hAnsiTheme="majorBidi" w:cstheme="majorBidi"/>
        </w:rPr>
      </w:pPr>
    </w:p>
    <w:p w14:paraId="278240D3" w14:textId="77777777" w:rsidR="00F450FA" w:rsidRPr="00250C2B" w:rsidRDefault="00F450FA" w:rsidP="00BC7413">
      <w:pPr>
        <w:pStyle w:val="ListParagraph"/>
        <w:numPr>
          <w:ilvl w:val="3"/>
          <w:numId w:val="1"/>
        </w:numPr>
        <w:jc w:val="both"/>
        <w:rPr>
          <w:rFonts w:asciiTheme="majorBidi" w:hAnsiTheme="majorBidi" w:cstheme="majorBidi"/>
          <w:b/>
          <w:bCs/>
        </w:rPr>
      </w:pPr>
      <w:r w:rsidRPr="00250C2B">
        <w:rPr>
          <w:rFonts w:asciiTheme="majorBidi" w:hAnsiTheme="majorBidi" w:cstheme="majorBidi"/>
          <w:b/>
          <w:bCs/>
        </w:rPr>
        <w:t>The U</w:t>
      </w:r>
      <w:r w:rsidR="00BC7413" w:rsidRPr="00250C2B">
        <w:rPr>
          <w:rFonts w:asciiTheme="majorBidi" w:hAnsiTheme="majorBidi" w:cstheme="majorBidi"/>
          <w:b/>
          <w:bCs/>
        </w:rPr>
        <w:t>.S.</w:t>
      </w:r>
      <w:r w:rsidRPr="00250C2B">
        <w:rPr>
          <w:rFonts w:asciiTheme="majorBidi" w:hAnsiTheme="majorBidi" w:cstheme="majorBidi"/>
          <w:b/>
          <w:bCs/>
        </w:rPr>
        <w:t xml:space="preserve"> Congress Method</w:t>
      </w:r>
    </w:p>
    <w:p w14:paraId="4AFD9786" w14:textId="77777777" w:rsidR="00F450FA" w:rsidRPr="00250C2B" w:rsidRDefault="00F450FA" w:rsidP="00F450FA">
      <w:pPr>
        <w:jc w:val="both"/>
        <w:rPr>
          <w:rFonts w:asciiTheme="majorBidi" w:hAnsiTheme="majorBidi" w:cstheme="majorBidi"/>
        </w:rPr>
      </w:pPr>
      <w:r w:rsidRPr="00250C2B">
        <w:rPr>
          <w:rFonts w:asciiTheme="majorBidi" w:hAnsiTheme="majorBidi" w:cstheme="majorBidi"/>
        </w:rPr>
        <w:t>This method is modelled after the decision-making process in the U.S. Congress. In the U.S. Congress, significant decisions are delegated to specialized committees. If a specialized committee is not formed or does not exist for a given issue, a general vote is conducted, with each model’s vote carrying equal weight. In this study, a specialized committee was first formed for each domain, decisions were made within the committee, and the mean of the committee members’ outputs was presented as the ensemble result. In regions where identifying superior models and forming an ensemble was not feasible, the mean of all models was used as the result, as shown in Figure 5.</w:t>
      </w:r>
    </w:p>
    <w:p w14:paraId="29035514" w14:textId="0F1F15A2" w:rsidR="00F450FA" w:rsidRPr="00250C2B" w:rsidRDefault="00F450FA" w:rsidP="00F450FA">
      <w:pPr>
        <w:jc w:val="both"/>
        <w:rPr>
          <w:rFonts w:asciiTheme="majorBidi" w:hAnsiTheme="majorBidi" w:cstheme="majorBidi"/>
        </w:rPr>
      </w:pPr>
    </w:p>
    <w:p w14:paraId="7FE3B4B5" w14:textId="77777777" w:rsidR="005B7890" w:rsidRPr="00250C2B" w:rsidRDefault="005B7890" w:rsidP="00F450FA">
      <w:pPr>
        <w:jc w:val="both"/>
        <w:rPr>
          <w:rFonts w:asciiTheme="majorBidi" w:hAnsiTheme="majorBidi" w:cstheme="majorBidi"/>
          <w:i/>
          <w:iCs/>
        </w:rPr>
      </w:pPr>
    </w:p>
    <w:p w14:paraId="01E81F7A" w14:textId="57C125A0" w:rsidR="000F20E1" w:rsidRPr="00250C2B" w:rsidRDefault="008D0468" w:rsidP="000F20E1">
      <w:pPr>
        <w:jc w:val="center"/>
        <w:rPr>
          <w:rFonts w:asciiTheme="majorBidi" w:hAnsiTheme="majorBidi" w:cstheme="majorBidi"/>
          <w:i/>
          <w:iCs/>
        </w:rPr>
      </w:pPr>
      <w:r w:rsidRPr="00250C2B">
        <w:rPr>
          <w:noProof/>
          <w:lang w:val="en-US"/>
        </w:rPr>
        <w:drawing>
          <wp:inline distT="0" distB="0" distL="0" distR="0" wp14:anchorId="27CD40B2" wp14:editId="63AF253C">
            <wp:extent cx="5731510" cy="2374265"/>
            <wp:effectExtent l="0" t="0" r="2540" b="6985"/>
            <wp:docPr id="808895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95377" name=""/>
                    <pic:cNvPicPr/>
                  </pic:nvPicPr>
                  <pic:blipFill>
                    <a:blip r:embed="rId10"/>
                    <a:stretch>
                      <a:fillRect/>
                    </a:stretch>
                  </pic:blipFill>
                  <pic:spPr>
                    <a:xfrm>
                      <a:off x="0" y="0"/>
                      <a:ext cx="5731510" cy="2374265"/>
                    </a:xfrm>
                    <a:prstGeom prst="rect">
                      <a:avLst/>
                    </a:prstGeom>
                  </pic:spPr>
                </pic:pic>
              </a:graphicData>
            </a:graphic>
          </wp:inline>
        </w:drawing>
      </w:r>
    </w:p>
    <w:p w14:paraId="3D5ED318" w14:textId="77777777" w:rsidR="00F450FA" w:rsidRPr="00250C2B" w:rsidRDefault="00F450FA" w:rsidP="000F20E1">
      <w:pPr>
        <w:jc w:val="center"/>
        <w:rPr>
          <w:rFonts w:asciiTheme="majorBidi" w:hAnsiTheme="majorBidi" w:cstheme="majorBidi"/>
          <w:i/>
          <w:iCs/>
        </w:rPr>
      </w:pPr>
      <w:r w:rsidRPr="00250C2B">
        <w:rPr>
          <w:rFonts w:asciiTheme="majorBidi" w:hAnsiTheme="majorBidi" w:cstheme="majorBidi"/>
          <w:i/>
          <w:iCs/>
        </w:rPr>
        <w:lastRenderedPageBreak/>
        <w:t>Figure 5: Flowchart of the U</w:t>
      </w:r>
      <w:r w:rsidR="00990003" w:rsidRPr="00250C2B">
        <w:rPr>
          <w:rFonts w:asciiTheme="majorBidi" w:hAnsiTheme="majorBidi" w:cstheme="majorBidi"/>
          <w:i/>
          <w:iCs/>
        </w:rPr>
        <w:t>.</w:t>
      </w:r>
      <w:r w:rsidRPr="00250C2B">
        <w:rPr>
          <w:rFonts w:asciiTheme="majorBidi" w:hAnsiTheme="majorBidi" w:cstheme="majorBidi"/>
          <w:i/>
          <w:iCs/>
        </w:rPr>
        <w:t>S</w:t>
      </w:r>
      <w:r w:rsidR="00990003" w:rsidRPr="00250C2B">
        <w:rPr>
          <w:rFonts w:asciiTheme="majorBidi" w:hAnsiTheme="majorBidi" w:cstheme="majorBidi"/>
          <w:i/>
          <w:iCs/>
        </w:rPr>
        <w:t>.</w:t>
      </w:r>
      <w:r w:rsidRPr="00250C2B">
        <w:rPr>
          <w:rFonts w:asciiTheme="majorBidi" w:hAnsiTheme="majorBidi" w:cstheme="majorBidi"/>
          <w:i/>
          <w:iCs/>
        </w:rPr>
        <w:t xml:space="preserve"> Congress Method</w:t>
      </w:r>
    </w:p>
    <w:p w14:paraId="79D52744" w14:textId="77777777" w:rsidR="00FA468D" w:rsidRPr="00250C2B" w:rsidRDefault="00FA468D" w:rsidP="00F450FA">
      <w:pPr>
        <w:jc w:val="both"/>
        <w:rPr>
          <w:rFonts w:asciiTheme="majorBidi" w:hAnsiTheme="majorBidi" w:cstheme="majorBidi"/>
          <w:i/>
          <w:iCs/>
        </w:rPr>
      </w:pPr>
    </w:p>
    <w:p w14:paraId="01505CF5" w14:textId="77777777" w:rsidR="00F450FA" w:rsidRPr="00250C2B" w:rsidRDefault="00F450FA" w:rsidP="00F450FA">
      <w:pPr>
        <w:pStyle w:val="ListParagraph"/>
        <w:numPr>
          <w:ilvl w:val="3"/>
          <w:numId w:val="1"/>
        </w:numPr>
        <w:jc w:val="both"/>
        <w:rPr>
          <w:rFonts w:asciiTheme="majorBidi" w:hAnsiTheme="majorBidi" w:cstheme="majorBidi"/>
          <w:b/>
          <w:bCs/>
        </w:rPr>
      </w:pPr>
      <w:r w:rsidRPr="00250C2B">
        <w:rPr>
          <w:rFonts w:asciiTheme="majorBidi" w:hAnsiTheme="majorBidi" w:cstheme="majorBidi"/>
          <w:b/>
          <w:bCs/>
        </w:rPr>
        <w:t xml:space="preserve"> The U</w:t>
      </w:r>
      <w:r w:rsidR="00990003" w:rsidRPr="00250C2B">
        <w:rPr>
          <w:rFonts w:asciiTheme="majorBidi" w:hAnsiTheme="majorBidi" w:cstheme="majorBidi"/>
          <w:b/>
          <w:bCs/>
        </w:rPr>
        <w:t>.</w:t>
      </w:r>
      <w:r w:rsidRPr="00250C2B">
        <w:rPr>
          <w:rFonts w:asciiTheme="majorBidi" w:hAnsiTheme="majorBidi" w:cstheme="majorBidi"/>
          <w:b/>
          <w:bCs/>
        </w:rPr>
        <w:t>S</w:t>
      </w:r>
      <w:r w:rsidR="00990003" w:rsidRPr="00250C2B">
        <w:rPr>
          <w:rFonts w:asciiTheme="majorBidi" w:hAnsiTheme="majorBidi" w:cstheme="majorBidi"/>
          <w:b/>
          <w:bCs/>
        </w:rPr>
        <w:t>.</w:t>
      </w:r>
      <w:r w:rsidRPr="00250C2B">
        <w:rPr>
          <w:rFonts w:asciiTheme="majorBidi" w:hAnsiTheme="majorBidi" w:cstheme="majorBidi"/>
          <w:b/>
          <w:bCs/>
        </w:rPr>
        <w:t xml:space="preserve"> Presidential Election Method</w:t>
      </w:r>
    </w:p>
    <w:p w14:paraId="030AE339" w14:textId="77777777" w:rsidR="00F450FA" w:rsidRPr="00250C2B" w:rsidRDefault="00F450FA" w:rsidP="004B2F54">
      <w:pPr>
        <w:jc w:val="both"/>
        <w:rPr>
          <w:rFonts w:asciiTheme="majorBidi" w:hAnsiTheme="majorBidi" w:cstheme="majorBidi"/>
        </w:rPr>
      </w:pPr>
      <w:r w:rsidRPr="00250C2B">
        <w:rPr>
          <w:rFonts w:asciiTheme="majorBidi" w:hAnsiTheme="majorBidi" w:cstheme="majorBidi"/>
        </w:rPr>
        <w:t>This method is inspired by the U.S. presidential election system, where electoral votes are assigned to each model based on accuracy. The number of electoral votes for each model is determined as a function of its ability to detect a hazard or non-hazard, using the True Positive Rate (TPR) and True Negative Rate (TNR) as weighting factors. The total number of electoral votes was set to 538. A vote was then conducted: if the positive votes (indicating a hazard) exceeded 269, the weighted mean of the models with positive votes was calculated using TPR as the weighting factor. Conversely, if the negative votes (indicating no hazard) prevailed (positive votes &lt; 270), the weighted mean of the models with negative votes was calculated using TNR as the weighting factor, as shown in Figure 6. This method enhances talent identification by considering two model capabilities: the ability to detect a</w:t>
      </w:r>
      <w:r w:rsidR="004B2F54" w:rsidRPr="00250C2B">
        <w:rPr>
          <w:rFonts w:asciiTheme="majorBidi" w:hAnsiTheme="majorBidi" w:cstheme="majorBidi"/>
        </w:rPr>
        <w:t>nd</w:t>
      </w:r>
      <w:r w:rsidRPr="00250C2B">
        <w:rPr>
          <w:rFonts w:asciiTheme="majorBidi" w:hAnsiTheme="majorBidi" w:cstheme="majorBidi"/>
        </w:rPr>
        <w:t xml:space="preserve"> negate a hazard. TPR is the weighting factor in hazard regions, while TNR is used in </w:t>
      </w:r>
      <w:r w:rsidR="004B2F54" w:rsidRPr="00250C2B">
        <w:rPr>
          <w:rFonts w:asciiTheme="majorBidi" w:hAnsiTheme="majorBidi" w:cstheme="majorBidi"/>
        </w:rPr>
        <w:t>the non-hazard regions</w:t>
      </w:r>
      <w:r w:rsidRPr="00250C2B">
        <w:rPr>
          <w:rFonts w:asciiTheme="majorBidi" w:hAnsiTheme="majorBidi" w:cstheme="majorBidi"/>
        </w:rPr>
        <w:t xml:space="preserve">. </w:t>
      </w:r>
    </w:p>
    <w:p w14:paraId="53BBA85F" w14:textId="77777777" w:rsidR="00F450FA" w:rsidRPr="00250C2B" w:rsidRDefault="00F450FA" w:rsidP="00F450FA">
      <w:pPr>
        <w:numPr>
          <w:ilvl w:val="0"/>
          <w:numId w:val="5"/>
        </w:numPr>
        <w:jc w:val="both"/>
        <w:rPr>
          <w:rFonts w:asciiTheme="majorBidi" w:hAnsiTheme="majorBidi" w:cstheme="majorBidi"/>
        </w:rPr>
      </w:pPr>
      <w:r w:rsidRPr="00250C2B">
        <w:rPr>
          <w:rFonts w:asciiTheme="majorBidi" w:hAnsiTheme="majorBidi" w:cstheme="majorBidi"/>
        </w:rPr>
        <w:t xml:space="preserve">Equation 1: TPR = TP / (TP + FN) </w:t>
      </w:r>
    </w:p>
    <w:p w14:paraId="61371F5C" w14:textId="77777777" w:rsidR="00F450FA" w:rsidRPr="00250C2B" w:rsidRDefault="00F450FA" w:rsidP="00F450FA">
      <w:pPr>
        <w:numPr>
          <w:ilvl w:val="0"/>
          <w:numId w:val="5"/>
        </w:numPr>
        <w:jc w:val="both"/>
        <w:rPr>
          <w:rFonts w:asciiTheme="majorBidi" w:hAnsiTheme="majorBidi" w:cstheme="majorBidi"/>
        </w:rPr>
      </w:pPr>
      <w:r w:rsidRPr="00250C2B">
        <w:rPr>
          <w:rFonts w:asciiTheme="majorBidi" w:hAnsiTheme="majorBidi" w:cstheme="majorBidi"/>
        </w:rPr>
        <w:t>Equation 2: TNR = TN / (TN + FP)</w:t>
      </w:r>
    </w:p>
    <w:p w14:paraId="1ABAEBA9" w14:textId="77777777" w:rsidR="00F450FA" w:rsidRPr="00250C2B" w:rsidRDefault="00F450FA" w:rsidP="00F450FA">
      <w:pPr>
        <w:jc w:val="both"/>
        <w:rPr>
          <w:rFonts w:asciiTheme="majorBidi" w:hAnsiTheme="majorBidi" w:cstheme="majorBidi"/>
        </w:rPr>
      </w:pPr>
      <w:r w:rsidRPr="00250C2B">
        <w:rPr>
          <w:rFonts w:asciiTheme="majorBidi" w:hAnsiTheme="majorBidi" w:cstheme="majorBidi"/>
        </w:rPr>
        <w:br/>
        <w:t>Where TP represents true positives, FN represents false negatives, FP represents false positives, and TN represents true negatives.</w:t>
      </w:r>
    </w:p>
    <w:p w14:paraId="0FEF60B4" w14:textId="3ABCFE20" w:rsidR="00F450FA" w:rsidRPr="00250C2B" w:rsidRDefault="00BB7A5F" w:rsidP="00A04BBB">
      <w:pPr>
        <w:jc w:val="center"/>
        <w:rPr>
          <w:rFonts w:asciiTheme="majorBidi" w:hAnsiTheme="majorBidi" w:cstheme="majorBidi"/>
        </w:rPr>
      </w:pPr>
      <w:r w:rsidRPr="00250C2B">
        <w:rPr>
          <w:noProof/>
          <w:lang w:val="en-US"/>
        </w:rPr>
        <w:drawing>
          <wp:inline distT="0" distB="0" distL="0" distR="0" wp14:anchorId="7F6DEE4F" wp14:editId="5C8CD305">
            <wp:extent cx="5731510" cy="2292350"/>
            <wp:effectExtent l="0" t="0" r="2540" b="0"/>
            <wp:docPr id="825265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65129" name=""/>
                    <pic:cNvPicPr/>
                  </pic:nvPicPr>
                  <pic:blipFill>
                    <a:blip r:embed="rId11"/>
                    <a:stretch>
                      <a:fillRect/>
                    </a:stretch>
                  </pic:blipFill>
                  <pic:spPr>
                    <a:xfrm>
                      <a:off x="0" y="0"/>
                      <a:ext cx="5731510" cy="2292350"/>
                    </a:xfrm>
                    <a:prstGeom prst="rect">
                      <a:avLst/>
                    </a:prstGeom>
                  </pic:spPr>
                </pic:pic>
              </a:graphicData>
            </a:graphic>
          </wp:inline>
        </w:drawing>
      </w:r>
    </w:p>
    <w:p w14:paraId="6D5D969B" w14:textId="77777777" w:rsidR="00F450FA" w:rsidRPr="00250C2B" w:rsidRDefault="00F450FA" w:rsidP="00A04BBB">
      <w:pPr>
        <w:jc w:val="center"/>
        <w:rPr>
          <w:rFonts w:asciiTheme="majorBidi" w:hAnsiTheme="majorBidi" w:cstheme="majorBidi"/>
          <w:i/>
          <w:iCs/>
        </w:rPr>
      </w:pPr>
      <w:r w:rsidRPr="00250C2B">
        <w:rPr>
          <w:rFonts w:asciiTheme="majorBidi" w:hAnsiTheme="majorBidi" w:cstheme="majorBidi"/>
          <w:i/>
          <w:iCs/>
        </w:rPr>
        <w:t>Figure 6: Flowchart of the U</w:t>
      </w:r>
      <w:r w:rsidR="00990003" w:rsidRPr="00250C2B">
        <w:rPr>
          <w:rFonts w:asciiTheme="majorBidi" w:hAnsiTheme="majorBidi" w:cstheme="majorBidi"/>
          <w:i/>
          <w:iCs/>
        </w:rPr>
        <w:t>.</w:t>
      </w:r>
      <w:r w:rsidRPr="00250C2B">
        <w:rPr>
          <w:rFonts w:asciiTheme="majorBidi" w:hAnsiTheme="majorBidi" w:cstheme="majorBidi"/>
          <w:i/>
          <w:iCs/>
        </w:rPr>
        <w:t>S</w:t>
      </w:r>
      <w:r w:rsidR="00990003" w:rsidRPr="00250C2B">
        <w:rPr>
          <w:rFonts w:asciiTheme="majorBidi" w:hAnsiTheme="majorBidi" w:cstheme="majorBidi"/>
          <w:i/>
          <w:iCs/>
        </w:rPr>
        <w:t>.</w:t>
      </w:r>
      <w:r w:rsidRPr="00250C2B">
        <w:rPr>
          <w:rFonts w:asciiTheme="majorBidi" w:hAnsiTheme="majorBidi" w:cstheme="majorBidi"/>
          <w:i/>
          <w:iCs/>
        </w:rPr>
        <w:t xml:space="preserve"> Presidential Election Method</w:t>
      </w:r>
    </w:p>
    <w:p w14:paraId="3A67A182" w14:textId="77777777" w:rsidR="00F450FA" w:rsidRPr="00250C2B" w:rsidRDefault="00F450FA" w:rsidP="00F450FA">
      <w:pPr>
        <w:jc w:val="both"/>
        <w:rPr>
          <w:rFonts w:asciiTheme="majorBidi" w:hAnsiTheme="majorBidi" w:cstheme="majorBidi"/>
        </w:rPr>
      </w:pPr>
    </w:p>
    <w:p w14:paraId="34ABD2F7" w14:textId="77777777" w:rsidR="00F450FA" w:rsidRPr="00250C2B" w:rsidRDefault="00F450FA" w:rsidP="00F450FA">
      <w:pPr>
        <w:pStyle w:val="ListParagraph"/>
        <w:numPr>
          <w:ilvl w:val="1"/>
          <w:numId w:val="1"/>
        </w:numPr>
        <w:jc w:val="both"/>
        <w:rPr>
          <w:rFonts w:asciiTheme="majorBidi" w:hAnsiTheme="majorBidi" w:cstheme="majorBidi"/>
          <w:b/>
          <w:bCs/>
        </w:rPr>
      </w:pPr>
      <w:r w:rsidRPr="00250C2B">
        <w:rPr>
          <w:rFonts w:asciiTheme="majorBidi" w:hAnsiTheme="majorBidi" w:cstheme="majorBidi"/>
          <w:b/>
          <w:bCs/>
        </w:rPr>
        <w:t>Evaluation and Comparison of Models</w:t>
      </w:r>
    </w:p>
    <w:p w14:paraId="3EC9264C" w14:textId="77777777" w:rsidR="00F450FA" w:rsidRPr="00250C2B" w:rsidRDefault="004B2F54" w:rsidP="004B2F54">
      <w:pPr>
        <w:jc w:val="both"/>
        <w:rPr>
          <w:rFonts w:asciiTheme="majorBidi" w:hAnsiTheme="majorBidi" w:cstheme="majorBidi"/>
        </w:rPr>
      </w:pPr>
      <w:r w:rsidRPr="00250C2B">
        <w:rPr>
          <w:rFonts w:asciiTheme="majorBidi" w:hAnsiTheme="majorBidi" w:cstheme="majorBidi"/>
        </w:rPr>
        <w:t>This study’s</w:t>
      </w:r>
      <w:r w:rsidR="00F450FA" w:rsidRPr="00250C2B">
        <w:rPr>
          <w:rFonts w:asciiTheme="majorBidi" w:hAnsiTheme="majorBidi" w:cstheme="majorBidi"/>
        </w:rPr>
        <w:t xml:space="preserve"> dataset was first divided into two subsets: training and testing. After training the models using the training data (70% of the dataset), the accuracy of each model was evaluated by predicting and comparing the test data (30% of the dataset) to assess their performance in predicting Land Surface Temperature (LST). The performance of five machine learning models and seven </w:t>
      </w:r>
      <w:r w:rsidR="0019510C" w:rsidRPr="00250C2B">
        <w:rPr>
          <w:rFonts w:asciiTheme="majorBidi" w:hAnsiTheme="majorBidi" w:cstheme="majorBidi"/>
        </w:rPr>
        <w:t>ensemble models</w:t>
      </w:r>
      <w:r w:rsidR="00F450FA" w:rsidRPr="00250C2B">
        <w:rPr>
          <w:rFonts w:asciiTheme="majorBidi" w:hAnsiTheme="majorBidi" w:cstheme="majorBidi"/>
        </w:rPr>
        <w:t xml:space="preserve"> was compared using statistical metrics, including Mean Absolute Error (MAE), Mean Squared Error (MSE), Root Mean Square Error (RMSE), and R-squared (R²). Additionally, to evaluate each model’s ability to </w:t>
      </w:r>
      <w:r w:rsidRPr="00250C2B">
        <w:rPr>
          <w:rFonts w:asciiTheme="majorBidi" w:hAnsiTheme="majorBidi" w:cstheme="majorBidi"/>
        </w:rPr>
        <w:t>predict temperatures above 20°C as a hazard accurately</w:t>
      </w:r>
      <w:r w:rsidR="00F450FA" w:rsidRPr="00250C2B">
        <w:rPr>
          <w:rFonts w:asciiTheme="majorBidi" w:hAnsiTheme="majorBidi" w:cstheme="majorBidi"/>
        </w:rPr>
        <w:t xml:space="preserve">, the True Positive Rate (TPR) was calculated for the five models. Similarly, the True Negative Rate (TNR) was used to assess the models’ ability to predict regions with temperatures below 20°C. </w:t>
      </w:r>
    </w:p>
    <w:p w14:paraId="313C605E" w14:textId="77777777" w:rsidR="00C66F31" w:rsidRPr="00250C2B" w:rsidRDefault="00C66F31" w:rsidP="004B2F54">
      <w:pPr>
        <w:jc w:val="both"/>
        <w:rPr>
          <w:rFonts w:asciiTheme="majorBidi" w:hAnsiTheme="majorBidi" w:cstheme="majorBidi"/>
        </w:rPr>
      </w:pPr>
    </w:p>
    <w:p w14:paraId="7449BE00" w14:textId="77777777" w:rsidR="00F450FA" w:rsidRPr="00250C2B" w:rsidRDefault="00F450FA" w:rsidP="004B2F54">
      <w:pPr>
        <w:pStyle w:val="ListParagraph"/>
        <w:numPr>
          <w:ilvl w:val="1"/>
          <w:numId w:val="1"/>
        </w:numPr>
        <w:jc w:val="both"/>
        <w:rPr>
          <w:rFonts w:asciiTheme="majorBidi" w:hAnsiTheme="majorBidi" w:cstheme="majorBidi"/>
          <w:b/>
          <w:bCs/>
        </w:rPr>
      </w:pPr>
      <w:r w:rsidRPr="00250C2B">
        <w:rPr>
          <w:rFonts w:asciiTheme="majorBidi" w:hAnsiTheme="majorBidi" w:cstheme="majorBidi"/>
          <w:b/>
          <w:bCs/>
        </w:rPr>
        <w:t xml:space="preserve">Analysis of Parameter Importance in </w:t>
      </w:r>
      <w:r w:rsidR="004B2F54" w:rsidRPr="00250C2B">
        <w:rPr>
          <w:rFonts w:asciiTheme="majorBidi" w:hAnsiTheme="majorBidi" w:cstheme="majorBidi"/>
          <w:b/>
          <w:bCs/>
        </w:rPr>
        <w:t>P</w:t>
      </w:r>
      <w:r w:rsidRPr="00250C2B">
        <w:rPr>
          <w:rFonts w:asciiTheme="majorBidi" w:hAnsiTheme="majorBidi" w:cstheme="majorBidi"/>
          <w:b/>
          <w:bCs/>
        </w:rPr>
        <w:t>rediction (VIP)</w:t>
      </w:r>
    </w:p>
    <w:p w14:paraId="4C0B0D9F" w14:textId="77777777" w:rsidR="00F450FA" w:rsidRPr="00250C2B" w:rsidRDefault="00F450FA" w:rsidP="00F450FA">
      <w:pPr>
        <w:jc w:val="both"/>
        <w:rPr>
          <w:rFonts w:asciiTheme="majorBidi" w:hAnsiTheme="majorBidi" w:cstheme="majorBidi"/>
        </w:rPr>
      </w:pPr>
      <w:r w:rsidRPr="00250C2B">
        <w:rPr>
          <w:rFonts w:asciiTheme="majorBidi" w:hAnsiTheme="majorBidi" w:cstheme="majorBidi"/>
        </w:rPr>
        <w:t>The study also analysed the factors influencing LST in Tehran. To this end, the importance of each parameter (VIP) was determined by calculating the change in the model’s error (RMSE) when that parameter was excluded. Specifically, the increase in the model’s error upon removing a parameter reflects its importance, as the model’s accuracy is affected proportionally to the significance of the excluded parameter.</w:t>
      </w:r>
    </w:p>
    <w:p w14:paraId="5F165DE8" w14:textId="77777777" w:rsidR="00F450FA" w:rsidRPr="00250C2B" w:rsidRDefault="00F450FA" w:rsidP="00F450FA">
      <w:pPr>
        <w:jc w:val="both"/>
        <w:rPr>
          <w:rFonts w:asciiTheme="majorBidi" w:hAnsiTheme="majorBidi" w:cstheme="majorBidi"/>
        </w:rPr>
      </w:pPr>
    </w:p>
    <w:p w14:paraId="781D829E" w14:textId="77777777" w:rsidR="00F450FA" w:rsidRPr="00250C2B" w:rsidRDefault="00F450FA" w:rsidP="00F450FA">
      <w:pPr>
        <w:pStyle w:val="ListParagraph"/>
        <w:numPr>
          <w:ilvl w:val="0"/>
          <w:numId w:val="1"/>
        </w:numPr>
        <w:jc w:val="both"/>
        <w:rPr>
          <w:rFonts w:asciiTheme="majorBidi" w:hAnsiTheme="majorBidi" w:cstheme="majorBidi"/>
          <w:b/>
          <w:bCs/>
        </w:rPr>
      </w:pPr>
      <w:r w:rsidRPr="00250C2B">
        <w:rPr>
          <w:rFonts w:asciiTheme="majorBidi" w:hAnsiTheme="majorBidi" w:cstheme="majorBidi"/>
          <w:b/>
          <w:bCs/>
        </w:rPr>
        <w:t xml:space="preserve">Results </w:t>
      </w:r>
    </w:p>
    <w:p w14:paraId="1F28D279" w14:textId="77777777" w:rsidR="00F450FA" w:rsidRPr="00250C2B" w:rsidRDefault="00F450FA" w:rsidP="00F450FA">
      <w:pPr>
        <w:pStyle w:val="ListParagraph"/>
        <w:numPr>
          <w:ilvl w:val="1"/>
          <w:numId w:val="1"/>
        </w:numPr>
        <w:jc w:val="both"/>
        <w:rPr>
          <w:rFonts w:asciiTheme="majorBidi" w:hAnsiTheme="majorBidi" w:cstheme="majorBidi"/>
          <w:b/>
          <w:bCs/>
        </w:rPr>
      </w:pPr>
      <w:r w:rsidRPr="00250C2B">
        <w:rPr>
          <w:rFonts w:asciiTheme="majorBidi" w:hAnsiTheme="majorBidi" w:cstheme="majorBidi"/>
          <w:b/>
          <w:bCs/>
        </w:rPr>
        <w:t xml:space="preserve">Analysis of LST Using the RF Model </w:t>
      </w:r>
    </w:p>
    <w:p w14:paraId="7C1F3529" w14:textId="77777777" w:rsidR="00F450FA" w:rsidRPr="00250C2B" w:rsidRDefault="00F450FA" w:rsidP="004B2F54">
      <w:pPr>
        <w:jc w:val="both"/>
        <w:rPr>
          <w:rFonts w:asciiTheme="majorBidi" w:hAnsiTheme="majorBidi" w:cstheme="majorBidi"/>
        </w:rPr>
      </w:pPr>
      <w:r w:rsidRPr="00250C2B">
        <w:rPr>
          <w:rFonts w:asciiTheme="majorBidi" w:hAnsiTheme="majorBidi" w:cstheme="majorBidi"/>
        </w:rPr>
        <w:t xml:space="preserve">In this study, the RF model was employed to analyse LST. The results were presented as three temperature classes in map format (Figure 7 and Table 3). According to the findings, 64% of the study area has temperatures below 20°C, 35% fall between 20°C and 25°C, and 1% exceed 25°C. </w:t>
      </w:r>
    </w:p>
    <w:p w14:paraId="5447517E" w14:textId="77777777" w:rsidR="00F450FA" w:rsidRPr="00250C2B" w:rsidRDefault="00F450FA" w:rsidP="00F450FA">
      <w:pPr>
        <w:pStyle w:val="ListParagraph"/>
        <w:numPr>
          <w:ilvl w:val="1"/>
          <w:numId w:val="1"/>
        </w:numPr>
        <w:jc w:val="both"/>
        <w:rPr>
          <w:rFonts w:asciiTheme="majorBidi" w:hAnsiTheme="majorBidi" w:cstheme="majorBidi"/>
          <w:b/>
          <w:bCs/>
        </w:rPr>
      </w:pPr>
      <w:r w:rsidRPr="00250C2B">
        <w:rPr>
          <w:rFonts w:asciiTheme="majorBidi" w:hAnsiTheme="majorBidi" w:cstheme="majorBidi"/>
          <w:b/>
          <w:bCs/>
        </w:rPr>
        <w:t xml:space="preserve">Analysis of LST Using the ANN Model </w:t>
      </w:r>
    </w:p>
    <w:p w14:paraId="4F0E2251" w14:textId="77777777" w:rsidR="00F450FA" w:rsidRPr="00250C2B" w:rsidRDefault="00F450FA" w:rsidP="004B2F54">
      <w:pPr>
        <w:jc w:val="both"/>
        <w:rPr>
          <w:rFonts w:asciiTheme="majorBidi" w:hAnsiTheme="majorBidi" w:cstheme="majorBidi"/>
        </w:rPr>
      </w:pPr>
      <w:r w:rsidRPr="00250C2B">
        <w:rPr>
          <w:rFonts w:asciiTheme="majorBidi" w:hAnsiTheme="majorBidi" w:cstheme="majorBidi"/>
        </w:rPr>
        <w:t xml:space="preserve">The ANN model was also successfully applied in this study. The results were similarly presented as three temperature classes in map format (Figure 7 and Table 3). According to this model, 65% of the area has temperatures below 20°C, 30% ranges between 20°C and 25°C, and 5% exceeds 25°C. Compared to the RF model, the ANN model adopts a more conservative approach, identifying larger areas at risk of increased LST. </w:t>
      </w:r>
    </w:p>
    <w:p w14:paraId="6C476B91" w14:textId="77777777" w:rsidR="00F450FA" w:rsidRPr="00250C2B" w:rsidRDefault="00F450FA" w:rsidP="00F450FA">
      <w:pPr>
        <w:pStyle w:val="ListParagraph"/>
        <w:numPr>
          <w:ilvl w:val="1"/>
          <w:numId w:val="1"/>
        </w:numPr>
        <w:jc w:val="both"/>
        <w:rPr>
          <w:rFonts w:asciiTheme="majorBidi" w:hAnsiTheme="majorBidi" w:cstheme="majorBidi"/>
          <w:b/>
          <w:bCs/>
        </w:rPr>
      </w:pPr>
      <w:r w:rsidRPr="00250C2B">
        <w:rPr>
          <w:rFonts w:asciiTheme="majorBidi" w:hAnsiTheme="majorBidi" w:cstheme="majorBidi"/>
          <w:b/>
          <w:bCs/>
        </w:rPr>
        <w:t xml:space="preserve">Analysis of LST Using the SVM Model </w:t>
      </w:r>
    </w:p>
    <w:p w14:paraId="0AF69A55" w14:textId="77777777" w:rsidR="00F450FA" w:rsidRPr="00250C2B" w:rsidRDefault="00F450FA" w:rsidP="00F450FA">
      <w:pPr>
        <w:jc w:val="both"/>
        <w:rPr>
          <w:rFonts w:asciiTheme="majorBidi" w:hAnsiTheme="majorBidi" w:cstheme="majorBidi"/>
        </w:rPr>
      </w:pPr>
      <w:r w:rsidRPr="00250C2B">
        <w:rPr>
          <w:rFonts w:asciiTheme="majorBidi" w:hAnsiTheme="majorBidi" w:cstheme="majorBidi"/>
        </w:rPr>
        <w:t xml:space="preserve">The SVM model was another method utilized in this study. The results were presented as three temperature classes in map format (Figure 7 and Table 3). According to the findings, 68% of the area has temperatures below 20°C, 31% ranges between 20°C and 25°C, and 1% exceeds 25°C. Compared to the RF model, the SVM model identifies smaller areas at risk of increased LST. </w:t>
      </w:r>
    </w:p>
    <w:p w14:paraId="318B5DB6" w14:textId="77777777" w:rsidR="00F450FA" w:rsidRPr="00250C2B" w:rsidRDefault="00F450FA" w:rsidP="00F450FA">
      <w:pPr>
        <w:pStyle w:val="ListParagraph"/>
        <w:numPr>
          <w:ilvl w:val="1"/>
          <w:numId w:val="1"/>
        </w:numPr>
        <w:jc w:val="both"/>
        <w:rPr>
          <w:rFonts w:asciiTheme="majorBidi" w:hAnsiTheme="majorBidi" w:cstheme="majorBidi"/>
          <w:b/>
          <w:bCs/>
        </w:rPr>
      </w:pPr>
      <w:r w:rsidRPr="00250C2B">
        <w:rPr>
          <w:rFonts w:asciiTheme="majorBidi" w:hAnsiTheme="majorBidi" w:cstheme="majorBidi"/>
          <w:b/>
          <w:bCs/>
        </w:rPr>
        <w:t>Analysis of LST Using CART</w:t>
      </w:r>
    </w:p>
    <w:p w14:paraId="4A96D6C0" w14:textId="77777777" w:rsidR="00F450FA" w:rsidRPr="00250C2B" w:rsidRDefault="00F450FA" w:rsidP="00F450FA">
      <w:pPr>
        <w:jc w:val="both"/>
        <w:rPr>
          <w:rFonts w:asciiTheme="majorBidi" w:hAnsiTheme="majorBidi" w:cstheme="majorBidi"/>
        </w:rPr>
      </w:pPr>
      <w:r w:rsidRPr="00250C2B">
        <w:rPr>
          <w:rFonts w:asciiTheme="majorBidi" w:hAnsiTheme="majorBidi" w:cstheme="majorBidi"/>
        </w:rPr>
        <w:t xml:space="preserve">The results of LST prediction using the CART model were also presented in three temperature classes (Figure 7 and Table 3). According to the results, 65% of the area has temperatures below 20°C, and approximately 35% falls between 20°C and 25°C. Notably, this model did not predict any areas with temperatures exceeding 25°C, indicating its lack of accuracy in identifying regions with temperatures above 25°C. </w:t>
      </w:r>
    </w:p>
    <w:p w14:paraId="17B9501B" w14:textId="77777777" w:rsidR="00F450FA" w:rsidRPr="00250C2B" w:rsidRDefault="00F450FA" w:rsidP="00F450FA">
      <w:pPr>
        <w:pStyle w:val="ListParagraph"/>
        <w:numPr>
          <w:ilvl w:val="1"/>
          <w:numId w:val="1"/>
        </w:numPr>
        <w:jc w:val="both"/>
        <w:rPr>
          <w:rFonts w:asciiTheme="majorBidi" w:hAnsiTheme="majorBidi" w:cstheme="majorBidi"/>
          <w:b/>
          <w:bCs/>
        </w:rPr>
      </w:pPr>
      <w:r w:rsidRPr="00250C2B">
        <w:rPr>
          <w:rFonts w:asciiTheme="majorBidi" w:hAnsiTheme="majorBidi" w:cstheme="majorBidi"/>
          <w:b/>
          <w:bCs/>
        </w:rPr>
        <w:t>Analysis of LST Using the GLM</w:t>
      </w:r>
    </w:p>
    <w:p w14:paraId="3B42D2CE" w14:textId="77777777" w:rsidR="00F450FA" w:rsidRPr="00250C2B" w:rsidRDefault="00F450FA" w:rsidP="00F450FA">
      <w:pPr>
        <w:jc w:val="both"/>
        <w:rPr>
          <w:rFonts w:asciiTheme="majorBidi" w:hAnsiTheme="majorBidi" w:cstheme="majorBidi"/>
        </w:rPr>
      </w:pPr>
      <w:r w:rsidRPr="00250C2B">
        <w:rPr>
          <w:rFonts w:asciiTheme="majorBidi" w:hAnsiTheme="majorBidi" w:cstheme="majorBidi"/>
        </w:rPr>
        <w:t xml:space="preserve">The GLM was also used to analyse LST in this study. The results were presented as three temperature classes in map format (Figure 7 and Table 3). According to the findings, 65% of the area has temperatures below 20°C, 34% ranges between 20°C and 25°C, and 1% exceeds 25°C. Compared to the other models, the GLM model demonstrates a higher correlation in identifying areas with temperatures above 25°C. </w:t>
      </w:r>
    </w:p>
    <w:p w14:paraId="58EEA9E9" w14:textId="77777777" w:rsidR="00D062F4" w:rsidRPr="00250C2B" w:rsidRDefault="00D062F4" w:rsidP="00D062F4">
      <w:pPr>
        <w:rPr>
          <w:lang w:bidi="fa-IR"/>
        </w:rPr>
      </w:pPr>
    </w:p>
    <w:p w14:paraId="56F93938" w14:textId="77777777" w:rsidR="00D062F4" w:rsidRPr="00250C2B" w:rsidRDefault="00D062F4" w:rsidP="00D062F4">
      <w:pPr>
        <w:rPr>
          <w:sz w:val="26"/>
          <w:szCs w:val="26"/>
          <w:lang w:bidi="fa-IR"/>
        </w:rPr>
      </w:pPr>
      <w:r w:rsidRPr="00250C2B">
        <w:rPr>
          <w:noProof/>
          <w:lang w:val="en-US"/>
        </w:rPr>
        <w:lastRenderedPageBreak/>
        <w:drawing>
          <wp:inline distT="0" distB="0" distL="0" distR="0" wp14:anchorId="685D8845" wp14:editId="6741B59A">
            <wp:extent cx="5731510" cy="2456180"/>
            <wp:effectExtent l="0" t="0" r="2540" b="1270"/>
            <wp:docPr id="20195935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456180"/>
                    </a:xfrm>
                    <a:prstGeom prst="rect">
                      <a:avLst/>
                    </a:prstGeom>
                    <a:noFill/>
                    <a:ln>
                      <a:noFill/>
                    </a:ln>
                  </pic:spPr>
                </pic:pic>
              </a:graphicData>
            </a:graphic>
          </wp:inline>
        </w:drawing>
      </w:r>
    </w:p>
    <w:p w14:paraId="3214F090" w14:textId="77777777" w:rsidR="00D062F4" w:rsidRPr="00250C2B" w:rsidRDefault="00D062F4" w:rsidP="00D062F4">
      <w:pPr>
        <w:jc w:val="center"/>
        <w:rPr>
          <w:rFonts w:ascii="Times New Roman" w:hAnsi="Times New Roman" w:cs="Times New Roman"/>
          <w:szCs w:val="20"/>
        </w:rPr>
      </w:pPr>
      <w:r w:rsidRPr="00250C2B">
        <w:rPr>
          <w:rFonts w:ascii="Times New Roman" w:hAnsi="Times New Roman" w:cs="Times New Roman"/>
          <w:szCs w:val="20"/>
        </w:rPr>
        <w:t>Predicted LST using different Algorithms</w:t>
      </w:r>
      <w:r w:rsidRPr="00250C2B">
        <w:rPr>
          <w:rFonts w:ascii="Times New Roman" w:hAnsi="Times New Roman" w:cs="Times New Roman"/>
          <w:szCs w:val="20"/>
          <w:rtl/>
        </w:rPr>
        <w:t>.</w:t>
      </w:r>
      <w:r w:rsidRPr="00250C2B">
        <w:rPr>
          <w:rFonts w:ascii="Times New Roman" w:hAnsi="Times New Roman" w:cs="Times New Roman"/>
          <w:szCs w:val="20"/>
        </w:rPr>
        <w:t xml:space="preserve"> Fig. 7-</w:t>
      </w:r>
    </w:p>
    <w:p w14:paraId="19748014" w14:textId="77777777" w:rsidR="00D062F4" w:rsidRPr="00250C2B" w:rsidRDefault="00D062F4" w:rsidP="00F450FA">
      <w:pPr>
        <w:jc w:val="both"/>
        <w:rPr>
          <w:rFonts w:asciiTheme="majorBidi" w:hAnsiTheme="majorBidi" w:cstheme="majorBidi"/>
          <w:rtl/>
        </w:rPr>
      </w:pPr>
    </w:p>
    <w:p w14:paraId="0B6B0A3D" w14:textId="77777777" w:rsidR="00A46F50" w:rsidRPr="00250C2B" w:rsidRDefault="00A46F50" w:rsidP="00F450FA">
      <w:pPr>
        <w:jc w:val="both"/>
        <w:rPr>
          <w:rFonts w:asciiTheme="majorBidi" w:hAnsiTheme="majorBidi" w:cstheme="majorBidi"/>
        </w:rPr>
      </w:pPr>
    </w:p>
    <w:tbl>
      <w:tblPr>
        <w:tblStyle w:val="TableGrid"/>
        <w:tblW w:w="4765" w:type="dxa"/>
        <w:jc w:val="center"/>
        <w:tblLook w:val="04A0" w:firstRow="1" w:lastRow="0" w:firstColumn="1" w:lastColumn="0" w:noHBand="0" w:noVBand="1"/>
      </w:tblPr>
      <w:tblGrid>
        <w:gridCol w:w="924"/>
        <w:gridCol w:w="766"/>
        <w:gridCol w:w="766"/>
        <w:gridCol w:w="766"/>
        <w:gridCol w:w="766"/>
        <w:gridCol w:w="777"/>
      </w:tblGrid>
      <w:tr w:rsidR="00250C2B" w:rsidRPr="00250C2B" w14:paraId="203FA30A" w14:textId="77777777" w:rsidTr="00ED1E88">
        <w:trPr>
          <w:trHeight w:val="288"/>
          <w:jc w:val="center"/>
        </w:trPr>
        <w:tc>
          <w:tcPr>
            <w:tcW w:w="924" w:type="dxa"/>
            <w:noWrap/>
            <w:vAlign w:val="bottom"/>
            <w:hideMark/>
          </w:tcPr>
          <w:p w14:paraId="3DE18EBD" w14:textId="77777777" w:rsidR="00D062F4" w:rsidRPr="00250C2B" w:rsidRDefault="00D062F4" w:rsidP="00ED1E88">
            <w:pPr>
              <w:rPr>
                <w:rFonts w:ascii="Times New Roman" w:hAnsi="Times New Roman" w:cs="Times New Roman"/>
                <w:sz w:val="18"/>
                <w:szCs w:val="18"/>
              </w:rPr>
            </w:pPr>
            <w:r w:rsidRPr="00250C2B">
              <w:rPr>
                <w:rFonts w:ascii="Calibri" w:hAnsi="Calibri" w:cs="Calibri"/>
                <w:sz w:val="18"/>
                <w:szCs w:val="18"/>
              </w:rPr>
              <w:t>Model</w:t>
            </w:r>
          </w:p>
        </w:tc>
        <w:tc>
          <w:tcPr>
            <w:tcW w:w="766" w:type="dxa"/>
            <w:noWrap/>
            <w:vAlign w:val="bottom"/>
            <w:hideMark/>
          </w:tcPr>
          <w:p w14:paraId="112DB610" w14:textId="77777777" w:rsidR="00D062F4" w:rsidRPr="00250C2B" w:rsidRDefault="00D062F4" w:rsidP="00ED1E88">
            <w:pPr>
              <w:rPr>
                <w:rFonts w:ascii="Times New Roman" w:hAnsi="Times New Roman" w:cs="Times New Roman"/>
                <w:sz w:val="18"/>
                <w:szCs w:val="18"/>
              </w:rPr>
            </w:pPr>
            <w:r w:rsidRPr="00250C2B">
              <w:rPr>
                <w:rFonts w:ascii="Calibri" w:hAnsi="Calibri" w:cs="Calibri"/>
                <w:sz w:val="18"/>
                <w:szCs w:val="18"/>
              </w:rPr>
              <w:t>ANN</w:t>
            </w:r>
          </w:p>
        </w:tc>
        <w:tc>
          <w:tcPr>
            <w:tcW w:w="766" w:type="dxa"/>
            <w:noWrap/>
            <w:vAlign w:val="bottom"/>
            <w:hideMark/>
          </w:tcPr>
          <w:p w14:paraId="21AE4FA4" w14:textId="77777777" w:rsidR="00D062F4" w:rsidRPr="00250C2B" w:rsidRDefault="00D062F4" w:rsidP="00ED1E88">
            <w:pPr>
              <w:rPr>
                <w:rFonts w:ascii="Times New Roman" w:hAnsi="Times New Roman" w:cs="Times New Roman"/>
                <w:sz w:val="18"/>
                <w:szCs w:val="18"/>
              </w:rPr>
            </w:pPr>
            <w:r w:rsidRPr="00250C2B">
              <w:rPr>
                <w:rFonts w:ascii="Calibri" w:hAnsi="Calibri" w:cs="Calibri"/>
                <w:sz w:val="18"/>
                <w:szCs w:val="18"/>
              </w:rPr>
              <w:t>CART</w:t>
            </w:r>
          </w:p>
        </w:tc>
        <w:tc>
          <w:tcPr>
            <w:tcW w:w="766" w:type="dxa"/>
            <w:noWrap/>
            <w:vAlign w:val="bottom"/>
            <w:hideMark/>
          </w:tcPr>
          <w:p w14:paraId="37321986" w14:textId="77777777" w:rsidR="00D062F4" w:rsidRPr="00250C2B" w:rsidRDefault="00D062F4" w:rsidP="00ED1E88">
            <w:pPr>
              <w:rPr>
                <w:rFonts w:ascii="Times New Roman" w:hAnsi="Times New Roman" w:cs="Times New Roman"/>
                <w:sz w:val="18"/>
                <w:szCs w:val="18"/>
              </w:rPr>
            </w:pPr>
            <w:r w:rsidRPr="00250C2B">
              <w:rPr>
                <w:rFonts w:ascii="Calibri" w:hAnsi="Calibri" w:cs="Calibri"/>
                <w:sz w:val="18"/>
                <w:szCs w:val="18"/>
              </w:rPr>
              <w:t>SVM</w:t>
            </w:r>
          </w:p>
        </w:tc>
        <w:tc>
          <w:tcPr>
            <w:tcW w:w="766" w:type="dxa"/>
            <w:noWrap/>
            <w:vAlign w:val="bottom"/>
            <w:hideMark/>
          </w:tcPr>
          <w:p w14:paraId="180A0672" w14:textId="77777777" w:rsidR="00D062F4" w:rsidRPr="00250C2B" w:rsidRDefault="00D062F4" w:rsidP="00ED1E88">
            <w:pPr>
              <w:rPr>
                <w:rFonts w:ascii="Times New Roman" w:hAnsi="Times New Roman" w:cs="Times New Roman"/>
                <w:sz w:val="18"/>
                <w:szCs w:val="18"/>
              </w:rPr>
            </w:pPr>
            <w:r w:rsidRPr="00250C2B">
              <w:rPr>
                <w:rFonts w:ascii="Calibri" w:hAnsi="Calibri" w:cs="Calibri"/>
                <w:sz w:val="18"/>
                <w:szCs w:val="18"/>
              </w:rPr>
              <w:t>GLM</w:t>
            </w:r>
          </w:p>
        </w:tc>
        <w:tc>
          <w:tcPr>
            <w:tcW w:w="777" w:type="dxa"/>
            <w:noWrap/>
            <w:vAlign w:val="bottom"/>
            <w:hideMark/>
          </w:tcPr>
          <w:p w14:paraId="53A5F1F2" w14:textId="77777777" w:rsidR="00D062F4" w:rsidRPr="00250C2B" w:rsidRDefault="00D062F4" w:rsidP="00ED1E88">
            <w:pPr>
              <w:rPr>
                <w:rFonts w:ascii="Times New Roman" w:hAnsi="Times New Roman" w:cs="Times New Roman"/>
                <w:sz w:val="18"/>
                <w:szCs w:val="18"/>
              </w:rPr>
            </w:pPr>
            <w:r w:rsidRPr="00250C2B">
              <w:rPr>
                <w:rFonts w:ascii="Calibri" w:hAnsi="Calibri" w:cs="Calibri"/>
                <w:sz w:val="18"/>
                <w:szCs w:val="18"/>
              </w:rPr>
              <w:t>RF</w:t>
            </w:r>
          </w:p>
        </w:tc>
      </w:tr>
      <w:tr w:rsidR="00250C2B" w:rsidRPr="00250C2B" w14:paraId="3E587B5D" w14:textId="77777777" w:rsidTr="00ED1E88">
        <w:trPr>
          <w:trHeight w:val="288"/>
          <w:jc w:val="center"/>
        </w:trPr>
        <w:tc>
          <w:tcPr>
            <w:tcW w:w="924" w:type="dxa"/>
            <w:noWrap/>
            <w:vAlign w:val="bottom"/>
            <w:hideMark/>
          </w:tcPr>
          <w:p w14:paraId="445E6D1B" w14:textId="77777777" w:rsidR="00D062F4" w:rsidRPr="00250C2B" w:rsidRDefault="00D062F4" w:rsidP="00ED1E88">
            <w:pPr>
              <w:rPr>
                <w:rFonts w:ascii="Times New Roman" w:hAnsi="Times New Roman" w:cs="Times New Roman"/>
                <w:sz w:val="18"/>
                <w:szCs w:val="18"/>
              </w:rPr>
            </w:pPr>
            <w:r w:rsidRPr="00250C2B">
              <w:rPr>
                <w:rFonts w:ascii="Calibri" w:hAnsi="Calibri" w:cs="Calibri"/>
                <w:sz w:val="18"/>
                <w:szCs w:val="18"/>
              </w:rPr>
              <w:t>&lt;20 C</w:t>
            </w:r>
          </w:p>
        </w:tc>
        <w:tc>
          <w:tcPr>
            <w:tcW w:w="766" w:type="dxa"/>
            <w:noWrap/>
            <w:vAlign w:val="bottom"/>
            <w:hideMark/>
          </w:tcPr>
          <w:p w14:paraId="758C80AB" w14:textId="77777777" w:rsidR="00D062F4" w:rsidRPr="00250C2B" w:rsidRDefault="00D062F4" w:rsidP="00ED1E88">
            <w:pPr>
              <w:rPr>
                <w:rFonts w:ascii="Times New Roman" w:hAnsi="Times New Roman" w:cs="Times New Roman"/>
                <w:sz w:val="18"/>
                <w:szCs w:val="18"/>
              </w:rPr>
            </w:pPr>
            <w:r w:rsidRPr="00250C2B">
              <w:rPr>
                <w:rFonts w:ascii="Calibri" w:hAnsi="Calibri" w:cs="Calibri"/>
                <w:sz w:val="18"/>
                <w:szCs w:val="18"/>
              </w:rPr>
              <w:t>65</w:t>
            </w:r>
          </w:p>
        </w:tc>
        <w:tc>
          <w:tcPr>
            <w:tcW w:w="766" w:type="dxa"/>
            <w:noWrap/>
            <w:vAlign w:val="bottom"/>
            <w:hideMark/>
          </w:tcPr>
          <w:p w14:paraId="2A31147D" w14:textId="77777777" w:rsidR="00D062F4" w:rsidRPr="00250C2B" w:rsidRDefault="00D062F4" w:rsidP="00ED1E88">
            <w:pPr>
              <w:rPr>
                <w:rFonts w:ascii="Times New Roman" w:hAnsi="Times New Roman" w:cs="Times New Roman"/>
                <w:sz w:val="18"/>
                <w:szCs w:val="18"/>
              </w:rPr>
            </w:pPr>
            <w:r w:rsidRPr="00250C2B">
              <w:rPr>
                <w:rFonts w:ascii="Calibri" w:hAnsi="Calibri" w:cs="Calibri"/>
                <w:sz w:val="18"/>
                <w:szCs w:val="18"/>
              </w:rPr>
              <w:t>65</w:t>
            </w:r>
          </w:p>
        </w:tc>
        <w:tc>
          <w:tcPr>
            <w:tcW w:w="766" w:type="dxa"/>
            <w:noWrap/>
            <w:vAlign w:val="bottom"/>
            <w:hideMark/>
          </w:tcPr>
          <w:p w14:paraId="37EBB655" w14:textId="77777777" w:rsidR="00D062F4" w:rsidRPr="00250C2B" w:rsidRDefault="00D062F4" w:rsidP="00ED1E88">
            <w:pPr>
              <w:rPr>
                <w:rFonts w:ascii="Times New Roman" w:hAnsi="Times New Roman" w:cs="Times New Roman"/>
                <w:sz w:val="18"/>
                <w:szCs w:val="18"/>
              </w:rPr>
            </w:pPr>
            <w:r w:rsidRPr="00250C2B">
              <w:rPr>
                <w:rFonts w:ascii="Calibri" w:hAnsi="Calibri" w:cs="Calibri"/>
                <w:sz w:val="18"/>
                <w:szCs w:val="18"/>
              </w:rPr>
              <w:t>68</w:t>
            </w:r>
          </w:p>
        </w:tc>
        <w:tc>
          <w:tcPr>
            <w:tcW w:w="766" w:type="dxa"/>
            <w:noWrap/>
            <w:vAlign w:val="bottom"/>
            <w:hideMark/>
          </w:tcPr>
          <w:p w14:paraId="68BEBA2F" w14:textId="77777777" w:rsidR="00D062F4" w:rsidRPr="00250C2B" w:rsidRDefault="00D062F4" w:rsidP="00ED1E88">
            <w:pPr>
              <w:rPr>
                <w:rFonts w:ascii="Times New Roman" w:hAnsi="Times New Roman" w:cs="Times New Roman"/>
                <w:sz w:val="18"/>
                <w:szCs w:val="18"/>
              </w:rPr>
            </w:pPr>
            <w:r w:rsidRPr="00250C2B">
              <w:rPr>
                <w:rFonts w:ascii="Calibri" w:hAnsi="Calibri" w:cs="Calibri"/>
                <w:sz w:val="18"/>
                <w:szCs w:val="18"/>
              </w:rPr>
              <w:t>65</w:t>
            </w:r>
          </w:p>
        </w:tc>
        <w:tc>
          <w:tcPr>
            <w:tcW w:w="777" w:type="dxa"/>
            <w:noWrap/>
            <w:vAlign w:val="bottom"/>
            <w:hideMark/>
          </w:tcPr>
          <w:p w14:paraId="77F99F12" w14:textId="77777777" w:rsidR="00D062F4" w:rsidRPr="00250C2B" w:rsidRDefault="00D062F4" w:rsidP="00ED1E88">
            <w:pPr>
              <w:rPr>
                <w:rFonts w:ascii="Times New Roman" w:hAnsi="Times New Roman" w:cs="Times New Roman"/>
                <w:sz w:val="18"/>
                <w:szCs w:val="18"/>
              </w:rPr>
            </w:pPr>
            <w:r w:rsidRPr="00250C2B">
              <w:rPr>
                <w:rFonts w:ascii="Calibri" w:hAnsi="Calibri" w:cs="Calibri"/>
                <w:sz w:val="18"/>
                <w:szCs w:val="18"/>
              </w:rPr>
              <w:t>64</w:t>
            </w:r>
          </w:p>
        </w:tc>
      </w:tr>
      <w:tr w:rsidR="00250C2B" w:rsidRPr="00250C2B" w14:paraId="75DE3B7F" w14:textId="77777777" w:rsidTr="00ED1E88">
        <w:trPr>
          <w:trHeight w:val="288"/>
          <w:jc w:val="center"/>
        </w:trPr>
        <w:tc>
          <w:tcPr>
            <w:tcW w:w="924" w:type="dxa"/>
            <w:noWrap/>
            <w:vAlign w:val="bottom"/>
            <w:hideMark/>
          </w:tcPr>
          <w:p w14:paraId="63816225" w14:textId="77777777" w:rsidR="00D062F4" w:rsidRPr="00250C2B" w:rsidRDefault="00D062F4" w:rsidP="00ED1E88">
            <w:pPr>
              <w:rPr>
                <w:rFonts w:ascii="Times New Roman" w:hAnsi="Times New Roman" w:cs="Times New Roman"/>
                <w:sz w:val="18"/>
                <w:szCs w:val="18"/>
              </w:rPr>
            </w:pPr>
            <w:r w:rsidRPr="00250C2B">
              <w:rPr>
                <w:rFonts w:ascii="Calibri" w:hAnsi="Calibri" w:cs="Calibri"/>
                <w:sz w:val="18"/>
                <w:szCs w:val="18"/>
              </w:rPr>
              <w:t>20-25 C</w:t>
            </w:r>
          </w:p>
        </w:tc>
        <w:tc>
          <w:tcPr>
            <w:tcW w:w="766" w:type="dxa"/>
            <w:noWrap/>
            <w:vAlign w:val="bottom"/>
            <w:hideMark/>
          </w:tcPr>
          <w:p w14:paraId="759F0A97" w14:textId="77777777" w:rsidR="00D062F4" w:rsidRPr="00250C2B" w:rsidRDefault="00D062F4" w:rsidP="00ED1E88">
            <w:pPr>
              <w:rPr>
                <w:rFonts w:ascii="Times New Roman" w:hAnsi="Times New Roman" w:cs="Times New Roman"/>
                <w:sz w:val="18"/>
                <w:szCs w:val="18"/>
              </w:rPr>
            </w:pPr>
            <w:r w:rsidRPr="00250C2B">
              <w:rPr>
                <w:rFonts w:ascii="Calibri" w:hAnsi="Calibri" w:cs="Calibri"/>
                <w:sz w:val="18"/>
                <w:szCs w:val="18"/>
              </w:rPr>
              <w:t>30</w:t>
            </w:r>
          </w:p>
        </w:tc>
        <w:tc>
          <w:tcPr>
            <w:tcW w:w="766" w:type="dxa"/>
            <w:noWrap/>
            <w:vAlign w:val="bottom"/>
            <w:hideMark/>
          </w:tcPr>
          <w:p w14:paraId="71664B4C" w14:textId="77777777" w:rsidR="00D062F4" w:rsidRPr="00250C2B" w:rsidRDefault="00D062F4" w:rsidP="00ED1E88">
            <w:pPr>
              <w:rPr>
                <w:rFonts w:ascii="Times New Roman" w:hAnsi="Times New Roman" w:cs="Times New Roman"/>
                <w:sz w:val="18"/>
                <w:szCs w:val="18"/>
              </w:rPr>
            </w:pPr>
            <w:r w:rsidRPr="00250C2B">
              <w:rPr>
                <w:rFonts w:ascii="Calibri" w:hAnsi="Calibri" w:cs="Calibri"/>
                <w:sz w:val="18"/>
                <w:szCs w:val="18"/>
              </w:rPr>
              <w:t>35</w:t>
            </w:r>
          </w:p>
        </w:tc>
        <w:tc>
          <w:tcPr>
            <w:tcW w:w="766" w:type="dxa"/>
            <w:noWrap/>
            <w:vAlign w:val="bottom"/>
            <w:hideMark/>
          </w:tcPr>
          <w:p w14:paraId="7C6399F7" w14:textId="77777777" w:rsidR="00D062F4" w:rsidRPr="00250C2B" w:rsidRDefault="00D062F4" w:rsidP="00ED1E88">
            <w:pPr>
              <w:rPr>
                <w:rFonts w:ascii="Times New Roman" w:hAnsi="Times New Roman" w:cs="Times New Roman"/>
                <w:sz w:val="18"/>
                <w:szCs w:val="18"/>
              </w:rPr>
            </w:pPr>
            <w:r w:rsidRPr="00250C2B">
              <w:rPr>
                <w:rFonts w:ascii="Calibri" w:hAnsi="Calibri" w:cs="Calibri"/>
                <w:sz w:val="18"/>
                <w:szCs w:val="18"/>
              </w:rPr>
              <w:t>31</w:t>
            </w:r>
          </w:p>
        </w:tc>
        <w:tc>
          <w:tcPr>
            <w:tcW w:w="766" w:type="dxa"/>
            <w:noWrap/>
            <w:vAlign w:val="bottom"/>
            <w:hideMark/>
          </w:tcPr>
          <w:p w14:paraId="1416A693" w14:textId="77777777" w:rsidR="00D062F4" w:rsidRPr="00250C2B" w:rsidRDefault="00D062F4" w:rsidP="00ED1E88">
            <w:pPr>
              <w:rPr>
                <w:rFonts w:ascii="Times New Roman" w:hAnsi="Times New Roman" w:cs="Times New Roman"/>
                <w:sz w:val="18"/>
                <w:szCs w:val="18"/>
              </w:rPr>
            </w:pPr>
            <w:r w:rsidRPr="00250C2B">
              <w:rPr>
                <w:rFonts w:ascii="Calibri" w:hAnsi="Calibri" w:cs="Calibri"/>
                <w:sz w:val="18"/>
                <w:szCs w:val="18"/>
              </w:rPr>
              <w:t>34</w:t>
            </w:r>
          </w:p>
        </w:tc>
        <w:tc>
          <w:tcPr>
            <w:tcW w:w="777" w:type="dxa"/>
            <w:noWrap/>
            <w:vAlign w:val="bottom"/>
            <w:hideMark/>
          </w:tcPr>
          <w:p w14:paraId="44010309" w14:textId="77777777" w:rsidR="00D062F4" w:rsidRPr="00250C2B" w:rsidRDefault="00D062F4" w:rsidP="00ED1E88">
            <w:pPr>
              <w:rPr>
                <w:rFonts w:ascii="Times New Roman" w:hAnsi="Times New Roman" w:cs="Times New Roman"/>
                <w:sz w:val="18"/>
                <w:szCs w:val="18"/>
              </w:rPr>
            </w:pPr>
            <w:r w:rsidRPr="00250C2B">
              <w:rPr>
                <w:rFonts w:ascii="Calibri" w:hAnsi="Calibri" w:cs="Calibri"/>
                <w:sz w:val="18"/>
                <w:szCs w:val="18"/>
              </w:rPr>
              <w:t>35</w:t>
            </w:r>
          </w:p>
        </w:tc>
      </w:tr>
      <w:tr w:rsidR="00250C2B" w:rsidRPr="00250C2B" w14:paraId="4380709B" w14:textId="77777777" w:rsidTr="00ED1E88">
        <w:trPr>
          <w:trHeight w:val="300"/>
          <w:jc w:val="center"/>
        </w:trPr>
        <w:tc>
          <w:tcPr>
            <w:tcW w:w="924" w:type="dxa"/>
            <w:noWrap/>
            <w:vAlign w:val="bottom"/>
            <w:hideMark/>
          </w:tcPr>
          <w:p w14:paraId="699D5F0F" w14:textId="77777777" w:rsidR="00D062F4" w:rsidRPr="00250C2B" w:rsidRDefault="00D062F4" w:rsidP="00ED1E88">
            <w:pPr>
              <w:rPr>
                <w:rFonts w:ascii="Times New Roman" w:hAnsi="Times New Roman" w:cs="Times New Roman"/>
                <w:sz w:val="18"/>
                <w:szCs w:val="18"/>
              </w:rPr>
            </w:pPr>
            <w:r w:rsidRPr="00250C2B">
              <w:rPr>
                <w:rFonts w:ascii="Calibri" w:hAnsi="Calibri" w:cs="Calibri"/>
                <w:sz w:val="18"/>
                <w:szCs w:val="18"/>
              </w:rPr>
              <w:t>&gt;25C C</w:t>
            </w:r>
          </w:p>
        </w:tc>
        <w:tc>
          <w:tcPr>
            <w:tcW w:w="766" w:type="dxa"/>
            <w:noWrap/>
            <w:vAlign w:val="bottom"/>
            <w:hideMark/>
          </w:tcPr>
          <w:p w14:paraId="5554C041" w14:textId="77777777" w:rsidR="00D062F4" w:rsidRPr="00250C2B" w:rsidRDefault="00D062F4" w:rsidP="00ED1E88">
            <w:pPr>
              <w:rPr>
                <w:rFonts w:ascii="Times New Roman" w:hAnsi="Times New Roman" w:cs="Times New Roman"/>
                <w:sz w:val="18"/>
                <w:szCs w:val="18"/>
              </w:rPr>
            </w:pPr>
            <w:r w:rsidRPr="00250C2B">
              <w:rPr>
                <w:rFonts w:ascii="Times New Roman" w:hAnsi="Times New Roman" w:cs="Times New Roman"/>
                <w:sz w:val="18"/>
                <w:szCs w:val="18"/>
              </w:rPr>
              <w:t>5</w:t>
            </w:r>
          </w:p>
        </w:tc>
        <w:tc>
          <w:tcPr>
            <w:tcW w:w="766" w:type="dxa"/>
            <w:noWrap/>
            <w:vAlign w:val="bottom"/>
            <w:hideMark/>
          </w:tcPr>
          <w:p w14:paraId="2F60567B" w14:textId="77777777" w:rsidR="00D062F4" w:rsidRPr="00250C2B" w:rsidRDefault="00D062F4" w:rsidP="00ED1E88">
            <w:pPr>
              <w:rPr>
                <w:rFonts w:ascii="Times New Roman" w:hAnsi="Times New Roman" w:cs="Times New Roman"/>
                <w:sz w:val="18"/>
                <w:szCs w:val="18"/>
              </w:rPr>
            </w:pPr>
            <w:r w:rsidRPr="00250C2B">
              <w:rPr>
                <w:rFonts w:ascii="Calibri" w:hAnsi="Calibri" w:cs="Calibri"/>
                <w:sz w:val="18"/>
                <w:szCs w:val="18"/>
              </w:rPr>
              <w:t>0</w:t>
            </w:r>
          </w:p>
        </w:tc>
        <w:tc>
          <w:tcPr>
            <w:tcW w:w="766" w:type="dxa"/>
            <w:noWrap/>
            <w:vAlign w:val="bottom"/>
            <w:hideMark/>
          </w:tcPr>
          <w:p w14:paraId="1DE2707F" w14:textId="77777777" w:rsidR="00D062F4" w:rsidRPr="00250C2B" w:rsidRDefault="00D062F4" w:rsidP="00ED1E88">
            <w:pPr>
              <w:rPr>
                <w:rFonts w:ascii="Times New Roman" w:hAnsi="Times New Roman" w:cs="Times New Roman"/>
                <w:sz w:val="18"/>
                <w:szCs w:val="18"/>
              </w:rPr>
            </w:pPr>
            <w:r w:rsidRPr="00250C2B">
              <w:rPr>
                <w:rFonts w:ascii="Calibri" w:hAnsi="Calibri" w:cs="Calibri"/>
                <w:sz w:val="18"/>
                <w:szCs w:val="18"/>
              </w:rPr>
              <w:t>1</w:t>
            </w:r>
          </w:p>
        </w:tc>
        <w:tc>
          <w:tcPr>
            <w:tcW w:w="766" w:type="dxa"/>
            <w:noWrap/>
            <w:vAlign w:val="bottom"/>
            <w:hideMark/>
          </w:tcPr>
          <w:p w14:paraId="13027A60" w14:textId="77777777" w:rsidR="00D062F4" w:rsidRPr="00250C2B" w:rsidRDefault="00D062F4" w:rsidP="00ED1E88">
            <w:pPr>
              <w:rPr>
                <w:rFonts w:ascii="Times New Roman" w:hAnsi="Times New Roman" w:cs="Times New Roman"/>
                <w:sz w:val="18"/>
                <w:szCs w:val="18"/>
              </w:rPr>
            </w:pPr>
            <w:r w:rsidRPr="00250C2B">
              <w:rPr>
                <w:rFonts w:ascii="Calibri" w:hAnsi="Calibri" w:cs="Calibri"/>
                <w:sz w:val="18"/>
                <w:szCs w:val="18"/>
              </w:rPr>
              <w:t>1</w:t>
            </w:r>
          </w:p>
        </w:tc>
        <w:tc>
          <w:tcPr>
            <w:tcW w:w="777" w:type="dxa"/>
            <w:noWrap/>
            <w:vAlign w:val="bottom"/>
            <w:hideMark/>
          </w:tcPr>
          <w:p w14:paraId="611D7E3A" w14:textId="77777777" w:rsidR="00D062F4" w:rsidRPr="00250C2B" w:rsidRDefault="00D062F4" w:rsidP="00ED1E88">
            <w:pPr>
              <w:rPr>
                <w:rFonts w:ascii="Times New Roman" w:hAnsi="Times New Roman" w:cs="Times New Roman"/>
                <w:sz w:val="18"/>
                <w:szCs w:val="18"/>
              </w:rPr>
            </w:pPr>
            <w:r w:rsidRPr="00250C2B">
              <w:rPr>
                <w:rFonts w:ascii="Calibri" w:hAnsi="Calibri" w:cs="Calibri"/>
                <w:sz w:val="18"/>
                <w:szCs w:val="18"/>
              </w:rPr>
              <w:t>1</w:t>
            </w:r>
          </w:p>
        </w:tc>
      </w:tr>
    </w:tbl>
    <w:p w14:paraId="0D9E0F1E" w14:textId="77777777" w:rsidR="00F450FA" w:rsidRPr="00250C2B" w:rsidRDefault="00F450FA" w:rsidP="00D062F4">
      <w:pPr>
        <w:jc w:val="center"/>
        <w:rPr>
          <w:rFonts w:asciiTheme="majorBidi" w:hAnsiTheme="majorBidi" w:cstheme="majorBidi"/>
          <w:i/>
          <w:iCs/>
        </w:rPr>
      </w:pPr>
      <w:r w:rsidRPr="00250C2B">
        <w:rPr>
          <w:rFonts w:asciiTheme="majorBidi" w:hAnsiTheme="majorBidi" w:cstheme="majorBidi"/>
          <w:i/>
          <w:iCs/>
        </w:rPr>
        <w:t>Table 3: Distribution of Predicted LST Using Different Models</w:t>
      </w:r>
    </w:p>
    <w:p w14:paraId="03B6A30E" w14:textId="77777777" w:rsidR="00F450FA" w:rsidRPr="00250C2B" w:rsidRDefault="00F450FA" w:rsidP="00F450FA">
      <w:pPr>
        <w:pStyle w:val="ListParagraph"/>
        <w:numPr>
          <w:ilvl w:val="1"/>
          <w:numId w:val="1"/>
        </w:numPr>
        <w:jc w:val="both"/>
        <w:rPr>
          <w:rFonts w:asciiTheme="majorBidi" w:hAnsiTheme="majorBidi" w:cstheme="majorBidi"/>
          <w:b/>
          <w:bCs/>
        </w:rPr>
      </w:pPr>
      <w:r w:rsidRPr="00250C2B">
        <w:rPr>
          <w:rFonts w:asciiTheme="majorBidi" w:hAnsiTheme="majorBidi" w:cstheme="majorBidi"/>
          <w:b/>
          <w:bCs/>
        </w:rPr>
        <w:t>Validation Assessment</w:t>
      </w:r>
    </w:p>
    <w:p w14:paraId="109A098F" w14:textId="53705C02" w:rsidR="00F450FA" w:rsidRPr="00250C2B" w:rsidRDefault="00F450FA" w:rsidP="004B2F54">
      <w:pPr>
        <w:jc w:val="both"/>
        <w:rPr>
          <w:rFonts w:asciiTheme="majorBidi" w:hAnsiTheme="majorBidi" w:cstheme="majorBidi"/>
        </w:rPr>
      </w:pPr>
      <w:r w:rsidRPr="00250C2B">
        <w:rPr>
          <w:rFonts w:asciiTheme="majorBidi" w:hAnsiTheme="majorBidi" w:cstheme="majorBidi"/>
        </w:rPr>
        <w:t>Various statistical methods were employed to validate the accuracy of the models in this study. Five machine learning models</w:t>
      </w:r>
      <w:r w:rsidR="00173B92" w:rsidRPr="00250C2B">
        <w:rPr>
          <w:rFonts w:asciiTheme="majorBidi" w:hAnsiTheme="majorBidi" w:cstheme="majorBidi"/>
          <w:lang w:val="en-US"/>
        </w:rPr>
        <w:t xml:space="preserve">, </w:t>
      </w:r>
      <w:r w:rsidRPr="00250C2B">
        <w:rPr>
          <w:rFonts w:asciiTheme="majorBidi" w:hAnsiTheme="majorBidi" w:cstheme="majorBidi"/>
        </w:rPr>
        <w:t>ANN, RF, CART, SVM, and GLM</w:t>
      </w:r>
      <w:r w:rsidR="00173B92" w:rsidRPr="00250C2B">
        <w:rPr>
          <w:rFonts w:asciiTheme="majorBidi" w:hAnsiTheme="majorBidi" w:cstheme="majorBidi"/>
        </w:rPr>
        <w:t xml:space="preserve">, </w:t>
      </w:r>
      <w:r w:rsidRPr="00250C2B">
        <w:rPr>
          <w:rFonts w:asciiTheme="majorBidi" w:hAnsiTheme="majorBidi" w:cstheme="majorBidi"/>
        </w:rPr>
        <w:t xml:space="preserve">were validated using </w:t>
      </w:r>
      <w:r w:rsidR="004B2F54" w:rsidRPr="00250C2B">
        <w:rPr>
          <w:rFonts w:asciiTheme="majorBidi" w:hAnsiTheme="majorBidi" w:cstheme="majorBidi"/>
        </w:rPr>
        <w:t>MAE, MSE, RMSE, and R-squared (R²) metrics</w:t>
      </w:r>
      <w:r w:rsidRPr="00250C2B">
        <w:rPr>
          <w:rFonts w:asciiTheme="majorBidi" w:hAnsiTheme="majorBidi" w:cstheme="majorBidi"/>
        </w:rPr>
        <w:t xml:space="preserve">. These metrics reflect the models’ ability to predict LST. The MAE values for RF, SVM, ANN, CART, and GLM were 1.11, 1.28, 1.62, 1.68, and 1.77, respectively. The MSE values for these models were 2.33, 3.13, 4.54, 4.76, and 5.4, respectively. </w:t>
      </w:r>
      <w:r w:rsidR="004B2F54" w:rsidRPr="00250C2B">
        <w:rPr>
          <w:rFonts w:asciiTheme="majorBidi" w:hAnsiTheme="majorBidi" w:cstheme="majorBidi"/>
        </w:rPr>
        <w:t>The RMSE values were also</w:t>
      </w:r>
      <w:r w:rsidRPr="00250C2B">
        <w:rPr>
          <w:rFonts w:asciiTheme="majorBidi" w:hAnsiTheme="majorBidi" w:cstheme="majorBidi"/>
        </w:rPr>
        <w:t xml:space="preserve"> 1.06, 1.13, 1.27, 1.30, and 1.33 for RF, SVM, ANN, CART, and GLM, respectively. These results indicate that all five models are sufficiently accurate, with the RF model outperforming the others in predicting LST for this case study. The R² values for RF, SVM, ANN, CART, and GLM were 0.76, 0.68, 0.55, 0.50, and 0.44, respectively, further confirming the sufficient accuracy of all models and the superiority of the RF model in LST prediction (Table 4). </w:t>
      </w:r>
    </w:p>
    <w:p w14:paraId="006D72A4" w14:textId="77777777" w:rsidR="00F450FA" w:rsidRPr="00250C2B" w:rsidRDefault="00F450FA" w:rsidP="004B2F54">
      <w:pPr>
        <w:jc w:val="both"/>
        <w:rPr>
          <w:rFonts w:asciiTheme="majorBidi" w:hAnsiTheme="majorBidi" w:cstheme="majorBidi"/>
        </w:rPr>
      </w:pPr>
      <w:r w:rsidRPr="00250C2B">
        <w:rPr>
          <w:rFonts w:asciiTheme="majorBidi" w:hAnsiTheme="majorBidi" w:cstheme="majorBidi"/>
        </w:rPr>
        <w:t xml:space="preserve">The sensitivity (TPR) of the ANN, RF, CART, SVM, and GLM models was 0.744, 0.825, 0.729, 0.819, and 0.719, respectively, while the specificity (FPR) was 0.161, 0.100, 0.176, 0.150, and 0.178, respectively. The TNR values for these models were 0.839, 0.900, 0.824, 0.850, and 0.822, respectively. These metrics demonstrate the models’ sufficient accuracy in predicting temperatures above 20°C, with the RF model showing the highest accuracy in detecting temperatures above and below 20°C based on TPR and TNR comparisons (Table 4). </w:t>
      </w:r>
    </w:p>
    <w:p w14:paraId="01D3C032" w14:textId="77777777" w:rsidR="00F450FA" w:rsidRPr="00250C2B" w:rsidRDefault="00F450FA" w:rsidP="00F450FA">
      <w:pPr>
        <w:jc w:val="both"/>
        <w:rPr>
          <w:rFonts w:asciiTheme="majorBidi" w:hAnsiTheme="majorBidi" w:cstheme="majorBidi"/>
        </w:rPr>
      </w:pPr>
      <w:r w:rsidRPr="00250C2B">
        <w:rPr>
          <w:rFonts w:asciiTheme="majorBidi" w:hAnsiTheme="majorBidi" w:cstheme="majorBidi"/>
        </w:rPr>
        <w:t xml:space="preserve">Based on the statistical metrics, it can be concluded that all models exhibit good accuracy, but the RF and SVM models outperform the other three models overall. </w:t>
      </w:r>
    </w:p>
    <w:p w14:paraId="21742E12" w14:textId="77777777" w:rsidR="00CA4B2F" w:rsidRPr="00250C2B" w:rsidRDefault="00CA4B2F" w:rsidP="00CA4B2F">
      <w:pPr>
        <w:jc w:val="center"/>
        <w:rPr>
          <w:rFonts w:ascii="Times New Roman" w:hAnsi="Times New Roman" w:cs="Times New Roman"/>
          <w:szCs w:val="20"/>
          <w:rtl/>
        </w:rPr>
      </w:pPr>
      <w:r w:rsidRPr="00250C2B">
        <w:rPr>
          <w:rFonts w:ascii="Times New Roman" w:hAnsi="Times New Roman" w:cs="Times New Roman"/>
          <w:szCs w:val="20"/>
        </w:rPr>
        <w:t>Table4-</w:t>
      </w:r>
      <w:r w:rsidRPr="00250C2B">
        <w:rPr>
          <w:rFonts w:ascii="Times New Roman" w:hAnsi="Times New Roman" w:cs="Times New Roman" w:hint="cs"/>
          <w:szCs w:val="20"/>
          <w:rtl/>
        </w:rPr>
        <w:t xml:space="preserve"> </w:t>
      </w:r>
      <w:r w:rsidRPr="00250C2B">
        <w:rPr>
          <w:rFonts w:ascii="Times New Roman" w:hAnsi="Times New Roman" w:cs="Times New Roman" w:hint="cs"/>
          <w:szCs w:val="20"/>
        </w:rPr>
        <w:t>Comparison</w:t>
      </w:r>
      <w:r w:rsidRPr="00250C2B">
        <w:rPr>
          <w:rFonts w:ascii="Times New Roman" w:hAnsi="Times New Roman" w:cs="Times New Roman"/>
          <w:szCs w:val="20"/>
        </w:rPr>
        <w:t xml:space="preserve"> different machine learning model’s accuracy</w:t>
      </w:r>
    </w:p>
    <w:tbl>
      <w:tblPr>
        <w:tblStyle w:val="TableGrid"/>
        <w:tblW w:w="0" w:type="auto"/>
        <w:jc w:val="center"/>
        <w:tblLook w:val="04A0" w:firstRow="1" w:lastRow="0" w:firstColumn="1" w:lastColumn="0" w:noHBand="0" w:noVBand="1"/>
      </w:tblPr>
      <w:tblGrid>
        <w:gridCol w:w="803"/>
        <w:gridCol w:w="860"/>
        <w:gridCol w:w="656"/>
        <w:gridCol w:w="620"/>
        <w:gridCol w:w="705"/>
        <w:gridCol w:w="669"/>
        <w:gridCol w:w="816"/>
        <w:gridCol w:w="1151"/>
      </w:tblGrid>
      <w:tr w:rsidR="00250C2B" w:rsidRPr="00250C2B" w14:paraId="14EB7D44" w14:textId="77777777" w:rsidTr="00ED1E88">
        <w:trPr>
          <w:trHeight w:val="288"/>
          <w:jc w:val="center"/>
        </w:trPr>
        <w:tc>
          <w:tcPr>
            <w:tcW w:w="750" w:type="dxa"/>
            <w:noWrap/>
            <w:hideMark/>
          </w:tcPr>
          <w:p w14:paraId="01181F8A"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Model</w:t>
            </w:r>
          </w:p>
        </w:tc>
        <w:tc>
          <w:tcPr>
            <w:tcW w:w="860" w:type="dxa"/>
            <w:noWrap/>
            <w:hideMark/>
          </w:tcPr>
          <w:p w14:paraId="157EB10D"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TPR</w:t>
            </w:r>
          </w:p>
        </w:tc>
        <w:tc>
          <w:tcPr>
            <w:tcW w:w="620" w:type="dxa"/>
            <w:noWrap/>
            <w:hideMark/>
          </w:tcPr>
          <w:p w14:paraId="385AF0E1"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TNR</w:t>
            </w:r>
          </w:p>
        </w:tc>
        <w:tc>
          <w:tcPr>
            <w:tcW w:w="620" w:type="dxa"/>
            <w:noWrap/>
            <w:hideMark/>
          </w:tcPr>
          <w:p w14:paraId="13D7ACB6"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TSS</w:t>
            </w:r>
          </w:p>
        </w:tc>
        <w:tc>
          <w:tcPr>
            <w:tcW w:w="640" w:type="dxa"/>
            <w:noWrap/>
            <w:hideMark/>
          </w:tcPr>
          <w:p w14:paraId="5409907E"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MAE</w:t>
            </w:r>
          </w:p>
        </w:tc>
        <w:tc>
          <w:tcPr>
            <w:tcW w:w="587" w:type="dxa"/>
            <w:noWrap/>
            <w:hideMark/>
          </w:tcPr>
          <w:p w14:paraId="0DF90B77"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MSE</w:t>
            </w:r>
          </w:p>
        </w:tc>
        <w:tc>
          <w:tcPr>
            <w:tcW w:w="707" w:type="dxa"/>
            <w:noWrap/>
            <w:hideMark/>
          </w:tcPr>
          <w:p w14:paraId="263997F8"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RMSE</w:t>
            </w:r>
          </w:p>
        </w:tc>
        <w:tc>
          <w:tcPr>
            <w:tcW w:w="1151" w:type="dxa"/>
            <w:noWrap/>
            <w:hideMark/>
          </w:tcPr>
          <w:p w14:paraId="0A87C05E"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 xml:space="preserve">R-squared </w:t>
            </w:r>
          </w:p>
        </w:tc>
      </w:tr>
      <w:tr w:rsidR="00250C2B" w:rsidRPr="00250C2B" w14:paraId="640CBD5B" w14:textId="77777777" w:rsidTr="00ED1E88">
        <w:trPr>
          <w:trHeight w:val="288"/>
          <w:jc w:val="center"/>
        </w:trPr>
        <w:tc>
          <w:tcPr>
            <w:tcW w:w="750" w:type="dxa"/>
            <w:noWrap/>
            <w:hideMark/>
          </w:tcPr>
          <w:p w14:paraId="29314623"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ANN</w:t>
            </w:r>
          </w:p>
        </w:tc>
        <w:tc>
          <w:tcPr>
            <w:tcW w:w="860" w:type="dxa"/>
            <w:noWrap/>
            <w:hideMark/>
          </w:tcPr>
          <w:p w14:paraId="625C7B8A"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0.74</w:t>
            </w:r>
          </w:p>
        </w:tc>
        <w:tc>
          <w:tcPr>
            <w:tcW w:w="620" w:type="dxa"/>
            <w:noWrap/>
            <w:hideMark/>
          </w:tcPr>
          <w:p w14:paraId="10FC3A46"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0.84</w:t>
            </w:r>
          </w:p>
        </w:tc>
        <w:tc>
          <w:tcPr>
            <w:tcW w:w="620" w:type="dxa"/>
            <w:noWrap/>
            <w:hideMark/>
          </w:tcPr>
          <w:p w14:paraId="37543A70"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0.58</w:t>
            </w:r>
          </w:p>
        </w:tc>
        <w:tc>
          <w:tcPr>
            <w:tcW w:w="640" w:type="dxa"/>
            <w:noWrap/>
            <w:hideMark/>
          </w:tcPr>
          <w:p w14:paraId="3552BE91"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1.62</w:t>
            </w:r>
          </w:p>
        </w:tc>
        <w:tc>
          <w:tcPr>
            <w:tcW w:w="587" w:type="dxa"/>
            <w:noWrap/>
            <w:hideMark/>
          </w:tcPr>
          <w:p w14:paraId="42659F63"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4.54</w:t>
            </w:r>
          </w:p>
        </w:tc>
        <w:tc>
          <w:tcPr>
            <w:tcW w:w="707" w:type="dxa"/>
            <w:noWrap/>
            <w:hideMark/>
          </w:tcPr>
          <w:p w14:paraId="4FA06338"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1.27</w:t>
            </w:r>
          </w:p>
        </w:tc>
        <w:tc>
          <w:tcPr>
            <w:tcW w:w="1151" w:type="dxa"/>
            <w:noWrap/>
            <w:hideMark/>
          </w:tcPr>
          <w:p w14:paraId="570B3568"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0.55</w:t>
            </w:r>
          </w:p>
        </w:tc>
      </w:tr>
      <w:tr w:rsidR="00250C2B" w:rsidRPr="00250C2B" w14:paraId="5CDD7A5F" w14:textId="77777777" w:rsidTr="00ED1E88">
        <w:trPr>
          <w:trHeight w:val="288"/>
          <w:jc w:val="center"/>
        </w:trPr>
        <w:tc>
          <w:tcPr>
            <w:tcW w:w="750" w:type="dxa"/>
            <w:noWrap/>
            <w:hideMark/>
          </w:tcPr>
          <w:p w14:paraId="57C93F72"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lastRenderedPageBreak/>
              <w:t>CART</w:t>
            </w:r>
          </w:p>
        </w:tc>
        <w:tc>
          <w:tcPr>
            <w:tcW w:w="860" w:type="dxa"/>
            <w:noWrap/>
            <w:hideMark/>
          </w:tcPr>
          <w:p w14:paraId="5E93EE20"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0.73</w:t>
            </w:r>
          </w:p>
        </w:tc>
        <w:tc>
          <w:tcPr>
            <w:tcW w:w="620" w:type="dxa"/>
            <w:noWrap/>
            <w:hideMark/>
          </w:tcPr>
          <w:p w14:paraId="6C23292C"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0.82</w:t>
            </w:r>
          </w:p>
        </w:tc>
        <w:tc>
          <w:tcPr>
            <w:tcW w:w="620" w:type="dxa"/>
            <w:noWrap/>
            <w:hideMark/>
          </w:tcPr>
          <w:p w14:paraId="1BEF7E3D"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0.55</w:t>
            </w:r>
          </w:p>
        </w:tc>
        <w:tc>
          <w:tcPr>
            <w:tcW w:w="640" w:type="dxa"/>
            <w:noWrap/>
            <w:hideMark/>
          </w:tcPr>
          <w:p w14:paraId="4DCAAA60"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1.68</w:t>
            </w:r>
          </w:p>
        </w:tc>
        <w:tc>
          <w:tcPr>
            <w:tcW w:w="587" w:type="dxa"/>
            <w:noWrap/>
            <w:hideMark/>
          </w:tcPr>
          <w:p w14:paraId="72F6F1E6"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4.76</w:t>
            </w:r>
          </w:p>
        </w:tc>
        <w:tc>
          <w:tcPr>
            <w:tcW w:w="707" w:type="dxa"/>
            <w:noWrap/>
            <w:hideMark/>
          </w:tcPr>
          <w:p w14:paraId="06AAFA45"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1.30</w:t>
            </w:r>
          </w:p>
        </w:tc>
        <w:tc>
          <w:tcPr>
            <w:tcW w:w="1151" w:type="dxa"/>
            <w:noWrap/>
            <w:hideMark/>
          </w:tcPr>
          <w:p w14:paraId="684FEA54"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0.50</w:t>
            </w:r>
          </w:p>
        </w:tc>
      </w:tr>
      <w:tr w:rsidR="00250C2B" w:rsidRPr="00250C2B" w14:paraId="3892ECF6" w14:textId="77777777" w:rsidTr="00ED1E88">
        <w:trPr>
          <w:trHeight w:val="288"/>
          <w:jc w:val="center"/>
        </w:trPr>
        <w:tc>
          <w:tcPr>
            <w:tcW w:w="750" w:type="dxa"/>
            <w:noWrap/>
            <w:hideMark/>
          </w:tcPr>
          <w:p w14:paraId="37AC70E5"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SVM</w:t>
            </w:r>
          </w:p>
        </w:tc>
        <w:tc>
          <w:tcPr>
            <w:tcW w:w="860" w:type="dxa"/>
            <w:noWrap/>
            <w:hideMark/>
          </w:tcPr>
          <w:p w14:paraId="6D73C79F"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0.82</w:t>
            </w:r>
          </w:p>
        </w:tc>
        <w:tc>
          <w:tcPr>
            <w:tcW w:w="620" w:type="dxa"/>
            <w:noWrap/>
            <w:hideMark/>
          </w:tcPr>
          <w:p w14:paraId="0DBE1514"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0.85</w:t>
            </w:r>
          </w:p>
        </w:tc>
        <w:tc>
          <w:tcPr>
            <w:tcW w:w="620" w:type="dxa"/>
            <w:noWrap/>
            <w:hideMark/>
          </w:tcPr>
          <w:p w14:paraId="503B4C8C"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0.67</w:t>
            </w:r>
          </w:p>
        </w:tc>
        <w:tc>
          <w:tcPr>
            <w:tcW w:w="640" w:type="dxa"/>
            <w:noWrap/>
            <w:hideMark/>
          </w:tcPr>
          <w:p w14:paraId="0DF47E1D"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1.28</w:t>
            </w:r>
          </w:p>
        </w:tc>
        <w:tc>
          <w:tcPr>
            <w:tcW w:w="587" w:type="dxa"/>
            <w:noWrap/>
            <w:hideMark/>
          </w:tcPr>
          <w:p w14:paraId="7796DD8C"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3.13</w:t>
            </w:r>
          </w:p>
        </w:tc>
        <w:tc>
          <w:tcPr>
            <w:tcW w:w="707" w:type="dxa"/>
            <w:noWrap/>
            <w:hideMark/>
          </w:tcPr>
          <w:p w14:paraId="71BE3AD8"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1.13</w:t>
            </w:r>
          </w:p>
        </w:tc>
        <w:tc>
          <w:tcPr>
            <w:tcW w:w="1151" w:type="dxa"/>
            <w:noWrap/>
            <w:hideMark/>
          </w:tcPr>
          <w:p w14:paraId="29E45B65"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0.68</w:t>
            </w:r>
          </w:p>
        </w:tc>
      </w:tr>
      <w:tr w:rsidR="00250C2B" w:rsidRPr="00250C2B" w14:paraId="5E629444" w14:textId="77777777" w:rsidTr="00ED1E88">
        <w:trPr>
          <w:trHeight w:val="288"/>
          <w:jc w:val="center"/>
        </w:trPr>
        <w:tc>
          <w:tcPr>
            <w:tcW w:w="750" w:type="dxa"/>
            <w:noWrap/>
            <w:hideMark/>
          </w:tcPr>
          <w:p w14:paraId="779966D7"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GLM</w:t>
            </w:r>
          </w:p>
        </w:tc>
        <w:tc>
          <w:tcPr>
            <w:tcW w:w="860" w:type="dxa"/>
            <w:noWrap/>
            <w:hideMark/>
          </w:tcPr>
          <w:p w14:paraId="530B3F44"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0.72</w:t>
            </w:r>
          </w:p>
        </w:tc>
        <w:tc>
          <w:tcPr>
            <w:tcW w:w="620" w:type="dxa"/>
            <w:noWrap/>
            <w:hideMark/>
          </w:tcPr>
          <w:p w14:paraId="7186E29A"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0.82</w:t>
            </w:r>
          </w:p>
        </w:tc>
        <w:tc>
          <w:tcPr>
            <w:tcW w:w="620" w:type="dxa"/>
            <w:noWrap/>
            <w:hideMark/>
          </w:tcPr>
          <w:p w14:paraId="5EB0120C"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0.54</w:t>
            </w:r>
          </w:p>
        </w:tc>
        <w:tc>
          <w:tcPr>
            <w:tcW w:w="640" w:type="dxa"/>
            <w:noWrap/>
            <w:hideMark/>
          </w:tcPr>
          <w:p w14:paraId="23B149FA"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1.77</w:t>
            </w:r>
          </w:p>
        </w:tc>
        <w:tc>
          <w:tcPr>
            <w:tcW w:w="587" w:type="dxa"/>
            <w:noWrap/>
            <w:hideMark/>
          </w:tcPr>
          <w:p w14:paraId="636FB9B6"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5.40</w:t>
            </w:r>
          </w:p>
        </w:tc>
        <w:tc>
          <w:tcPr>
            <w:tcW w:w="707" w:type="dxa"/>
            <w:noWrap/>
            <w:hideMark/>
          </w:tcPr>
          <w:p w14:paraId="5034564E"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1.33</w:t>
            </w:r>
          </w:p>
        </w:tc>
        <w:tc>
          <w:tcPr>
            <w:tcW w:w="1151" w:type="dxa"/>
            <w:noWrap/>
            <w:hideMark/>
          </w:tcPr>
          <w:p w14:paraId="02DFCA5A"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0.44</w:t>
            </w:r>
          </w:p>
        </w:tc>
      </w:tr>
      <w:tr w:rsidR="00CA4B2F" w:rsidRPr="00250C2B" w14:paraId="6FC490DD" w14:textId="77777777" w:rsidTr="00ED1E88">
        <w:trPr>
          <w:trHeight w:val="300"/>
          <w:jc w:val="center"/>
        </w:trPr>
        <w:tc>
          <w:tcPr>
            <w:tcW w:w="750" w:type="dxa"/>
            <w:noWrap/>
            <w:hideMark/>
          </w:tcPr>
          <w:p w14:paraId="06DEF00B"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RF</w:t>
            </w:r>
          </w:p>
        </w:tc>
        <w:tc>
          <w:tcPr>
            <w:tcW w:w="860" w:type="dxa"/>
            <w:noWrap/>
            <w:hideMark/>
          </w:tcPr>
          <w:p w14:paraId="31AB795D"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0.82</w:t>
            </w:r>
          </w:p>
        </w:tc>
        <w:tc>
          <w:tcPr>
            <w:tcW w:w="620" w:type="dxa"/>
            <w:noWrap/>
            <w:hideMark/>
          </w:tcPr>
          <w:p w14:paraId="1A5BB470"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0.90</w:t>
            </w:r>
          </w:p>
        </w:tc>
        <w:tc>
          <w:tcPr>
            <w:tcW w:w="620" w:type="dxa"/>
            <w:noWrap/>
            <w:hideMark/>
          </w:tcPr>
          <w:p w14:paraId="4B25E363"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0.73</w:t>
            </w:r>
          </w:p>
        </w:tc>
        <w:tc>
          <w:tcPr>
            <w:tcW w:w="640" w:type="dxa"/>
            <w:noWrap/>
            <w:hideMark/>
          </w:tcPr>
          <w:p w14:paraId="0791175F"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1.11</w:t>
            </w:r>
          </w:p>
        </w:tc>
        <w:tc>
          <w:tcPr>
            <w:tcW w:w="587" w:type="dxa"/>
            <w:noWrap/>
            <w:hideMark/>
          </w:tcPr>
          <w:p w14:paraId="643A5926"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2.33</w:t>
            </w:r>
          </w:p>
        </w:tc>
        <w:tc>
          <w:tcPr>
            <w:tcW w:w="707" w:type="dxa"/>
            <w:noWrap/>
            <w:hideMark/>
          </w:tcPr>
          <w:p w14:paraId="2D7AE524"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1.06</w:t>
            </w:r>
          </w:p>
        </w:tc>
        <w:tc>
          <w:tcPr>
            <w:tcW w:w="1151" w:type="dxa"/>
            <w:noWrap/>
            <w:hideMark/>
          </w:tcPr>
          <w:p w14:paraId="5EB563DA" w14:textId="77777777" w:rsidR="00CA4B2F" w:rsidRPr="00250C2B" w:rsidRDefault="00CA4B2F" w:rsidP="00ED1E88">
            <w:pPr>
              <w:rPr>
                <w:rFonts w:ascii="Times New Roman" w:hAnsi="Times New Roman" w:cs="Times New Roman"/>
                <w:szCs w:val="20"/>
                <w:lang w:bidi="fa-IR"/>
              </w:rPr>
            </w:pPr>
            <w:r w:rsidRPr="00250C2B">
              <w:rPr>
                <w:rFonts w:ascii="Times New Roman" w:hAnsi="Times New Roman" w:cs="Times New Roman"/>
                <w:szCs w:val="20"/>
                <w:lang w:bidi="fa-IR"/>
              </w:rPr>
              <w:t>0.76</w:t>
            </w:r>
          </w:p>
        </w:tc>
      </w:tr>
    </w:tbl>
    <w:p w14:paraId="17227F23" w14:textId="77777777" w:rsidR="00CA4B2F" w:rsidRPr="00250C2B" w:rsidRDefault="00CA4B2F" w:rsidP="00F450FA">
      <w:pPr>
        <w:jc w:val="both"/>
        <w:rPr>
          <w:rFonts w:asciiTheme="majorBidi" w:hAnsiTheme="majorBidi" w:cstheme="majorBidi"/>
        </w:rPr>
      </w:pPr>
    </w:p>
    <w:p w14:paraId="3380DDA3" w14:textId="77777777" w:rsidR="00F450FA" w:rsidRPr="00250C2B" w:rsidRDefault="00F450FA" w:rsidP="00F450FA">
      <w:pPr>
        <w:pStyle w:val="ListParagraph"/>
        <w:numPr>
          <w:ilvl w:val="1"/>
          <w:numId w:val="1"/>
        </w:numPr>
        <w:jc w:val="both"/>
        <w:rPr>
          <w:rFonts w:asciiTheme="majorBidi" w:hAnsiTheme="majorBidi" w:cstheme="majorBidi"/>
          <w:b/>
          <w:bCs/>
        </w:rPr>
      </w:pPr>
      <w:r w:rsidRPr="00250C2B">
        <w:rPr>
          <w:rFonts w:asciiTheme="majorBidi" w:hAnsiTheme="majorBidi" w:cstheme="majorBidi"/>
          <w:b/>
          <w:bCs/>
        </w:rPr>
        <w:t>Analysis of VIP</w:t>
      </w:r>
    </w:p>
    <w:p w14:paraId="71C38047" w14:textId="3E8D224C" w:rsidR="00F450FA" w:rsidRPr="00250C2B" w:rsidRDefault="004B2F54" w:rsidP="004B2F54">
      <w:pPr>
        <w:jc w:val="both"/>
        <w:rPr>
          <w:rFonts w:asciiTheme="majorBidi" w:hAnsiTheme="majorBidi" w:cstheme="majorBidi"/>
          <w:rtl/>
          <w:lang w:bidi="fa-IR"/>
        </w:rPr>
      </w:pPr>
      <w:r w:rsidRPr="00250C2B">
        <w:rPr>
          <w:rFonts w:asciiTheme="majorBidi" w:hAnsiTheme="majorBidi" w:cstheme="majorBidi"/>
        </w:rPr>
        <w:t>A VIP analysis was conducted to evaluate and compare the influence of various parameters on LST</w:t>
      </w:r>
      <w:r w:rsidR="00F450FA" w:rsidRPr="00250C2B">
        <w:rPr>
          <w:rFonts w:asciiTheme="majorBidi" w:hAnsiTheme="majorBidi" w:cstheme="majorBidi"/>
        </w:rPr>
        <w:t>. The results indicate that the importance of each parameter varies across different models. On average, the weighted importance of the parameters NDVI, BH, SVF, MPI, and BD was higher</w:t>
      </w:r>
      <w:r w:rsidR="004A1104" w:rsidRPr="00250C2B">
        <w:rPr>
          <w:rFonts w:asciiTheme="majorBidi" w:hAnsiTheme="majorBidi" w:cstheme="majorBidi"/>
        </w:rPr>
        <w:t xml:space="preserve"> than other parameters</w:t>
      </w:r>
      <w:r w:rsidR="00F450FA" w:rsidRPr="00250C2B">
        <w:rPr>
          <w:rFonts w:asciiTheme="majorBidi" w:hAnsiTheme="majorBidi" w:cstheme="majorBidi"/>
        </w:rPr>
        <w:t xml:space="preserve"> in the ANN model. In contrast, </w:t>
      </w:r>
      <w:r w:rsidRPr="00250C2B">
        <w:rPr>
          <w:rFonts w:asciiTheme="majorBidi" w:hAnsiTheme="majorBidi" w:cstheme="majorBidi"/>
        </w:rPr>
        <w:t>the top five crucial parameters for the CART and RF models</w:t>
      </w:r>
      <w:r w:rsidR="00F450FA" w:rsidRPr="00250C2B">
        <w:rPr>
          <w:rFonts w:asciiTheme="majorBidi" w:hAnsiTheme="majorBidi" w:cstheme="majorBidi"/>
        </w:rPr>
        <w:t xml:space="preserve"> were NDVI, BH, SVF, MPI, and RL. The SVM model identif</w:t>
      </w:r>
      <w:r w:rsidR="005B7890" w:rsidRPr="00250C2B">
        <w:rPr>
          <w:rFonts w:asciiTheme="majorBidi" w:hAnsiTheme="majorBidi" w:cstheme="majorBidi"/>
        </w:rPr>
        <w:t>ied NDVI, BH, SVF, RA, and Integ_Rn</w:t>
      </w:r>
      <w:r w:rsidR="00F450FA" w:rsidRPr="00250C2B">
        <w:rPr>
          <w:rFonts w:asciiTheme="majorBidi" w:hAnsiTheme="majorBidi" w:cstheme="majorBidi"/>
        </w:rPr>
        <w:t xml:space="preserve"> as the most </w:t>
      </w:r>
      <w:r w:rsidRPr="00250C2B">
        <w:rPr>
          <w:rFonts w:asciiTheme="majorBidi" w:hAnsiTheme="majorBidi" w:cstheme="majorBidi"/>
        </w:rPr>
        <w:t>essential</w:t>
      </w:r>
      <w:r w:rsidR="00F450FA" w:rsidRPr="00250C2B">
        <w:rPr>
          <w:rFonts w:asciiTheme="majorBidi" w:hAnsiTheme="majorBidi" w:cstheme="majorBidi"/>
        </w:rPr>
        <w:t xml:space="preserve"> parameters, while in the GLM model, NDVI, BH, SVF, RA, and BD were deemed the most significant. Overall, urban morphology parameters (BH, BD, and SVF)</w:t>
      </w:r>
      <w:r w:rsidR="00A26E3D" w:rsidRPr="00250C2B">
        <w:rPr>
          <w:rFonts w:asciiTheme="majorBidi" w:hAnsiTheme="majorBidi" w:cstheme="majorBidi"/>
        </w:rPr>
        <w:t xml:space="preserve">, </w:t>
      </w:r>
      <w:r w:rsidR="00F450FA" w:rsidRPr="00250C2B">
        <w:rPr>
          <w:rFonts w:asciiTheme="majorBidi" w:hAnsiTheme="majorBidi" w:cstheme="majorBidi"/>
        </w:rPr>
        <w:t xml:space="preserve">vegetation cover parameters (NDVI and MPI) were identified as the most influential factors affecting LST in Tehran (Table 5). </w:t>
      </w:r>
    </w:p>
    <w:p w14:paraId="59CBB63B" w14:textId="77777777" w:rsidR="00D847C3" w:rsidRPr="00250C2B" w:rsidRDefault="00D847C3" w:rsidP="00D847C3">
      <w:pPr>
        <w:jc w:val="center"/>
        <w:rPr>
          <w:szCs w:val="20"/>
        </w:rPr>
      </w:pPr>
      <w:r w:rsidRPr="00250C2B">
        <w:rPr>
          <w:szCs w:val="20"/>
        </w:rPr>
        <w:t>Table 5 - Analysis the importance of various explanatory factors or predictors in the used machine learning models</w:t>
      </w:r>
    </w:p>
    <w:tbl>
      <w:tblPr>
        <w:tblStyle w:val="TableGrid"/>
        <w:tblW w:w="0" w:type="auto"/>
        <w:jc w:val="center"/>
        <w:tblLook w:val="04A0" w:firstRow="1" w:lastRow="0" w:firstColumn="1" w:lastColumn="0" w:noHBand="0" w:noVBand="1"/>
      </w:tblPr>
      <w:tblGrid>
        <w:gridCol w:w="1320"/>
        <w:gridCol w:w="900"/>
        <w:gridCol w:w="900"/>
        <w:gridCol w:w="900"/>
        <w:gridCol w:w="900"/>
        <w:gridCol w:w="900"/>
      </w:tblGrid>
      <w:tr w:rsidR="00250C2B" w:rsidRPr="00250C2B" w14:paraId="7B934A44" w14:textId="77777777" w:rsidTr="00ED1E88">
        <w:trPr>
          <w:trHeight w:val="288"/>
          <w:jc w:val="center"/>
        </w:trPr>
        <w:tc>
          <w:tcPr>
            <w:tcW w:w="1320" w:type="dxa"/>
            <w:noWrap/>
            <w:hideMark/>
          </w:tcPr>
          <w:p w14:paraId="771AD57D" w14:textId="77777777" w:rsidR="00D847C3" w:rsidRPr="00250C2B" w:rsidRDefault="00D847C3" w:rsidP="00ED1E88">
            <w:pPr>
              <w:rPr>
                <w:szCs w:val="20"/>
              </w:rPr>
            </w:pPr>
            <w:r w:rsidRPr="00250C2B">
              <w:rPr>
                <w:szCs w:val="20"/>
              </w:rPr>
              <w:t>Parameter</w:t>
            </w:r>
          </w:p>
        </w:tc>
        <w:tc>
          <w:tcPr>
            <w:tcW w:w="900" w:type="dxa"/>
            <w:noWrap/>
            <w:hideMark/>
          </w:tcPr>
          <w:p w14:paraId="5B7D175E" w14:textId="77777777" w:rsidR="00D847C3" w:rsidRPr="00250C2B" w:rsidRDefault="00D847C3" w:rsidP="00ED1E88">
            <w:pPr>
              <w:rPr>
                <w:szCs w:val="20"/>
              </w:rPr>
            </w:pPr>
            <w:r w:rsidRPr="00250C2B">
              <w:rPr>
                <w:szCs w:val="20"/>
              </w:rPr>
              <w:t>ANN</w:t>
            </w:r>
          </w:p>
        </w:tc>
        <w:tc>
          <w:tcPr>
            <w:tcW w:w="900" w:type="dxa"/>
            <w:noWrap/>
            <w:hideMark/>
          </w:tcPr>
          <w:p w14:paraId="68F64DD5" w14:textId="77777777" w:rsidR="00D847C3" w:rsidRPr="00250C2B" w:rsidRDefault="00D847C3" w:rsidP="00ED1E88">
            <w:pPr>
              <w:rPr>
                <w:szCs w:val="20"/>
              </w:rPr>
            </w:pPr>
            <w:r w:rsidRPr="00250C2B">
              <w:rPr>
                <w:szCs w:val="20"/>
              </w:rPr>
              <w:t>CART</w:t>
            </w:r>
          </w:p>
        </w:tc>
        <w:tc>
          <w:tcPr>
            <w:tcW w:w="900" w:type="dxa"/>
            <w:noWrap/>
            <w:hideMark/>
          </w:tcPr>
          <w:p w14:paraId="4C14D8AB" w14:textId="77777777" w:rsidR="00D847C3" w:rsidRPr="00250C2B" w:rsidRDefault="00D847C3" w:rsidP="00ED1E88">
            <w:pPr>
              <w:rPr>
                <w:szCs w:val="20"/>
              </w:rPr>
            </w:pPr>
            <w:r w:rsidRPr="00250C2B">
              <w:rPr>
                <w:szCs w:val="20"/>
              </w:rPr>
              <w:t>SVM</w:t>
            </w:r>
          </w:p>
        </w:tc>
        <w:tc>
          <w:tcPr>
            <w:tcW w:w="900" w:type="dxa"/>
            <w:noWrap/>
            <w:hideMark/>
          </w:tcPr>
          <w:p w14:paraId="56C8EE5D" w14:textId="77777777" w:rsidR="00D847C3" w:rsidRPr="00250C2B" w:rsidRDefault="00D847C3" w:rsidP="00ED1E88">
            <w:pPr>
              <w:rPr>
                <w:szCs w:val="20"/>
              </w:rPr>
            </w:pPr>
            <w:r w:rsidRPr="00250C2B">
              <w:rPr>
                <w:szCs w:val="20"/>
              </w:rPr>
              <w:t>GLM</w:t>
            </w:r>
          </w:p>
        </w:tc>
        <w:tc>
          <w:tcPr>
            <w:tcW w:w="900" w:type="dxa"/>
            <w:noWrap/>
            <w:hideMark/>
          </w:tcPr>
          <w:p w14:paraId="756D423E" w14:textId="77777777" w:rsidR="00D847C3" w:rsidRPr="00250C2B" w:rsidRDefault="00D847C3" w:rsidP="00ED1E88">
            <w:pPr>
              <w:rPr>
                <w:szCs w:val="20"/>
              </w:rPr>
            </w:pPr>
            <w:r w:rsidRPr="00250C2B">
              <w:rPr>
                <w:szCs w:val="20"/>
              </w:rPr>
              <w:t>RF</w:t>
            </w:r>
          </w:p>
        </w:tc>
      </w:tr>
      <w:tr w:rsidR="00250C2B" w:rsidRPr="00250C2B" w14:paraId="0C3D360A" w14:textId="77777777" w:rsidTr="00ED1E88">
        <w:trPr>
          <w:trHeight w:val="288"/>
          <w:jc w:val="center"/>
        </w:trPr>
        <w:tc>
          <w:tcPr>
            <w:tcW w:w="1320" w:type="dxa"/>
            <w:noWrap/>
            <w:hideMark/>
          </w:tcPr>
          <w:p w14:paraId="5C951BBF" w14:textId="77777777" w:rsidR="00D847C3" w:rsidRPr="00250C2B" w:rsidRDefault="00D847C3" w:rsidP="00ED1E88">
            <w:pPr>
              <w:rPr>
                <w:szCs w:val="20"/>
              </w:rPr>
            </w:pPr>
            <w:r w:rsidRPr="00250C2B">
              <w:rPr>
                <w:szCs w:val="20"/>
              </w:rPr>
              <w:t>NDVI</w:t>
            </w:r>
          </w:p>
        </w:tc>
        <w:tc>
          <w:tcPr>
            <w:tcW w:w="900" w:type="dxa"/>
            <w:noWrap/>
            <w:hideMark/>
          </w:tcPr>
          <w:p w14:paraId="5F5650C4" w14:textId="77777777" w:rsidR="00D847C3" w:rsidRPr="00250C2B" w:rsidRDefault="00D847C3" w:rsidP="00ED1E88">
            <w:pPr>
              <w:rPr>
                <w:szCs w:val="20"/>
              </w:rPr>
            </w:pPr>
            <w:r w:rsidRPr="00250C2B">
              <w:rPr>
                <w:szCs w:val="20"/>
              </w:rPr>
              <w:t>1.308</w:t>
            </w:r>
          </w:p>
        </w:tc>
        <w:tc>
          <w:tcPr>
            <w:tcW w:w="900" w:type="dxa"/>
            <w:noWrap/>
            <w:hideMark/>
          </w:tcPr>
          <w:p w14:paraId="0D655C01" w14:textId="77777777" w:rsidR="00D847C3" w:rsidRPr="00250C2B" w:rsidRDefault="00D847C3" w:rsidP="00ED1E88">
            <w:pPr>
              <w:rPr>
                <w:szCs w:val="20"/>
              </w:rPr>
            </w:pPr>
            <w:r w:rsidRPr="00250C2B">
              <w:rPr>
                <w:szCs w:val="20"/>
              </w:rPr>
              <w:t>1.306</w:t>
            </w:r>
          </w:p>
        </w:tc>
        <w:tc>
          <w:tcPr>
            <w:tcW w:w="900" w:type="dxa"/>
            <w:noWrap/>
            <w:hideMark/>
          </w:tcPr>
          <w:p w14:paraId="04873BF4" w14:textId="77777777" w:rsidR="00D847C3" w:rsidRPr="00250C2B" w:rsidRDefault="00D847C3" w:rsidP="00ED1E88">
            <w:pPr>
              <w:rPr>
                <w:szCs w:val="20"/>
              </w:rPr>
            </w:pPr>
            <w:r w:rsidRPr="00250C2B">
              <w:rPr>
                <w:szCs w:val="20"/>
              </w:rPr>
              <w:t>1.189</w:t>
            </w:r>
          </w:p>
        </w:tc>
        <w:tc>
          <w:tcPr>
            <w:tcW w:w="900" w:type="dxa"/>
            <w:noWrap/>
            <w:hideMark/>
          </w:tcPr>
          <w:p w14:paraId="5313ABD9" w14:textId="77777777" w:rsidR="00D847C3" w:rsidRPr="00250C2B" w:rsidRDefault="00D847C3" w:rsidP="00ED1E88">
            <w:pPr>
              <w:rPr>
                <w:szCs w:val="20"/>
              </w:rPr>
            </w:pPr>
            <w:r w:rsidRPr="00250C2B">
              <w:rPr>
                <w:szCs w:val="20"/>
              </w:rPr>
              <w:t>1.353</w:t>
            </w:r>
          </w:p>
        </w:tc>
        <w:tc>
          <w:tcPr>
            <w:tcW w:w="900" w:type="dxa"/>
            <w:noWrap/>
            <w:hideMark/>
          </w:tcPr>
          <w:p w14:paraId="34B4841E" w14:textId="77777777" w:rsidR="00D847C3" w:rsidRPr="00250C2B" w:rsidRDefault="00D847C3" w:rsidP="00ED1E88">
            <w:pPr>
              <w:rPr>
                <w:szCs w:val="20"/>
              </w:rPr>
            </w:pPr>
            <w:r w:rsidRPr="00250C2B">
              <w:rPr>
                <w:szCs w:val="20"/>
              </w:rPr>
              <w:t>1.168</w:t>
            </w:r>
          </w:p>
        </w:tc>
      </w:tr>
      <w:tr w:rsidR="00250C2B" w:rsidRPr="00250C2B" w14:paraId="11982036" w14:textId="77777777" w:rsidTr="00ED1E88">
        <w:trPr>
          <w:trHeight w:val="288"/>
          <w:jc w:val="center"/>
        </w:trPr>
        <w:tc>
          <w:tcPr>
            <w:tcW w:w="1320" w:type="dxa"/>
            <w:noWrap/>
            <w:hideMark/>
          </w:tcPr>
          <w:p w14:paraId="234EC785" w14:textId="77777777" w:rsidR="00D847C3" w:rsidRPr="00250C2B" w:rsidRDefault="00D847C3" w:rsidP="00ED1E88">
            <w:pPr>
              <w:rPr>
                <w:szCs w:val="20"/>
              </w:rPr>
            </w:pPr>
            <w:r w:rsidRPr="00250C2B">
              <w:rPr>
                <w:szCs w:val="20"/>
              </w:rPr>
              <w:t>BH</w:t>
            </w:r>
          </w:p>
        </w:tc>
        <w:tc>
          <w:tcPr>
            <w:tcW w:w="900" w:type="dxa"/>
            <w:noWrap/>
            <w:hideMark/>
          </w:tcPr>
          <w:p w14:paraId="20490166" w14:textId="77777777" w:rsidR="00D847C3" w:rsidRPr="00250C2B" w:rsidRDefault="00D847C3" w:rsidP="00ED1E88">
            <w:pPr>
              <w:rPr>
                <w:szCs w:val="20"/>
              </w:rPr>
            </w:pPr>
            <w:r w:rsidRPr="00250C2B">
              <w:rPr>
                <w:szCs w:val="20"/>
              </w:rPr>
              <w:t>1.282</w:t>
            </w:r>
          </w:p>
        </w:tc>
        <w:tc>
          <w:tcPr>
            <w:tcW w:w="900" w:type="dxa"/>
            <w:noWrap/>
            <w:hideMark/>
          </w:tcPr>
          <w:p w14:paraId="2BC775DB" w14:textId="77777777" w:rsidR="00D847C3" w:rsidRPr="00250C2B" w:rsidRDefault="00D847C3" w:rsidP="00ED1E88">
            <w:pPr>
              <w:rPr>
                <w:szCs w:val="20"/>
              </w:rPr>
            </w:pPr>
            <w:r w:rsidRPr="00250C2B">
              <w:rPr>
                <w:szCs w:val="20"/>
              </w:rPr>
              <w:t>1.304</w:t>
            </w:r>
          </w:p>
        </w:tc>
        <w:tc>
          <w:tcPr>
            <w:tcW w:w="900" w:type="dxa"/>
            <w:noWrap/>
            <w:hideMark/>
          </w:tcPr>
          <w:p w14:paraId="1E011732" w14:textId="77777777" w:rsidR="00D847C3" w:rsidRPr="00250C2B" w:rsidRDefault="00D847C3" w:rsidP="00ED1E88">
            <w:pPr>
              <w:rPr>
                <w:szCs w:val="20"/>
              </w:rPr>
            </w:pPr>
            <w:r w:rsidRPr="00250C2B">
              <w:rPr>
                <w:szCs w:val="20"/>
              </w:rPr>
              <w:t>1.156</w:t>
            </w:r>
          </w:p>
        </w:tc>
        <w:tc>
          <w:tcPr>
            <w:tcW w:w="900" w:type="dxa"/>
            <w:noWrap/>
            <w:hideMark/>
          </w:tcPr>
          <w:p w14:paraId="2AE39B54" w14:textId="77777777" w:rsidR="00D847C3" w:rsidRPr="00250C2B" w:rsidRDefault="00D847C3" w:rsidP="00ED1E88">
            <w:pPr>
              <w:rPr>
                <w:szCs w:val="20"/>
              </w:rPr>
            </w:pPr>
            <w:r w:rsidRPr="00250C2B">
              <w:rPr>
                <w:szCs w:val="20"/>
              </w:rPr>
              <w:t>1.350</w:t>
            </w:r>
          </w:p>
        </w:tc>
        <w:tc>
          <w:tcPr>
            <w:tcW w:w="900" w:type="dxa"/>
            <w:noWrap/>
            <w:hideMark/>
          </w:tcPr>
          <w:p w14:paraId="78CAA7E6" w14:textId="77777777" w:rsidR="00D847C3" w:rsidRPr="00250C2B" w:rsidRDefault="00D847C3" w:rsidP="00ED1E88">
            <w:pPr>
              <w:rPr>
                <w:szCs w:val="20"/>
              </w:rPr>
            </w:pPr>
            <w:r w:rsidRPr="00250C2B">
              <w:rPr>
                <w:szCs w:val="20"/>
              </w:rPr>
              <w:t>1.081</w:t>
            </w:r>
          </w:p>
        </w:tc>
      </w:tr>
      <w:tr w:rsidR="00250C2B" w:rsidRPr="00250C2B" w14:paraId="3424AE17" w14:textId="77777777" w:rsidTr="00ED1E88">
        <w:trPr>
          <w:trHeight w:val="288"/>
          <w:jc w:val="center"/>
        </w:trPr>
        <w:tc>
          <w:tcPr>
            <w:tcW w:w="1320" w:type="dxa"/>
            <w:noWrap/>
            <w:hideMark/>
          </w:tcPr>
          <w:p w14:paraId="141882A0" w14:textId="77777777" w:rsidR="00D847C3" w:rsidRPr="00250C2B" w:rsidRDefault="00D847C3" w:rsidP="00ED1E88">
            <w:pPr>
              <w:rPr>
                <w:szCs w:val="20"/>
              </w:rPr>
            </w:pPr>
            <w:r w:rsidRPr="00250C2B">
              <w:rPr>
                <w:szCs w:val="20"/>
              </w:rPr>
              <w:t>BD</w:t>
            </w:r>
          </w:p>
        </w:tc>
        <w:tc>
          <w:tcPr>
            <w:tcW w:w="900" w:type="dxa"/>
            <w:noWrap/>
            <w:hideMark/>
          </w:tcPr>
          <w:p w14:paraId="0B57E0C9" w14:textId="77777777" w:rsidR="00D847C3" w:rsidRPr="00250C2B" w:rsidRDefault="00D847C3" w:rsidP="00ED1E88">
            <w:pPr>
              <w:rPr>
                <w:szCs w:val="20"/>
              </w:rPr>
            </w:pPr>
            <w:r w:rsidRPr="00250C2B">
              <w:rPr>
                <w:szCs w:val="20"/>
              </w:rPr>
              <w:t>1.255</w:t>
            </w:r>
          </w:p>
        </w:tc>
        <w:tc>
          <w:tcPr>
            <w:tcW w:w="900" w:type="dxa"/>
            <w:noWrap/>
            <w:hideMark/>
          </w:tcPr>
          <w:p w14:paraId="45573C63" w14:textId="77777777" w:rsidR="00D847C3" w:rsidRPr="00250C2B" w:rsidRDefault="00D847C3" w:rsidP="00ED1E88">
            <w:pPr>
              <w:rPr>
                <w:szCs w:val="20"/>
              </w:rPr>
            </w:pPr>
            <w:r w:rsidRPr="00250C2B">
              <w:rPr>
                <w:szCs w:val="20"/>
              </w:rPr>
              <w:t>1.288</w:t>
            </w:r>
          </w:p>
        </w:tc>
        <w:tc>
          <w:tcPr>
            <w:tcW w:w="900" w:type="dxa"/>
            <w:noWrap/>
            <w:hideMark/>
          </w:tcPr>
          <w:p w14:paraId="3EB472BD" w14:textId="77777777" w:rsidR="00D847C3" w:rsidRPr="00250C2B" w:rsidRDefault="00D847C3" w:rsidP="00ED1E88">
            <w:pPr>
              <w:rPr>
                <w:szCs w:val="20"/>
              </w:rPr>
            </w:pPr>
            <w:r w:rsidRPr="00250C2B">
              <w:rPr>
                <w:szCs w:val="20"/>
              </w:rPr>
              <w:t>1.131</w:t>
            </w:r>
          </w:p>
        </w:tc>
        <w:tc>
          <w:tcPr>
            <w:tcW w:w="900" w:type="dxa"/>
            <w:noWrap/>
            <w:hideMark/>
          </w:tcPr>
          <w:p w14:paraId="2BA28F28" w14:textId="77777777" w:rsidR="00D847C3" w:rsidRPr="00250C2B" w:rsidRDefault="00D847C3" w:rsidP="00ED1E88">
            <w:pPr>
              <w:rPr>
                <w:szCs w:val="20"/>
              </w:rPr>
            </w:pPr>
            <w:r w:rsidRPr="00250C2B">
              <w:rPr>
                <w:szCs w:val="20"/>
              </w:rPr>
              <w:t>1.338</w:t>
            </w:r>
          </w:p>
        </w:tc>
        <w:tc>
          <w:tcPr>
            <w:tcW w:w="900" w:type="dxa"/>
            <w:noWrap/>
            <w:hideMark/>
          </w:tcPr>
          <w:p w14:paraId="165ACAD9" w14:textId="77777777" w:rsidR="00D847C3" w:rsidRPr="00250C2B" w:rsidRDefault="00D847C3" w:rsidP="00ED1E88">
            <w:pPr>
              <w:rPr>
                <w:szCs w:val="20"/>
              </w:rPr>
            </w:pPr>
            <w:r w:rsidRPr="00250C2B">
              <w:rPr>
                <w:szCs w:val="20"/>
              </w:rPr>
              <w:t>1.057</w:t>
            </w:r>
          </w:p>
        </w:tc>
      </w:tr>
      <w:tr w:rsidR="00250C2B" w:rsidRPr="00250C2B" w14:paraId="29DA61F5" w14:textId="77777777" w:rsidTr="00ED1E88">
        <w:trPr>
          <w:trHeight w:val="288"/>
          <w:jc w:val="center"/>
        </w:trPr>
        <w:tc>
          <w:tcPr>
            <w:tcW w:w="1320" w:type="dxa"/>
            <w:noWrap/>
            <w:hideMark/>
          </w:tcPr>
          <w:p w14:paraId="7E37783A" w14:textId="77777777" w:rsidR="00D847C3" w:rsidRPr="00250C2B" w:rsidRDefault="00D847C3" w:rsidP="00ED1E88">
            <w:pPr>
              <w:rPr>
                <w:szCs w:val="20"/>
              </w:rPr>
            </w:pPr>
            <w:r w:rsidRPr="00250C2B">
              <w:rPr>
                <w:szCs w:val="20"/>
              </w:rPr>
              <w:t>SVF</w:t>
            </w:r>
          </w:p>
        </w:tc>
        <w:tc>
          <w:tcPr>
            <w:tcW w:w="900" w:type="dxa"/>
            <w:noWrap/>
            <w:hideMark/>
          </w:tcPr>
          <w:p w14:paraId="310C3B0A" w14:textId="77777777" w:rsidR="00D847C3" w:rsidRPr="00250C2B" w:rsidRDefault="00D847C3" w:rsidP="00ED1E88">
            <w:pPr>
              <w:rPr>
                <w:szCs w:val="20"/>
              </w:rPr>
            </w:pPr>
            <w:r w:rsidRPr="00250C2B">
              <w:rPr>
                <w:szCs w:val="20"/>
              </w:rPr>
              <w:t>1.272</w:t>
            </w:r>
          </w:p>
        </w:tc>
        <w:tc>
          <w:tcPr>
            <w:tcW w:w="900" w:type="dxa"/>
            <w:noWrap/>
            <w:hideMark/>
          </w:tcPr>
          <w:p w14:paraId="3D41ACC0" w14:textId="77777777" w:rsidR="00D847C3" w:rsidRPr="00250C2B" w:rsidRDefault="00D847C3" w:rsidP="00ED1E88">
            <w:pPr>
              <w:rPr>
                <w:szCs w:val="20"/>
              </w:rPr>
            </w:pPr>
            <w:r w:rsidRPr="00250C2B">
              <w:rPr>
                <w:szCs w:val="20"/>
              </w:rPr>
              <w:t>1.300</w:t>
            </w:r>
          </w:p>
        </w:tc>
        <w:tc>
          <w:tcPr>
            <w:tcW w:w="900" w:type="dxa"/>
            <w:noWrap/>
            <w:hideMark/>
          </w:tcPr>
          <w:p w14:paraId="1B8D0B7B" w14:textId="77777777" w:rsidR="00D847C3" w:rsidRPr="00250C2B" w:rsidRDefault="00D847C3" w:rsidP="00ED1E88">
            <w:pPr>
              <w:rPr>
                <w:szCs w:val="20"/>
              </w:rPr>
            </w:pPr>
            <w:r w:rsidRPr="00250C2B">
              <w:rPr>
                <w:szCs w:val="20"/>
              </w:rPr>
              <w:t>1.152</w:t>
            </w:r>
          </w:p>
        </w:tc>
        <w:tc>
          <w:tcPr>
            <w:tcW w:w="900" w:type="dxa"/>
            <w:noWrap/>
            <w:hideMark/>
          </w:tcPr>
          <w:p w14:paraId="0CFE3D56" w14:textId="77777777" w:rsidR="00D847C3" w:rsidRPr="00250C2B" w:rsidRDefault="00D847C3" w:rsidP="00ED1E88">
            <w:pPr>
              <w:rPr>
                <w:szCs w:val="20"/>
              </w:rPr>
            </w:pPr>
            <w:r w:rsidRPr="00250C2B">
              <w:rPr>
                <w:szCs w:val="20"/>
              </w:rPr>
              <w:t>1.336</w:t>
            </w:r>
          </w:p>
        </w:tc>
        <w:tc>
          <w:tcPr>
            <w:tcW w:w="900" w:type="dxa"/>
            <w:noWrap/>
            <w:hideMark/>
          </w:tcPr>
          <w:p w14:paraId="1083C2F1" w14:textId="77777777" w:rsidR="00D847C3" w:rsidRPr="00250C2B" w:rsidRDefault="00D847C3" w:rsidP="00ED1E88">
            <w:pPr>
              <w:rPr>
                <w:szCs w:val="20"/>
              </w:rPr>
            </w:pPr>
            <w:r w:rsidRPr="00250C2B">
              <w:rPr>
                <w:szCs w:val="20"/>
              </w:rPr>
              <w:t>1.074</w:t>
            </w:r>
          </w:p>
        </w:tc>
      </w:tr>
      <w:tr w:rsidR="00250C2B" w:rsidRPr="00250C2B" w14:paraId="013C3074" w14:textId="77777777" w:rsidTr="00ED1E88">
        <w:trPr>
          <w:trHeight w:val="288"/>
          <w:jc w:val="center"/>
        </w:trPr>
        <w:tc>
          <w:tcPr>
            <w:tcW w:w="1320" w:type="dxa"/>
            <w:noWrap/>
            <w:hideMark/>
          </w:tcPr>
          <w:p w14:paraId="39ECB5A4" w14:textId="77777777" w:rsidR="00D847C3" w:rsidRPr="00250C2B" w:rsidRDefault="00D847C3" w:rsidP="00ED1E88">
            <w:pPr>
              <w:rPr>
                <w:szCs w:val="20"/>
              </w:rPr>
            </w:pPr>
            <w:r w:rsidRPr="00250C2B">
              <w:rPr>
                <w:szCs w:val="20"/>
              </w:rPr>
              <w:t>RL</w:t>
            </w:r>
          </w:p>
        </w:tc>
        <w:tc>
          <w:tcPr>
            <w:tcW w:w="900" w:type="dxa"/>
            <w:noWrap/>
            <w:hideMark/>
          </w:tcPr>
          <w:p w14:paraId="490132EA" w14:textId="77777777" w:rsidR="00D847C3" w:rsidRPr="00250C2B" w:rsidRDefault="00D847C3" w:rsidP="00ED1E88">
            <w:pPr>
              <w:rPr>
                <w:szCs w:val="20"/>
              </w:rPr>
            </w:pPr>
            <w:r w:rsidRPr="00250C2B">
              <w:rPr>
                <w:szCs w:val="20"/>
              </w:rPr>
              <w:t>1.252</w:t>
            </w:r>
          </w:p>
        </w:tc>
        <w:tc>
          <w:tcPr>
            <w:tcW w:w="900" w:type="dxa"/>
            <w:noWrap/>
            <w:hideMark/>
          </w:tcPr>
          <w:p w14:paraId="4E0B08C8" w14:textId="77777777" w:rsidR="00D847C3" w:rsidRPr="00250C2B" w:rsidRDefault="00D847C3" w:rsidP="00ED1E88">
            <w:pPr>
              <w:rPr>
                <w:szCs w:val="20"/>
              </w:rPr>
            </w:pPr>
            <w:r w:rsidRPr="00250C2B">
              <w:rPr>
                <w:szCs w:val="20"/>
              </w:rPr>
              <w:t>1.297</w:t>
            </w:r>
          </w:p>
        </w:tc>
        <w:tc>
          <w:tcPr>
            <w:tcW w:w="900" w:type="dxa"/>
            <w:noWrap/>
            <w:hideMark/>
          </w:tcPr>
          <w:p w14:paraId="185CCF54" w14:textId="77777777" w:rsidR="00D847C3" w:rsidRPr="00250C2B" w:rsidRDefault="00D847C3" w:rsidP="00ED1E88">
            <w:pPr>
              <w:rPr>
                <w:szCs w:val="20"/>
              </w:rPr>
            </w:pPr>
            <w:r w:rsidRPr="00250C2B">
              <w:rPr>
                <w:szCs w:val="20"/>
              </w:rPr>
              <w:t>1.143</w:t>
            </w:r>
          </w:p>
        </w:tc>
        <w:tc>
          <w:tcPr>
            <w:tcW w:w="900" w:type="dxa"/>
            <w:noWrap/>
            <w:hideMark/>
          </w:tcPr>
          <w:p w14:paraId="3B8A87DB" w14:textId="77777777" w:rsidR="00D847C3" w:rsidRPr="00250C2B" w:rsidRDefault="00D847C3" w:rsidP="00ED1E88">
            <w:pPr>
              <w:rPr>
                <w:szCs w:val="20"/>
              </w:rPr>
            </w:pPr>
            <w:r w:rsidRPr="00250C2B">
              <w:rPr>
                <w:szCs w:val="20"/>
              </w:rPr>
              <w:t>1.341</w:t>
            </w:r>
          </w:p>
        </w:tc>
        <w:tc>
          <w:tcPr>
            <w:tcW w:w="900" w:type="dxa"/>
            <w:noWrap/>
            <w:hideMark/>
          </w:tcPr>
          <w:p w14:paraId="4C8ABB31" w14:textId="77777777" w:rsidR="00D847C3" w:rsidRPr="00250C2B" w:rsidRDefault="00D847C3" w:rsidP="00ED1E88">
            <w:pPr>
              <w:rPr>
                <w:szCs w:val="20"/>
              </w:rPr>
            </w:pPr>
            <w:r w:rsidRPr="00250C2B">
              <w:rPr>
                <w:szCs w:val="20"/>
              </w:rPr>
              <w:t>1.064</w:t>
            </w:r>
          </w:p>
        </w:tc>
      </w:tr>
      <w:tr w:rsidR="00250C2B" w:rsidRPr="00250C2B" w14:paraId="729E8C75" w14:textId="77777777" w:rsidTr="00ED1E88">
        <w:trPr>
          <w:trHeight w:val="288"/>
          <w:jc w:val="center"/>
        </w:trPr>
        <w:tc>
          <w:tcPr>
            <w:tcW w:w="1320" w:type="dxa"/>
            <w:noWrap/>
            <w:hideMark/>
          </w:tcPr>
          <w:p w14:paraId="7D1B89F5" w14:textId="77777777" w:rsidR="00D847C3" w:rsidRPr="00250C2B" w:rsidRDefault="00D847C3" w:rsidP="00ED1E88">
            <w:pPr>
              <w:rPr>
                <w:szCs w:val="20"/>
              </w:rPr>
            </w:pPr>
            <w:r w:rsidRPr="00250C2B">
              <w:rPr>
                <w:szCs w:val="20"/>
              </w:rPr>
              <w:t>RA</w:t>
            </w:r>
          </w:p>
        </w:tc>
        <w:tc>
          <w:tcPr>
            <w:tcW w:w="900" w:type="dxa"/>
            <w:noWrap/>
            <w:hideMark/>
          </w:tcPr>
          <w:p w14:paraId="24888893" w14:textId="77777777" w:rsidR="00D847C3" w:rsidRPr="00250C2B" w:rsidRDefault="00D847C3" w:rsidP="00ED1E88">
            <w:pPr>
              <w:rPr>
                <w:szCs w:val="20"/>
              </w:rPr>
            </w:pPr>
            <w:r w:rsidRPr="00250C2B">
              <w:rPr>
                <w:szCs w:val="20"/>
              </w:rPr>
              <w:t>1.248</w:t>
            </w:r>
          </w:p>
        </w:tc>
        <w:tc>
          <w:tcPr>
            <w:tcW w:w="900" w:type="dxa"/>
            <w:noWrap/>
            <w:hideMark/>
          </w:tcPr>
          <w:p w14:paraId="24EC2521" w14:textId="77777777" w:rsidR="00D847C3" w:rsidRPr="00250C2B" w:rsidRDefault="00D847C3" w:rsidP="00ED1E88">
            <w:pPr>
              <w:rPr>
                <w:szCs w:val="20"/>
              </w:rPr>
            </w:pPr>
            <w:r w:rsidRPr="00250C2B">
              <w:rPr>
                <w:szCs w:val="20"/>
              </w:rPr>
              <w:t>1.286</w:t>
            </w:r>
          </w:p>
        </w:tc>
        <w:tc>
          <w:tcPr>
            <w:tcW w:w="900" w:type="dxa"/>
            <w:noWrap/>
            <w:hideMark/>
          </w:tcPr>
          <w:p w14:paraId="12591F89" w14:textId="77777777" w:rsidR="00D847C3" w:rsidRPr="00250C2B" w:rsidRDefault="00D847C3" w:rsidP="00ED1E88">
            <w:pPr>
              <w:rPr>
                <w:szCs w:val="20"/>
              </w:rPr>
            </w:pPr>
            <w:r w:rsidRPr="00250C2B">
              <w:rPr>
                <w:szCs w:val="20"/>
              </w:rPr>
              <w:t>1.150</w:t>
            </w:r>
          </w:p>
        </w:tc>
        <w:tc>
          <w:tcPr>
            <w:tcW w:w="900" w:type="dxa"/>
            <w:noWrap/>
            <w:hideMark/>
          </w:tcPr>
          <w:p w14:paraId="001B7542" w14:textId="77777777" w:rsidR="00D847C3" w:rsidRPr="00250C2B" w:rsidRDefault="00D847C3" w:rsidP="00ED1E88">
            <w:pPr>
              <w:rPr>
                <w:szCs w:val="20"/>
              </w:rPr>
            </w:pPr>
            <w:r w:rsidRPr="00250C2B">
              <w:rPr>
                <w:szCs w:val="20"/>
              </w:rPr>
              <w:t>1.340</w:t>
            </w:r>
          </w:p>
        </w:tc>
        <w:tc>
          <w:tcPr>
            <w:tcW w:w="900" w:type="dxa"/>
            <w:noWrap/>
            <w:hideMark/>
          </w:tcPr>
          <w:p w14:paraId="386E1814" w14:textId="77777777" w:rsidR="00D847C3" w:rsidRPr="00250C2B" w:rsidRDefault="00D847C3" w:rsidP="00ED1E88">
            <w:pPr>
              <w:rPr>
                <w:szCs w:val="20"/>
              </w:rPr>
            </w:pPr>
            <w:r w:rsidRPr="00250C2B">
              <w:rPr>
                <w:szCs w:val="20"/>
              </w:rPr>
              <w:t>1.064</w:t>
            </w:r>
          </w:p>
        </w:tc>
      </w:tr>
      <w:tr w:rsidR="00250C2B" w:rsidRPr="00250C2B" w14:paraId="38964673" w14:textId="77777777" w:rsidTr="00ED1E88">
        <w:trPr>
          <w:trHeight w:val="288"/>
          <w:jc w:val="center"/>
        </w:trPr>
        <w:tc>
          <w:tcPr>
            <w:tcW w:w="1320" w:type="dxa"/>
            <w:noWrap/>
            <w:hideMark/>
          </w:tcPr>
          <w:p w14:paraId="477F60E2" w14:textId="77777777" w:rsidR="00D847C3" w:rsidRPr="00250C2B" w:rsidRDefault="00D847C3" w:rsidP="00ED1E88">
            <w:pPr>
              <w:rPr>
                <w:szCs w:val="20"/>
              </w:rPr>
            </w:pPr>
            <w:r w:rsidRPr="00250C2B">
              <w:rPr>
                <w:szCs w:val="20"/>
              </w:rPr>
              <w:t>Integ_Rn</w:t>
            </w:r>
          </w:p>
        </w:tc>
        <w:tc>
          <w:tcPr>
            <w:tcW w:w="900" w:type="dxa"/>
            <w:noWrap/>
            <w:hideMark/>
          </w:tcPr>
          <w:p w14:paraId="7CB4AC05" w14:textId="77777777" w:rsidR="00D847C3" w:rsidRPr="00250C2B" w:rsidRDefault="00D847C3" w:rsidP="00ED1E88">
            <w:pPr>
              <w:rPr>
                <w:szCs w:val="20"/>
              </w:rPr>
            </w:pPr>
            <w:r w:rsidRPr="00250C2B">
              <w:rPr>
                <w:szCs w:val="20"/>
              </w:rPr>
              <w:t>1.251</w:t>
            </w:r>
          </w:p>
        </w:tc>
        <w:tc>
          <w:tcPr>
            <w:tcW w:w="900" w:type="dxa"/>
            <w:noWrap/>
            <w:hideMark/>
          </w:tcPr>
          <w:p w14:paraId="3A382790" w14:textId="77777777" w:rsidR="00D847C3" w:rsidRPr="00250C2B" w:rsidRDefault="00D847C3" w:rsidP="00ED1E88">
            <w:pPr>
              <w:rPr>
                <w:szCs w:val="20"/>
              </w:rPr>
            </w:pPr>
            <w:r w:rsidRPr="00250C2B">
              <w:rPr>
                <w:szCs w:val="20"/>
              </w:rPr>
              <w:t>1.287</w:t>
            </w:r>
          </w:p>
        </w:tc>
        <w:tc>
          <w:tcPr>
            <w:tcW w:w="900" w:type="dxa"/>
            <w:noWrap/>
            <w:hideMark/>
          </w:tcPr>
          <w:p w14:paraId="1752A0F2" w14:textId="77777777" w:rsidR="00D847C3" w:rsidRPr="00250C2B" w:rsidRDefault="00D847C3" w:rsidP="00ED1E88">
            <w:pPr>
              <w:rPr>
                <w:szCs w:val="20"/>
              </w:rPr>
            </w:pPr>
            <w:r w:rsidRPr="00250C2B">
              <w:rPr>
                <w:szCs w:val="20"/>
              </w:rPr>
              <w:t>1.144</w:t>
            </w:r>
          </w:p>
        </w:tc>
        <w:tc>
          <w:tcPr>
            <w:tcW w:w="900" w:type="dxa"/>
            <w:noWrap/>
            <w:hideMark/>
          </w:tcPr>
          <w:p w14:paraId="57F53164" w14:textId="77777777" w:rsidR="00D847C3" w:rsidRPr="00250C2B" w:rsidRDefault="00D847C3" w:rsidP="00ED1E88">
            <w:pPr>
              <w:rPr>
                <w:szCs w:val="20"/>
              </w:rPr>
            </w:pPr>
            <w:r w:rsidRPr="00250C2B">
              <w:rPr>
                <w:szCs w:val="20"/>
              </w:rPr>
              <w:t>1.333</w:t>
            </w:r>
          </w:p>
        </w:tc>
        <w:tc>
          <w:tcPr>
            <w:tcW w:w="900" w:type="dxa"/>
            <w:noWrap/>
            <w:hideMark/>
          </w:tcPr>
          <w:p w14:paraId="74749C1F" w14:textId="77777777" w:rsidR="00D847C3" w:rsidRPr="00250C2B" w:rsidRDefault="00D847C3" w:rsidP="00ED1E88">
            <w:pPr>
              <w:rPr>
                <w:szCs w:val="20"/>
              </w:rPr>
            </w:pPr>
            <w:r w:rsidRPr="00250C2B">
              <w:rPr>
                <w:szCs w:val="20"/>
              </w:rPr>
              <w:t>1.064</w:t>
            </w:r>
          </w:p>
        </w:tc>
      </w:tr>
      <w:tr w:rsidR="00250C2B" w:rsidRPr="00250C2B" w14:paraId="1F29F836" w14:textId="77777777" w:rsidTr="00ED1E88">
        <w:trPr>
          <w:trHeight w:val="288"/>
          <w:jc w:val="center"/>
        </w:trPr>
        <w:tc>
          <w:tcPr>
            <w:tcW w:w="1320" w:type="dxa"/>
            <w:noWrap/>
            <w:hideMark/>
          </w:tcPr>
          <w:p w14:paraId="781986E9" w14:textId="77777777" w:rsidR="00D847C3" w:rsidRPr="00250C2B" w:rsidRDefault="00D847C3" w:rsidP="00ED1E88">
            <w:pPr>
              <w:rPr>
                <w:szCs w:val="20"/>
              </w:rPr>
            </w:pPr>
            <w:r w:rsidRPr="00250C2B">
              <w:rPr>
                <w:szCs w:val="20"/>
              </w:rPr>
              <w:t>MPI</w:t>
            </w:r>
          </w:p>
        </w:tc>
        <w:tc>
          <w:tcPr>
            <w:tcW w:w="900" w:type="dxa"/>
            <w:noWrap/>
            <w:hideMark/>
          </w:tcPr>
          <w:p w14:paraId="06599062" w14:textId="77777777" w:rsidR="00D847C3" w:rsidRPr="00250C2B" w:rsidRDefault="00D847C3" w:rsidP="00ED1E88">
            <w:pPr>
              <w:rPr>
                <w:szCs w:val="20"/>
              </w:rPr>
            </w:pPr>
            <w:r w:rsidRPr="00250C2B">
              <w:rPr>
                <w:szCs w:val="20"/>
              </w:rPr>
              <w:t>1.266</w:t>
            </w:r>
          </w:p>
        </w:tc>
        <w:tc>
          <w:tcPr>
            <w:tcW w:w="900" w:type="dxa"/>
            <w:noWrap/>
            <w:hideMark/>
          </w:tcPr>
          <w:p w14:paraId="3504BD45" w14:textId="77777777" w:rsidR="00D847C3" w:rsidRPr="00250C2B" w:rsidRDefault="00D847C3" w:rsidP="00ED1E88">
            <w:pPr>
              <w:rPr>
                <w:szCs w:val="20"/>
              </w:rPr>
            </w:pPr>
            <w:r w:rsidRPr="00250C2B">
              <w:rPr>
                <w:szCs w:val="20"/>
              </w:rPr>
              <w:t>1.292</w:t>
            </w:r>
          </w:p>
        </w:tc>
        <w:tc>
          <w:tcPr>
            <w:tcW w:w="900" w:type="dxa"/>
            <w:noWrap/>
            <w:hideMark/>
          </w:tcPr>
          <w:p w14:paraId="11DDC65A" w14:textId="77777777" w:rsidR="00D847C3" w:rsidRPr="00250C2B" w:rsidRDefault="00D847C3" w:rsidP="00ED1E88">
            <w:pPr>
              <w:rPr>
                <w:szCs w:val="20"/>
              </w:rPr>
            </w:pPr>
            <w:r w:rsidRPr="00250C2B">
              <w:rPr>
                <w:szCs w:val="20"/>
              </w:rPr>
              <w:t>1.140</w:t>
            </w:r>
          </w:p>
        </w:tc>
        <w:tc>
          <w:tcPr>
            <w:tcW w:w="900" w:type="dxa"/>
            <w:noWrap/>
            <w:hideMark/>
          </w:tcPr>
          <w:p w14:paraId="040F2CB6" w14:textId="77777777" w:rsidR="00D847C3" w:rsidRPr="00250C2B" w:rsidRDefault="00D847C3" w:rsidP="00ED1E88">
            <w:pPr>
              <w:rPr>
                <w:szCs w:val="20"/>
              </w:rPr>
            </w:pPr>
            <w:r w:rsidRPr="00250C2B">
              <w:rPr>
                <w:szCs w:val="20"/>
              </w:rPr>
              <w:t>1.338</w:t>
            </w:r>
          </w:p>
        </w:tc>
        <w:tc>
          <w:tcPr>
            <w:tcW w:w="900" w:type="dxa"/>
            <w:noWrap/>
            <w:hideMark/>
          </w:tcPr>
          <w:p w14:paraId="5532F691" w14:textId="77777777" w:rsidR="00D847C3" w:rsidRPr="00250C2B" w:rsidRDefault="00D847C3" w:rsidP="00ED1E88">
            <w:pPr>
              <w:rPr>
                <w:szCs w:val="20"/>
              </w:rPr>
            </w:pPr>
            <w:r w:rsidRPr="00250C2B">
              <w:rPr>
                <w:szCs w:val="20"/>
              </w:rPr>
              <w:t>1.065</w:t>
            </w:r>
          </w:p>
        </w:tc>
      </w:tr>
      <w:tr w:rsidR="00D847C3" w:rsidRPr="00250C2B" w14:paraId="08DF2465" w14:textId="77777777" w:rsidTr="00ED1E88">
        <w:trPr>
          <w:trHeight w:val="300"/>
          <w:jc w:val="center"/>
        </w:trPr>
        <w:tc>
          <w:tcPr>
            <w:tcW w:w="1320" w:type="dxa"/>
            <w:noWrap/>
            <w:hideMark/>
          </w:tcPr>
          <w:p w14:paraId="2823F9CC" w14:textId="77777777" w:rsidR="00D847C3" w:rsidRPr="00250C2B" w:rsidRDefault="00D847C3" w:rsidP="00ED1E88">
            <w:pPr>
              <w:rPr>
                <w:szCs w:val="20"/>
              </w:rPr>
            </w:pPr>
            <w:r w:rsidRPr="00250C2B">
              <w:rPr>
                <w:szCs w:val="20"/>
              </w:rPr>
              <w:t>MPFD</w:t>
            </w:r>
          </w:p>
        </w:tc>
        <w:tc>
          <w:tcPr>
            <w:tcW w:w="900" w:type="dxa"/>
            <w:noWrap/>
            <w:hideMark/>
          </w:tcPr>
          <w:p w14:paraId="0732DA35" w14:textId="77777777" w:rsidR="00D847C3" w:rsidRPr="00250C2B" w:rsidRDefault="00D847C3" w:rsidP="00ED1E88">
            <w:pPr>
              <w:rPr>
                <w:szCs w:val="20"/>
              </w:rPr>
            </w:pPr>
            <w:r w:rsidRPr="00250C2B">
              <w:rPr>
                <w:szCs w:val="20"/>
              </w:rPr>
              <w:t>1.247</w:t>
            </w:r>
          </w:p>
        </w:tc>
        <w:tc>
          <w:tcPr>
            <w:tcW w:w="900" w:type="dxa"/>
            <w:noWrap/>
            <w:hideMark/>
          </w:tcPr>
          <w:p w14:paraId="44E9E797" w14:textId="77777777" w:rsidR="00D847C3" w:rsidRPr="00250C2B" w:rsidRDefault="00D847C3" w:rsidP="00ED1E88">
            <w:pPr>
              <w:rPr>
                <w:szCs w:val="20"/>
              </w:rPr>
            </w:pPr>
            <w:r w:rsidRPr="00250C2B">
              <w:rPr>
                <w:szCs w:val="20"/>
              </w:rPr>
              <w:t>1.292</w:t>
            </w:r>
          </w:p>
        </w:tc>
        <w:tc>
          <w:tcPr>
            <w:tcW w:w="900" w:type="dxa"/>
            <w:noWrap/>
            <w:hideMark/>
          </w:tcPr>
          <w:p w14:paraId="5C665881" w14:textId="77777777" w:rsidR="00D847C3" w:rsidRPr="00250C2B" w:rsidRDefault="00D847C3" w:rsidP="00ED1E88">
            <w:pPr>
              <w:rPr>
                <w:szCs w:val="20"/>
              </w:rPr>
            </w:pPr>
            <w:r w:rsidRPr="00250C2B">
              <w:rPr>
                <w:szCs w:val="20"/>
              </w:rPr>
              <w:t>1.143</w:t>
            </w:r>
          </w:p>
        </w:tc>
        <w:tc>
          <w:tcPr>
            <w:tcW w:w="900" w:type="dxa"/>
            <w:noWrap/>
            <w:hideMark/>
          </w:tcPr>
          <w:p w14:paraId="5D5E4619" w14:textId="77777777" w:rsidR="00D847C3" w:rsidRPr="00250C2B" w:rsidRDefault="00D847C3" w:rsidP="00ED1E88">
            <w:pPr>
              <w:rPr>
                <w:szCs w:val="20"/>
              </w:rPr>
            </w:pPr>
            <w:r w:rsidRPr="00250C2B">
              <w:rPr>
                <w:szCs w:val="20"/>
              </w:rPr>
              <w:t>1.328</w:t>
            </w:r>
          </w:p>
        </w:tc>
        <w:tc>
          <w:tcPr>
            <w:tcW w:w="900" w:type="dxa"/>
            <w:noWrap/>
            <w:hideMark/>
          </w:tcPr>
          <w:p w14:paraId="04B402E1" w14:textId="77777777" w:rsidR="00D847C3" w:rsidRPr="00250C2B" w:rsidRDefault="00D847C3" w:rsidP="00ED1E88">
            <w:pPr>
              <w:rPr>
                <w:szCs w:val="20"/>
              </w:rPr>
            </w:pPr>
            <w:r w:rsidRPr="00250C2B">
              <w:rPr>
                <w:szCs w:val="20"/>
              </w:rPr>
              <w:t>1.064</w:t>
            </w:r>
          </w:p>
        </w:tc>
      </w:tr>
    </w:tbl>
    <w:p w14:paraId="5043F2F0" w14:textId="77777777" w:rsidR="00D847C3" w:rsidRPr="00250C2B" w:rsidRDefault="00D847C3" w:rsidP="004B2F54">
      <w:pPr>
        <w:jc w:val="both"/>
        <w:rPr>
          <w:rFonts w:asciiTheme="majorBidi" w:hAnsiTheme="majorBidi" w:cstheme="majorBidi"/>
        </w:rPr>
      </w:pPr>
    </w:p>
    <w:p w14:paraId="741D0EFA" w14:textId="77777777" w:rsidR="00F450FA" w:rsidRPr="00250C2B" w:rsidRDefault="00F450FA" w:rsidP="004B2F54">
      <w:pPr>
        <w:pStyle w:val="ListParagraph"/>
        <w:numPr>
          <w:ilvl w:val="1"/>
          <w:numId w:val="1"/>
        </w:numPr>
        <w:jc w:val="both"/>
        <w:rPr>
          <w:rFonts w:asciiTheme="majorBidi" w:hAnsiTheme="majorBidi" w:cstheme="majorBidi"/>
          <w:b/>
          <w:bCs/>
        </w:rPr>
      </w:pPr>
      <w:r w:rsidRPr="00250C2B">
        <w:rPr>
          <w:rFonts w:asciiTheme="majorBidi" w:hAnsiTheme="majorBidi" w:cstheme="majorBidi"/>
          <w:b/>
          <w:bCs/>
        </w:rPr>
        <w:t xml:space="preserve">Analysis of LST Using </w:t>
      </w:r>
      <w:r w:rsidR="0019510C" w:rsidRPr="00250C2B">
        <w:rPr>
          <w:rFonts w:asciiTheme="majorBidi" w:hAnsiTheme="majorBidi" w:cstheme="majorBidi"/>
          <w:b/>
          <w:bCs/>
        </w:rPr>
        <w:t xml:space="preserve">Ensemble </w:t>
      </w:r>
      <w:r w:rsidR="004B2F54" w:rsidRPr="00250C2B">
        <w:rPr>
          <w:rFonts w:asciiTheme="majorBidi" w:hAnsiTheme="majorBidi" w:cstheme="majorBidi"/>
          <w:b/>
          <w:bCs/>
        </w:rPr>
        <w:t>M</w:t>
      </w:r>
      <w:r w:rsidR="0019510C" w:rsidRPr="00250C2B">
        <w:rPr>
          <w:rFonts w:asciiTheme="majorBidi" w:hAnsiTheme="majorBidi" w:cstheme="majorBidi"/>
          <w:b/>
          <w:bCs/>
        </w:rPr>
        <w:t>odels</w:t>
      </w:r>
    </w:p>
    <w:p w14:paraId="4DFD5508" w14:textId="6AE3613C" w:rsidR="00454178" w:rsidRPr="00250C2B" w:rsidRDefault="00F450FA" w:rsidP="000F72D0">
      <w:pPr>
        <w:jc w:val="both"/>
        <w:rPr>
          <w:rFonts w:asciiTheme="majorBidi" w:hAnsiTheme="majorBidi" w:cstheme="majorBidi"/>
        </w:rPr>
      </w:pPr>
      <w:r w:rsidRPr="00250C2B">
        <w:rPr>
          <w:rFonts w:asciiTheme="majorBidi" w:hAnsiTheme="majorBidi" w:cstheme="majorBidi"/>
        </w:rPr>
        <w:t xml:space="preserve">The results of LST analysis using </w:t>
      </w:r>
      <w:r w:rsidR="0019510C" w:rsidRPr="00250C2B">
        <w:rPr>
          <w:rFonts w:asciiTheme="majorBidi" w:hAnsiTheme="majorBidi" w:cstheme="majorBidi"/>
        </w:rPr>
        <w:t>ensemble models</w:t>
      </w:r>
      <w:r w:rsidRPr="00250C2B">
        <w:rPr>
          <w:rFonts w:asciiTheme="majorBidi" w:hAnsiTheme="majorBidi" w:cstheme="majorBidi"/>
        </w:rPr>
        <w:t xml:space="preserve"> were presented as maps (Figure 8). The findings show that the Genius King and U</w:t>
      </w:r>
      <w:r w:rsidR="00990003" w:rsidRPr="00250C2B">
        <w:rPr>
          <w:rFonts w:asciiTheme="majorBidi" w:hAnsiTheme="majorBidi" w:cstheme="majorBidi"/>
        </w:rPr>
        <w:t>.</w:t>
      </w:r>
      <w:r w:rsidRPr="00250C2B">
        <w:rPr>
          <w:rFonts w:asciiTheme="majorBidi" w:hAnsiTheme="majorBidi" w:cstheme="majorBidi"/>
        </w:rPr>
        <w:t>S</w:t>
      </w:r>
      <w:r w:rsidR="00990003" w:rsidRPr="00250C2B">
        <w:rPr>
          <w:rFonts w:asciiTheme="majorBidi" w:hAnsiTheme="majorBidi" w:cstheme="majorBidi"/>
        </w:rPr>
        <w:t>.</w:t>
      </w:r>
      <w:r w:rsidRPr="00250C2B">
        <w:rPr>
          <w:rFonts w:asciiTheme="majorBidi" w:hAnsiTheme="majorBidi" w:cstheme="majorBidi"/>
        </w:rPr>
        <w:t xml:space="preserve"> Congress methods were more successful in detecting temperatures above 25°C. These two methods estimated that approximately 1% of the study area had temperatures exceeding 25°C, closer to the observed value of 6% obtained through remote sensing compared to the other </w:t>
      </w:r>
      <w:r w:rsidR="0019510C" w:rsidRPr="00250C2B">
        <w:rPr>
          <w:rFonts w:asciiTheme="majorBidi" w:hAnsiTheme="majorBidi" w:cstheme="majorBidi"/>
        </w:rPr>
        <w:t>ensemble models</w:t>
      </w:r>
      <w:r w:rsidRPr="00250C2B">
        <w:rPr>
          <w:rFonts w:asciiTheme="majorBidi" w:hAnsiTheme="majorBidi" w:cstheme="majorBidi"/>
        </w:rPr>
        <w:t xml:space="preserve">. </w:t>
      </w:r>
    </w:p>
    <w:p w14:paraId="06675CA4" w14:textId="77777777" w:rsidR="00F450FA" w:rsidRPr="00250C2B" w:rsidRDefault="00F450FA" w:rsidP="004B2F54">
      <w:pPr>
        <w:jc w:val="both"/>
        <w:rPr>
          <w:rFonts w:asciiTheme="majorBidi" w:hAnsiTheme="majorBidi" w:cstheme="majorBidi"/>
        </w:rPr>
      </w:pPr>
      <w:r w:rsidRPr="00250C2B">
        <w:rPr>
          <w:rFonts w:asciiTheme="majorBidi" w:hAnsiTheme="majorBidi" w:cstheme="majorBidi"/>
        </w:rPr>
        <w:t xml:space="preserve">Statistical analysis revealed that the influence of each model’s vote varies across different </w:t>
      </w:r>
      <w:r w:rsidR="0019510C" w:rsidRPr="00250C2B">
        <w:rPr>
          <w:rFonts w:asciiTheme="majorBidi" w:hAnsiTheme="majorBidi" w:cstheme="majorBidi"/>
        </w:rPr>
        <w:t>ensemble models</w:t>
      </w:r>
      <w:r w:rsidRPr="00250C2B">
        <w:rPr>
          <w:rFonts w:asciiTheme="majorBidi" w:hAnsiTheme="majorBidi" w:cstheme="majorBidi"/>
        </w:rPr>
        <w:t>. Generally, the most effective method maximizes the use of more accurate models. Talent identification enables the selection of the most accurate method, allowing greater reliance on the votes of stronger models. Statistical comparisons showed that the Mean, Weighted Mean, and U</w:t>
      </w:r>
      <w:r w:rsidR="00BC7413" w:rsidRPr="00250C2B">
        <w:rPr>
          <w:rFonts w:asciiTheme="majorBidi" w:hAnsiTheme="majorBidi" w:cstheme="majorBidi"/>
        </w:rPr>
        <w:t>.S.</w:t>
      </w:r>
      <w:r w:rsidRPr="00250C2B">
        <w:rPr>
          <w:rFonts w:asciiTheme="majorBidi" w:hAnsiTheme="majorBidi" w:cstheme="majorBidi"/>
        </w:rPr>
        <w:t xml:space="preserve"> Presidential Election methods utilized all models equally. However, the Weighted Mean and U</w:t>
      </w:r>
      <w:r w:rsidR="00BC7413" w:rsidRPr="00250C2B">
        <w:rPr>
          <w:rFonts w:asciiTheme="majorBidi" w:hAnsiTheme="majorBidi" w:cstheme="majorBidi"/>
        </w:rPr>
        <w:t>.S.</w:t>
      </w:r>
      <w:r w:rsidRPr="00250C2B">
        <w:rPr>
          <w:rFonts w:asciiTheme="majorBidi" w:hAnsiTheme="majorBidi" w:cstheme="majorBidi"/>
        </w:rPr>
        <w:t xml:space="preserve"> Presidential Election methods incorporated talent identification, whereas the Mean method did not account for the ability or talent of each model. In the Median method, the SVM model had the </w:t>
      </w:r>
      <w:r w:rsidR="004B2F54" w:rsidRPr="00250C2B">
        <w:rPr>
          <w:rFonts w:asciiTheme="majorBidi" w:hAnsiTheme="majorBidi" w:cstheme="majorBidi"/>
        </w:rPr>
        <w:t>most significan</w:t>
      </w:r>
      <w:r w:rsidRPr="00250C2B">
        <w:rPr>
          <w:rFonts w:asciiTheme="majorBidi" w:hAnsiTheme="majorBidi" w:cstheme="majorBidi"/>
        </w:rPr>
        <w:t xml:space="preserve">t influence on the final result (24%), followed by the ANN model (22%), while the GLM model contributed to only 13% of the decisions. In the Genius King method, the RF model contributed to 95% of the decisions, followed by the SVM model (37%), while the ANN model, with a 32% frequency, participated only in general votes. In the Ancient Senate method, all models had nearly equal </w:t>
      </w:r>
      <w:r w:rsidRPr="00250C2B">
        <w:rPr>
          <w:rFonts w:asciiTheme="majorBidi" w:hAnsiTheme="majorBidi" w:cstheme="majorBidi"/>
        </w:rPr>
        <w:lastRenderedPageBreak/>
        <w:t>influence (approximately 20% each) on the final result, as this method does not rely on talent identification but rather on the majority vote. In the U</w:t>
      </w:r>
      <w:r w:rsidR="00BC7413" w:rsidRPr="00250C2B">
        <w:rPr>
          <w:rFonts w:asciiTheme="majorBidi" w:hAnsiTheme="majorBidi" w:cstheme="majorBidi"/>
        </w:rPr>
        <w:t>.S.</w:t>
      </w:r>
      <w:r w:rsidRPr="00250C2B">
        <w:rPr>
          <w:rFonts w:asciiTheme="majorBidi" w:hAnsiTheme="majorBidi" w:cstheme="majorBidi"/>
        </w:rPr>
        <w:t xml:space="preserve"> Congress method, only 32% of decisions were made through general voting. Talent identification was precisely implemented, with 68% of decisions made by specialized committees comprising at least three models. Among these, RF and SVM had the highest influence on committee decisions, with frequencies of 22% and 21%, respectively, while GLM participated in only 4% of committee decisions. Additionally, ANN and CART contributed </w:t>
      </w:r>
      <w:r w:rsidR="004B2F54" w:rsidRPr="00250C2B">
        <w:rPr>
          <w:rFonts w:asciiTheme="majorBidi" w:hAnsiTheme="majorBidi" w:cstheme="majorBidi"/>
        </w:rPr>
        <w:t xml:space="preserve">to </w:t>
      </w:r>
      <w:r w:rsidRPr="00250C2B">
        <w:rPr>
          <w:rFonts w:asciiTheme="majorBidi" w:hAnsiTheme="majorBidi" w:cstheme="majorBidi"/>
        </w:rPr>
        <w:t xml:space="preserve">13% and 7% of the specialized committee decisions, respectively (Table 6). </w:t>
      </w:r>
    </w:p>
    <w:p w14:paraId="4DF53875" w14:textId="77777777" w:rsidR="00454178" w:rsidRPr="00250C2B" w:rsidRDefault="00454178" w:rsidP="00454178">
      <w:pPr>
        <w:rPr>
          <w:lang w:bidi="fa-IR"/>
        </w:rPr>
      </w:pPr>
      <w:r w:rsidRPr="00250C2B">
        <w:rPr>
          <w:noProof/>
          <w:lang w:val="en-US"/>
        </w:rPr>
        <w:drawing>
          <wp:inline distT="0" distB="0" distL="0" distR="0" wp14:anchorId="7E5741BC" wp14:editId="7481BDE2">
            <wp:extent cx="5731510" cy="3422650"/>
            <wp:effectExtent l="0" t="0" r="2540" b="6350"/>
            <wp:docPr id="1632110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422650"/>
                    </a:xfrm>
                    <a:prstGeom prst="rect">
                      <a:avLst/>
                    </a:prstGeom>
                    <a:noFill/>
                    <a:ln>
                      <a:noFill/>
                    </a:ln>
                  </pic:spPr>
                </pic:pic>
              </a:graphicData>
            </a:graphic>
          </wp:inline>
        </w:drawing>
      </w:r>
    </w:p>
    <w:p w14:paraId="5383B22D" w14:textId="77777777" w:rsidR="00454178" w:rsidRPr="00250C2B" w:rsidRDefault="00454178" w:rsidP="00454178">
      <w:pPr>
        <w:jc w:val="center"/>
        <w:rPr>
          <w:rFonts w:ascii="Times New Roman" w:hAnsi="Times New Roman" w:cs="Times New Roman"/>
          <w:szCs w:val="20"/>
        </w:rPr>
      </w:pPr>
      <w:r w:rsidRPr="00250C2B">
        <w:rPr>
          <w:rFonts w:ascii="Times New Roman" w:hAnsi="Times New Roman" w:cs="Times New Roman"/>
          <w:szCs w:val="20"/>
        </w:rPr>
        <w:t>Fig. 8- Predicted LST using Ensemble Modeling</w:t>
      </w:r>
    </w:p>
    <w:p w14:paraId="4659C569" w14:textId="77777777" w:rsidR="00F450FA" w:rsidRPr="00250C2B" w:rsidRDefault="00F450FA" w:rsidP="000B4708">
      <w:pPr>
        <w:jc w:val="center"/>
        <w:rPr>
          <w:rFonts w:asciiTheme="majorBidi" w:hAnsiTheme="majorBidi" w:cstheme="majorBidi"/>
          <w:i/>
          <w:iCs/>
        </w:rPr>
      </w:pPr>
      <w:r w:rsidRPr="00250C2B">
        <w:rPr>
          <w:rFonts w:asciiTheme="majorBidi" w:hAnsiTheme="majorBidi" w:cstheme="majorBidi"/>
          <w:i/>
          <w:iCs/>
        </w:rPr>
        <w:t xml:space="preserve">Table 6: Influence of Each Model in Different </w:t>
      </w:r>
      <w:r w:rsidR="0019510C" w:rsidRPr="00250C2B">
        <w:rPr>
          <w:rFonts w:asciiTheme="majorBidi" w:hAnsiTheme="majorBidi" w:cstheme="majorBidi"/>
          <w:i/>
          <w:iCs/>
        </w:rPr>
        <w:t xml:space="preserve">Ensemble </w:t>
      </w:r>
      <w:r w:rsidR="004B2F54" w:rsidRPr="00250C2B">
        <w:rPr>
          <w:rFonts w:asciiTheme="majorBidi" w:hAnsiTheme="majorBidi" w:cstheme="majorBidi"/>
          <w:i/>
          <w:iCs/>
        </w:rPr>
        <w:t>M</w:t>
      </w:r>
      <w:r w:rsidR="0019510C" w:rsidRPr="00250C2B">
        <w:rPr>
          <w:rFonts w:asciiTheme="majorBidi" w:hAnsiTheme="majorBidi" w:cstheme="majorBidi"/>
          <w:i/>
          <w:iCs/>
        </w:rPr>
        <w:t>odels</w:t>
      </w:r>
      <w:r w:rsidRPr="00250C2B">
        <w:rPr>
          <w:rFonts w:asciiTheme="majorBidi" w:hAnsiTheme="majorBidi" w:cstheme="majorBidi"/>
          <w:i/>
          <w:iCs/>
        </w:rPr>
        <w:t xml:space="preserve"> (%)</w:t>
      </w:r>
    </w:p>
    <w:tbl>
      <w:tblPr>
        <w:tblStyle w:val="TableGrid"/>
        <w:tblW w:w="9180" w:type="dxa"/>
        <w:jc w:val="center"/>
        <w:tblLook w:val="04A0" w:firstRow="1" w:lastRow="0" w:firstColumn="1" w:lastColumn="0" w:noHBand="0" w:noVBand="1"/>
      </w:tblPr>
      <w:tblGrid>
        <w:gridCol w:w="2557"/>
        <w:gridCol w:w="917"/>
        <w:gridCol w:w="910"/>
        <w:gridCol w:w="836"/>
        <w:gridCol w:w="900"/>
        <w:gridCol w:w="1080"/>
        <w:gridCol w:w="1980"/>
      </w:tblGrid>
      <w:tr w:rsidR="00250C2B" w:rsidRPr="00250C2B" w14:paraId="62F7B53E" w14:textId="77777777" w:rsidTr="00ED1E88">
        <w:trPr>
          <w:trHeight w:val="288"/>
          <w:jc w:val="center"/>
        </w:trPr>
        <w:tc>
          <w:tcPr>
            <w:tcW w:w="2557" w:type="dxa"/>
            <w:noWrap/>
            <w:hideMark/>
          </w:tcPr>
          <w:p w14:paraId="3EF0714A" w14:textId="77777777" w:rsidR="009C1AE9" w:rsidRPr="00250C2B" w:rsidRDefault="009C1AE9" w:rsidP="00ED1E88">
            <w:pPr>
              <w:jc w:val="center"/>
              <w:rPr>
                <w:szCs w:val="20"/>
                <w:lang w:bidi="fa-IR"/>
              </w:rPr>
            </w:pPr>
            <w:r w:rsidRPr="00250C2B">
              <w:rPr>
                <w:szCs w:val="20"/>
                <w:lang w:bidi="fa-IR"/>
              </w:rPr>
              <w:t>Ensemble Modeling</w:t>
            </w:r>
          </w:p>
        </w:tc>
        <w:tc>
          <w:tcPr>
            <w:tcW w:w="917" w:type="dxa"/>
            <w:noWrap/>
            <w:hideMark/>
          </w:tcPr>
          <w:p w14:paraId="2937085D" w14:textId="77777777" w:rsidR="009C1AE9" w:rsidRPr="00250C2B" w:rsidRDefault="009C1AE9" w:rsidP="00ED1E88">
            <w:pPr>
              <w:jc w:val="center"/>
              <w:rPr>
                <w:szCs w:val="20"/>
                <w:lang w:bidi="fa-IR"/>
              </w:rPr>
            </w:pPr>
            <w:r w:rsidRPr="00250C2B">
              <w:rPr>
                <w:szCs w:val="20"/>
                <w:lang w:bidi="fa-IR"/>
              </w:rPr>
              <w:t>ANN</w:t>
            </w:r>
          </w:p>
        </w:tc>
        <w:tc>
          <w:tcPr>
            <w:tcW w:w="910" w:type="dxa"/>
            <w:noWrap/>
            <w:hideMark/>
          </w:tcPr>
          <w:p w14:paraId="3F48A184" w14:textId="77777777" w:rsidR="009C1AE9" w:rsidRPr="00250C2B" w:rsidRDefault="009C1AE9" w:rsidP="00ED1E88">
            <w:pPr>
              <w:jc w:val="center"/>
              <w:rPr>
                <w:szCs w:val="20"/>
                <w:lang w:bidi="fa-IR"/>
              </w:rPr>
            </w:pPr>
            <w:r w:rsidRPr="00250C2B">
              <w:rPr>
                <w:szCs w:val="20"/>
                <w:lang w:bidi="fa-IR"/>
              </w:rPr>
              <w:t>CART</w:t>
            </w:r>
          </w:p>
        </w:tc>
        <w:tc>
          <w:tcPr>
            <w:tcW w:w="836" w:type="dxa"/>
            <w:noWrap/>
            <w:hideMark/>
          </w:tcPr>
          <w:p w14:paraId="6069149A" w14:textId="77777777" w:rsidR="009C1AE9" w:rsidRPr="00250C2B" w:rsidRDefault="009C1AE9" w:rsidP="00ED1E88">
            <w:pPr>
              <w:jc w:val="center"/>
              <w:rPr>
                <w:szCs w:val="20"/>
                <w:lang w:bidi="fa-IR"/>
              </w:rPr>
            </w:pPr>
            <w:r w:rsidRPr="00250C2B">
              <w:rPr>
                <w:szCs w:val="20"/>
                <w:lang w:bidi="fa-IR"/>
              </w:rPr>
              <w:t>SVM</w:t>
            </w:r>
          </w:p>
        </w:tc>
        <w:tc>
          <w:tcPr>
            <w:tcW w:w="900" w:type="dxa"/>
            <w:noWrap/>
            <w:hideMark/>
          </w:tcPr>
          <w:p w14:paraId="3A483502" w14:textId="77777777" w:rsidR="009C1AE9" w:rsidRPr="00250C2B" w:rsidRDefault="009C1AE9" w:rsidP="00ED1E88">
            <w:pPr>
              <w:jc w:val="center"/>
              <w:rPr>
                <w:szCs w:val="20"/>
                <w:lang w:bidi="fa-IR"/>
              </w:rPr>
            </w:pPr>
            <w:r w:rsidRPr="00250C2B">
              <w:rPr>
                <w:szCs w:val="20"/>
                <w:lang w:bidi="fa-IR"/>
              </w:rPr>
              <w:t>GLM</w:t>
            </w:r>
          </w:p>
        </w:tc>
        <w:tc>
          <w:tcPr>
            <w:tcW w:w="1080" w:type="dxa"/>
            <w:noWrap/>
            <w:hideMark/>
          </w:tcPr>
          <w:p w14:paraId="7F265820" w14:textId="77777777" w:rsidR="009C1AE9" w:rsidRPr="00250C2B" w:rsidRDefault="009C1AE9" w:rsidP="00ED1E88">
            <w:pPr>
              <w:jc w:val="center"/>
              <w:rPr>
                <w:szCs w:val="20"/>
                <w:lang w:bidi="fa-IR"/>
              </w:rPr>
            </w:pPr>
            <w:r w:rsidRPr="00250C2B">
              <w:rPr>
                <w:szCs w:val="20"/>
                <w:lang w:bidi="fa-IR"/>
              </w:rPr>
              <w:t>RF</w:t>
            </w:r>
          </w:p>
        </w:tc>
        <w:tc>
          <w:tcPr>
            <w:tcW w:w="1980" w:type="dxa"/>
            <w:noWrap/>
            <w:hideMark/>
          </w:tcPr>
          <w:p w14:paraId="7D0FD1FC" w14:textId="77777777" w:rsidR="009C1AE9" w:rsidRPr="00250C2B" w:rsidRDefault="009C1AE9" w:rsidP="00ED1E88">
            <w:pPr>
              <w:jc w:val="center"/>
              <w:rPr>
                <w:szCs w:val="20"/>
                <w:lang w:bidi="fa-IR"/>
              </w:rPr>
            </w:pPr>
            <w:r w:rsidRPr="00250C2B">
              <w:rPr>
                <w:szCs w:val="20"/>
                <w:lang w:bidi="fa-IR"/>
              </w:rPr>
              <w:t>General Election</w:t>
            </w:r>
          </w:p>
        </w:tc>
      </w:tr>
      <w:tr w:rsidR="00250C2B" w:rsidRPr="00250C2B" w14:paraId="5C8875F7" w14:textId="77777777" w:rsidTr="00ED1E88">
        <w:trPr>
          <w:trHeight w:val="288"/>
          <w:jc w:val="center"/>
        </w:trPr>
        <w:tc>
          <w:tcPr>
            <w:tcW w:w="2557" w:type="dxa"/>
            <w:noWrap/>
            <w:hideMark/>
          </w:tcPr>
          <w:p w14:paraId="53F0FFBC" w14:textId="77777777" w:rsidR="009C1AE9" w:rsidRPr="00250C2B" w:rsidRDefault="009C1AE9" w:rsidP="00ED1E88">
            <w:pPr>
              <w:jc w:val="center"/>
              <w:rPr>
                <w:szCs w:val="20"/>
                <w:lang w:bidi="fa-IR"/>
              </w:rPr>
            </w:pPr>
            <w:r w:rsidRPr="00250C2B">
              <w:rPr>
                <w:szCs w:val="20"/>
                <w:lang w:bidi="fa-IR"/>
              </w:rPr>
              <w:t>Mean</w:t>
            </w:r>
          </w:p>
        </w:tc>
        <w:tc>
          <w:tcPr>
            <w:tcW w:w="917" w:type="dxa"/>
            <w:noWrap/>
            <w:hideMark/>
          </w:tcPr>
          <w:p w14:paraId="5F8FC4EF" w14:textId="77777777" w:rsidR="009C1AE9" w:rsidRPr="00250C2B" w:rsidRDefault="009C1AE9" w:rsidP="00ED1E88">
            <w:pPr>
              <w:jc w:val="center"/>
              <w:rPr>
                <w:szCs w:val="20"/>
                <w:lang w:bidi="fa-IR"/>
              </w:rPr>
            </w:pPr>
            <w:r w:rsidRPr="00250C2B">
              <w:rPr>
                <w:szCs w:val="20"/>
                <w:lang w:bidi="fa-IR"/>
              </w:rPr>
              <w:t>100</w:t>
            </w:r>
          </w:p>
        </w:tc>
        <w:tc>
          <w:tcPr>
            <w:tcW w:w="910" w:type="dxa"/>
            <w:noWrap/>
            <w:hideMark/>
          </w:tcPr>
          <w:p w14:paraId="2982E569" w14:textId="77777777" w:rsidR="009C1AE9" w:rsidRPr="00250C2B" w:rsidRDefault="009C1AE9" w:rsidP="00ED1E88">
            <w:pPr>
              <w:jc w:val="center"/>
              <w:rPr>
                <w:szCs w:val="20"/>
                <w:lang w:bidi="fa-IR"/>
              </w:rPr>
            </w:pPr>
            <w:r w:rsidRPr="00250C2B">
              <w:rPr>
                <w:szCs w:val="20"/>
                <w:lang w:bidi="fa-IR"/>
              </w:rPr>
              <w:t>100</w:t>
            </w:r>
          </w:p>
        </w:tc>
        <w:tc>
          <w:tcPr>
            <w:tcW w:w="836" w:type="dxa"/>
            <w:noWrap/>
            <w:hideMark/>
          </w:tcPr>
          <w:p w14:paraId="1DA7A5CB" w14:textId="77777777" w:rsidR="009C1AE9" w:rsidRPr="00250C2B" w:rsidRDefault="009C1AE9" w:rsidP="00ED1E88">
            <w:pPr>
              <w:jc w:val="center"/>
              <w:rPr>
                <w:szCs w:val="20"/>
                <w:lang w:bidi="fa-IR"/>
              </w:rPr>
            </w:pPr>
            <w:r w:rsidRPr="00250C2B">
              <w:rPr>
                <w:szCs w:val="20"/>
                <w:lang w:bidi="fa-IR"/>
              </w:rPr>
              <w:t>100</w:t>
            </w:r>
          </w:p>
        </w:tc>
        <w:tc>
          <w:tcPr>
            <w:tcW w:w="900" w:type="dxa"/>
            <w:noWrap/>
            <w:hideMark/>
          </w:tcPr>
          <w:p w14:paraId="43901C83" w14:textId="77777777" w:rsidR="009C1AE9" w:rsidRPr="00250C2B" w:rsidRDefault="009C1AE9" w:rsidP="00ED1E88">
            <w:pPr>
              <w:jc w:val="center"/>
              <w:rPr>
                <w:szCs w:val="20"/>
                <w:lang w:bidi="fa-IR"/>
              </w:rPr>
            </w:pPr>
            <w:r w:rsidRPr="00250C2B">
              <w:rPr>
                <w:szCs w:val="20"/>
                <w:lang w:bidi="fa-IR"/>
              </w:rPr>
              <w:t>100</w:t>
            </w:r>
          </w:p>
        </w:tc>
        <w:tc>
          <w:tcPr>
            <w:tcW w:w="1080" w:type="dxa"/>
            <w:noWrap/>
            <w:hideMark/>
          </w:tcPr>
          <w:p w14:paraId="0AA2972C" w14:textId="77777777" w:rsidR="009C1AE9" w:rsidRPr="00250C2B" w:rsidRDefault="009C1AE9" w:rsidP="00ED1E88">
            <w:pPr>
              <w:jc w:val="center"/>
              <w:rPr>
                <w:szCs w:val="20"/>
                <w:lang w:bidi="fa-IR"/>
              </w:rPr>
            </w:pPr>
            <w:r w:rsidRPr="00250C2B">
              <w:rPr>
                <w:szCs w:val="20"/>
                <w:lang w:bidi="fa-IR"/>
              </w:rPr>
              <w:t>100</w:t>
            </w:r>
          </w:p>
        </w:tc>
        <w:tc>
          <w:tcPr>
            <w:tcW w:w="1980" w:type="dxa"/>
            <w:noWrap/>
            <w:hideMark/>
          </w:tcPr>
          <w:p w14:paraId="1A8E34B3" w14:textId="77777777" w:rsidR="009C1AE9" w:rsidRPr="00250C2B" w:rsidRDefault="009C1AE9" w:rsidP="00ED1E88">
            <w:pPr>
              <w:jc w:val="center"/>
              <w:rPr>
                <w:szCs w:val="20"/>
                <w:lang w:bidi="fa-IR"/>
              </w:rPr>
            </w:pPr>
            <w:r w:rsidRPr="00250C2B">
              <w:rPr>
                <w:szCs w:val="20"/>
                <w:lang w:bidi="fa-IR"/>
              </w:rPr>
              <w:t>100</w:t>
            </w:r>
          </w:p>
        </w:tc>
      </w:tr>
      <w:tr w:rsidR="00250C2B" w:rsidRPr="00250C2B" w14:paraId="7FDD746E" w14:textId="77777777" w:rsidTr="00ED1E88">
        <w:trPr>
          <w:trHeight w:val="288"/>
          <w:jc w:val="center"/>
        </w:trPr>
        <w:tc>
          <w:tcPr>
            <w:tcW w:w="2557" w:type="dxa"/>
            <w:noWrap/>
            <w:hideMark/>
          </w:tcPr>
          <w:p w14:paraId="7A2274BF" w14:textId="77777777" w:rsidR="009C1AE9" w:rsidRPr="00250C2B" w:rsidRDefault="009C1AE9" w:rsidP="00ED1E88">
            <w:pPr>
              <w:jc w:val="center"/>
              <w:rPr>
                <w:szCs w:val="20"/>
                <w:lang w:bidi="fa-IR"/>
              </w:rPr>
            </w:pPr>
            <w:r w:rsidRPr="00250C2B">
              <w:rPr>
                <w:szCs w:val="20"/>
                <w:lang w:bidi="fa-IR"/>
              </w:rPr>
              <w:t>WMean</w:t>
            </w:r>
          </w:p>
        </w:tc>
        <w:tc>
          <w:tcPr>
            <w:tcW w:w="917" w:type="dxa"/>
            <w:noWrap/>
            <w:hideMark/>
          </w:tcPr>
          <w:p w14:paraId="16E5B26F" w14:textId="77777777" w:rsidR="009C1AE9" w:rsidRPr="00250C2B" w:rsidRDefault="009C1AE9" w:rsidP="00ED1E88">
            <w:pPr>
              <w:jc w:val="center"/>
              <w:rPr>
                <w:szCs w:val="20"/>
                <w:lang w:bidi="fa-IR"/>
              </w:rPr>
            </w:pPr>
            <w:r w:rsidRPr="00250C2B">
              <w:rPr>
                <w:szCs w:val="20"/>
                <w:lang w:bidi="fa-IR"/>
              </w:rPr>
              <w:t>100</w:t>
            </w:r>
          </w:p>
        </w:tc>
        <w:tc>
          <w:tcPr>
            <w:tcW w:w="910" w:type="dxa"/>
            <w:noWrap/>
            <w:hideMark/>
          </w:tcPr>
          <w:p w14:paraId="04FB074C" w14:textId="77777777" w:rsidR="009C1AE9" w:rsidRPr="00250C2B" w:rsidRDefault="009C1AE9" w:rsidP="00ED1E88">
            <w:pPr>
              <w:jc w:val="center"/>
              <w:rPr>
                <w:szCs w:val="20"/>
                <w:lang w:bidi="fa-IR"/>
              </w:rPr>
            </w:pPr>
            <w:r w:rsidRPr="00250C2B">
              <w:rPr>
                <w:szCs w:val="20"/>
                <w:lang w:bidi="fa-IR"/>
              </w:rPr>
              <w:t>100</w:t>
            </w:r>
          </w:p>
        </w:tc>
        <w:tc>
          <w:tcPr>
            <w:tcW w:w="836" w:type="dxa"/>
            <w:noWrap/>
            <w:hideMark/>
          </w:tcPr>
          <w:p w14:paraId="2D53A037" w14:textId="77777777" w:rsidR="009C1AE9" w:rsidRPr="00250C2B" w:rsidRDefault="009C1AE9" w:rsidP="00ED1E88">
            <w:pPr>
              <w:jc w:val="center"/>
              <w:rPr>
                <w:szCs w:val="20"/>
                <w:lang w:bidi="fa-IR"/>
              </w:rPr>
            </w:pPr>
            <w:r w:rsidRPr="00250C2B">
              <w:rPr>
                <w:szCs w:val="20"/>
                <w:lang w:bidi="fa-IR"/>
              </w:rPr>
              <w:t>100</w:t>
            </w:r>
          </w:p>
        </w:tc>
        <w:tc>
          <w:tcPr>
            <w:tcW w:w="900" w:type="dxa"/>
            <w:noWrap/>
            <w:hideMark/>
          </w:tcPr>
          <w:p w14:paraId="7C361AE5" w14:textId="77777777" w:rsidR="009C1AE9" w:rsidRPr="00250C2B" w:rsidRDefault="009C1AE9" w:rsidP="00ED1E88">
            <w:pPr>
              <w:jc w:val="center"/>
              <w:rPr>
                <w:szCs w:val="20"/>
                <w:lang w:bidi="fa-IR"/>
              </w:rPr>
            </w:pPr>
            <w:r w:rsidRPr="00250C2B">
              <w:rPr>
                <w:szCs w:val="20"/>
                <w:lang w:bidi="fa-IR"/>
              </w:rPr>
              <w:t>100</w:t>
            </w:r>
          </w:p>
        </w:tc>
        <w:tc>
          <w:tcPr>
            <w:tcW w:w="1080" w:type="dxa"/>
            <w:noWrap/>
            <w:hideMark/>
          </w:tcPr>
          <w:p w14:paraId="42B2B6E1" w14:textId="77777777" w:rsidR="009C1AE9" w:rsidRPr="00250C2B" w:rsidRDefault="009C1AE9" w:rsidP="00ED1E88">
            <w:pPr>
              <w:jc w:val="center"/>
              <w:rPr>
                <w:szCs w:val="20"/>
                <w:lang w:bidi="fa-IR"/>
              </w:rPr>
            </w:pPr>
            <w:r w:rsidRPr="00250C2B">
              <w:rPr>
                <w:szCs w:val="20"/>
                <w:lang w:bidi="fa-IR"/>
              </w:rPr>
              <w:t>100</w:t>
            </w:r>
          </w:p>
        </w:tc>
        <w:tc>
          <w:tcPr>
            <w:tcW w:w="1980" w:type="dxa"/>
            <w:noWrap/>
            <w:hideMark/>
          </w:tcPr>
          <w:p w14:paraId="5D1EC0F6" w14:textId="77777777" w:rsidR="009C1AE9" w:rsidRPr="00250C2B" w:rsidRDefault="009C1AE9" w:rsidP="00ED1E88">
            <w:pPr>
              <w:jc w:val="center"/>
              <w:rPr>
                <w:szCs w:val="20"/>
                <w:lang w:bidi="fa-IR"/>
              </w:rPr>
            </w:pPr>
            <w:r w:rsidRPr="00250C2B">
              <w:rPr>
                <w:szCs w:val="20"/>
                <w:lang w:bidi="fa-IR"/>
              </w:rPr>
              <w:t>100</w:t>
            </w:r>
          </w:p>
        </w:tc>
      </w:tr>
      <w:tr w:rsidR="00250C2B" w:rsidRPr="00250C2B" w14:paraId="4F62414C" w14:textId="77777777" w:rsidTr="00ED1E88">
        <w:trPr>
          <w:trHeight w:val="288"/>
          <w:jc w:val="center"/>
        </w:trPr>
        <w:tc>
          <w:tcPr>
            <w:tcW w:w="2557" w:type="dxa"/>
            <w:noWrap/>
            <w:hideMark/>
          </w:tcPr>
          <w:p w14:paraId="6DC8A2B5" w14:textId="77777777" w:rsidR="009C1AE9" w:rsidRPr="00250C2B" w:rsidRDefault="009C1AE9" w:rsidP="00ED1E88">
            <w:pPr>
              <w:jc w:val="center"/>
              <w:rPr>
                <w:szCs w:val="20"/>
                <w:lang w:bidi="fa-IR"/>
              </w:rPr>
            </w:pPr>
            <w:r w:rsidRPr="00250C2B">
              <w:rPr>
                <w:szCs w:val="20"/>
                <w:lang w:bidi="fa-IR"/>
              </w:rPr>
              <w:t>Median</w:t>
            </w:r>
          </w:p>
        </w:tc>
        <w:tc>
          <w:tcPr>
            <w:tcW w:w="917" w:type="dxa"/>
            <w:noWrap/>
            <w:hideMark/>
          </w:tcPr>
          <w:p w14:paraId="4516F89C" w14:textId="77777777" w:rsidR="009C1AE9" w:rsidRPr="00250C2B" w:rsidRDefault="009C1AE9" w:rsidP="00ED1E88">
            <w:pPr>
              <w:jc w:val="center"/>
              <w:rPr>
                <w:szCs w:val="20"/>
                <w:lang w:bidi="fa-IR"/>
              </w:rPr>
            </w:pPr>
            <w:r w:rsidRPr="00250C2B">
              <w:rPr>
                <w:szCs w:val="20"/>
                <w:lang w:bidi="fa-IR"/>
              </w:rPr>
              <w:t>22</w:t>
            </w:r>
          </w:p>
        </w:tc>
        <w:tc>
          <w:tcPr>
            <w:tcW w:w="910" w:type="dxa"/>
            <w:noWrap/>
            <w:hideMark/>
          </w:tcPr>
          <w:p w14:paraId="1D4C4015" w14:textId="77777777" w:rsidR="009C1AE9" w:rsidRPr="00250C2B" w:rsidRDefault="009C1AE9" w:rsidP="00ED1E88">
            <w:pPr>
              <w:jc w:val="center"/>
              <w:rPr>
                <w:szCs w:val="20"/>
                <w:lang w:bidi="fa-IR"/>
              </w:rPr>
            </w:pPr>
            <w:r w:rsidRPr="00250C2B">
              <w:rPr>
                <w:szCs w:val="20"/>
                <w:lang w:bidi="fa-IR"/>
              </w:rPr>
              <w:t>21</w:t>
            </w:r>
          </w:p>
        </w:tc>
        <w:tc>
          <w:tcPr>
            <w:tcW w:w="836" w:type="dxa"/>
            <w:noWrap/>
            <w:hideMark/>
          </w:tcPr>
          <w:p w14:paraId="11431D14" w14:textId="77777777" w:rsidR="009C1AE9" w:rsidRPr="00250C2B" w:rsidRDefault="009C1AE9" w:rsidP="00ED1E88">
            <w:pPr>
              <w:jc w:val="center"/>
              <w:rPr>
                <w:szCs w:val="20"/>
                <w:lang w:bidi="fa-IR"/>
              </w:rPr>
            </w:pPr>
            <w:r w:rsidRPr="00250C2B">
              <w:rPr>
                <w:szCs w:val="20"/>
                <w:lang w:bidi="fa-IR"/>
              </w:rPr>
              <w:t>24</w:t>
            </w:r>
          </w:p>
        </w:tc>
        <w:tc>
          <w:tcPr>
            <w:tcW w:w="900" w:type="dxa"/>
            <w:noWrap/>
            <w:hideMark/>
          </w:tcPr>
          <w:p w14:paraId="56BF4BA0" w14:textId="77777777" w:rsidR="009C1AE9" w:rsidRPr="00250C2B" w:rsidRDefault="009C1AE9" w:rsidP="00ED1E88">
            <w:pPr>
              <w:jc w:val="center"/>
              <w:rPr>
                <w:szCs w:val="20"/>
                <w:lang w:bidi="fa-IR"/>
              </w:rPr>
            </w:pPr>
            <w:r w:rsidRPr="00250C2B">
              <w:rPr>
                <w:szCs w:val="20"/>
                <w:lang w:bidi="fa-IR"/>
              </w:rPr>
              <w:t>13</w:t>
            </w:r>
          </w:p>
        </w:tc>
        <w:tc>
          <w:tcPr>
            <w:tcW w:w="1080" w:type="dxa"/>
            <w:noWrap/>
            <w:hideMark/>
          </w:tcPr>
          <w:p w14:paraId="03C51E48" w14:textId="77777777" w:rsidR="009C1AE9" w:rsidRPr="00250C2B" w:rsidRDefault="009C1AE9" w:rsidP="00ED1E88">
            <w:pPr>
              <w:jc w:val="center"/>
              <w:rPr>
                <w:szCs w:val="20"/>
                <w:lang w:bidi="fa-IR"/>
              </w:rPr>
            </w:pPr>
            <w:r w:rsidRPr="00250C2B">
              <w:rPr>
                <w:szCs w:val="20"/>
                <w:lang w:bidi="fa-IR"/>
              </w:rPr>
              <w:t>21</w:t>
            </w:r>
          </w:p>
        </w:tc>
        <w:tc>
          <w:tcPr>
            <w:tcW w:w="1980" w:type="dxa"/>
            <w:noWrap/>
            <w:hideMark/>
          </w:tcPr>
          <w:p w14:paraId="3C276BE0" w14:textId="77777777" w:rsidR="009C1AE9" w:rsidRPr="00250C2B" w:rsidRDefault="009C1AE9" w:rsidP="00ED1E88">
            <w:pPr>
              <w:jc w:val="center"/>
              <w:rPr>
                <w:szCs w:val="20"/>
                <w:lang w:bidi="fa-IR"/>
              </w:rPr>
            </w:pPr>
            <w:r w:rsidRPr="00250C2B">
              <w:rPr>
                <w:szCs w:val="20"/>
                <w:lang w:bidi="fa-IR"/>
              </w:rPr>
              <w:t>0</w:t>
            </w:r>
          </w:p>
        </w:tc>
      </w:tr>
      <w:tr w:rsidR="00250C2B" w:rsidRPr="00250C2B" w14:paraId="5AB0711D" w14:textId="77777777" w:rsidTr="00ED1E88">
        <w:trPr>
          <w:trHeight w:val="288"/>
          <w:jc w:val="center"/>
        </w:trPr>
        <w:tc>
          <w:tcPr>
            <w:tcW w:w="2557" w:type="dxa"/>
            <w:noWrap/>
            <w:hideMark/>
          </w:tcPr>
          <w:p w14:paraId="076FE10C" w14:textId="77777777" w:rsidR="009C1AE9" w:rsidRPr="00250C2B" w:rsidRDefault="009C1AE9" w:rsidP="00ED1E88">
            <w:pPr>
              <w:jc w:val="center"/>
              <w:rPr>
                <w:szCs w:val="20"/>
                <w:lang w:bidi="fa-IR"/>
              </w:rPr>
            </w:pPr>
            <w:r w:rsidRPr="00250C2B">
              <w:rPr>
                <w:szCs w:val="20"/>
                <w:lang w:bidi="fa-IR"/>
              </w:rPr>
              <w:t>Genoius_King</w:t>
            </w:r>
          </w:p>
        </w:tc>
        <w:tc>
          <w:tcPr>
            <w:tcW w:w="917" w:type="dxa"/>
            <w:noWrap/>
            <w:hideMark/>
          </w:tcPr>
          <w:p w14:paraId="6A193411" w14:textId="77777777" w:rsidR="009C1AE9" w:rsidRPr="00250C2B" w:rsidRDefault="009C1AE9" w:rsidP="00ED1E88">
            <w:pPr>
              <w:jc w:val="center"/>
              <w:rPr>
                <w:szCs w:val="20"/>
                <w:lang w:bidi="fa-IR"/>
              </w:rPr>
            </w:pPr>
            <w:r w:rsidRPr="00250C2B">
              <w:rPr>
                <w:szCs w:val="20"/>
                <w:lang w:bidi="fa-IR"/>
              </w:rPr>
              <w:t>32</w:t>
            </w:r>
          </w:p>
        </w:tc>
        <w:tc>
          <w:tcPr>
            <w:tcW w:w="910" w:type="dxa"/>
            <w:noWrap/>
            <w:hideMark/>
          </w:tcPr>
          <w:p w14:paraId="63EF5E8B" w14:textId="77777777" w:rsidR="009C1AE9" w:rsidRPr="00250C2B" w:rsidRDefault="009C1AE9" w:rsidP="00ED1E88">
            <w:pPr>
              <w:jc w:val="center"/>
              <w:rPr>
                <w:szCs w:val="20"/>
                <w:lang w:bidi="fa-IR"/>
              </w:rPr>
            </w:pPr>
            <w:r w:rsidRPr="00250C2B">
              <w:rPr>
                <w:szCs w:val="20"/>
                <w:lang w:bidi="fa-IR"/>
              </w:rPr>
              <w:t>33</w:t>
            </w:r>
          </w:p>
        </w:tc>
        <w:tc>
          <w:tcPr>
            <w:tcW w:w="836" w:type="dxa"/>
            <w:noWrap/>
            <w:hideMark/>
          </w:tcPr>
          <w:p w14:paraId="710AE9B0" w14:textId="77777777" w:rsidR="009C1AE9" w:rsidRPr="00250C2B" w:rsidRDefault="009C1AE9" w:rsidP="00ED1E88">
            <w:pPr>
              <w:jc w:val="center"/>
              <w:rPr>
                <w:szCs w:val="20"/>
                <w:lang w:bidi="fa-IR"/>
              </w:rPr>
            </w:pPr>
            <w:r w:rsidRPr="00250C2B">
              <w:rPr>
                <w:szCs w:val="20"/>
                <w:lang w:bidi="fa-IR"/>
              </w:rPr>
              <w:t>37</w:t>
            </w:r>
          </w:p>
        </w:tc>
        <w:tc>
          <w:tcPr>
            <w:tcW w:w="900" w:type="dxa"/>
            <w:noWrap/>
            <w:hideMark/>
          </w:tcPr>
          <w:p w14:paraId="4AB3F40E" w14:textId="77777777" w:rsidR="009C1AE9" w:rsidRPr="00250C2B" w:rsidRDefault="009C1AE9" w:rsidP="00ED1E88">
            <w:pPr>
              <w:jc w:val="center"/>
              <w:rPr>
                <w:szCs w:val="20"/>
                <w:lang w:bidi="fa-IR"/>
              </w:rPr>
            </w:pPr>
            <w:r w:rsidRPr="00250C2B">
              <w:rPr>
                <w:szCs w:val="20"/>
                <w:lang w:bidi="fa-IR"/>
              </w:rPr>
              <w:t>33</w:t>
            </w:r>
          </w:p>
        </w:tc>
        <w:tc>
          <w:tcPr>
            <w:tcW w:w="1080" w:type="dxa"/>
            <w:noWrap/>
            <w:hideMark/>
          </w:tcPr>
          <w:p w14:paraId="74A6A54F" w14:textId="77777777" w:rsidR="009C1AE9" w:rsidRPr="00250C2B" w:rsidRDefault="009C1AE9" w:rsidP="00ED1E88">
            <w:pPr>
              <w:jc w:val="center"/>
              <w:rPr>
                <w:szCs w:val="20"/>
                <w:lang w:bidi="fa-IR"/>
              </w:rPr>
            </w:pPr>
            <w:r w:rsidRPr="00250C2B">
              <w:rPr>
                <w:szCs w:val="20"/>
                <w:lang w:bidi="fa-IR"/>
              </w:rPr>
              <w:t>95</w:t>
            </w:r>
          </w:p>
        </w:tc>
        <w:tc>
          <w:tcPr>
            <w:tcW w:w="1980" w:type="dxa"/>
            <w:noWrap/>
            <w:hideMark/>
          </w:tcPr>
          <w:p w14:paraId="3820BAF1" w14:textId="77777777" w:rsidR="009C1AE9" w:rsidRPr="00250C2B" w:rsidRDefault="009C1AE9" w:rsidP="00ED1E88">
            <w:pPr>
              <w:jc w:val="center"/>
              <w:rPr>
                <w:szCs w:val="20"/>
                <w:lang w:bidi="fa-IR"/>
              </w:rPr>
            </w:pPr>
            <w:r w:rsidRPr="00250C2B">
              <w:rPr>
                <w:szCs w:val="20"/>
                <w:lang w:bidi="fa-IR"/>
              </w:rPr>
              <w:t>32</w:t>
            </w:r>
          </w:p>
        </w:tc>
      </w:tr>
      <w:tr w:rsidR="00250C2B" w:rsidRPr="00250C2B" w14:paraId="752EB5D1" w14:textId="77777777" w:rsidTr="00ED1E88">
        <w:trPr>
          <w:trHeight w:val="288"/>
          <w:jc w:val="center"/>
        </w:trPr>
        <w:tc>
          <w:tcPr>
            <w:tcW w:w="2557" w:type="dxa"/>
            <w:noWrap/>
            <w:hideMark/>
          </w:tcPr>
          <w:p w14:paraId="3DF03CE7" w14:textId="77777777" w:rsidR="009C1AE9" w:rsidRPr="00250C2B" w:rsidRDefault="009C1AE9" w:rsidP="00ED1E88">
            <w:pPr>
              <w:jc w:val="center"/>
              <w:rPr>
                <w:szCs w:val="20"/>
                <w:lang w:bidi="fa-IR"/>
              </w:rPr>
            </w:pPr>
            <w:r w:rsidRPr="00250C2B">
              <w:rPr>
                <w:szCs w:val="20"/>
                <w:lang w:bidi="fa-IR"/>
              </w:rPr>
              <w:t>Ancient Senate</w:t>
            </w:r>
          </w:p>
        </w:tc>
        <w:tc>
          <w:tcPr>
            <w:tcW w:w="917" w:type="dxa"/>
            <w:noWrap/>
            <w:hideMark/>
          </w:tcPr>
          <w:p w14:paraId="445D3BD1" w14:textId="77777777" w:rsidR="009C1AE9" w:rsidRPr="00250C2B" w:rsidRDefault="009C1AE9" w:rsidP="00ED1E88">
            <w:pPr>
              <w:jc w:val="center"/>
              <w:rPr>
                <w:szCs w:val="20"/>
                <w:lang w:bidi="fa-IR"/>
              </w:rPr>
            </w:pPr>
            <w:r w:rsidRPr="00250C2B">
              <w:rPr>
                <w:szCs w:val="20"/>
                <w:lang w:bidi="fa-IR"/>
              </w:rPr>
              <w:t>20.3</w:t>
            </w:r>
          </w:p>
        </w:tc>
        <w:tc>
          <w:tcPr>
            <w:tcW w:w="910" w:type="dxa"/>
            <w:noWrap/>
            <w:hideMark/>
          </w:tcPr>
          <w:p w14:paraId="47CC88DB" w14:textId="77777777" w:rsidR="009C1AE9" w:rsidRPr="00250C2B" w:rsidRDefault="009C1AE9" w:rsidP="00ED1E88">
            <w:pPr>
              <w:jc w:val="center"/>
              <w:rPr>
                <w:szCs w:val="20"/>
                <w:lang w:bidi="fa-IR"/>
              </w:rPr>
            </w:pPr>
            <w:r w:rsidRPr="00250C2B">
              <w:rPr>
                <w:szCs w:val="20"/>
                <w:lang w:bidi="fa-IR"/>
              </w:rPr>
              <w:t>19.9</w:t>
            </w:r>
          </w:p>
        </w:tc>
        <w:tc>
          <w:tcPr>
            <w:tcW w:w="836" w:type="dxa"/>
            <w:noWrap/>
            <w:hideMark/>
          </w:tcPr>
          <w:p w14:paraId="0CAB21CA" w14:textId="77777777" w:rsidR="009C1AE9" w:rsidRPr="00250C2B" w:rsidRDefault="009C1AE9" w:rsidP="00ED1E88">
            <w:pPr>
              <w:jc w:val="center"/>
              <w:rPr>
                <w:szCs w:val="20"/>
                <w:lang w:bidi="fa-IR"/>
              </w:rPr>
            </w:pPr>
            <w:r w:rsidRPr="00250C2B">
              <w:rPr>
                <w:szCs w:val="20"/>
                <w:lang w:bidi="fa-IR"/>
              </w:rPr>
              <w:t>20.4</w:t>
            </w:r>
          </w:p>
        </w:tc>
        <w:tc>
          <w:tcPr>
            <w:tcW w:w="900" w:type="dxa"/>
            <w:noWrap/>
            <w:hideMark/>
          </w:tcPr>
          <w:p w14:paraId="1C3BE8E6" w14:textId="77777777" w:rsidR="009C1AE9" w:rsidRPr="00250C2B" w:rsidRDefault="009C1AE9" w:rsidP="00ED1E88">
            <w:pPr>
              <w:jc w:val="center"/>
              <w:rPr>
                <w:szCs w:val="20"/>
                <w:lang w:bidi="fa-IR"/>
              </w:rPr>
            </w:pPr>
            <w:r w:rsidRPr="00250C2B">
              <w:rPr>
                <w:szCs w:val="20"/>
                <w:lang w:bidi="fa-IR"/>
              </w:rPr>
              <w:t>19.7</w:t>
            </w:r>
          </w:p>
        </w:tc>
        <w:tc>
          <w:tcPr>
            <w:tcW w:w="1080" w:type="dxa"/>
            <w:noWrap/>
            <w:hideMark/>
          </w:tcPr>
          <w:p w14:paraId="416280F8" w14:textId="77777777" w:rsidR="009C1AE9" w:rsidRPr="00250C2B" w:rsidRDefault="009C1AE9" w:rsidP="00ED1E88">
            <w:pPr>
              <w:jc w:val="center"/>
              <w:rPr>
                <w:szCs w:val="20"/>
                <w:lang w:bidi="fa-IR"/>
              </w:rPr>
            </w:pPr>
            <w:r w:rsidRPr="00250C2B">
              <w:rPr>
                <w:szCs w:val="20"/>
                <w:lang w:bidi="fa-IR"/>
              </w:rPr>
              <w:t>19.7</w:t>
            </w:r>
          </w:p>
        </w:tc>
        <w:tc>
          <w:tcPr>
            <w:tcW w:w="1980" w:type="dxa"/>
            <w:noWrap/>
            <w:hideMark/>
          </w:tcPr>
          <w:p w14:paraId="7AFA7385" w14:textId="77777777" w:rsidR="009C1AE9" w:rsidRPr="00250C2B" w:rsidRDefault="009C1AE9" w:rsidP="00ED1E88">
            <w:pPr>
              <w:jc w:val="center"/>
              <w:rPr>
                <w:szCs w:val="20"/>
                <w:lang w:bidi="fa-IR"/>
              </w:rPr>
            </w:pPr>
            <w:r w:rsidRPr="00250C2B">
              <w:rPr>
                <w:szCs w:val="20"/>
                <w:lang w:bidi="fa-IR"/>
              </w:rPr>
              <w:t>0</w:t>
            </w:r>
          </w:p>
        </w:tc>
      </w:tr>
      <w:tr w:rsidR="00250C2B" w:rsidRPr="00250C2B" w14:paraId="6AB4798A" w14:textId="77777777" w:rsidTr="00ED1E88">
        <w:trPr>
          <w:trHeight w:val="288"/>
          <w:jc w:val="center"/>
        </w:trPr>
        <w:tc>
          <w:tcPr>
            <w:tcW w:w="2557" w:type="dxa"/>
            <w:noWrap/>
            <w:hideMark/>
          </w:tcPr>
          <w:p w14:paraId="1C02008C" w14:textId="77777777" w:rsidR="009C1AE9" w:rsidRPr="00250C2B" w:rsidRDefault="009C1AE9" w:rsidP="00ED1E88">
            <w:pPr>
              <w:jc w:val="center"/>
              <w:rPr>
                <w:szCs w:val="20"/>
                <w:lang w:bidi="fa-IR"/>
              </w:rPr>
            </w:pPr>
            <w:r w:rsidRPr="00250C2B">
              <w:rPr>
                <w:szCs w:val="20"/>
                <w:lang w:bidi="fa-IR"/>
              </w:rPr>
              <w:t>The US P.E</w:t>
            </w:r>
          </w:p>
        </w:tc>
        <w:tc>
          <w:tcPr>
            <w:tcW w:w="917" w:type="dxa"/>
            <w:noWrap/>
            <w:hideMark/>
          </w:tcPr>
          <w:p w14:paraId="13DBCAD0" w14:textId="77777777" w:rsidR="009C1AE9" w:rsidRPr="00250C2B" w:rsidRDefault="009C1AE9" w:rsidP="00ED1E88">
            <w:pPr>
              <w:jc w:val="center"/>
              <w:rPr>
                <w:szCs w:val="20"/>
                <w:lang w:bidi="fa-IR"/>
              </w:rPr>
            </w:pPr>
            <w:r w:rsidRPr="00250C2B">
              <w:rPr>
                <w:szCs w:val="20"/>
                <w:lang w:bidi="fa-IR"/>
              </w:rPr>
              <w:t>100</w:t>
            </w:r>
          </w:p>
        </w:tc>
        <w:tc>
          <w:tcPr>
            <w:tcW w:w="910" w:type="dxa"/>
            <w:noWrap/>
            <w:hideMark/>
          </w:tcPr>
          <w:p w14:paraId="720039C4" w14:textId="77777777" w:rsidR="009C1AE9" w:rsidRPr="00250C2B" w:rsidRDefault="009C1AE9" w:rsidP="00ED1E88">
            <w:pPr>
              <w:jc w:val="center"/>
              <w:rPr>
                <w:szCs w:val="20"/>
                <w:lang w:bidi="fa-IR"/>
              </w:rPr>
            </w:pPr>
            <w:r w:rsidRPr="00250C2B">
              <w:rPr>
                <w:szCs w:val="20"/>
                <w:lang w:bidi="fa-IR"/>
              </w:rPr>
              <w:t>100</w:t>
            </w:r>
          </w:p>
        </w:tc>
        <w:tc>
          <w:tcPr>
            <w:tcW w:w="836" w:type="dxa"/>
            <w:noWrap/>
            <w:hideMark/>
          </w:tcPr>
          <w:p w14:paraId="0DB51ADA" w14:textId="77777777" w:rsidR="009C1AE9" w:rsidRPr="00250C2B" w:rsidRDefault="009C1AE9" w:rsidP="00ED1E88">
            <w:pPr>
              <w:jc w:val="center"/>
              <w:rPr>
                <w:szCs w:val="20"/>
                <w:lang w:bidi="fa-IR"/>
              </w:rPr>
            </w:pPr>
            <w:r w:rsidRPr="00250C2B">
              <w:rPr>
                <w:szCs w:val="20"/>
                <w:lang w:bidi="fa-IR"/>
              </w:rPr>
              <w:t>100</w:t>
            </w:r>
          </w:p>
        </w:tc>
        <w:tc>
          <w:tcPr>
            <w:tcW w:w="900" w:type="dxa"/>
            <w:noWrap/>
            <w:hideMark/>
          </w:tcPr>
          <w:p w14:paraId="77D3E067" w14:textId="77777777" w:rsidR="009C1AE9" w:rsidRPr="00250C2B" w:rsidRDefault="009C1AE9" w:rsidP="00ED1E88">
            <w:pPr>
              <w:jc w:val="center"/>
              <w:rPr>
                <w:szCs w:val="20"/>
                <w:lang w:bidi="fa-IR"/>
              </w:rPr>
            </w:pPr>
            <w:r w:rsidRPr="00250C2B">
              <w:rPr>
                <w:szCs w:val="20"/>
                <w:lang w:bidi="fa-IR"/>
              </w:rPr>
              <w:t>100</w:t>
            </w:r>
          </w:p>
        </w:tc>
        <w:tc>
          <w:tcPr>
            <w:tcW w:w="1080" w:type="dxa"/>
            <w:noWrap/>
            <w:hideMark/>
          </w:tcPr>
          <w:p w14:paraId="1654CD00" w14:textId="77777777" w:rsidR="009C1AE9" w:rsidRPr="00250C2B" w:rsidRDefault="009C1AE9" w:rsidP="00ED1E88">
            <w:pPr>
              <w:jc w:val="center"/>
              <w:rPr>
                <w:szCs w:val="20"/>
                <w:lang w:bidi="fa-IR"/>
              </w:rPr>
            </w:pPr>
            <w:r w:rsidRPr="00250C2B">
              <w:rPr>
                <w:szCs w:val="20"/>
                <w:lang w:bidi="fa-IR"/>
              </w:rPr>
              <w:t>100</w:t>
            </w:r>
          </w:p>
        </w:tc>
        <w:tc>
          <w:tcPr>
            <w:tcW w:w="1980" w:type="dxa"/>
            <w:noWrap/>
            <w:hideMark/>
          </w:tcPr>
          <w:p w14:paraId="4E493CF6" w14:textId="77777777" w:rsidR="009C1AE9" w:rsidRPr="00250C2B" w:rsidRDefault="009C1AE9" w:rsidP="00ED1E88">
            <w:pPr>
              <w:jc w:val="center"/>
              <w:rPr>
                <w:szCs w:val="20"/>
                <w:lang w:bidi="fa-IR"/>
              </w:rPr>
            </w:pPr>
            <w:r w:rsidRPr="00250C2B">
              <w:rPr>
                <w:szCs w:val="20"/>
                <w:lang w:bidi="fa-IR"/>
              </w:rPr>
              <w:t>100</w:t>
            </w:r>
          </w:p>
        </w:tc>
      </w:tr>
      <w:tr w:rsidR="009C1AE9" w:rsidRPr="00250C2B" w14:paraId="1B9B010D" w14:textId="77777777" w:rsidTr="00ED1E88">
        <w:trPr>
          <w:trHeight w:val="300"/>
          <w:jc w:val="center"/>
        </w:trPr>
        <w:tc>
          <w:tcPr>
            <w:tcW w:w="2557" w:type="dxa"/>
            <w:noWrap/>
            <w:hideMark/>
          </w:tcPr>
          <w:p w14:paraId="28A78A9C" w14:textId="77777777" w:rsidR="009C1AE9" w:rsidRPr="00250C2B" w:rsidRDefault="009C1AE9" w:rsidP="00ED1E88">
            <w:pPr>
              <w:jc w:val="center"/>
              <w:rPr>
                <w:szCs w:val="20"/>
                <w:lang w:bidi="fa-IR"/>
              </w:rPr>
            </w:pPr>
            <w:r w:rsidRPr="00250C2B">
              <w:rPr>
                <w:szCs w:val="20"/>
                <w:lang w:bidi="fa-IR"/>
              </w:rPr>
              <w:t>The U.S. Congress</w:t>
            </w:r>
          </w:p>
        </w:tc>
        <w:tc>
          <w:tcPr>
            <w:tcW w:w="917" w:type="dxa"/>
            <w:noWrap/>
            <w:hideMark/>
          </w:tcPr>
          <w:p w14:paraId="3E7D5698" w14:textId="77777777" w:rsidR="009C1AE9" w:rsidRPr="00250C2B" w:rsidRDefault="009C1AE9" w:rsidP="00ED1E88">
            <w:pPr>
              <w:jc w:val="center"/>
              <w:rPr>
                <w:szCs w:val="20"/>
                <w:lang w:bidi="fa-IR"/>
              </w:rPr>
            </w:pPr>
            <w:r w:rsidRPr="00250C2B">
              <w:rPr>
                <w:szCs w:val="20"/>
                <w:lang w:bidi="fa-IR"/>
              </w:rPr>
              <w:t>45</w:t>
            </w:r>
          </w:p>
        </w:tc>
        <w:tc>
          <w:tcPr>
            <w:tcW w:w="910" w:type="dxa"/>
            <w:noWrap/>
            <w:hideMark/>
          </w:tcPr>
          <w:p w14:paraId="696FC97A" w14:textId="77777777" w:rsidR="009C1AE9" w:rsidRPr="00250C2B" w:rsidRDefault="009C1AE9" w:rsidP="00ED1E88">
            <w:pPr>
              <w:jc w:val="center"/>
              <w:rPr>
                <w:szCs w:val="20"/>
                <w:lang w:bidi="fa-IR"/>
              </w:rPr>
            </w:pPr>
            <w:r w:rsidRPr="00250C2B">
              <w:rPr>
                <w:szCs w:val="20"/>
                <w:lang w:bidi="fa-IR"/>
              </w:rPr>
              <w:t>39</w:t>
            </w:r>
          </w:p>
        </w:tc>
        <w:tc>
          <w:tcPr>
            <w:tcW w:w="836" w:type="dxa"/>
            <w:noWrap/>
            <w:hideMark/>
          </w:tcPr>
          <w:p w14:paraId="0091395F" w14:textId="77777777" w:rsidR="009C1AE9" w:rsidRPr="00250C2B" w:rsidRDefault="009C1AE9" w:rsidP="00ED1E88">
            <w:pPr>
              <w:jc w:val="center"/>
              <w:rPr>
                <w:szCs w:val="20"/>
                <w:lang w:bidi="fa-IR"/>
              </w:rPr>
            </w:pPr>
            <w:r w:rsidRPr="00250C2B">
              <w:rPr>
                <w:szCs w:val="20"/>
                <w:lang w:bidi="fa-IR"/>
              </w:rPr>
              <w:t>54</w:t>
            </w:r>
          </w:p>
        </w:tc>
        <w:tc>
          <w:tcPr>
            <w:tcW w:w="900" w:type="dxa"/>
            <w:noWrap/>
            <w:hideMark/>
          </w:tcPr>
          <w:p w14:paraId="5E52A223" w14:textId="77777777" w:rsidR="009C1AE9" w:rsidRPr="00250C2B" w:rsidRDefault="009C1AE9" w:rsidP="00ED1E88">
            <w:pPr>
              <w:jc w:val="center"/>
              <w:rPr>
                <w:szCs w:val="20"/>
                <w:lang w:bidi="fa-IR"/>
              </w:rPr>
            </w:pPr>
            <w:r w:rsidRPr="00250C2B">
              <w:rPr>
                <w:szCs w:val="20"/>
                <w:lang w:bidi="fa-IR"/>
              </w:rPr>
              <w:t>37</w:t>
            </w:r>
          </w:p>
        </w:tc>
        <w:tc>
          <w:tcPr>
            <w:tcW w:w="1080" w:type="dxa"/>
            <w:noWrap/>
            <w:hideMark/>
          </w:tcPr>
          <w:p w14:paraId="23231480" w14:textId="77777777" w:rsidR="009C1AE9" w:rsidRPr="00250C2B" w:rsidRDefault="009C1AE9" w:rsidP="00ED1E88">
            <w:pPr>
              <w:jc w:val="center"/>
              <w:rPr>
                <w:szCs w:val="20"/>
                <w:lang w:bidi="fa-IR"/>
              </w:rPr>
            </w:pPr>
            <w:r w:rsidRPr="00250C2B">
              <w:rPr>
                <w:szCs w:val="20"/>
                <w:lang w:bidi="fa-IR"/>
              </w:rPr>
              <w:t>55</w:t>
            </w:r>
          </w:p>
        </w:tc>
        <w:tc>
          <w:tcPr>
            <w:tcW w:w="1980" w:type="dxa"/>
            <w:noWrap/>
            <w:hideMark/>
          </w:tcPr>
          <w:p w14:paraId="13D63424" w14:textId="77777777" w:rsidR="009C1AE9" w:rsidRPr="00250C2B" w:rsidRDefault="009C1AE9" w:rsidP="00ED1E88">
            <w:pPr>
              <w:jc w:val="center"/>
              <w:rPr>
                <w:szCs w:val="20"/>
                <w:lang w:bidi="fa-IR"/>
              </w:rPr>
            </w:pPr>
            <w:r w:rsidRPr="00250C2B">
              <w:rPr>
                <w:szCs w:val="20"/>
                <w:lang w:bidi="fa-IR"/>
              </w:rPr>
              <w:t>32</w:t>
            </w:r>
          </w:p>
        </w:tc>
      </w:tr>
    </w:tbl>
    <w:p w14:paraId="7CF73212" w14:textId="77777777" w:rsidR="00F450FA" w:rsidRPr="00250C2B" w:rsidRDefault="00F450FA" w:rsidP="00F450FA">
      <w:pPr>
        <w:jc w:val="both"/>
        <w:rPr>
          <w:rFonts w:asciiTheme="majorBidi" w:hAnsiTheme="majorBidi" w:cstheme="majorBidi"/>
        </w:rPr>
      </w:pPr>
    </w:p>
    <w:p w14:paraId="3248D014" w14:textId="77777777" w:rsidR="00F450FA" w:rsidRPr="00250C2B" w:rsidRDefault="00F450FA" w:rsidP="004B2F54">
      <w:pPr>
        <w:pStyle w:val="ListParagraph"/>
        <w:numPr>
          <w:ilvl w:val="1"/>
          <w:numId w:val="1"/>
        </w:numPr>
        <w:jc w:val="both"/>
        <w:rPr>
          <w:rFonts w:asciiTheme="majorBidi" w:hAnsiTheme="majorBidi" w:cstheme="majorBidi"/>
          <w:b/>
          <w:bCs/>
        </w:rPr>
      </w:pPr>
      <w:r w:rsidRPr="00250C2B">
        <w:rPr>
          <w:rFonts w:asciiTheme="majorBidi" w:hAnsiTheme="majorBidi" w:cstheme="majorBidi"/>
          <w:b/>
          <w:bCs/>
        </w:rPr>
        <w:t xml:space="preserve">Validation Assessment of Ensemble </w:t>
      </w:r>
      <w:r w:rsidR="004B2F54" w:rsidRPr="00250C2B">
        <w:rPr>
          <w:rFonts w:asciiTheme="majorBidi" w:hAnsiTheme="majorBidi" w:cstheme="majorBidi"/>
          <w:b/>
          <w:bCs/>
        </w:rPr>
        <w:t>M</w:t>
      </w:r>
      <w:r w:rsidR="0019510C" w:rsidRPr="00250C2B">
        <w:rPr>
          <w:rFonts w:asciiTheme="majorBidi" w:hAnsiTheme="majorBidi" w:cstheme="majorBidi"/>
          <w:b/>
          <w:bCs/>
        </w:rPr>
        <w:t xml:space="preserve">odels </w:t>
      </w:r>
    </w:p>
    <w:p w14:paraId="2E636CB4" w14:textId="77777777" w:rsidR="00F450FA" w:rsidRPr="00250C2B" w:rsidRDefault="004B2F54" w:rsidP="004B2F54">
      <w:pPr>
        <w:jc w:val="both"/>
        <w:rPr>
          <w:rFonts w:asciiTheme="majorBidi" w:hAnsiTheme="majorBidi" w:cstheme="majorBidi"/>
        </w:rPr>
      </w:pPr>
      <w:r w:rsidRPr="00250C2B">
        <w:rPr>
          <w:rFonts w:asciiTheme="majorBidi" w:hAnsiTheme="majorBidi" w:cstheme="majorBidi"/>
        </w:rPr>
        <w:t>Validation was conducted using the statistical metrics MAE, MSE, RMSE, and R-squared (R²) to evaluate the accuracy of the ensemble models and compare them with each other</w:t>
      </w:r>
      <w:r w:rsidR="00F450FA" w:rsidRPr="00250C2B">
        <w:rPr>
          <w:rFonts w:asciiTheme="majorBidi" w:hAnsiTheme="majorBidi" w:cstheme="majorBidi"/>
        </w:rPr>
        <w:t>. The MAE values for the Genius King, Weighted Mean (WMean), Median, U</w:t>
      </w:r>
      <w:r w:rsidR="00BC7413" w:rsidRPr="00250C2B">
        <w:rPr>
          <w:rFonts w:asciiTheme="majorBidi" w:hAnsiTheme="majorBidi" w:cstheme="majorBidi"/>
        </w:rPr>
        <w:t>.S.</w:t>
      </w:r>
      <w:r w:rsidR="00F450FA" w:rsidRPr="00250C2B">
        <w:rPr>
          <w:rFonts w:asciiTheme="majorBidi" w:hAnsiTheme="majorBidi" w:cstheme="majorBidi"/>
        </w:rPr>
        <w:t xml:space="preserve"> Congress, U</w:t>
      </w:r>
      <w:r w:rsidR="00BC7413" w:rsidRPr="00250C2B">
        <w:rPr>
          <w:rFonts w:asciiTheme="majorBidi" w:hAnsiTheme="majorBidi" w:cstheme="majorBidi"/>
        </w:rPr>
        <w:t>.S.</w:t>
      </w:r>
      <w:r w:rsidR="00F450FA" w:rsidRPr="00250C2B">
        <w:rPr>
          <w:rFonts w:asciiTheme="majorBidi" w:hAnsiTheme="majorBidi" w:cstheme="majorBidi"/>
        </w:rPr>
        <w:t xml:space="preserve"> Presidential Election, Ancient Senate, and Mean methods were 1.31, 1.38, 1.38, 1.39, 1.41, 1.41, and 1.41, respectively. The MSE values for these methods were 3.03, 3.27, 3.33, 3.33, 3.39, 3.42, and 3.43, respectively. </w:t>
      </w:r>
      <w:r w:rsidRPr="00250C2B">
        <w:rPr>
          <w:rFonts w:asciiTheme="majorBidi" w:hAnsiTheme="majorBidi" w:cstheme="majorBidi"/>
        </w:rPr>
        <w:t>The RMSE values were also</w:t>
      </w:r>
      <w:r w:rsidR="00F450FA" w:rsidRPr="00250C2B">
        <w:rPr>
          <w:rFonts w:asciiTheme="majorBidi" w:hAnsiTheme="majorBidi" w:cstheme="majorBidi"/>
        </w:rPr>
        <w:t xml:space="preserve"> 1.14, 1.17, 1.18, 1.18, 1.19, 1.19, and 1.19 for the Genius King, WMean, Median, U</w:t>
      </w:r>
      <w:r w:rsidR="00BC7413" w:rsidRPr="00250C2B">
        <w:rPr>
          <w:rFonts w:asciiTheme="majorBidi" w:hAnsiTheme="majorBidi" w:cstheme="majorBidi"/>
        </w:rPr>
        <w:t>.S.</w:t>
      </w:r>
      <w:r w:rsidR="00F450FA" w:rsidRPr="00250C2B">
        <w:rPr>
          <w:rFonts w:asciiTheme="majorBidi" w:hAnsiTheme="majorBidi" w:cstheme="majorBidi"/>
        </w:rPr>
        <w:t xml:space="preserve"> Congress, U</w:t>
      </w:r>
      <w:r w:rsidR="00BC7413" w:rsidRPr="00250C2B">
        <w:rPr>
          <w:rFonts w:asciiTheme="majorBidi" w:hAnsiTheme="majorBidi" w:cstheme="majorBidi"/>
        </w:rPr>
        <w:t>.S.</w:t>
      </w:r>
      <w:r w:rsidR="00F450FA" w:rsidRPr="00250C2B">
        <w:rPr>
          <w:rFonts w:asciiTheme="majorBidi" w:hAnsiTheme="majorBidi" w:cstheme="majorBidi"/>
        </w:rPr>
        <w:t xml:space="preserve"> Presidential Election, Ancient Senate, and Mean methods, respectively. Overall, the </w:t>
      </w:r>
      <w:r w:rsidR="00F450FA" w:rsidRPr="00250C2B">
        <w:rPr>
          <w:rFonts w:asciiTheme="majorBidi" w:hAnsiTheme="majorBidi" w:cstheme="majorBidi"/>
        </w:rPr>
        <w:lastRenderedPageBreak/>
        <w:t xml:space="preserve">Genius King method demonstrated higher accuracy compared to the other </w:t>
      </w:r>
      <w:r w:rsidR="0019510C" w:rsidRPr="00250C2B">
        <w:rPr>
          <w:rFonts w:asciiTheme="majorBidi" w:hAnsiTheme="majorBidi" w:cstheme="majorBidi"/>
        </w:rPr>
        <w:t>ensemble models</w:t>
      </w:r>
      <w:r w:rsidR="00F450FA" w:rsidRPr="00250C2B">
        <w:rPr>
          <w:rFonts w:asciiTheme="majorBidi" w:hAnsiTheme="majorBidi" w:cstheme="majorBidi"/>
        </w:rPr>
        <w:t xml:space="preserve"> in analysing LST in the Tehran metropolitan area (Table 7). </w:t>
      </w:r>
    </w:p>
    <w:p w14:paraId="374DFC46" w14:textId="77777777" w:rsidR="00F450FA" w:rsidRPr="00250C2B" w:rsidRDefault="00F450FA" w:rsidP="004B2F54">
      <w:pPr>
        <w:jc w:val="both"/>
        <w:rPr>
          <w:rFonts w:asciiTheme="majorBidi" w:hAnsiTheme="majorBidi" w:cstheme="majorBidi"/>
        </w:rPr>
      </w:pPr>
      <w:r w:rsidRPr="00250C2B">
        <w:rPr>
          <w:rFonts w:asciiTheme="majorBidi" w:hAnsiTheme="majorBidi" w:cstheme="majorBidi"/>
        </w:rPr>
        <w:t xml:space="preserve">A comparison of the TPR and TNR parameters of the </w:t>
      </w:r>
      <w:r w:rsidR="0019510C" w:rsidRPr="00250C2B">
        <w:rPr>
          <w:rFonts w:asciiTheme="majorBidi" w:hAnsiTheme="majorBidi" w:cstheme="majorBidi"/>
        </w:rPr>
        <w:t>ensemble models</w:t>
      </w:r>
      <w:r w:rsidRPr="00250C2B">
        <w:rPr>
          <w:rFonts w:asciiTheme="majorBidi" w:hAnsiTheme="majorBidi" w:cstheme="majorBidi"/>
        </w:rPr>
        <w:t xml:space="preserve"> (Table 7) with those of the individual models (Table 4) indicates that the </w:t>
      </w:r>
      <w:r w:rsidR="0019510C" w:rsidRPr="00250C2B">
        <w:rPr>
          <w:rFonts w:asciiTheme="majorBidi" w:hAnsiTheme="majorBidi" w:cstheme="majorBidi"/>
        </w:rPr>
        <w:t>ensemble models</w:t>
      </w:r>
      <w:r w:rsidRPr="00250C2B">
        <w:rPr>
          <w:rFonts w:asciiTheme="majorBidi" w:hAnsiTheme="majorBidi" w:cstheme="majorBidi"/>
        </w:rPr>
        <w:t xml:space="preserve"> performed better in detecting areas with temperatures above 20°C. Specifically, the TPR for </w:t>
      </w:r>
      <w:r w:rsidR="0019510C" w:rsidRPr="00250C2B">
        <w:rPr>
          <w:rFonts w:asciiTheme="majorBidi" w:hAnsiTheme="majorBidi" w:cstheme="majorBidi"/>
        </w:rPr>
        <w:t>ensemble models</w:t>
      </w:r>
      <w:r w:rsidRPr="00250C2B">
        <w:rPr>
          <w:rFonts w:asciiTheme="majorBidi" w:hAnsiTheme="majorBidi" w:cstheme="majorBidi"/>
        </w:rPr>
        <w:t xml:space="preserve"> ranged from 0.88 to 0.98, while the TPR for individual models ranged from 0.72 to 0.82. Similarly, the TNR for </w:t>
      </w:r>
      <w:r w:rsidR="0019510C" w:rsidRPr="00250C2B">
        <w:rPr>
          <w:rFonts w:asciiTheme="majorBidi" w:hAnsiTheme="majorBidi" w:cstheme="majorBidi"/>
        </w:rPr>
        <w:t>ensemble models</w:t>
      </w:r>
      <w:r w:rsidRPr="00250C2B">
        <w:rPr>
          <w:rFonts w:asciiTheme="majorBidi" w:hAnsiTheme="majorBidi" w:cstheme="majorBidi"/>
        </w:rPr>
        <w:t xml:space="preserve"> ranged from 0.97 to 1.00, compared to a range of 0.82 to 0.92 for the individual models. Furthermore, the MAE, MSE, RMSE, and R² metrics demonstrate that </w:t>
      </w:r>
      <w:r w:rsidR="0019510C" w:rsidRPr="00250C2B">
        <w:rPr>
          <w:rFonts w:asciiTheme="majorBidi" w:hAnsiTheme="majorBidi" w:cstheme="majorBidi"/>
        </w:rPr>
        <w:t>ensemble models</w:t>
      </w:r>
      <w:r w:rsidRPr="00250C2B">
        <w:rPr>
          <w:rFonts w:asciiTheme="majorBidi" w:hAnsiTheme="majorBidi" w:cstheme="majorBidi"/>
        </w:rPr>
        <w:t xml:space="preserve"> </w:t>
      </w:r>
      <w:r w:rsidR="004B2F54" w:rsidRPr="00250C2B">
        <w:rPr>
          <w:rFonts w:asciiTheme="majorBidi" w:hAnsiTheme="majorBidi" w:cstheme="majorBidi"/>
        </w:rPr>
        <w:t>enhance confidence in the results and</w:t>
      </w:r>
      <w:r w:rsidRPr="00250C2B">
        <w:rPr>
          <w:rFonts w:asciiTheme="majorBidi" w:hAnsiTheme="majorBidi" w:cstheme="majorBidi"/>
        </w:rPr>
        <w:t xml:space="preserve"> improve prediction accuracy. </w:t>
      </w:r>
    </w:p>
    <w:p w14:paraId="31DF7C3F" w14:textId="77777777" w:rsidR="00746681" w:rsidRPr="00250C2B" w:rsidRDefault="00746681" w:rsidP="00746681">
      <w:pPr>
        <w:jc w:val="center"/>
        <w:rPr>
          <w:rFonts w:ascii="Times New Roman" w:hAnsi="Times New Roman" w:cs="Times New Roman"/>
          <w:szCs w:val="20"/>
        </w:rPr>
      </w:pPr>
      <w:r w:rsidRPr="00250C2B">
        <w:rPr>
          <w:rFonts w:ascii="Times New Roman" w:hAnsi="Times New Roman" w:cs="Times New Roman"/>
          <w:szCs w:val="20"/>
        </w:rPr>
        <w:t>Table7-</w:t>
      </w:r>
      <w:r w:rsidRPr="00250C2B">
        <w:rPr>
          <w:rFonts w:ascii="Times New Roman" w:hAnsi="Times New Roman" w:cs="Times New Roman" w:hint="cs"/>
          <w:szCs w:val="20"/>
          <w:rtl/>
        </w:rPr>
        <w:t xml:space="preserve"> </w:t>
      </w:r>
      <w:r w:rsidRPr="00250C2B">
        <w:rPr>
          <w:rFonts w:ascii="Times New Roman" w:hAnsi="Times New Roman" w:cs="Times New Roman" w:hint="cs"/>
          <w:szCs w:val="20"/>
        </w:rPr>
        <w:t>Comparison</w:t>
      </w:r>
      <w:r w:rsidRPr="00250C2B">
        <w:rPr>
          <w:rFonts w:ascii="Times New Roman" w:hAnsi="Times New Roman" w:cs="Times New Roman"/>
          <w:szCs w:val="20"/>
        </w:rPr>
        <w:t xml:space="preserve"> different Ensemble Modeling’s accuracy</w:t>
      </w:r>
    </w:p>
    <w:tbl>
      <w:tblPr>
        <w:tblStyle w:val="TableGrid"/>
        <w:tblW w:w="7075" w:type="dxa"/>
        <w:jc w:val="center"/>
        <w:tblLook w:val="04A0" w:firstRow="1" w:lastRow="0" w:firstColumn="1" w:lastColumn="0" w:noHBand="0" w:noVBand="1"/>
      </w:tblPr>
      <w:tblGrid>
        <w:gridCol w:w="2031"/>
        <w:gridCol w:w="607"/>
        <w:gridCol w:w="616"/>
        <w:gridCol w:w="607"/>
        <w:gridCol w:w="661"/>
        <w:gridCol w:w="628"/>
        <w:gridCol w:w="761"/>
        <w:gridCol w:w="1207"/>
      </w:tblGrid>
      <w:tr w:rsidR="00250C2B" w:rsidRPr="00250C2B" w14:paraId="11C2AEE7" w14:textId="77777777" w:rsidTr="00ED1E88">
        <w:trPr>
          <w:trHeight w:val="288"/>
          <w:jc w:val="center"/>
        </w:trPr>
        <w:tc>
          <w:tcPr>
            <w:tcW w:w="2031" w:type="dxa"/>
            <w:noWrap/>
            <w:hideMark/>
          </w:tcPr>
          <w:p w14:paraId="65AE5DEB" w14:textId="77777777" w:rsidR="00746681" w:rsidRPr="00250C2B" w:rsidRDefault="00746681" w:rsidP="00ED1E88">
            <w:pPr>
              <w:rPr>
                <w:szCs w:val="20"/>
                <w:lang w:bidi="fa-IR"/>
              </w:rPr>
            </w:pPr>
            <w:r w:rsidRPr="00250C2B">
              <w:rPr>
                <w:szCs w:val="20"/>
                <w:lang w:bidi="fa-IR"/>
              </w:rPr>
              <w:t>Ensembling</w:t>
            </w:r>
          </w:p>
        </w:tc>
        <w:tc>
          <w:tcPr>
            <w:tcW w:w="605" w:type="dxa"/>
            <w:noWrap/>
            <w:hideMark/>
          </w:tcPr>
          <w:p w14:paraId="6D55E2D3" w14:textId="77777777" w:rsidR="00746681" w:rsidRPr="00250C2B" w:rsidRDefault="00746681" w:rsidP="00ED1E88">
            <w:pPr>
              <w:rPr>
                <w:szCs w:val="20"/>
                <w:lang w:bidi="fa-IR"/>
              </w:rPr>
            </w:pPr>
            <w:r w:rsidRPr="00250C2B">
              <w:rPr>
                <w:szCs w:val="20"/>
                <w:lang w:bidi="fa-IR"/>
              </w:rPr>
              <w:t>TPR</w:t>
            </w:r>
          </w:p>
        </w:tc>
        <w:tc>
          <w:tcPr>
            <w:tcW w:w="616" w:type="dxa"/>
            <w:noWrap/>
            <w:hideMark/>
          </w:tcPr>
          <w:p w14:paraId="12EBAC6B" w14:textId="77777777" w:rsidR="00746681" w:rsidRPr="00250C2B" w:rsidRDefault="00746681" w:rsidP="00ED1E88">
            <w:pPr>
              <w:rPr>
                <w:szCs w:val="20"/>
                <w:lang w:bidi="fa-IR"/>
              </w:rPr>
            </w:pPr>
            <w:r w:rsidRPr="00250C2B">
              <w:rPr>
                <w:szCs w:val="20"/>
                <w:lang w:bidi="fa-IR"/>
              </w:rPr>
              <w:t>TNR</w:t>
            </w:r>
          </w:p>
        </w:tc>
        <w:tc>
          <w:tcPr>
            <w:tcW w:w="566" w:type="dxa"/>
            <w:noWrap/>
            <w:hideMark/>
          </w:tcPr>
          <w:p w14:paraId="764250C5" w14:textId="77777777" w:rsidR="00746681" w:rsidRPr="00250C2B" w:rsidRDefault="00746681" w:rsidP="00ED1E88">
            <w:pPr>
              <w:rPr>
                <w:szCs w:val="20"/>
                <w:lang w:bidi="fa-IR"/>
              </w:rPr>
            </w:pPr>
            <w:r w:rsidRPr="00250C2B">
              <w:rPr>
                <w:szCs w:val="20"/>
                <w:lang w:bidi="fa-IR"/>
              </w:rPr>
              <w:t>TSS</w:t>
            </w:r>
          </w:p>
        </w:tc>
        <w:tc>
          <w:tcPr>
            <w:tcW w:w="661" w:type="dxa"/>
            <w:noWrap/>
            <w:hideMark/>
          </w:tcPr>
          <w:p w14:paraId="692195D7" w14:textId="77777777" w:rsidR="00746681" w:rsidRPr="00250C2B" w:rsidRDefault="00746681" w:rsidP="00ED1E88">
            <w:pPr>
              <w:rPr>
                <w:szCs w:val="20"/>
                <w:lang w:bidi="fa-IR"/>
              </w:rPr>
            </w:pPr>
            <w:r w:rsidRPr="00250C2B">
              <w:rPr>
                <w:szCs w:val="20"/>
                <w:lang w:bidi="fa-IR"/>
              </w:rPr>
              <w:t>MAE</w:t>
            </w:r>
          </w:p>
        </w:tc>
        <w:tc>
          <w:tcPr>
            <w:tcW w:w="628" w:type="dxa"/>
            <w:noWrap/>
            <w:hideMark/>
          </w:tcPr>
          <w:p w14:paraId="487E581C" w14:textId="77777777" w:rsidR="00746681" w:rsidRPr="00250C2B" w:rsidRDefault="00746681" w:rsidP="00ED1E88">
            <w:pPr>
              <w:rPr>
                <w:szCs w:val="20"/>
                <w:lang w:bidi="fa-IR"/>
              </w:rPr>
            </w:pPr>
            <w:r w:rsidRPr="00250C2B">
              <w:rPr>
                <w:szCs w:val="20"/>
                <w:lang w:bidi="fa-IR"/>
              </w:rPr>
              <w:t>MSE</w:t>
            </w:r>
          </w:p>
        </w:tc>
        <w:tc>
          <w:tcPr>
            <w:tcW w:w="761" w:type="dxa"/>
            <w:noWrap/>
            <w:hideMark/>
          </w:tcPr>
          <w:p w14:paraId="3206FF71" w14:textId="77777777" w:rsidR="00746681" w:rsidRPr="00250C2B" w:rsidRDefault="00746681" w:rsidP="00ED1E88">
            <w:pPr>
              <w:rPr>
                <w:szCs w:val="20"/>
                <w:lang w:bidi="fa-IR"/>
              </w:rPr>
            </w:pPr>
            <w:r w:rsidRPr="00250C2B">
              <w:rPr>
                <w:szCs w:val="20"/>
                <w:lang w:bidi="fa-IR"/>
              </w:rPr>
              <w:t>RMSE</w:t>
            </w:r>
          </w:p>
        </w:tc>
        <w:tc>
          <w:tcPr>
            <w:tcW w:w="1207" w:type="dxa"/>
            <w:noWrap/>
            <w:hideMark/>
          </w:tcPr>
          <w:p w14:paraId="518260A6" w14:textId="77777777" w:rsidR="00746681" w:rsidRPr="00250C2B" w:rsidRDefault="00746681" w:rsidP="00ED1E88">
            <w:pPr>
              <w:rPr>
                <w:szCs w:val="20"/>
                <w:lang w:bidi="fa-IR"/>
              </w:rPr>
            </w:pPr>
            <w:r w:rsidRPr="00250C2B">
              <w:rPr>
                <w:szCs w:val="20"/>
                <w:lang w:bidi="fa-IR"/>
              </w:rPr>
              <w:t xml:space="preserve">R-squared </w:t>
            </w:r>
          </w:p>
        </w:tc>
      </w:tr>
      <w:tr w:rsidR="00250C2B" w:rsidRPr="00250C2B" w14:paraId="78CAB5CB" w14:textId="77777777" w:rsidTr="00ED1E88">
        <w:trPr>
          <w:trHeight w:val="288"/>
          <w:jc w:val="center"/>
        </w:trPr>
        <w:tc>
          <w:tcPr>
            <w:tcW w:w="2031" w:type="dxa"/>
            <w:noWrap/>
            <w:hideMark/>
          </w:tcPr>
          <w:p w14:paraId="74BC8B49" w14:textId="77777777" w:rsidR="00746681" w:rsidRPr="00250C2B" w:rsidRDefault="00746681" w:rsidP="00ED1E88">
            <w:pPr>
              <w:rPr>
                <w:szCs w:val="20"/>
                <w:lang w:bidi="fa-IR"/>
              </w:rPr>
            </w:pPr>
            <w:r w:rsidRPr="00250C2B">
              <w:rPr>
                <w:szCs w:val="20"/>
                <w:lang w:bidi="fa-IR"/>
              </w:rPr>
              <w:t>Mean</w:t>
            </w:r>
          </w:p>
        </w:tc>
        <w:tc>
          <w:tcPr>
            <w:tcW w:w="605" w:type="dxa"/>
            <w:noWrap/>
            <w:hideMark/>
          </w:tcPr>
          <w:p w14:paraId="003878A4" w14:textId="77777777" w:rsidR="00746681" w:rsidRPr="00250C2B" w:rsidRDefault="00746681" w:rsidP="00ED1E88">
            <w:pPr>
              <w:rPr>
                <w:szCs w:val="20"/>
                <w:lang w:bidi="fa-IR"/>
              </w:rPr>
            </w:pPr>
            <w:r w:rsidRPr="00250C2B">
              <w:rPr>
                <w:szCs w:val="20"/>
                <w:lang w:bidi="fa-IR"/>
              </w:rPr>
              <w:t>0.89</w:t>
            </w:r>
          </w:p>
        </w:tc>
        <w:tc>
          <w:tcPr>
            <w:tcW w:w="616" w:type="dxa"/>
            <w:noWrap/>
            <w:hideMark/>
          </w:tcPr>
          <w:p w14:paraId="1178EEA4" w14:textId="77777777" w:rsidR="00746681" w:rsidRPr="00250C2B" w:rsidRDefault="00746681" w:rsidP="00ED1E88">
            <w:pPr>
              <w:rPr>
                <w:szCs w:val="20"/>
                <w:lang w:bidi="fa-IR"/>
              </w:rPr>
            </w:pPr>
            <w:r w:rsidRPr="00250C2B">
              <w:rPr>
                <w:szCs w:val="20"/>
                <w:lang w:bidi="fa-IR"/>
              </w:rPr>
              <w:t>0.98</w:t>
            </w:r>
          </w:p>
        </w:tc>
        <w:tc>
          <w:tcPr>
            <w:tcW w:w="566" w:type="dxa"/>
            <w:noWrap/>
            <w:hideMark/>
          </w:tcPr>
          <w:p w14:paraId="6767D2DB" w14:textId="77777777" w:rsidR="00746681" w:rsidRPr="00250C2B" w:rsidRDefault="00746681" w:rsidP="00ED1E88">
            <w:pPr>
              <w:rPr>
                <w:szCs w:val="20"/>
                <w:lang w:bidi="fa-IR"/>
              </w:rPr>
            </w:pPr>
            <w:r w:rsidRPr="00250C2B">
              <w:rPr>
                <w:szCs w:val="20"/>
                <w:lang w:bidi="fa-IR"/>
              </w:rPr>
              <w:t>0.87</w:t>
            </w:r>
          </w:p>
        </w:tc>
        <w:tc>
          <w:tcPr>
            <w:tcW w:w="661" w:type="dxa"/>
            <w:noWrap/>
            <w:hideMark/>
          </w:tcPr>
          <w:p w14:paraId="15111C7F" w14:textId="77777777" w:rsidR="00746681" w:rsidRPr="00250C2B" w:rsidRDefault="00746681" w:rsidP="00ED1E88">
            <w:pPr>
              <w:rPr>
                <w:szCs w:val="20"/>
                <w:lang w:bidi="fa-IR"/>
              </w:rPr>
            </w:pPr>
            <w:r w:rsidRPr="00250C2B">
              <w:rPr>
                <w:szCs w:val="20"/>
                <w:lang w:bidi="fa-IR"/>
              </w:rPr>
              <w:t>1.41</w:t>
            </w:r>
          </w:p>
        </w:tc>
        <w:tc>
          <w:tcPr>
            <w:tcW w:w="628" w:type="dxa"/>
            <w:noWrap/>
            <w:hideMark/>
          </w:tcPr>
          <w:p w14:paraId="4C7EE045" w14:textId="77777777" w:rsidR="00746681" w:rsidRPr="00250C2B" w:rsidRDefault="00746681" w:rsidP="00ED1E88">
            <w:pPr>
              <w:rPr>
                <w:szCs w:val="20"/>
                <w:lang w:bidi="fa-IR"/>
              </w:rPr>
            </w:pPr>
            <w:r w:rsidRPr="00250C2B">
              <w:rPr>
                <w:szCs w:val="20"/>
                <w:lang w:bidi="fa-IR"/>
              </w:rPr>
              <w:t>3.42</w:t>
            </w:r>
          </w:p>
        </w:tc>
        <w:tc>
          <w:tcPr>
            <w:tcW w:w="761" w:type="dxa"/>
            <w:noWrap/>
            <w:hideMark/>
          </w:tcPr>
          <w:p w14:paraId="3A6E9062" w14:textId="77777777" w:rsidR="00746681" w:rsidRPr="00250C2B" w:rsidRDefault="00746681" w:rsidP="00ED1E88">
            <w:pPr>
              <w:rPr>
                <w:szCs w:val="20"/>
                <w:lang w:bidi="fa-IR"/>
              </w:rPr>
            </w:pPr>
            <w:r w:rsidRPr="00250C2B">
              <w:rPr>
                <w:szCs w:val="20"/>
                <w:lang w:bidi="fa-IR"/>
              </w:rPr>
              <w:t>1.19</w:t>
            </w:r>
          </w:p>
        </w:tc>
        <w:tc>
          <w:tcPr>
            <w:tcW w:w="1207" w:type="dxa"/>
            <w:noWrap/>
            <w:hideMark/>
          </w:tcPr>
          <w:p w14:paraId="3EA5C6DC" w14:textId="77777777" w:rsidR="00746681" w:rsidRPr="00250C2B" w:rsidRDefault="00746681" w:rsidP="00ED1E88">
            <w:pPr>
              <w:rPr>
                <w:szCs w:val="20"/>
                <w:lang w:bidi="fa-IR"/>
              </w:rPr>
            </w:pPr>
            <w:r w:rsidRPr="00250C2B">
              <w:rPr>
                <w:szCs w:val="20"/>
                <w:lang w:bidi="fa-IR"/>
              </w:rPr>
              <w:t>0.65</w:t>
            </w:r>
          </w:p>
        </w:tc>
      </w:tr>
      <w:tr w:rsidR="00250C2B" w:rsidRPr="00250C2B" w14:paraId="3611D0FE" w14:textId="77777777" w:rsidTr="00ED1E88">
        <w:trPr>
          <w:trHeight w:val="288"/>
          <w:jc w:val="center"/>
        </w:trPr>
        <w:tc>
          <w:tcPr>
            <w:tcW w:w="2031" w:type="dxa"/>
            <w:noWrap/>
            <w:hideMark/>
          </w:tcPr>
          <w:p w14:paraId="13AD1EB7" w14:textId="77777777" w:rsidR="00746681" w:rsidRPr="00250C2B" w:rsidRDefault="00746681" w:rsidP="00ED1E88">
            <w:pPr>
              <w:rPr>
                <w:szCs w:val="20"/>
                <w:lang w:bidi="fa-IR"/>
              </w:rPr>
            </w:pPr>
            <w:r w:rsidRPr="00250C2B">
              <w:rPr>
                <w:szCs w:val="20"/>
                <w:lang w:bidi="fa-IR"/>
              </w:rPr>
              <w:t>Wmean</w:t>
            </w:r>
          </w:p>
        </w:tc>
        <w:tc>
          <w:tcPr>
            <w:tcW w:w="605" w:type="dxa"/>
            <w:noWrap/>
            <w:hideMark/>
          </w:tcPr>
          <w:p w14:paraId="73801098" w14:textId="77777777" w:rsidR="00746681" w:rsidRPr="00250C2B" w:rsidRDefault="00746681" w:rsidP="00ED1E88">
            <w:pPr>
              <w:rPr>
                <w:szCs w:val="20"/>
                <w:lang w:bidi="fa-IR"/>
              </w:rPr>
            </w:pPr>
            <w:r w:rsidRPr="00250C2B">
              <w:rPr>
                <w:szCs w:val="20"/>
                <w:lang w:bidi="fa-IR"/>
              </w:rPr>
              <w:t>0.90</w:t>
            </w:r>
          </w:p>
        </w:tc>
        <w:tc>
          <w:tcPr>
            <w:tcW w:w="616" w:type="dxa"/>
            <w:noWrap/>
            <w:hideMark/>
          </w:tcPr>
          <w:p w14:paraId="13098751" w14:textId="77777777" w:rsidR="00746681" w:rsidRPr="00250C2B" w:rsidRDefault="00746681" w:rsidP="00ED1E88">
            <w:pPr>
              <w:rPr>
                <w:szCs w:val="20"/>
                <w:lang w:bidi="fa-IR"/>
              </w:rPr>
            </w:pPr>
            <w:r w:rsidRPr="00250C2B">
              <w:rPr>
                <w:szCs w:val="20"/>
                <w:lang w:bidi="fa-IR"/>
              </w:rPr>
              <w:t>0.98</w:t>
            </w:r>
          </w:p>
        </w:tc>
        <w:tc>
          <w:tcPr>
            <w:tcW w:w="566" w:type="dxa"/>
            <w:noWrap/>
            <w:hideMark/>
          </w:tcPr>
          <w:p w14:paraId="6F98D7B5" w14:textId="77777777" w:rsidR="00746681" w:rsidRPr="00250C2B" w:rsidRDefault="00746681" w:rsidP="00ED1E88">
            <w:pPr>
              <w:rPr>
                <w:szCs w:val="20"/>
                <w:lang w:bidi="fa-IR"/>
              </w:rPr>
            </w:pPr>
            <w:r w:rsidRPr="00250C2B">
              <w:rPr>
                <w:szCs w:val="20"/>
                <w:lang w:bidi="fa-IR"/>
              </w:rPr>
              <w:t>0.88</w:t>
            </w:r>
          </w:p>
        </w:tc>
        <w:tc>
          <w:tcPr>
            <w:tcW w:w="661" w:type="dxa"/>
            <w:noWrap/>
            <w:hideMark/>
          </w:tcPr>
          <w:p w14:paraId="55983E2D" w14:textId="77777777" w:rsidR="00746681" w:rsidRPr="00250C2B" w:rsidRDefault="00746681" w:rsidP="00ED1E88">
            <w:pPr>
              <w:rPr>
                <w:szCs w:val="20"/>
                <w:lang w:bidi="fa-IR"/>
              </w:rPr>
            </w:pPr>
            <w:r w:rsidRPr="00250C2B">
              <w:rPr>
                <w:szCs w:val="20"/>
                <w:lang w:bidi="fa-IR"/>
              </w:rPr>
              <w:t>1.38</w:t>
            </w:r>
          </w:p>
        </w:tc>
        <w:tc>
          <w:tcPr>
            <w:tcW w:w="628" w:type="dxa"/>
            <w:noWrap/>
            <w:hideMark/>
          </w:tcPr>
          <w:p w14:paraId="4C963544" w14:textId="77777777" w:rsidR="00746681" w:rsidRPr="00250C2B" w:rsidRDefault="00746681" w:rsidP="00ED1E88">
            <w:pPr>
              <w:rPr>
                <w:szCs w:val="20"/>
                <w:lang w:bidi="fa-IR"/>
              </w:rPr>
            </w:pPr>
            <w:r w:rsidRPr="00250C2B">
              <w:rPr>
                <w:szCs w:val="20"/>
                <w:lang w:bidi="fa-IR"/>
              </w:rPr>
              <w:t>3.27</w:t>
            </w:r>
          </w:p>
        </w:tc>
        <w:tc>
          <w:tcPr>
            <w:tcW w:w="761" w:type="dxa"/>
            <w:noWrap/>
            <w:hideMark/>
          </w:tcPr>
          <w:p w14:paraId="39864147" w14:textId="77777777" w:rsidR="00746681" w:rsidRPr="00250C2B" w:rsidRDefault="00746681" w:rsidP="00ED1E88">
            <w:pPr>
              <w:rPr>
                <w:szCs w:val="20"/>
                <w:lang w:bidi="fa-IR"/>
              </w:rPr>
            </w:pPr>
            <w:r w:rsidRPr="00250C2B">
              <w:rPr>
                <w:szCs w:val="20"/>
                <w:lang w:bidi="fa-IR"/>
              </w:rPr>
              <w:t>1.17</w:t>
            </w:r>
          </w:p>
        </w:tc>
        <w:tc>
          <w:tcPr>
            <w:tcW w:w="1207" w:type="dxa"/>
            <w:noWrap/>
            <w:hideMark/>
          </w:tcPr>
          <w:p w14:paraId="6E8316E2" w14:textId="77777777" w:rsidR="00746681" w:rsidRPr="00250C2B" w:rsidRDefault="00746681" w:rsidP="00ED1E88">
            <w:pPr>
              <w:rPr>
                <w:szCs w:val="20"/>
                <w:lang w:bidi="fa-IR"/>
              </w:rPr>
            </w:pPr>
            <w:r w:rsidRPr="00250C2B">
              <w:rPr>
                <w:szCs w:val="20"/>
                <w:lang w:bidi="fa-IR"/>
              </w:rPr>
              <w:t>0.67</w:t>
            </w:r>
          </w:p>
        </w:tc>
      </w:tr>
      <w:tr w:rsidR="00250C2B" w:rsidRPr="00250C2B" w14:paraId="18DC7AD9" w14:textId="77777777" w:rsidTr="00ED1E88">
        <w:trPr>
          <w:trHeight w:val="288"/>
          <w:jc w:val="center"/>
        </w:trPr>
        <w:tc>
          <w:tcPr>
            <w:tcW w:w="2031" w:type="dxa"/>
            <w:noWrap/>
            <w:hideMark/>
          </w:tcPr>
          <w:p w14:paraId="648B6189" w14:textId="77777777" w:rsidR="00746681" w:rsidRPr="00250C2B" w:rsidRDefault="00746681" w:rsidP="00ED1E88">
            <w:pPr>
              <w:rPr>
                <w:szCs w:val="20"/>
                <w:lang w:bidi="fa-IR"/>
              </w:rPr>
            </w:pPr>
            <w:r w:rsidRPr="00250C2B">
              <w:rPr>
                <w:szCs w:val="20"/>
                <w:lang w:bidi="fa-IR"/>
              </w:rPr>
              <w:t>Median</w:t>
            </w:r>
          </w:p>
        </w:tc>
        <w:tc>
          <w:tcPr>
            <w:tcW w:w="605" w:type="dxa"/>
            <w:noWrap/>
            <w:hideMark/>
          </w:tcPr>
          <w:p w14:paraId="5229A6A0" w14:textId="77777777" w:rsidR="00746681" w:rsidRPr="00250C2B" w:rsidRDefault="00746681" w:rsidP="00ED1E88">
            <w:pPr>
              <w:rPr>
                <w:szCs w:val="20"/>
                <w:lang w:bidi="fa-IR"/>
              </w:rPr>
            </w:pPr>
            <w:r w:rsidRPr="00250C2B">
              <w:rPr>
                <w:szCs w:val="20"/>
                <w:lang w:bidi="fa-IR"/>
              </w:rPr>
              <w:t>0.90</w:t>
            </w:r>
          </w:p>
        </w:tc>
        <w:tc>
          <w:tcPr>
            <w:tcW w:w="616" w:type="dxa"/>
            <w:noWrap/>
            <w:hideMark/>
          </w:tcPr>
          <w:p w14:paraId="22EA2A82" w14:textId="77777777" w:rsidR="00746681" w:rsidRPr="00250C2B" w:rsidRDefault="00746681" w:rsidP="00ED1E88">
            <w:pPr>
              <w:rPr>
                <w:szCs w:val="20"/>
                <w:lang w:bidi="fa-IR"/>
              </w:rPr>
            </w:pPr>
            <w:r w:rsidRPr="00250C2B">
              <w:rPr>
                <w:szCs w:val="20"/>
                <w:lang w:bidi="fa-IR"/>
              </w:rPr>
              <w:t>0.97</w:t>
            </w:r>
          </w:p>
        </w:tc>
        <w:tc>
          <w:tcPr>
            <w:tcW w:w="566" w:type="dxa"/>
            <w:noWrap/>
            <w:hideMark/>
          </w:tcPr>
          <w:p w14:paraId="0C6D83AA" w14:textId="77777777" w:rsidR="00746681" w:rsidRPr="00250C2B" w:rsidRDefault="00746681" w:rsidP="00ED1E88">
            <w:pPr>
              <w:rPr>
                <w:szCs w:val="20"/>
                <w:lang w:bidi="fa-IR"/>
              </w:rPr>
            </w:pPr>
            <w:r w:rsidRPr="00250C2B">
              <w:rPr>
                <w:szCs w:val="20"/>
                <w:lang w:bidi="fa-IR"/>
              </w:rPr>
              <w:t>0.87</w:t>
            </w:r>
          </w:p>
        </w:tc>
        <w:tc>
          <w:tcPr>
            <w:tcW w:w="661" w:type="dxa"/>
            <w:noWrap/>
            <w:hideMark/>
          </w:tcPr>
          <w:p w14:paraId="6060BA57" w14:textId="77777777" w:rsidR="00746681" w:rsidRPr="00250C2B" w:rsidRDefault="00746681" w:rsidP="00ED1E88">
            <w:pPr>
              <w:rPr>
                <w:szCs w:val="20"/>
                <w:lang w:bidi="fa-IR"/>
              </w:rPr>
            </w:pPr>
            <w:r w:rsidRPr="00250C2B">
              <w:rPr>
                <w:szCs w:val="20"/>
                <w:lang w:bidi="fa-IR"/>
              </w:rPr>
              <w:t>1.38</w:t>
            </w:r>
          </w:p>
        </w:tc>
        <w:tc>
          <w:tcPr>
            <w:tcW w:w="628" w:type="dxa"/>
            <w:noWrap/>
            <w:hideMark/>
          </w:tcPr>
          <w:p w14:paraId="79D99489" w14:textId="77777777" w:rsidR="00746681" w:rsidRPr="00250C2B" w:rsidRDefault="00746681" w:rsidP="00ED1E88">
            <w:pPr>
              <w:rPr>
                <w:szCs w:val="20"/>
                <w:lang w:bidi="fa-IR"/>
              </w:rPr>
            </w:pPr>
            <w:r w:rsidRPr="00250C2B">
              <w:rPr>
                <w:szCs w:val="20"/>
                <w:lang w:bidi="fa-IR"/>
              </w:rPr>
              <w:t>3.33</w:t>
            </w:r>
          </w:p>
        </w:tc>
        <w:tc>
          <w:tcPr>
            <w:tcW w:w="761" w:type="dxa"/>
            <w:noWrap/>
            <w:hideMark/>
          </w:tcPr>
          <w:p w14:paraId="2B24526B" w14:textId="77777777" w:rsidR="00746681" w:rsidRPr="00250C2B" w:rsidRDefault="00746681" w:rsidP="00ED1E88">
            <w:pPr>
              <w:rPr>
                <w:szCs w:val="20"/>
                <w:lang w:bidi="fa-IR"/>
              </w:rPr>
            </w:pPr>
            <w:r w:rsidRPr="00250C2B">
              <w:rPr>
                <w:szCs w:val="20"/>
                <w:lang w:bidi="fa-IR"/>
              </w:rPr>
              <w:t>1.18</w:t>
            </w:r>
          </w:p>
        </w:tc>
        <w:tc>
          <w:tcPr>
            <w:tcW w:w="1207" w:type="dxa"/>
            <w:noWrap/>
            <w:hideMark/>
          </w:tcPr>
          <w:p w14:paraId="2B7A9615" w14:textId="77777777" w:rsidR="00746681" w:rsidRPr="00250C2B" w:rsidRDefault="00746681" w:rsidP="00ED1E88">
            <w:pPr>
              <w:rPr>
                <w:szCs w:val="20"/>
                <w:lang w:bidi="fa-IR"/>
              </w:rPr>
            </w:pPr>
            <w:r w:rsidRPr="00250C2B">
              <w:rPr>
                <w:szCs w:val="20"/>
                <w:lang w:bidi="fa-IR"/>
              </w:rPr>
              <w:t>0.66</w:t>
            </w:r>
          </w:p>
        </w:tc>
      </w:tr>
      <w:tr w:rsidR="00250C2B" w:rsidRPr="00250C2B" w14:paraId="0B61E3A2" w14:textId="77777777" w:rsidTr="00ED1E88">
        <w:trPr>
          <w:trHeight w:val="288"/>
          <w:jc w:val="center"/>
        </w:trPr>
        <w:tc>
          <w:tcPr>
            <w:tcW w:w="2031" w:type="dxa"/>
            <w:noWrap/>
            <w:hideMark/>
          </w:tcPr>
          <w:p w14:paraId="5D619ACA" w14:textId="77777777" w:rsidR="00746681" w:rsidRPr="00250C2B" w:rsidRDefault="00746681" w:rsidP="00ED1E88">
            <w:pPr>
              <w:rPr>
                <w:szCs w:val="20"/>
                <w:lang w:bidi="fa-IR"/>
              </w:rPr>
            </w:pPr>
            <w:r w:rsidRPr="00250C2B">
              <w:rPr>
                <w:szCs w:val="20"/>
                <w:lang w:bidi="fa-IR"/>
              </w:rPr>
              <w:t>Genius King</w:t>
            </w:r>
          </w:p>
        </w:tc>
        <w:tc>
          <w:tcPr>
            <w:tcW w:w="605" w:type="dxa"/>
            <w:noWrap/>
            <w:hideMark/>
          </w:tcPr>
          <w:p w14:paraId="047C2DEC" w14:textId="77777777" w:rsidR="00746681" w:rsidRPr="00250C2B" w:rsidRDefault="00746681" w:rsidP="00ED1E88">
            <w:pPr>
              <w:rPr>
                <w:szCs w:val="20"/>
                <w:lang w:bidi="fa-IR"/>
              </w:rPr>
            </w:pPr>
            <w:r w:rsidRPr="00250C2B">
              <w:rPr>
                <w:szCs w:val="20"/>
                <w:lang w:bidi="fa-IR"/>
              </w:rPr>
              <w:t>0.98</w:t>
            </w:r>
          </w:p>
        </w:tc>
        <w:tc>
          <w:tcPr>
            <w:tcW w:w="616" w:type="dxa"/>
            <w:noWrap/>
            <w:hideMark/>
          </w:tcPr>
          <w:p w14:paraId="2AFA77D9" w14:textId="77777777" w:rsidR="00746681" w:rsidRPr="00250C2B" w:rsidRDefault="00746681" w:rsidP="00ED1E88">
            <w:pPr>
              <w:rPr>
                <w:szCs w:val="20"/>
                <w:lang w:bidi="fa-IR"/>
              </w:rPr>
            </w:pPr>
            <w:r w:rsidRPr="00250C2B">
              <w:rPr>
                <w:szCs w:val="20"/>
                <w:lang w:bidi="fa-IR"/>
              </w:rPr>
              <w:t>1.00</w:t>
            </w:r>
          </w:p>
        </w:tc>
        <w:tc>
          <w:tcPr>
            <w:tcW w:w="566" w:type="dxa"/>
            <w:noWrap/>
            <w:hideMark/>
          </w:tcPr>
          <w:p w14:paraId="65D493C0" w14:textId="77777777" w:rsidR="00746681" w:rsidRPr="00250C2B" w:rsidRDefault="00746681" w:rsidP="00ED1E88">
            <w:pPr>
              <w:rPr>
                <w:szCs w:val="20"/>
                <w:lang w:bidi="fa-IR"/>
              </w:rPr>
            </w:pPr>
            <w:r w:rsidRPr="00250C2B">
              <w:rPr>
                <w:szCs w:val="20"/>
                <w:lang w:bidi="fa-IR"/>
              </w:rPr>
              <w:t>0.98</w:t>
            </w:r>
          </w:p>
        </w:tc>
        <w:tc>
          <w:tcPr>
            <w:tcW w:w="661" w:type="dxa"/>
            <w:noWrap/>
            <w:hideMark/>
          </w:tcPr>
          <w:p w14:paraId="27351760" w14:textId="77777777" w:rsidR="00746681" w:rsidRPr="00250C2B" w:rsidRDefault="00746681" w:rsidP="00ED1E88">
            <w:pPr>
              <w:rPr>
                <w:szCs w:val="20"/>
                <w:lang w:bidi="fa-IR"/>
              </w:rPr>
            </w:pPr>
            <w:r w:rsidRPr="00250C2B">
              <w:rPr>
                <w:szCs w:val="20"/>
                <w:lang w:bidi="fa-IR"/>
              </w:rPr>
              <w:t>1.31</w:t>
            </w:r>
          </w:p>
        </w:tc>
        <w:tc>
          <w:tcPr>
            <w:tcW w:w="628" w:type="dxa"/>
            <w:noWrap/>
            <w:hideMark/>
          </w:tcPr>
          <w:p w14:paraId="3ACE838F" w14:textId="77777777" w:rsidR="00746681" w:rsidRPr="00250C2B" w:rsidRDefault="00746681" w:rsidP="00ED1E88">
            <w:pPr>
              <w:rPr>
                <w:szCs w:val="20"/>
                <w:lang w:bidi="fa-IR"/>
              </w:rPr>
            </w:pPr>
            <w:r w:rsidRPr="00250C2B">
              <w:rPr>
                <w:szCs w:val="20"/>
                <w:lang w:bidi="fa-IR"/>
              </w:rPr>
              <w:t>3.03</w:t>
            </w:r>
          </w:p>
        </w:tc>
        <w:tc>
          <w:tcPr>
            <w:tcW w:w="761" w:type="dxa"/>
            <w:noWrap/>
            <w:hideMark/>
          </w:tcPr>
          <w:p w14:paraId="1F99DBF1" w14:textId="77777777" w:rsidR="00746681" w:rsidRPr="00250C2B" w:rsidRDefault="00746681" w:rsidP="00ED1E88">
            <w:pPr>
              <w:rPr>
                <w:szCs w:val="20"/>
                <w:lang w:bidi="fa-IR"/>
              </w:rPr>
            </w:pPr>
            <w:r w:rsidRPr="00250C2B">
              <w:rPr>
                <w:szCs w:val="20"/>
                <w:lang w:bidi="fa-IR"/>
              </w:rPr>
              <w:t>1.14</w:t>
            </w:r>
          </w:p>
        </w:tc>
        <w:tc>
          <w:tcPr>
            <w:tcW w:w="1207" w:type="dxa"/>
            <w:noWrap/>
            <w:hideMark/>
          </w:tcPr>
          <w:p w14:paraId="6C9781F7" w14:textId="77777777" w:rsidR="00746681" w:rsidRPr="00250C2B" w:rsidRDefault="00746681" w:rsidP="00ED1E88">
            <w:pPr>
              <w:rPr>
                <w:szCs w:val="20"/>
                <w:lang w:bidi="fa-IR"/>
              </w:rPr>
            </w:pPr>
            <w:r w:rsidRPr="00250C2B">
              <w:rPr>
                <w:szCs w:val="20"/>
                <w:lang w:bidi="fa-IR"/>
              </w:rPr>
              <w:t>0.69</w:t>
            </w:r>
          </w:p>
        </w:tc>
      </w:tr>
      <w:tr w:rsidR="00250C2B" w:rsidRPr="00250C2B" w14:paraId="1241B84A" w14:textId="77777777" w:rsidTr="00ED1E88">
        <w:trPr>
          <w:trHeight w:val="288"/>
          <w:jc w:val="center"/>
        </w:trPr>
        <w:tc>
          <w:tcPr>
            <w:tcW w:w="2031" w:type="dxa"/>
            <w:noWrap/>
            <w:hideMark/>
          </w:tcPr>
          <w:p w14:paraId="45667DEA" w14:textId="77777777" w:rsidR="00746681" w:rsidRPr="00250C2B" w:rsidRDefault="00746681" w:rsidP="00ED1E88">
            <w:pPr>
              <w:rPr>
                <w:szCs w:val="20"/>
                <w:lang w:bidi="fa-IR"/>
              </w:rPr>
            </w:pPr>
            <w:r w:rsidRPr="00250C2B">
              <w:rPr>
                <w:szCs w:val="20"/>
                <w:lang w:bidi="fa-IR"/>
              </w:rPr>
              <w:t>Ancient Senate</w:t>
            </w:r>
          </w:p>
        </w:tc>
        <w:tc>
          <w:tcPr>
            <w:tcW w:w="605" w:type="dxa"/>
            <w:noWrap/>
            <w:hideMark/>
          </w:tcPr>
          <w:p w14:paraId="07F95F77" w14:textId="77777777" w:rsidR="00746681" w:rsidRPr="00250C2B" w:rsidRDefault="00746681" w:rsidP="00ED1E88">
            <w:pPr>
              <w:rPr>
                <w:szCs w:val="20"/>
                <w:lang w:bidi="fa-IR"/>
              </w:rPr>
            </w:pPr>
            <w:r w:rsidRPr="00250C2B">
              <w:rPr>
                <w:szCs w:val="20"/>
                <w:lang w:bidi="fa-IR"/>
              </w:rPr>
              <w:t>0.91</w:t>
            </w:r>
          </w:p>
        </w:tc>
        <w:tc>
          <w:tcPr>
            <w:tcW w:w="616" w:type="dxa"/>
            <w:noWrap/>
            <w:hideMark/>
          </w:tcPr>
          <w:p w14:paraId="04D00976" w14:textId="77777777" w:rsidR="00746681" w:rsidRPr="00250C2B" w:rsidRDefault="00746681" w:rsidP="00ED1E88">
            <w:pPr>
              <w:rPr>
                <w:szCs w:val="20"/>
                <w:lang w:bidi="fa-IR"/>
              </w:rPr>
            </w:pPr>
            <w:r w:rsidRPr="00250C2B">
              <w:rPr>
                <w:szCs w:val="20"/>
                <w:lang w:bidi="fa-IR"/>
              </w:rPr>
              <w:t>0.98</w:t>
            </w:r>
          </w:p>
        </w:tc>
        <w:tc>
          <w:tcPr>
            <w:tcW w:w="566" w:type="dxa"/>
            <w:noWrap/>
            <w:hideMark/>
          </w:tcPr>
          <w:p w14:paraId="3C07B44E" w14:textId="77777777" w:rsidR="00746681" w:rsidRPr="00250C2B" w:rsidRDefault="00746681" w:rsidP="00ED1E88">
            <w:pPr>
              <w:rPr>
                <w:szCs w:val="20"/>
                <w:lang w:bidi="fa-IR"/>
              </w:rPr>
            </w:pPr>
            <w:r w:rsidRPr="00250C2B">
              <w:rPr>
                <w:szCs w:val="20"/>
                <w:lang w:bidi="fa-IR"/>
              </w:rPr>
              <w:t>0.88</w:t>
            </w:r>
          </w:p>
        </w:tc>
        <w:tc>
          <w:tcPr>
            <w:tcW w:w="661" w:type="dxa"/>
            <w:noWrap/>
            <w:hideMark/>
          </w:tcPr>
          <w:p w14:paraId="0E9CF645" w14:textId="77777777" w:rsidR="00746681" w:rsidRPr="00250C2B" w:rsidRDefault="00746681" w:rsidP="00ED1E88">
            <w:pPr>
              <w:rPr>
                <w:szCs w:val="20"/>
                <w:lang w:bidi="fa-IR"/>
              </w:rPr>
            </w:pPr>
            <w:r w:rsidRPr="00250C2B">
              <w:rPr>
                <w:szCs w:val="20"/>
                <w:lang w:bidi="fa-IR"/>
              </w:rPr>
              <w:t>1.41</w:t>
            </w:r>
          </w:p>
        </w:tc>
        <w:tc>
          <w:tcPr>
            <w:tcW w:w="628" w:type="dxa"/>
            <w:noWrap/>
            <w:hideMark/>
          </w:tcPr>
          <w:p w14:paraId="36A0780E" w14:textId="77777777" w:rsidR="00746681" w:rsidRPr="00250C2B" w:rsidRDefault="00746681" w:rsidP="00ED1E88">
            <w:pPr>
              <w:rPr>
                <w:szCs w:val="20"/>
                <w:lang w:bidi="fa-IR"/>
              </w:rPr>
            </w:pPr>
            <w:r w:rsidRPr="00250C2B">
              <w:rPr>
                <w:szCs w:val="20"/>
                <w:lang w:bidi="fa-IR"/>
              </w:rPr>
              <w:t>3.43</w:t>
            </w:r>
          </w:p>
        </w:tc>
        <w:tc>
          <w:tcPr>
            <w:tcW w:w="761" w:type="dxa"/>
            <w:noWrap/>
            <w:hideMark/>
          </w:tcPr>
          <w:p w14:paraId="452A7366" w14:textId="77777777" w:rsidR="00746681" w:rsidRPr="00250C2B" w:rsidRDefault="00746681" w:rsidP="00ED1E88">
            <w:pPr>
              <w:rPr>
                <w:szCs w:val="20"/>
                <w:lang w:bidi="fa-IR"/>
              </w:rPr>
            </w:pPr>
            <w:r w:rsidRPr="00250C2B">
              <w:rPr>
                <w:szCs w:val="20"/>
                <w:lang w:bidi="fa-IR"/>
              </w:rPr>
              <w:t>1.19</w:t>
            </w:r>
          </w:p>
        </w:tc>
        <w:tc>
          <w:tcPr>
            <w:tcW w:w="1207" w:type="dxa"/>
            <w:noWrap/>
            <w:hideMark/>
          </w:tcPr>
          <w:p w14:paraId="0899E062" w14:textId="77777777" w:rsidR="00746681" w:rsidRPr="00250C2B" w:rsidRDefault="00746681" w:rsidP="00ED1E88">
            <w:pPr>
              <w:rPr>
                <w:szCs w:val="20"/>
                <w:lang w:bidi="fa-IR"/>
              </w:rPr>
            </w:pPr>
            <w:r w:rsidRPr="00250C2B">
              <w:rPr>
                <w:szCs w:val="20"/>
                <w:lang w:bidi="fa-IR"/>
              </w:rPr>
              <w:t>0.65</w:t>
            </w:r>
          </w:p>
        </w:tc>
      </w:tr>
      <w:tr w:rsidR="00250C2B" w:rsidRPr="00250C2B" w14:paraId="74EBE4C9" w14:textId="77777777" w:rsidTr="00ED1E88">
        <w:trPr>
          <w:trHeight w:val="288"/>
          <w:jc w:val="center"/>
        </w:trPr>
        <w:tc>
          <w:tcPr>
            <w:tcW w:w="2031" w:type="dxa"/>
            <w:noWrap/>
            <w:hideMark/>
          </w:tcPr>
          <w:p w14:paraId="7E47BA8F" w14:textId="77777777" w:rsidR="00746681" w:rsidRPr="00250C2B" w:rsidRDefault="00746681" w:rsidP="00ED1E88">
            <w:pPr>
              <w:rPr>
                <w:szCs w:val="20"/>
                <w:lang w:bidi="fa-IR"/>
              </w:rPr>
            </w:pPr>
            <w:r w:rsidRPr="00250C2B">
              <w:rPr>
                <w:szCs w:val="20"/>
                <w:lang w:bidi="fa-IR"/>
              </w:rPr>
              <w:t>The US P.E</w:t>
            </w:r>
          </w:p>
        </w:tc>
        <w:tc>
          <w:tcPr>
            <w:tcW w:w="605" w:type="dxa"/>
            <w:noWrap/>
            <w:hideMark/>
          </w:tcPr>
          <w:p w14:paraId="20CCEB53" w14:textId="77777777" w:rsidR="00746681" w:rsidRPr="00250C2B" w:rsidRDefault="00746681" w:rsidP="00ED1E88">
            <w:pPr>
              <w:rPr>
                <w:szCs w:val="20"/>
                <w:lang w:bidi="fa-IR"/>
              </w:rPr>
            </w:pPr>
            <w:r w:rsidRPr="00250C2B">
              <w:rPr>
                <w:szCs w:val="20"/>
                <w:lang w:bidi="fa-IR"/>
              </w:rPr>
              <w:t>0.88</w:t>
            </w:r>
          </w:p>
        </w:tc>
        <w:tc>
          <w:tcPr>
            <w:tcW w:w="616" w:type="dxa"/>
            <w:noWrap/>
            <w:hideMark/>
          </w:tcPr>
          <w:p w14:paraId="706C8DDD" w14:textId="77777777" w:rsidR="00746681" w:rsidRPr="00250C2B" w:rsidRDefault="00746681" w:rsidP="00ED1E88">
            <w:pPr>
              <w:rPr>
                <w:szCs w:val="20"/>
                <w:lang w:bidi="fa-IR"/>
              </w:rPr>
            </w:pPr>
            <w:r w:rsidRPr="00250C2B">
              <w:rPr>
                <w:szCs w:val="20"/>
                <w:lang w:bidi="fa-IR"/>
              </w:rPr>
              <w:t>0.98</w:t>
            </w:r>
          </w:p>
        </w:tc>
        <w:tc>
          <w:tcPr>
            <w:tcW w:w="566" w:type="dxa"/>
            <w:noWrap/>
            <w:hideMark/>
          </w:tcPr>
          <w:p w14:paraId="0F8B58C4" w14:textId="77777777" w:rsidR="00746681" w:rsidRPr="00250C2B" w:rsidRDefault="00746681" w:rsidP="00ED1E88">
            <w:pPr>
              <w:rPr>
                <w:szCs w:val="20"/>
                <w:lang w:bidi="fa-IR"/>
              </w:rPr>
            </w:pPr>
            <w:r w:rsidRPr="00250C2B">
              <w:rPr>
                <w:szCs w:val="20"/>
                <w:lang w:bidi="fa-IR"/>
              </w:rPr>
              <w:t>0.86</w:t>
            </w:r>
          </w:p>
        </w:tc>
        <w:tc>
          <w:tcPr>
            <w:tcW w:w="661" w:type="dxa"/>
            <w:noWrap/>
            <w:hideMark/>
          </w:tcPr>
          <w:p w14:paraId="6FD905E2" w14:textId="77777777" w:rsidR="00746681" w:rsidRPr="00250C2B" w:rsidRDefault="00746681" w:rsidP="00ED1E88">
            <w:pPr>
              <w:rPr>
                <w:szCs w:val="20"/>
                <w:lang w:bidi="fa-IR"/>
              </w:rPr>
            </w:pPr>
            <w:r w:rsidRPr="00250C2B">
              <w:rPr>
                <w:szCs w:val="20"/>
                <w:lang w:bidi="fa-IR"/>
              </w:rPr>
              <w:t>1.41</w:t>
            </w:r>
          </w:p>
        </w:tc>
        <w:tc>
          <w:tcPr>
            <w:tcW w:w="628" w:type="dxa"/>
            <w:noWrap/>
            <w:hideMark/>
          </w:tcPr>
          <w:p w14:paraId="73C38F28" w14:textId="77777777" w:rsidR="00746681" w:rsidRPr="00250C2B" w:rsidRDefault="00746681" w:rsidP="00ED1E88">
            <w:pPr>
              <w:rPr>
                <w:szCs w:val="20"/>
                <w:lang w:bidi="fa-IR"/>
              </w:rPr>
            </w:pPr>
            <w:r w:rsidRPr="00250C2B">
              <w:rPr>
                <w:szCs w:val="20"/>
                <w:lang w:bidi="fa-IR"/>
              </w:rPr>
              <w:t>3.39</w:t>
            </w:r>
          </w:p>
        </w:tc>
        <w:tc>
          <w:tcPr>
            <w:tcW w:w="761" w:type="dxa"/>
            <w:noWrap/>
            <w:hideMark/>
          </w:tcPr>
          <w:p w14:paraId="3057ECA4" w14:textId="77777777" w:rsidR="00746681" w:rsidRPr="00250C2B" w:rsidRDefault="00746681" w:rsidP="00ED1E88">
            <w:pPr>
              <w:rPr>
                <w:szCs w:val="20"/>
                <w:lang w:bidi="fa-IR"/>
              </w:rPr>
            </w:pPr>
            <w:r w:rsidRPr="00250C2B">
              <w:rPr>
                <w:szCs w:val="20"/>
                <w:lang w:bidi="fa-IR"/>
              </w:rPr>
              <w:t>1.19</w:t>
            </w:r>
          </w:p>
        </w:tc>
        <w:tc>
          <w:tcPr>
            <w:tcW w:w="1207" w:type="dxa"/>
            <w:noWrap/>
            <w:hideMark/>
          </w:tcPr>
          <w:p w14:paraId="381E13D7" w14:textId="77777777" w:rsidR="00746681" w:rsidRPr="00250C2B" w:rsidRDefault="00746681" w:rsidP="00ED1E88">
            <w:pPr>
              <w:rPr>
                <w:szCs w:val="20"/>
                <w:lang w:bidi="fa-IR"/>
              </w:rPr>
            </w:pPr>
            <w:r w:rsidRPr="00250C2B">
              <w:rPr>
                <w:szCs w:val="20"/>
                <w:lang w:bidi="fa-IR"/>
              </w:rPr>
              <w:t>0.65</w:t>
            </w:r>
          </w:p>
        </w:tc>
      </w:tr>
      <w:tr w:rsidR="00A65564" w:rsidRPr="00250C2B" w14:paraId="366CCDC5" w14:textId="77777777" w:rsidTr="00ED1E88">
        <w:trPr>
          <w:trHeight w:val="300"/>
          <w:jc w:val="center"/>
        </w:trPr>
        <w:tc>
          <w:tcPr>
            <w:tcW w:w="2031" w:type="dxa"/>
            <w:noWrap/>
            <w:hideMark/>
          </w:tcPr>
          <w:p w14:paraId="18B4F061" w14:textId="77777777" w:rsidR="00746681" w:rsidRPr="00250C2B" w:rsidRDefault="00746681" w:rsidP="00ED1E88">
            <w:pPr>
              <w:rPr>
                <w:szCs w:val="20"/>
                <w:lang w:bidi="fa-IR"/>
              </w:rPr>
            </w:pPr>
            <w:r w:rsidRPr="00250C2B">
              <w:rPr>
                <w:szCs w:val="20"/>
                <w:lang w:bidi="fa-IR"/>
              </w:rPr>
              <w:t>The US Congress</w:t>
            </w:r>
          </w:p>
        </w:tc>
        <w:tc>
          <w:tcPr>
            <w:tcW w:w="605" w:type="dxa"/>
            <w:noWrap/>
            <w:hideMark/>
          </w:tcPr>
          <w:p w14:paraId="7076685E" w14:textId="77777777" w:rsidR="00746681" w:rsidRPr="00250C2B" w:rsidRDefault="00746681" w:rsidP="00ED1E88">
            <w:pPr>
              <w:rPr>
                <w:szCs w:val="20"/>
                <w:lang w:bidi="fa-IR"/>
              </w:rPr>
            </w:pPr>
            <w:r w:rsidRPr="00250C2B">
              <w:rPr>
                <w:szCs w:val="20"/>
                <w:lang w:bidi="fa-IR"/>
              </w:rPr>
              <w:t>0.91</w:t>
            </w:r>
          </w:p>
        </w:tc>
        <w:tc>
          <w:tcPr>
            <w:tcW w:w="616" w:type="dxa"/>
            <w:noWrap/>
            <w:hideMark/>
          </w:tcPr>
          <w:p w14:paraId="098EC1A8" w14:textId="77777777" w:rsidR="00746681" w:rsidRPr="00250C2B" w:rsidRDefault="00746681" w:rsidP="00ED1E88">
            <w:pPr>
              <w:rPr>
                <w:szCs w:val="20"/>
                <w:lang w:bidi="fa-IR"/>
              </w:rPr>
            </w:pPr>
            <w:r w:rsidRPr="00250C2B">
              <w:rPr>
                <w:szCs w:val="20"/>
                <w:lang w:bidi="fa-IR"/>
              </w:rPr>
              <w:t>0.98</w:t>
            </w:r>
          </w:p>
        </w:tc>
        <w:tc>
          <w:tcPr>
            <w:tcW w:w="566" w:type="dxa"/>
            <w:noWrap/>
            <w:hideMark/>
          </w:tcPr>
          <w:p w14:paraId="44A805E6" w14:textId="77777777" w:rsidR="00746681" w:rsidRPr="00250C2B" w:rsidRDefault="00746681" w:rsidP="00ED1E88">
            <w:pPr>
              <w:rPr>
                <w:szCs w:val="20"/>
                <w:lang w:bidi="fa-IR"/>
              </w:rPr>
            </w:pPr>
            <w:r w:rsidRPr="00250C2B">
              <w:rPr>
                <w:szCs w:val="20"/>
                <w:lang w:bidi="fa-IR"/>
              </w:rPr>
              <w:t>0.88</w:t>
            </w:r>
          </w:p>
        </w:tc>
        <w:tc>
          <w:tcPr>
            <w:tcW w:w="661" w:type="dxa"/>
            <w:noWrap/>
            <w:hideMark/>
          </w:tcPr>
          <w:p w14:paraId="7CF72769" w14:textId="77777777" w:rsidR="00746681" w:rsidRPr="00250C2B" w:rsidRDefault="00746681" w:rsidP="00ED1E88">
            <w:pPr>
              <w:rPr>
                <w:szCs w:val="20"/>
                <w:lang w:bidi="fa-IR"/>
              </w:rPr>
            </w:pPr>
            <w:r w:rsidRPr="00250C2B">
              <w:rPr>
                <w:szCs w:val="20"/>
                <w:lang w:bidi="fa-IR"/>
              </w:rPr>
              <w:t>1.39</w:t>
            </w:r>
          </w:p>
        </w:tc>
        <w:tc>
          <w:tcPr>
            <w:tcW w:w="628" w:type="dxa"/>
            <w:noWrap/>
            <w:hideMark/>
          </w:tcPr>
          <w:p w14:paraId="30AFE5B3" w14:textId="77777777" w:rsidR="00746681" w:rsidRPr="00250C2B" w:rsidRDefault="00746681" w:rsidP="00ED1E88">
            <w:pPr>
              <w:rPr>
                <w:szCs w:val="20"/>
                <w:lang w:bidi="fa-IR"/>
              </w:rPr>
            </w:pPr>
            <w:r w:rsidRPr="00250C2B">
              <w:rPr>
                <w:szCs w:val="20"/>
                <w:lang w:bidi="fa-IR"/>
              </w:rPr>
              <w:t>3.33</w:t>
            </w:r>
          </w:p>
        </w:tc>
        <w:tc>
          <w:tcPr>
            <w:tcW w:w="761" w:type="dxa"/>
            <w:noWrap/>
            <w:hideMark/>
          </w:tcPr>
          <w:p w14:paraId="670BD5EC" w14:textId="77777777" w:rsidR="00746681" w:rsidRPr="00250C2B" w:rsidRDefault="00746681" w:rsidP="00ED1E88">
            <w:pPr>
              <w:rPr>
                <w:szCs w:val="20"/>
                <w:lang w:bidi="fa-IR"/>
              </w:rPr>
            </w:pPr>
            <w:r w:rsidRPr="00250C2B">
              <w:rPr>
                <w:szCs w:val="20"/>
                <w:lang w:bidi="fa-IR"/>
              </w:rPr>
              <w:t>1.18</w:t>
            </w:r>
          </w:p>
        </w:tc>
        <w:tc>
          <w:tcPr>
            <w:tcW w:w="1207" w:type="dxa"/>
            <w:noWrap/>
            <w:hideMark/>
          </w:tcPr>
          <w:p w14:paraId="4C1AAD07" w14:textId="77777777" w:rsidR="00746681" w:rsidRPr="00250C2B" w:rsidRDefault="00746681" w:rsidP="00ED1E88">
            <w:pPr>
              <w:rPr>
                <w:szCs w:val="20"/>
                <w:lang w:bidi="fa-IR"/>
              </w:rPr>
            </w:pPr>
            <w:r w:rsidRPr="00250C2B">
              <w:rPr>
                <w:szCs w:val="20"/>
                <w:lang w:bidi="fa-IR"/>
              </w:rPr>
              <w:t>0.66</w:t>
            </w:r>
          </w:p>
        </w:tc>
      </w:tr>
    </w:tbl>
    <w:p w14:paraId="4BC724E6" w14:textId="77777777" w:rsidR="00746681" w:rsidRPr="00250C2B" w:rsidRDefault="00746681" w:rsidP="004B2F54">
      <w:pPr>
        <w:jc w:val="both"/>
        <w:rPr>
          <w:rFonts w:asciiTheme="majorBidi" w:hAnsiTheme="majorBidi" w:cstheme="majorBidi"/>
        </w:rPr>
      </w:pPr>
    </w:p>
    <w:p w14:paraId="45D3DCD3" w14:textId="77777777" w:rsidR="00F450FA" w:rsidRPr="00250C2B" w:rsidRDefault="00F450FA" w:rsidP="004B2F54">
      <w:pPr>
        <w:pStyle w:val="ListParagraph"/>
        <w:numPr>
          <w:ilvl w:val="1"/>
          <w:numId w:val="1"/>
        </w:numPr>
        <w:jc w:val="both"/>
        <w:rPr>
          <w:rFonts w:asciiTheme="majorBidi" w:hAnsiTheme="majorBidi" w:cstheme="majorBidi"/>
          <w:b/>
          <w:bCs/>
        </w:rPr>
      </w:pPr>
      <w:r w:rsidRPr="00250C2B">
        <w:rPr>
          <w:rFonts w:asciiTheme="majorBidi" w:hAnsiTheme="majorBidi" w:cstheme="majorBidi"/>
          <w:b/>
          <w:bCs/>
        </w:rPr>
        <w:t xml:space="preserve">Analysis of VIP Using </w:t>
      </w:r>
      <w:r w:rsidR="0019510C" w:rsidRPr="00250C2B">
        <w:rPr>
          <w:rFonts w:asciiTheme="majorBidi" w:hAnsiTheme="majorBidi" w:cstheme="majorBidi"/>
          <w:b/>
          <w:bCs/>
        </w:rPr>
        <w:t xml:space="preserve">Ensemble </w:t>
      </w:r>
      <w:r w:rsidR="004B2F54" w:rsidRPr="00250C2B">
        <w:rPr>
          <w:rFonts w:asciiTheme="majorBidi" w:hAnsiTheme="majorBidi" w:cstheme="majorBidi"/>
          <w:b/>
          <w:bCs/>
        </w:rPr>
        <w:t>M</w:t>
      </w:r>
      <w:r w:rsidR="0019510C" w:rsidRPr="00250C2B">
        <w:rPr>
          <w:rFonts w:asciiTheme="majorBidi" w:hAnsiTheme="majorBidi" w:cstheme="majorBidi"/>
          <w:b/>
          <w:bCs/>
        </w:rPr>
        <w:t>odels</w:t>
      </w:r>
    </w:p>
    <w:p w14:paraId="6BCB6ADC" w14:textId="77777777" w:rsidR="00F450FA" w:rsidRPr="00250C2B" w:rsidRDefault="00F450FA" w:rsidP="004B2F54">
      <w:pPr>
        <w:jc w:val="both"/>
        <w:rPr>
          <w:rFonts w:asciiTheme="majorBidi" w:hAnsiTheme="majorBidi" w:cstheme="majorBidi"/>
        </w:rPr>
      </w:pPr>
      <w:r w:rsidRPr="00250C2B">
        <w:rPr>
          <w:rFonts w:asciiTheme="majorBidi" w:hAnsiTheme="majorBidi" w:cstheme="majorBidi"/>
        </w:rPr>
        <w:t xml:space="preserve">To evaluate and compare the influence of various parameters on LST using </w:t>
      </w:r>
      <w:r w:rsidR="0019510C" w:rsidRPr="00250C2B">
        <w:rPr>
          <w:rFonts w:asciiTheme="majorBidi" w:hAnsiTheme="majorBidi" w:cstheme="majorBidi"/>
        </w:rPr>
        <w:t>ensemble models</w:t>
      </w:r>
      <w:r w:rsidRPr="00250C2B">
        <w:rPr>
          <w:rFonts w:asciiTheme="majorBidi" w:hAnsiTheme="majorBidi" w:cstheme="majorBidi"/>
        </w:rPr>
        <w:t xml:space="preserve">, a Variable Importance in Prediction (VIP) analysis was conducted. The results revealed that the importance of each parameter varies across different </w:t>
      </w:r>
      <w:r w:rsidR="0019510C" w:rsidRPr="00250C2B">
        <w:rPr>
          <w:rFonts w:asciiTheme="majorBidi" w:hAnsiTheme="majorBidi" w:cstheme="majorBidi"/>
        </w:rPr>
        <w:t>ensemble models</w:t>
      </w:r>
      <w:r w:rsidRPr="00250C2B">
        <w:rPr>
          <w:rFonts w:asciiTheme="majorBidi" w:hAnsiTheme="majorBidi" w:cstheme="majorBidi"/>
        </w:rPr>
        <w:t xml:space="preserve">. Despite these differences, the parameters NDVI, BH, MPI, RL, and Integ_Rn consistently exhibited greater importance in the </w:t>
      </w:r>
      <w:r w:rsidR="0019510C" w:rsidRPr="00250C2B">
        <w:rPr>
          <w:rFonts w:asciiTheme="majorBidi" w:hAnsiTheme="majorBidi" w:cstheme="majorBidi"/>
        </w:rPr>
        <w:t>ensemble models</w:t>
      </w:r>
      <w:r w:rsidRPr="00250C2B">
        <w:rPr>
          <w:rFonts w:asciiTheme="majorBidi" w:hAnsiTheme="majorBidi" w:cstheme="majorBidi"/>
        </w:rPr>
        <w:t xml:space="preserve"> </w:t>
      </w:r>
      <w:r w:rsidR="004B2F54" w:rsidRPr="00250C2B">
        <w:rPr>
          <w:rFonts w:asciiTheme="majorBidi" w:hAnsiTheme="majorBidi" w:cstheme="majorBidi"/>
        </w:rPr>
        <w:t>than</w:t>
      </w:r>
      <w:r w:rsidRPr="00250C2B">
        <w:rPr>
          <w:rFonts w:asciiTheme="majorBidi" w:hAnsiTheme="majorBidi" w:cstheme="majorBidi"/>
        </w:rPr>
        <w:t xml:space="preserve"> other parameters (Table 8).</w:t>
      </w:r>
    </w:p>
    <w:p w14:paraId="3A5BBF08" w14:textId="77777777" w:rsidR="007041C1" w:rsidRPr="00250C2B" w:rsidRDefault="007041C1" w:rsidP="007041C1">
      <w:pPr>
        <w:rPr>
          <w:lang w:bidi="fa-IR"/>
        </w:rPr>
      </w:pPr>
    </w:p>
    <w:p w14:paraId="6CBC609B" w14:textId="77777777" w:rsidR="007041C1" w:rsidRPr="00250C2B" w:rsidRDefault="007041C1" w:rsidP="007041C1">
      <w:pPr>
        <w:jc w:val="center"/>
        <w:rPr>
          <w:sz w:val="18"/>
          <w:szCs w:val="18"/>
        </w:rPr>
      </w:pPr>
      <w:r w:rsidRPr="00250C2B">
        <w:rPr>
          <w:sz w:val="18"/>
          <w:szCs w:val="18"/>
        </w:rPr>
        <w:t xml:space="preserve">Table8- Analysis the importance of various explanatory factors or predictors in the Ensemble </w:t>
      </w:r>
      <w:r w:rsidRPr="00250C2B">
        <w:rPr>
          <w:rFonts w:ascii="Times New Roman" w:hAnsi="Times New Roman" w:cs="Times New Roman"/>
          <w:sz w:val="18"/>
          <w:szCs w:val="18"/>
        </w:rPr>
        <w:t>Modeling</w:t>
      </w:r>
    </w:p>
    <w:tbl>
      <w:tblPr>
        <w:tblStyle w:val="TableGrid"/>
        <w:tblW w:w="0" w:type="auto"/>
        <w:tblInd w:w="-635" w:type="dxa"/>
        <w:tblLook w:val="04A0" w:firstRow="1" w:lastRow="0" w:firstColumn="1" w:lastColumn="0" w:noHBand="0" w:noVBand="1"/>
      </w:tblPr>
      <w:tblGrid>
        <w:gridCol w:w="1038"/>
        <w:gridCol w:w="721"/>
        <w:gridCol w:w="800"/>
        <w:gridCol w:w="776"/>
        <w:gridCol w:w="1354"/>
        <w:gridCol w:w="1525"/>
        <w:gridCol w:w="1620"/>
        <w:gridCol w:w="1817"/>
      </w:tblGrid>
      <w:tr w:rsidR="00250C2B" w:rsidRPr="00250C2B" w14:paraId="114C7AB8" w14:textId="77777777" w:rsidTr="00ED1E88">
        <w:trPr>
          <w:trHeight w:val="288"/>
        </w:trPr>
        <w:tc>
          <w:tcPr>
            <w:tcW w:w="1040" w:type="dxa"/>
            <w:noWrap/>
            <w:hideMark/>
          </w:tcPr>
          <w:p w14:paraId="11D31E2F" w14:textId="77777777" w:rsidR="007041C1" w:rsidRPr="00250C2B" w:rsidRDefault="007041C1" w:rsidP="00ED1E88">
            <w:pPr>
              <w:rPr>
                <w:sz w:val="18"/>
                <w:lang w:bidi="fa-IR"/>
              </w:rPr>
            </w:pPr>
            <w:r w:rsidRPr="00250C2B">
              <w:rPr>
                <w:sz w:val="18"/>
                <w:lang w:bidi="fa-IR"/>
              </w:rPr>
              <w:t>Model</w:t>
            </w:r>
          </w:p>
        </w:tc>
        <w:tc>
          <w:tcPr>
            <w:tcW w:w="722" w:type="dxa"/>
            <w:noWrap/>
            <w:hideMark/>
          </w:tcPr>
          <w:p w14:paraId="6B39BEEC" w14:textId="77777777" w:rsidR="007041C1" w:rsidRPr="00250C2B" w:rsidRDefault="007041C1" w:rsidP="00ED1E88">
            <w:pPr>
              <w:rPr>
                <w:sz w:val="18"/>
                <w:lang w:bidi="fa-IR"/>
              </w:rPr>
            </w:pPr>
            <w:r w:rsidRPr="00250C2B">
              <w:rPr>
                <w:sz w:val="18"/>
                <w:lang w:bidi="fa-IR"/>
              </w:rPr>
              <w:t>Mean</w:t>
            </w:r>
          </w:p>
        </w:tc>
        <w:tc>
          <w:tcPr>
            <w:tcW w:w="795" w:type="dxa"/>
            <w:noWrap/>
            <w:hideMark/>
          </w:tcPr>
          <w:p w14:paraId="215E5960" w14:textId="77777777" w:rsidR="007041C1" w:rsidRPr="00250C2B" w:rsidRDefault="007041C1" w:rsidP="00ED1E88">
            <w:pPr>
              <w:rPr>
                <w:sz w:val="18"/>
                <w:lang w:bidi="fa-IR"/>
              </w:rPr>
            </w:pPr>
            <w:r w:rsidRPr="00250C2B">
              <w:rPr>
                <w:sz w:val="18"/>
                <w:lang w:bidi="fa-IR"/>
              </w:rPr>
              <w:t>WMean</w:t>
            </w:r>
          </w:p>
        </w:tc>
        <w:tc>
          <w:tcPr>
            <w:tcW w:w="765" w:type="dxa"/>
            <w:noWrap/>
            <w:hideMark/>
          </w:tcPr>
          <w:p w14:paraId="3B97723F" w14:textId="77777777" w:rsidR="007041C1" w:rsidRPr="00250C2B" w:rsidRDefault="007041C1" w:rsidP="00ED1E88">
            <w:pPr>
              <w:rPr>
                <w:sz w:val="18"/>
                <w:lang w:bidi="fa-IR"/>
              </w:rPr>
            </w:pPr>
            <w:r w:rsidRPr="00250C2B">
              <w:rPr>
                <w:sz w:val="18"/>
                <w:lang w:bidi="fa-IR"/>
              </w:rPr>
              <w:t>Median</w:t>
            </w:r>
          </w:p>
        </w:tc>
        <w:tc>
          <w:tcPr>
            <w:tcW w:w="1357" w:type="dxa"/>
            <w:noWrap/>
            <w:hideMark/>
          </w:tcPr>
          <w:p w14:paraId="3C06A178" w14:textId="77777777" w:rsidR="007041C1" w:rsidRPr="00250C2B" w:rsidRDefault="007041C1" w:rsidP="00ED1E88">
            <w:pPr>
              <w:rPr>
                <w:sz w:val="18"/>
                <w:lang w:bidi="fa-IR"/>
              </w:rPr>
            </w:pPr>
            <w:r w:rsidRPr="00250C2B">
              <w:rPr>
                <w:sz w:val="18"/>
                <w:lang w:bidi="fa-IR"/>
              </w:rPr>
              <w:t>Genoius_King</w:t>
            </w:r>
          </w:p>
        </w:tc>
        <w:tc>
          <w:tcPr>
            <w:tcW w:w="1528" w:type="dxa"/>
            <w:noWrap/>
            <w:hideMark/>
          </w:tcPr>
          <w:p w14:paraId="656D567A" w14:textId="77777777" w:rsidR="007041C1" w:rsidRPr="00250C2B" w:rsidRDefault="007041C1" w:rsidP="00ED1E88">
            <w:pPr>
              <w:rPr>
                <w:sz w:val="18"/>
                <w:lang w:bidi="fa-IR"/>
              </w:rPr>
            </w:pPr>
            <w:r w:rsidRPr="00250C2B">
              <w:rPr>
                <w:sz w:val="18"/>
                <w:lang w:bidi="fa-IR"/>
              </w:rPr>
              <w:t>Ancient Senate</w:t>
            </w:r>
          </w:p>
        </w:tc>
        <w:tc>
          <w:tcPr>
            <w:tcW w:w="1623" w:type="dxa"/>
            <w:noWrap/>
            <w:hideMark/>
          </w:tcPr>
          <w:p w14:paraId="2E9B7704" w14:textId="77777777" w:rsidR="007041C1" w:rsidRPr="00250C2B" w:rsidRDefault="007041C1" w:rsidP="00ED1E88">
            <w:pPr>
              <w:rPr>
                <w:sz w:val="18"/>
                <w:lang w:bidi="fa-IR"/>
              </w:rPr>
            </w:pPr>
            <w:r w:rsidRPr="00250C2B">
              <w:rPr>
                <w:sz w:val="18"/>
                <w:lang w:bidi="fa-IR"/>
              </w:rPr>
              <w:t>The_US_P.E</w:t>
            </w:r>
          </w:p>
        </w:tc>
        <w:tc>
          <w:tcPr>
            <w:tcW w:w="1821" w:type="dxa"/>
            <w:noWrap/>
            <w:hideMark/>
          </w:tcPr>
          <w:p w14:paraId="1D318F20" w14:textId="77777777" w:rsidR="007041C1" w:rsidRPr="00250C2B" w:rsidRDefault="007041C1" w:rsidP="00ED1E88">
            <w:pPr>
              <w:rPr>
                <w:sz w:val="18"/>
                <w:lang w:bidi="fa-IR"/>
              </w:rPr>
            </w:pPr>
            <w:r w:rsidRPr="00250C2B">
              <w:rPr>
                <w:sz w:val="18"/>
                <w:lang w:bidi="fa-IR"/>
              </w:rPr>
              <w:t>The_U.S._Congress</w:t>
            </w:r>
          </w:p>
        </w:tc>
      </w:tr>
      <w:tr w:rsidR="00250C2B" w:rsidRPr="00250C2B" w14:paraId="648C560B" w14:textId="77777777" w:rsidTr="00ED1E88">
        <w:trPr>
          <w:trHeight w:val="288"/>
        </w:trPr>
        <w:tc>
          <w:tcPr>
            <w:tcW w:w="1040" w:type="dxa"/>
            <w:noWrap/>
            <w:hideMark/>
          </w:tcPr>
          <w:p w14:paraId="3E0CB23F" w14:textId="77777777" w:rsidR="007041C1" w:rsidRPr="00250C2B" w:rsidRDefault="007041C1" w:rsidP="00ED1E88">
            <w:pPr>
              <w:rPr>
                <w:lang w:bidi="fa-IR"/>
              </w:rPr>
            </w:pPr>
            <w:r w:rsidRPr="00250C2B">
              <w:rPr>
                <w:lang w:bidi="fa-IR"/>
              </w:rPr>
              <w:t>NDVI</w:t>
            </w:r>
          </w:p>
        </w:tc>
        <w:tc>
          <w:tcPr>
            <w:tcW w:w="722" w:type="dxa"/>
            <w:noWrap/>
            <w:hideMark/>
          </w:tcPr>
          <w:p w14:paraId="081EE6B8" w14:textId="77777777" w:rsidR="007041C1" w:rsidRPr="00250C2B" w:rsidRDefault="007041C1" w:rsidP="00ED1E88">
            <w:pPr>
              <w:rPr>
                <w:lang w:bidi="fa-IR"/>
              </w:rPr>
            </w:pPr>
            <w:r w:rsidRPr="00250C2B">
              <w:rPr>
                <w:lang w:bidi="fa-IR"/>
              </w:rPr>
              <w:t>1.234</w:t>
            </w:r>
          </w:p>
        </w:tc>
        <w:tc>
          <w:tcPr>
            <w:tcW w:w="795" w:type="dxa"/>
            <w:noWrap/>
            <w:hideMark/>
          </w:tcPr>
          <w:p w14:paraId="2485CD6E" w14:textId="77777777" w:rsidR="007041C1" w:rsidRPr="00250C2B" w:rsidRDefault="007041C1" w:rsidP="00ED1E88">
            <w:pPr>
              <w:rPr>
                <w:lang w:bidi="fa-IR"/>
              </w:rPr>
            </w:pPr>
            <w:r w:rsidRPr="00250C2B">
              <w:rPr>
                <w:lang w:bidi="fa-IR"/>
              </w:rPr>
              <w:t>1.222</w:t>
            </w:r>
          </w:p>
        </w:tc>
        <w:tc>
          <w:tcPr>
            <w:tcW w:w="765" w:type="dxa"/>
            <w:noWrap/>
            <w:hideMark/>
          </w:tcPr>
          <w:p w14:paraId="3C26AB5C" w14:textId="77777777" w:rsidR="007041C1" w:rsidRPr="00250C2B" w:rsidRDefault="007041C1" w:rsidP="00ED1E88">
            <w:pPr>
              <w:rPr>
                <w:lang w:bidi="fa-IR"/>
              </w:rPr>
            </w:pPr>
            <w:r w:rsidRPr="00250C2B">
              <w:rPr>
                <w:lang w:bidi="fa-IR"/>
              </w:rPr>
              <w:t>1.226</w:t>
            </w:r>
          </w:p>
        </w:tc>
        <w:tc>
          <w:tcPr>
            <w:tcW w:w="1357" w:type="dxa"/>
            <w:noWrap/>
            <w:hideMark/>
          </w:tcPr>
          <w:p w14:paraId="3288BD51" w14:textId="77777777" w:rsidR="007041C1" w:rsidRPr="00250C2B" w:rsidRDefault="007041C1" w:rsidP="00ED1E88">
            <w:pPr>
              <w:rPr>
                <w:lang w:bidi="fa-IR"/>
              </w:rPr>
            </w:pPr>
            <w:r w:rsidRPr="00250C2B">
              <w:rPr>
                <w:lang w:bidi="fa-IR"/>
              </w:rPr>
              <w:t>1.205</w:t>
            </w:r>
          </w:p>
        </w:tc>
        <w:tc>
          <w:tcPr>
            <w:tcW w:w="1528" w:type="dxa"/>
            <w:noWrap/>
            <w:hideMark/>
          </w:tcPr>
          <w:p w14:paraId="42D39E8C" w14:textId="77777777" w:rsidR="007041C1" w:rsidRPr="00250C2B" w:rsidRDefault="007041C1" w:rsidP="00ED1E88">
            <w:pPr>
              <w:rPr>
                <w:lang w:bidi="fa-IR"/>
              </w:rPr>
            </w:pPr>
            <w:r w:rsidRPr="00250C2B">
              <w:rPr>
                <w:lang w:bidi="fa-IR"/>
              </w:rPr>
              <w:t>1.229</w:t>
            </w:r>
          </w:p>
        </w:tc>
        <w:tc>
          <w:tcPr>
            <w:tcW w:w="1623" w:type="dxa"/>
            <w:noWrap/>
            <w:hideMark/>
          </w:tcPr>
          <w:p w14:paraId="4B763DB2" w14:textId="77777777" w:rsidR="007041C1" w:rsidRPr="00250C2B" w:rsidRDefault="007041C1" w:rsidP="00ED1E88">
            <w:pPr>
              <w:rPr>
                <w:lang w:bidi="fa-IR"/>
              </w:rPr>
            </w:pPr>
            <w:r w:rsidRPr="00250C2B">
              <w:rPr>
                <w:lang w:bidi="fa-IR"/>
              </w:rPr>
              <w:t>1.232</w:t>
            </w:r>
          </w:p>
        </w:tc>
        <w:tc>
          <w:tcPr>
            <w:tcW w:w="1821" w:type="dxa"/>
            <w:noWrap/>
            <w:hideMark/>
          </w:tcPr>
          <w:p w14:paraId="1229B187" w14:textId="77777777" w:rsidR="007041C1" w:rsidRPr="00250C2B" w:rsidRDefault="007041C1" w:rsidP="00ED1E88">
            <w:pPr>
              <w:rPr>
                <w:lang w:bidi="fa-IR"/>
              </w:rPr>
            </w:pPr>
            <w:r w:rsidRPr="00250C2B">
              <w:rPr>
                <w:lang w:bidi="fa-IR"/>
              </w:rPr>
              <w:t>1.229</w:t>
            </w:r>
          </w:p>
        </w:tc>
      </w:tr>
      <w:tr w:rsidR="00250C2B" w:rsidRPr="00250C2B" w14:paraId="6DB72D44" w14:textId="77777777" w:rsidTr="00ED1E88">
        <w:trPr>
          <w:trHeight w:val="288"/>
        </w:trPr>
        <w:tc>
          <w:tcPr>
            <w:tcW w:w="1040" w:type="dxa"/>
            <w:noWrap/>
            <w:hideMark/>
          </w:tcPr>
          <w:p w14:paraId="76CDC134" w14:textId="77777777" w:rsidR="007041C1" w:rsidRPr="00250C2B" w:rsidRDefault="007041C1" w:rsidP="00ED1E88">
            <w:pPr>
              <w:rPr>
                <w:lang w:bidi="fa-IR"/>
              </w:rPr>
            </w:pPr>
            <w:r w:rsidRPr="00250C2B">
              <w:rPr>
                <w:lang w:bidi="fa-IR"/>
              </w:rPr>
              <w:t>BH</w:t>
            </w:r>
          </w:p>
        </w:tc>
        <w:tc>
          <w:tcPr>
            <w:tcW w:w="722" w:type="dxa"/>
            <w:noWrap/>
            <w:hideMark/>
          </w:tcPr>
          <w:p w14:paraId="4E79E698" w14:textId="77777777" w:rsidR="007041C1" w:rsidRPr="00250C2B" w:rsidRDefault="007041C1" w:rsidP="00ED1E88">
            <w:pPr>
              <w:rPr>
                <w:lang w:bidi="fa-IR"/>
              </w:rPr>
            </w:pPr>
            <w:r w:rsidRPr="00250C2B">
              <w:rPr>
                <w:lang w:bidi="fa-IR"/>
              </w:rPr>
              <w:t>1.201</w:t>
            </w:r>
          </w:p>
        </w:tc>
        <w:tc>
          <w:tcPr>
            <w:tcW w:w="795" w:type="dxa"/>
            <w:noWrap/>
            <w:hideMark/>
          </w:tcPr>
          <w:p w14:paraId="3590350E" w14:textId="77777777" w:rsidR="007041C1" w:rsidRPr="00250C2B" w:rsidRDefault="007041C1" w:rsidP="00ED1E88">
            <w:pPr>
              <w:rPr>
                <w:lang w:bidi="fa-IR"/>
              </w:rPr>
            </w:pPr>
            <w:r w:rsidRPr="00250C2B">
              <w:rPr>
                <w:lang w:bidi="fa-IR"/>
              </w:rPr>
              <w:t>1.184</w:t>
            </w:r>
          </w:p>
        </w:tc>
        <w:tc>
          <w:tcPr>
            <w:tcW w:w="765" w:type="dxa"/>
            <w:noWrap/>
            <w:hideMark/>
          </w:tcPr>
          <w:p w14:paraId="785019C6" w14:textId="77777777" w:rsidR="007041C1" w:rsidRPr="00250C2B" w:rsidRDefault="007041C1" w:rsidP="00ED1E88">
            <w:pPr>
              <w:rPr>
                <w:lang w:bidi="fa-IR"/>
              </w:rPr>
            </w:pPr>
            <w:r w:rsidRPr="00250C2B">
              <w:rPr>
                <w:lang w:bidi="fa-IR"/>
              </w:rPr>
              <w:t>1.188</w:t>
            </w:r>
          </w:p>
        </w:tc>
        <w:tc>
          <w:tcPr>
            <w:tcW w:w="1357" w:type="dxa"/>
            <w:noWrap/>
            <w:hideMark/>
          </w:tcPr>
          <w:p w14:paraId="33F9A9E8" w14:textId="77777777" w:rsidR="007041C1" w:rsidRPr="00250C2B" w:rsidRDefault="007041C1" w:rsidP="00ED1E88">
            <w:pPr>
              <w:rPr>
                <w:lang w:bidi="fa-IR"/>
              </w:rPr>
            </w:pPr>
            <w:r w:rsidRPr="00250C2B">
              <w:rPr>
                <w:lang w:bidi="fa-IR"/>
              </w:rPr>
              <w:t>1.152</w:t>
            </w:r>
          </w:p>
        </w:tc>
        <w:tc>
          <w:tcPr>
            <w:tcW w:w="1528" w:type="dxa"/>
            <w:noWrap/>
            <w:hideMark/>
          </w:tcPr>
          <w:p w14:paraId="0BF7EF31" w14:textId="77777777" w:rsidR="007041C1" w:rsidRPr="00250C2B" w:rsidRDefault="007041C1" w:rsidP="00ED1E88">
            <w:pPr>
              <w:rPr>
                <w:lang w:bidi="fa-IR"/>
              </w:rPr>
            </w:pPr>
            <w:r w:rsidRPr="00250C2B">
              <w:rPr>
                <w:lang w:bidi="fa-IR"/>
              </w:rPr>
              <w:t>1.198</w:t>
            </w:r>
          </w:p>
        </w:tc>
        <w:tc>
          <w:tcPr>
            <w:tcW w:w="1623" w:type="dxa"/>
            <w:noWrap/>
            <w:hideMark/>
          </w:tcPr>
          <w:p w14:paraId="419FF056" w14:textId="77777777" w:rsidR="007041C1" w:rsidRPr="00250C2B" w:rsidRDefault="007041C1" w:rsidP="00ED1E88">
            <w:pPr>
              <w:rPr>
                <w:lang w:bidi="fa-IR"/>
              </w:rPr>
            </w:pPr>
            <w:r w:rsidRPr="00250C2B">
              <w:rPr>
                <w:lang w:bidi="fa-IR"/>
              </w:rPr>
              <w:t>1.197</w:t>
            </w:r>
          </w:p>
        </w:tc>
        <w:tc>
          <w:tcPr>
            <w:tcW w:w="1821" w:type="dxa"/>
            <w:noWrap/>
            <w:hideMark/>
          </w:tcPr>
          <w:p w14:paraId="2FD3DC4C" w14:textId="77777777" w:rsidR="007041C1" w:rsidRPr="00250C2B" w:rsidRDefault="007041C1" w:rsidP="00ED1E88">
            <w:pPr>
              <w:rPr>
                <w:lang w:bidi="fa-IR"/>
              </w:rPr>
            </w:pPr>
            <w:r w:rsidRPr="00250C2B">
              <w:rPr>
                <w:lang w:bidi="fa-IR"/>
              </w:rPr>
              <w:t>1.189</w:t>
            </w:r>
          </w:p>
        </w:tc>
      </w:tr>
      <w:tr w:rsidR="00250C2B" w:rsidRPr="00250C2B" w14:paraId="6A3442FF" w14:textId="77777777" w:rsidTr="00ED1E88">
        <w:trPr>
          <w:trHeight w:val="288"/>
        </w:trPr>
        <w:tc>
          <w:tcPr>
            <w:tcW w:w="1040" w:type="dxa"/>
            <w:noWrap/>
            <w:hideMark/>
          </w:tcPr>
          <w:p w14:paraId="27508BDB" w14:textId="77777777" w:rsidR="007041C1" w:rsidRPr="00250C2B" w:rsidRDefault="007041C1" w:rsidP="00ED1E88">
            <w:pPr>
              <w:rPr>
                <w:lang w:bidi="fa-IR"/>
              </w:rPr>
            </w:pPr>
            <w:r w:rsidRPr="00250C2B">
              <w:rPr>
                <w:lang w:bidi="fa-IR"/>
              </w:rPr>
              <w:t>BD</w:t>
            </w:r>
          </w:p>
        </w:tc>
        <w:tc>
          <w:tcPr>
            <w:tcW w:w="722" w:type="dxa"/>
            <w:noWrap/>
            <w:hideMark/>
          </w:tcPr>
          <w:p w14:paraId="581217AA" w14:textId="77777777" w:rsidR="007041C1" w:rsidRPr="00250C2B" w:rsidRDefault="007041C1" w:rsidP="00ED1E88">
            <w:pPr>
              <w:rPr>
                <w:lang w:bidi="fa-IR"/>
              </w:rPr>
            </w:pPr>
            <w:r w:rsidRPr="00250C2B">
              <w:rPr>
                <w:lang w:bidi="fa-IR"/>
              </w:rPr>
              <w:t>1.188</w:t>
            </w:r>
          </w:p>
        </w:tc>
        <w:tc>
          <w:tcPr>
            <w:tcW w:w="795" w:type="dxa"/>
            <w:noWrap/>
            <w:hideMark/>
          </w:tcPr>
          <w:p w14:paraId="4922BD0F" w14:textId="77777777" w:rsidR="007041C1" w:rsidRPr="00250C2B" w:rsidRDefault="007041C1" w:rsidP="00ED1E88">
            <w:pPr>
              <w:rPr>
                <w:lang w:bidi="fa-IR"/>
              </w:rPr>
            </w:pPr>
            <w:r w:rsidRPr="00250C2B">
              <w:rPr>
                <w:lang w:bidi="fa-IR"/>
              </w:rPr>
              <w:t>1.170</w:t>
            </w:r>
          </w:p>
        </w:tc>
        <w:tc>
          <w:tcPr>
            <w:tcW w:w="765" w:type="dxa"/>
            <w:noWrap/>
            <w:hideMark/>
          </w:tcPr>
          <w:p w14:paraId="54BBBC4B" w14:textId="77777777" w:rsidR="007041C1" w:rsidRPr="00250C2B" w:rsidRDefault="007041C1" w:rsidP="00ED1E88">
            <w:pPr>
              <w:rPr>
                <w:lang w:bidi="fa-IR"/>
              </w:rPr>
            </w:pPr>
            <w:r w:rsidRPr="00250C2B">
              <w:rPr>
                <w:lang w:bidi="fa-IR"/>
              </w:rPr>
              <w:t>1.180</w:t>
            </w:r>
          </w:p>
        </w:tc>
        <w:tc>
          <w:tcPr>
            <w:tcW w:w="1357" w:type="dxa"/>
            <w:noWrap/>
            <w:hideMark/>
          </w:tcPr>
          <w:p w14:paraId="41336CE7" w14:textId="77777777" w:rsidR="007041C1" w:rsidRPr="00250C2B" w:rsidRDefault="007041C1" w:rsidP="00ED1E88">
            <w:pPr>
              <w:rPr>
                <w:lang w:bidi="fa-IR"/>
              </w:rPr>
            </w:pPr>
            <w:r w:rsidRPr="00250C2B">
              <w:rPr>
                <w:lang w:bidi="fa-IR"/>
              </w:rPr>
              <w:t>1.119</w:t>
            </w:r>
          </w:p>
        </w:tc>
        <w:tc>
          <w:tcPr>
            <w:tcW w:w="1528" w:type="dxa"/>
            <w:noWrap/>
            <w:hideMark/>
          </w:tcPr>
          <w:p w14:paraId="6CE5A3B8" w14:textId="77777777" w:rsidR="007041C1" w:rsidRPr="00250C2B" w:rsidRDefault="007041C1" w:rsidP="00ED1E88">
            <w:pPr>
              <w:rPr>
                <w:lang w:bidi="fa-IR"/>
              </w:rPr>
            </w:pPr>
            <w:r w:rsidRPr="00250C2B">
              <w:rPr>
                <w:lang w:bidi="fa-IR"/>
              </w:rPr>
              <w:t>1.186</w:t>
            </w:r>
          </w:p>
        </w:tc>
        <w:tc>
          <w:tcPr>
            <w:tcW w:w="1623" w:type="dxa"/>
            <w:noWrap/>
            <w:hideMark/>
          </w:tcPr>
          <w:p w14:paraId="40C6C6D3" w14:textId="77777777" w:rsidR="007041C1" w:rsidRPr="00250C2B" w:rsidRDefault="007041C1" w:rsidP="00ED1E88">
            <w:pPr>
              <w:rPr>
                <w:lang w:bidi="fa-IR"/>
              </w:rPr>
            </w:pPr>
            <w:r w:rsidRPr="00250C2B">
              <w:rPr>
                <w:lang w:bidi="fa-IR"/>
              </w:rPr>
              <w:t>1.184</w:t>
            </w:r>
          </w:p>
        </w:tc>
        <w:tc>
          <w:tcPr>
            <w:tcW w:w="1821" w:type="dxa"/>
            <w:noWrap/>
            <w:hideMark/>
          </w:tcPr>
          <w:p w14:paraId="24C66598" w14:textId="77777777" w:rsidR="007041C1" w:rsidRPr="00250C2B" w:rsidRDefault="007041C1" w:rsidP="00ED1E88">
            <w:pPr>
              <w:rPr>
                <w:lang w:bidi="fa-IR"/>
              </w:rPr>
            </w:pPr>
            <w:r w:rsidRPr="00250C2B">
              <w:rPr>
                <w:lang w:bidi="fa-IR"/>
              </w:rPr>
              <w:t>1.175</w:t>
            </w:r>
          </w:p>
        </w:tc>
      </w:tr>
      <w:tr w:rsidR="00250C2B" w:rsidRPr="00250C2B" w14:paraId="5BB4D0D4" w14:textId="77777777" w:rsidTr="00ED1E88">
        <w:trPr>
          <w:trHeight w:val="288"/>
        </w:trPr>
        <w:tc>
          <w:tcPr>
            <w:tcW w:w="1040" w:type="dxa"/>
            <w:noWrap/>
            <w:hideMark/>
          </w:tcPr>
          <w:p w14:paraId="71FB151D" w14:textId="77777777" w:rsidR="007041C1" w:rsidRPr="00250C2B" w:rsidRDefault="007041C1" w:rsidP="00ED1E88">
            <w:pPr>
              <w:rPr>
                <w:lang w:bidi="fa-IR"/>
              </w:rPr>
            </w:pPr>
            <w:r w:rsidRPr="00250C2B">
              <w:rPr>
                <w:lang w:bidi="fa-IR"/>
              </w:rPr>
              <w:t>SVF</w:t>
            </w:r>
          </w:p>
        </w:tc>
        <w:tc>
          <w:tcPr>
            <w:tcW w:w="722" w:type="dxa"/>
            <w:noWrap/>
            <w:hideMark/>
          </w:tcPr>
          <w:p w14:paraId="4865E9A1" w14:textId="77777777" w:rsidR="007041C1" w:rsidRPr="00250C2B" w:rsidRDefault="007041C1" w:rsidP="00ED1E88">
            <w:pPr>
              <w:rPr>
                <w:lang w:bidi="fa-IR"/>
              </w:rPr>
            </w:pPr>
            <w:r w:rsidRPr="00250C2B">
              <w:rPr>
                <w:lang w:bidi="fa-IR"/>
              </w:rPr>
              <w:t>1.190</w:t>
            </w:r>
          </w:p>
        </w:tc>
        <w:tc>
          <w:tcPr>
            <w:tcW w:w="795" w:type="dxa"/>
            <w:noWrap/>
            <w:hideMark/>
          </w:tcPr>
          <w:p w14:paraId="08C09524" w14:textId="77777777" w:rsidR="007041C1" w:rsidRPr="00250C2B" w:rsidRDefault="007041C1" w:rsidP="00ED1E88">
            <w:pPr>
              <w:rPr>
                <w:lang w:bidi="fa-IR"/>
              </w:rPr>
            </w:pPr>
            <w:r w:rsidRPr="00250C2B">
              <w:rPr>
                <w:lang w:bidi="fa-IR"/>
              </w:rPr>
              <w:t>1.173</w:t>
            </w:r>
          </w:p>
        </w:tc>
        <w:tc>
          <w:tcPr>
            <w:tcW w:w="765" w:type="dxa"/>
            <w:noWrap/>
            <w:hideMark/>
          </w:tcPr>
          <w:p w14:paraId="5F263CC6" w14:textId="77777777" w:rsidR="007041C1" w:rsidRPr="00250C2B" w:rsidRDefault="007041C1" w:rsidP="00ED1E88">
            <w:pPr>
              <w:rPr>
                <w:lang w:bidi="fa-IR"/>
              </w:rPr>
            </w:pPr>
            <w:r w:rsidRPr="00250C2B">
              <w:rPr>
                <w:lang w:bidi="fa-IR"/>
              </w:rPr>
              <w:t>1.176</w:t>
            </w:r>
          </w:p>
        </w:tc>
        <w:tc>
          <w:tcPr>
            <w:tcW w:w="1357" w:type="dxa"/>
            <w:noWrap/>
            <w:hideMark/>
          </w:tcPr>
          <w:p w14:paraId="58F668B2" w14:textId="77777777" w:rsidR="007041C1" w:rsidRPr="00250C2B" w:rsidRDefault="007041C1" w:rsidP="00ED1E88">
            <w:pPr>
              <w:rPr>
                <w:lang w:bidi="fa-IR"/>
              </w:rPr>
            </w:pPr>
            <w:r w:rsidRPr="00250C2B">
              <w:rPr>
                <w:lang w:bidi="fa-IR"/>
              </w:rPr>
              <w:t>1.131</w:t>
            </w:r>
          </w:p>
        </w:tc>
        <w:tc>
          <w:tcPr>
            <w:tcW w:w="1528" w:type="dxa"/>
            <w:noWrap/>
            <w:hideMark/>
          </w:tcPr>
          <w:p w14:paraId="001B5CAB" w14:textId="77777777" w:rsidR="007041C1" w:rsidRPr="00250C2B" w:rsidRDefault="007041C1" w:rsidP="00ED1E88">
            <w:pPr>
              <w:rPr>
                <w:lang w:bidi="fa-IR"/>
              </w:rPr>
            </w:pPr>
            <w:r w:rsidRPr="00250C2B">
              <w:rPr>
                <w:lang w:bidi="fa-IR"/>
              </w:rPr>
              <w:t>1.189</w:t>
            </w:r>
          </w:p>
        </w:tc>
        <w:tc>
          <w:tcPr>
            <w:tcW w:w="1623" w:type="dxa"/>
            <w:noWrap/>
            <w:hideMark/>
          </w:tcPr>
          <w:p w14:paraId="34BEC418" w14:textId="77777777" w:rsidR="007041C1" w:rsidRPr="00250C2B" w:rsidRDefault="007041C1" w:rsidP="00ED1E88">
            <w:pPr>
              <w:rPr>
                <w:lang w:bidi="fa-IR"/>
              </w:rPr>
            </w:pPr>
            <w:r w:rsidRPr="00250C2B">
              <w:rPr>
                <w:lang w:bidi="fa-IR"/>
              </w:rPr>
              <w:t>1.187</w:t>
            </w:r>
          </w:p>
        </w:tc>
        <w:tc>
          <w:tcPr>
            <w:tcW w:w="1821" w:type="dxa"/>
            <w:noWrap/>
            <w:hideMark/>
          </w:tcPr>
          <w:p w14:paraId="15759A80" w14:textId="77777777" w:rsidR="007041C1" w:rsidRPr="00250C2B" w:rsidRDefault="007041C1" w:rsidP="00ED1E88">
            <w:pPr>
              <w:rPr>
                <w:lang w:bidi="fa-IR"/>
              </w:rPr>
            </w:pPr>
            <w:r w:rsidRPr="00250C2B">
              <w:rPr>
                <w:lang w:bidi="fa-IR"/>
              </w:rPr>
              <w:t>1.178</w:t>
            </w:r>
          </w:p>
        </w:tc>
      </w:tr>
      <w:tr w:rsidR="00250C2B" w:rsidRPr="00250C2B" w14:paraId="3274B9C8" w14:textId="77777777" w:rsidTr="00ED1E88">
        <w:trPr>
          <w:trHeight w:val="288"/>
        </w:trPr>
        <w:tc>
          <w:tcPr>
            <w:tcW w:w="1040" w:type="dxa"/>
            <w:noWrap/>
            <w:hideMark/>
          </w:tcPr>
          <w:p w14:paraId="42BC34ED" w14:textId="77777777" w:rsidR="007041C1" w:rsidRPr="00250C2B" w:rsidRDefault="007041C1" w:rsidP="00ED1E88">
            <w:pPr>
              <w:rPr>
                <w:lang w:bidi="fa-IR"/>
              </w:rPr>
            </w:pPr>
            <w:r w:rsidRPr="00250C2B">
              <w:rPr>
                <w:lang w:bidi="fa-IR"/>
              </w:rPr>
              <w:t>RL</w:t>
            </w:r>
          </w:p>
        </w:tc>
        <w:tc>
          <w:tcPr>
            <w:tcW w:w="722" w:type="dxa"/>
            <w:noWrap/>
            <w:hideMark/>
          </w:tcPr>
          <w:p w14:paraId="49472EC1" w14:textId="77777777" w:rsidR="007041C1" w:rsidRPr="00250C2B" w:rsidRDefault="007041C1" w:rsidP="00ED1E88">
            <w:pPr>
              <w:rPr>
                <w:lang w:bidi="fa-IR"/>
              </w:rPr>
            </w:pPr>
            <w:r w:rsidRPr="00250C2B">
              <w:rPr>
                <w:lang w:bidi="fa-IR"/>
              </w:rPr>
              <w:t>1.194</w:t>
            </w:r>
          </w:p>
        </w:tc>
        <w:tc>
          <w:tcPr>
            <w:tcW w:w="795" w:type="dxa"/>
            <w:noWrap/>
            <w:hideMark/>
          </w:tcPr>
          <w:p w14:paraId="4AD986F7" w14:textId="77777777" w:rsidR="007041C1" w:rsidRPr="00250C2B" w:rsidRDefault="007041C1" w:rsidP="00ED1E88">
            <w:pPr>
              <w:rPr>
                <w:lang w:bidi="fa-IR"/>
              </w:rPr>
            </w:pPr>
            <w:r w:rsidRPr="00250C2B">
              <w:rPr>
                <w:lang w:bidi="fa-IR"/>
              </w:rPr>
              <w:t>1.179</w:t>
            </w:r>
          </w:p>
        </w:tc>
        <w:tc>
          <w:tcPr>
            <w:tcW w:w="765" w:type="dxa"/>
            <w:noWrap/>
            <w:hideMark/>
          </w:tcPr>
          <w:p w14:paraId="161B9E4E" w14:textId="77777777" w:rsidR="007041C1" w:rsidRPr="00250C2B" w:rsidRDefault="007041C1" w:rsidP="00ED1E88">
            <w:pPr>
              <w:rPr>
                <w:lang w:bidi="fa-IR"/>
              </w:rPr>
            </w:pPr>
            <w:r w:rsidRPr="00250C2B">
              <w:rPr>
                <w:lang w:bidi="fa-IR"/>
              </w:rPr>
              <w:t>1.176</w:t>
            </w:r>
          </w:p>
        </w:tc>
        <w:tc>
          <w:tcPr>
            <w:tcW w:w="1357" w:type="dxa"/>
            <w:noWrap/>
            <w:hideMark/>
          </w:tcPr>
          <w:p w14:paraId="3C94D161" w14:textId="77777777" w:rsidR="007041C1" w:rsidRPr="00250C2B" w:rsidRDefault="007041C1" w:rsidP="00ED1E88">
            <w:pPr>
              <w:rPr>
                <w:lang w:bidi="fa-IR"/>
              </w:rPr>
            </w:pPr>
            <w:r w:rsidRPr="00250C2B">
              <w:rPr>
                <w:lang w:bidi="fa-IR"/>
              </w:rPr>
              <w:t>1.147</w:t>
            </w:r>
          </w:p>
        </w:tc>
        <w:tc>
          <w:tcPr>
            <w:tcW w:w="1528" w:type="dxa"/>
            <w:noWrap/>
            <w:hideMark/>
          </w:tcPr>
          <w:p w14:paraId="3431552C" w14:textId="77777777" w:rsidR="007041C1" w:rsidRPr="00250C2B" w:rsidRDefault="007041C1" w:rsidP="00ED1E88">
            <w:pPr>
              <w:rPr>
                <w:lang w:bidi="fa-IR"/>
              </w:rPr>
            </w:pPr>
            <w:r w:rsidRPr="00250C2B">
              <w:rPr>
                <w:lang w:bidi="fa-IR"/>
              </w:rPr>
              <w:t>1.192</w:t>
            </w:r>
          </w:p>
        </w:tc>
        <w:tc>
          <w:tcPr>
            <w:tcW w:w="1623" w:type="dxa"/>
            <w:noWrap/>
            <w:hideMark/>
          </w:tcPr>
          <w:p w14:paraId="639D5824" w14:textId="77777777" w:rsidR="007041C1" w:rsidRPr="00250C2B" w:rsidRDefault="007041C1" w:rsidP="00ED1E88">
            <w:pPr>
              <w:rPr>
                <w:lang w:bidi="fa-IR"/>
              </w:rPr>
            </w:pPr>
            <w:r w:rsidRPr="00250C2B">
              <w:rPr>
                <w:lang w:bidi="fa-IR"/>
              </w:rPr>
              <w:t>1.191</w:t>
            </w:r>
          </w:p>
        </w:tc>
        <w:tc>
          <w:tcPr>
            <w:tcW w:w="1821" w:type="dxa"/>
            <w:noWrap/>
            <w:hideMark/>
          </w:tcPr>
          <w:p w14:paraId="264B5125" w14:textId="77777777" w:rsidR="007041C1" w:rsidRPr="00250C2B" w:rsidRDefault="007041C1" w:rsidP="00ED1E88">
            <w:pPr>
              <w:rPr>
                <w:lang w:bidi="fa-IR"/>
              </w:rPr>
            </w:pPr>
            <w:r w:rsidRPr="00250C2B">
              <w:rPr>
                <w:lang w:bidi="fa-IR"/>
              </w:rPr>
              <w:t>1.184</w:t>
            </w:r>
          </w:p>
        </w:tc>
      </w:tr>
      <w:tr w:rsidR="00250C2B" w:rsidRPr="00250C2B" w14:paraId="275C723F" w14:textId="77777777" w:rsidTr="00ED1E88">
        <w:trPr>
          <w:trHeight w:val="288"/>
        </w:trPr>
        <w:tc>
          <w:tcPr>
            <w:tcW w:w="1040" w:type="dxa"/>
            <w:noWrap/>
            <w:hideMark/>
          </w:tcPr>
          <w:p w14:paraId="4307F01E" w14:textId="77777777" w:rsidR="007041C1" w:rsidRPr="00250C2B" w:rsidRDefault="007041C1" w:rsidP="00ED1E88">
            <w:pPr>
              <w:rPr>
                <w:lang w:bidi="fa-IR"/>
              </w:rPr>
            </w:pPr>
            <w:r w:rsidRPr="00250C2B">
              <w:rPr>
                <w:lang w:bidi="fa-IR"/>
              </w:rPr>
              <w:t>RA</w:t>
            </w:r>
          </w:p>
        </w:tc>
        <w:tc>
          <w:tcPr>
            <w:tcW w:w="722" w:type="dxa"/>
            <w:noWrap/>
            <w:hideMark/>
          </w:tcPr>
          <w:p w14:paraId="22938D29" w14:textId="77777777" w:rsidR="007041C1" w:rsidRPr="00250C2B" w:rsidRDefault="007041C1" w:rsidP="00ED1E88">
            <w:pPr>
              <w:rPr>
                <w:lang w:bidi="fa-IR"/>
              </w:rPr>
            </w:pPr>
            <w:r w:rsidRPr="00250C2B">
              <w:rPr>
                <w:lang w:bidi="fa-IR"/>
              </w:rPr>
              <w:t>1.185</w:t>
            </w:r>
          </w:p>
        </w:tc>
        <w:tc>
          <w:tcPr>
            <w:tcW w:w="795" w:type="dxa"/>
            <w:noWrap/>
            <w:hideMark/>
          </w:tcPr>
          <w:p w14:paraId="119B24B4" w14:textId="77777777" w:rsidR="007041C1" w:rsidRPr="00250C2B" w:rsidRDefault="007041C1" w:rsidP="00ED1E88">
            <w:pPr>
              <w:rPr>
                <w:lang w:bidi="fa-IR"/>
              </w:rPr>
            </w:pPr>
            <w:r w:rsidRPr="00250C2B">
              <w:rPr>
                <w:lang w:bidi="fa-IR"/>
              </w:rPr>
              <w:t>1.167</w:t>
            </w:r>
          </w:p>
        </w:tc>
        <w:tc>
          <w:tcPr>
            <w:tcW w:w="765" w:type="dxa"/>
            <w:noWrap/>
            <w:hideMark/>
          </w:tcPr>
          <w:p w14:paraId="07DBD9D2" w14:textId="77777777" w:rsidR="007041C1" w:rsidRPr="00250C2B" w:rsidRDefault="007041C1" w:rsidP="00ED1E88">
            <w:pPr>
              <w:rPr>
                <w:lang w:bidi="fa-IR"/>
              </w:rPr>
            </w:pPr>
            <w:r w:rsidRPr="00250C2B">
              <w:rPr>
                <w:lang w:bidi="fa-IR"/>
              </w:rPr>
              <w:t>1.167</w:t>
            </w:r>
          </w:p>
        </w:tc>
        <w:tc>
          <w:tcPr>
            <w:tcW w:w="1357" w:type="dxa"/>
            <w:noWrap/>
            <w:hideMark/>
          </w:tcPr>
          <w:p w14:paraId="18400B42" w14:textId="77777777" w:rsidR="007041C1" w:rsidRPr="00250C2B" w:rsidRDefault="007041C1" w:rsidP="00ED1E88">
            <w:pPr>
              <w:rPr>
                <w:lang w:bidi="fa-IR"/>
              </w:rPr>
            </w:pPr>
            <w:r w:rsidRPr="00250C2B">
              <w:rPr>
                <w:lang w:bidi="fa-IR"/>
              </w:rPr>
              <w:t>1.108</w:t>
            </w:r>
          </w:p>
        </w:tc>
        <w:tc>
          <w:tcPr>
            <w:tcW w:w="1528" w:type="dxa"/>
            <w:noWrap/>
            <w:hideMark/>
          </w:tcPr>
          <w:p w14:paraId="6BFC9EC4" w14:textId="77777777" w:rsidR="007041C1" w:rsidRPr="00250C2B" w:rsidRDefault="007041C1" w:rsidP="00ED1E88">
            <w:pPr>
              <w:rPr>
                <w:lang w:bidi="fa-IR"/>
              </w:rPr>
            </w:pPr>
            <w:r w:rsidRPr="00250C2B">
              <w:rPr>
                <w:lang w:bidi="fa-IR"/>
              </w:rPr>
              <w:t>1.184</w:t>
            </w:r>
          </w:p>
        </w:tc>
        <w:tc>
          <w:tcPr>
            <w:tcW w:w="1623" w:type="dxa"/>
            <w:noWrap/>
            <w:hideMark/>
          </w:tcPr>
          <w:p w14:paraId="5563C375" w14:textId="77777777" w:rsidR="007041C1" w:rsidRPr="00250C2B" w:rsidRDefault="007041C1" w:rsidP="00ED1E88">
            <w:pPr>
              <w:rPr>
                <w:lang w:bidi="fa-IR"/>
              </w:rPr>
            </w:pPr>
            <w:r w:rsidRPr="00250C2B">
              <w:rPr>
                <w:lang w:bidi="fa-IR"/>
              </w:rPr>
              <w:t>1.181</w:t>
            </w:r>
          </w:p>
        </w:tc>
        <w:tc>
          <w:tcPr>
            <w:tcW w:w="1821" w:type="dxa"/>
            <w:noWrap/>
            <w:hideMark/>
          </w:tcPr>
          <w:p w14:paraId="6F4E3BE3" w14:textId="77777777" w:rsidR="007041C1" w:rsidRPr="00250C2B" w:rsidRDefault="007041C1" w:rsidP="00ED1E88">
            <w:pPr>
              <w:rPr>
                <w:lang w:bidi="fa-IR"/>
              </w:rPr>
            </w:pPr>
            <w:r w:rsidRPr="00250C2B">
              <w:rPr>
                <w:lang w:bidi="fa-IR"/>
              </w:rPr>
              <w:t>1.171</w:t>
            </w:r>
          </w:p>
        </w:tc>
      </w:tr>
      <w:tr w:rsidR="00250C2B" w:rsidRPr="00250C2B" w14:paraId="3C40446A" w14:textId="77777777" w:rsidTr="00ED1E88">
        <w:trPr>
          <w:trHeight w:val="288"/>
        </w:trPr>
        <w:tc>
          <w:tcPr>
            <w:tcW w:w="1040" w:type="dxa"/>
            <w:noWrap/>
            <w:hideMark/>
          </w:tcPr>
          <w:p w14:paraId="20979B41" w14:textId="77777777" w:rsidR="007041C1" w:rsidRPr="00250C2B" w:rsidRDefault="007041C1" w:rsidP="00ED1E88">
            <w:pPr>
              <w:rPr>
                <w:lang w:bidi="fa-IR"/>
              </w:rPr>
            </w:pPr>
            <w:r w:rsidRPr="00250C2B">
              <w:rPr>
                <w:lang w:bidi="fa-IR"/>
              </w:rPr>
              <w:t>Integ_Rn</w:t>
            </w:r>
          </w:p>
        </w:tc>
        <w:tc>
          <w:tcPr>
            <w:tcW w:w="722" w:type="dxa"/>
            <w:noWrap/>
            <w:hideMark/>
          </w:tcPr>
          <w:p w14:paraId="732BC136" w14:textId="77777777" w:rsidR="007041C1" w:rsidRPr="00250C2B" w:rsidRDefault="007041C1" w:rsidP="00ED1E88">
            <w:pPr>
              <w:rPr>
                <w:lang w:bidi="fa-IR"/>
              </w:rPr>
            </w:pPr>
            <w:r w:rsidRPr="00250C2B">
              <w:rPr>
                <w:lang w:bidi="fa-IR"/>
              </w:rPr>
              <w:t>1.194</w:t>
            </w:r>
          </w:p>
        </w:tc>
        <w:tc>
          <w:tcPr>
            <w:tcW w:w="795" w:type="dxa"/>
            <w:noWrap/>
            <w:hideMark/>
          </w:tcPr>
          <w:p w14:paraId="70A02216" w14:textId="77777777" w:rsidR="007041C1" w:rsidRPr="00250C2B" w:rsidRDefault="007041C1" w:rsidP="00ED1E88">
            <w:pPr>
              <w:rPr>
                <w:lang w:bidi="fa-IR"/>
              </w:rPr>
            </w:pPr>
            <w:r w:rsidRPr="00250C2B">
              <w:rPr>
                <w:lang w:bidi="fa-IR"/>
              </w:rPr>
              <w:t>1.179</w:t>
            </w:r>
          </w:p>
        </w:tc>
        <w:tc>
          <w:tcPr>
            <w:tcW w:w="765" w:type="dxa"/>
            <w:noWrap/>
            <w:hideMark/>
          </w:tcPr>
          <w:p w14:paraId="4A488E5E" w14:textId="77777777" w:rsidR="007041C1" w:rsidRPr="00250C2B" w:rsidRDefault="007041C1" w:rsidP="00ED1E88">
            <w:pPr>
              <w:rPr>
                <w:lang w:bidi="fa-IR"/>
              </w:rPr>
            </w:pPr>
            <w:r w:rsidRPr="00250C2B">
              <w:rPr>
                <w:lang w:bidi="fa-IR"/>
              </w:rPr>
              <w:t>1.181</w:t>
            </w:r>
          </w:p>
        </w:tc>
        <w:tc>
          <w:tcPr>
            <w:tcW w:w="1357" w:type="dxa"/>
            <w:noWrap/>
            <w:hideMark/>
          </w:tcPr>
          <w:p w14:paraId="5C8A8709" w14:textId="77777777" w:rsidR="007041C1" w:rsidRPr="00250C2B" w:rsidRDefault="007041C1" w:rsidP="00ED1E88">
            <w:pPr>
              <w:rPr>
                <w:lang w:bidi="fa-IR"/>
              </w:rPr>
            </w:pPr>
            <w:r w:rsidRPr="00250C2B">
              <w:rPr>
                <w:lang w:bidi="fa-IR"/>
              </w:rPr>
              <w:t>1.147</w:t>
            </w:r>
          </w:p>
        </w:tc>
        <w:tc>
          <w:tcPr>
            <w:tcW w:w="1528" w:type="dxa"/>
            <w:noWrap/>
            <w:hideMark/>
          </w:tcPr>
          <w:p w14:paraId="496B4AC5" w14:textId="77777777" w:rsidR="007041C1" w:rsidRPr="00250C2B" w:rsidRDefault="007041C1" w:rsidP="00ED1E88">
            <w:pPr>
              <w:rPr>
                <w:lang w:bidi="fa-IR"/>
              </w:rPr>
            </w:pPr>
            <w:r w:rsidRPr="00250C2B">
              <w:rPr>
                <w:lang w:bidi="fa-IR"/>
              </w:rPr>
              <w:t>1.191</w:t>
            </w:r>
          </w:p>
        </w:tc>
        <w:tc>
          <w:tcPr>
            <w:tcW w:w="1623" w:type="dxa"/>
            <w:noWrap/>
            <w:hideMark/>
          </w:tcPr>
          <w:p w14:paraId="342053FD" w14:textId="77777777" w:rsidR="007041C1" w:rsidRPr="00250C2B" w:rsidRDefault="007041C1" w:rsidP="00ED1E88">
            <w:pPr>
              <w:rPr>
                <w:lang w:bidi="fa-IR"/>
              </w:rPr>
            </w:pPr>
            <w:r w:rsidRPr="00250C2B">
              <w:rPr>
                <w:lang w:bidi="fa-IR"/>
              </w:rPr>
              <w:t>1.191</w:t>
            </w:r>
          </w:p>
        </w:tc>
        <w:tc>
          <w:tcPr>
            <w:tcW w:w="1821" w:type="dxa"/>
            <w:noWrap/>
            <w:hideMark/>
          </w:tcPr>
          <w:p w14:paraId="5742E461" w14:textId="77777777" w:rsidR="007041C1" w:rsidRPr="00250C2B" w:rsidRDefault="007041C1" w:rsidP="00ED1E88">
            <w:pPr>
              <w:rPr>
                <w:lang w:bidi="fa-IR"/>
              </w:rPr>
            </w:pPr>
            <w:r w:rsidRPr="00250C2B">
              <w:rPr>
                <w:lang w:bidi="fa-IR"/>
              </w:rPr>
              <w:t>1.184</w:t>
            </w:r>
          </w:p>
        </w:tc>
      </w:tr>
      <w:tr w:rsidR="00250C2B" w:rsidRPr="00250C2B" w14:paraId="49DD4610" w14:textId="77777777" w:rsidTr="00ED1E88">
        <w:trPr>
          <w:trHeight w:val="288"/>
        </w:trPr>
        <w:tc>
          <w:tcPr>
            <w:tcW w:w="1040" w:type="dxa"/>
            <w:noWrap/>
            <w:hideMark/>
          </w:tcPr>
          <w:p w14:paraId="088D74EC" w14:textId="77777777" w:rsidR="007041C1" w:rsidRPr="00250C2B" w:rsidRDefault="007041C1" w:rsidP="00ED1E88">
            <w:pPr>
              <w:rPr>
                <w:lang w:bidi="fa-IR"/>
              </w:rPr>
            </w:pPr>
            <w:r w:rsidRPr="00250C2B">
              <w:rPr>
                <w:lang w:bidi="fa-IR"/>
              </w:rPr>
              <w:t>MPI</w:t>
            </w:r>
          </w:p>
        </w:tc>
        <w:tc>
          <w:tcPr>
            <w:tcW w:w="722" w:type="dxa"/>
            <w:noWrap/>
            <w:hideMark/>
          </w:tcPr>
          <w:p w14:paraId="35CB301E" w14:textId="77777777" w:rsidR="007041C1" w:rsidRPr="00250C2B" w:rsidRDefault="007041C1" w:rsidP="00ED1E88">
            <w:pPr>
              <w:rPr>
                <w:lang w:bidi="fa-IR"/>
              </w:rPr>
            </w:pPr>
            <w:r w:rsidRPr="00250C2B">
              <w:rPr>
                <w:lang w:bidi="fa-IR"/>
              </w:rPr>
              <w:t>1.198</w:t>
            </w:r>
          </w:p>
        </w:tc>
        <w:tc>
          <w:tcPr>
            <w:tcW w:w="795" w:type="dxa"/>
            <w:noWrap/>
            <w:hideMark/>
          </w:tcPr>
          <w:p w14:paraId="4F01B315" w14:textId="77777777" w:rsidR="007041C1" w:rsidRPr="00250C2B" w:rsidRDefault="007041C1" w:rsidP="00ED1E88">
            <w:pPr>
              <w:rPr>
                <w:lang w:bidi="fa-IR"/>
              </w:rPr>
            </w:pPr>
            <w:r w:rsidRPr="00250C2B">
              <w:rPr>
                <w:lang w:bidi="fa-IR"/>
              </w:rPr>
              <w:t>1.182</w:t>
            </w:r>
          </w:p>
        </w:tc>
        <w:tc>
          <w:tcPr>
            <w:tcW w:w="765" w:type="dxa"/>
            <w:noWrap/>
            <w:hideMark/>
          </w:tcPr>
          <w:p w14:paraId="0F4011B6" w14:textId="77777777" w:rsidR="007041C1" w:rsidRPr="00250C2B" w:rsidRDefault="007041C1" w:rsidP="00ED1E88">
            <w:pPr>
              <w:rPr>
                <w:lang w:bidi="fa-IR"/>
              </w:rPr>
            </w:pPr>
            <w:r w:rsidRPr="00250C2B">
              <w:rPr>
                <w:lang w:bidi="fa-IR"/>
              </w:rPr>
              <w:t>1.187</w:t>
            </w:r>
          </w:p>
        </w:tc>
        <w:tc>
          <w:tcPr>
            <w:tcW w:w="1357" w:type="dxa"/>
            <w:noWrap/>
            <w:hideMark/>
          </w:tcPr>
          <w:p w14:paraId="27F427DE" w14:textId="77777777" w:rsidR="007041C1" w:rsidRPr="00250C2B" w:rsidRDefault="007041C1" w:rsidP="00ED1E88">
            <w:pPr>
              <w:rPr>
                <w:lang w:bidi="fa-IR"/>
              </w:rPr>
            </w:pPr>
            <w:r w:rsidRPr="00250C2B">
              <w:rPr>
                <w:lang w:bidi="fa-IR"/>
              </w:rPr>
              <w:t>1.149</w:t>
            </w:r>
          </w:p>
        </w:tc>
        <w:tc>
          <w:tcPr>
            <w:tcW w:w="1528" w:type="dxa"/>
            <w:noWrap/>
            <w:hideMark/>
          </w:tcPr>
          <w:p w14:paraId="5CAA44B1" w14:textId="77777777" w:rsidR="007041C1" w:rsidRPr="00250C2B" w:rsidRDefault="007041C1" w:rsidP="00ED1E88">
            <w:pPr>
              <w:rPr>
                <w:lang w:bidi="fa-IR"/>
              </w:rPr>
            </w:pPr>
            <w:r w:rsidRPr="00250C2B">
              <w:rPr>
                <w:lang w:bidi="fa-IR"/>
              </w:rPr>
              <w:t>1.197</w:t>
            </w:r>
          </w:p>
        </w:tc>
        <w:tc>
          <w:tcPr>
            <w:tcW w:w="1623" w:type="dxa"/>
            <w:noWrap/>
            <w:hideMark/>
          </w:tcPr>
          <w:p w14:paraId="0B1A1A5D" w14:textId="77777777" w:rsidR="007041C1" w:rsidRPr="00250C2B" w:rsidRDefault="007041C1" w:rsidP="00ED1E88">
            <w:pPr>
              <w:rPr>
                <w:lang w:bidi="fa-IR"/>
              </w:rPr>
            </w:pPr>
            <w:r w:rsidRPr="00250C2B">
              <w:rPr>
                <w:lang w:bidi="fa-IR"/>
              </w:rPr>
              <w:t>1.195</w:t>
            </w:r>
          </w:p>
        </w:tc>
        <w:tc>
          <w:tcPr>
            <w:tcW w:w="1821" w:type="dxa"/>
            <w:noWrap/>
            <w:hideMark/>
          </w:tcPr>
          <w:p w14:paraId="03721005" w14:textId="77777777" w:rsidR="007041C1" w:rsidRPr="00250C2B" w:rsidRDefault="007041C1" w:rsidP="00ED1E88">
            <w:pPr>
              <w:rPr>
                <w:lang w:bidi="fa-IR"/>
              </w:rPr>
            </w:pPr>
            <w:r w:rsidRPr="00250C2B">
              <w:rPr>
                <w:lang w:bidi="fa-IR"/>
              </w:rPr>
              <w:t>1.186</w:t>
            </w:r>
          </w:p>
        </w:tc>
      </w:tr>
      <w:tr w:rsidR="00250C2B" w:rsidRPr="00250C2B" w14:paraId="1229B0E6" w14:textId="77777777" w:rsidTr="00ED1E88">
        <w:trPr>
          <w:trHeight w:val="300"/>
        </w:trPr>
        <w:tc>
          <w:tcPr>
            <w:tcW w:w="1040" w:type="dxa"/>
            <w:noWrap/>
            <w:hideMark/>
          </w:tcPr>
          <w:p w14:paraId="48D5C122" w14:textId="77777777" w:rsidR="007041C1" w:rsidRPr="00250C2B" w:rsidRDefault="007041C1" w:rsidP="00ED1E88">
            <w:pPr>
              <w:rPr>
                <w:lang w:bidi="fa-IR"/>
              </w:rPr>
            </w:pPr>
            <w:r w:rsidRPr="00250C2B">
              <w:rPr>
                <w:lang w:bidi="fa-IR"/>
              </w:rPr>
              <w:t>MPFD</w:t>
            </w:r>
          </w:p>
        </w:tc>
        <w:tc>
          <w:tcPr>
            <w:tcW w:w="722" w:type="dxa"/>
            <w:noWrap/>
            <w:hideMark/>
          </w:tcPr>
          <w:p w14:paraId="4B5F0FB7" w14:textId="77777777" w:rsidR="007041C1" w:rsidRPr="00250C2B" w:rsidRDefault="007041C1" w:rsidP="00ED1E88">
            <w:pPr>
              <w:rPr>
                <w:lang w:bidi="fa-IR"/>
              </w:rPr>
            </w:pPr>
            <w:r w:rsidRPr="00250C2B">
              <w:rPr>
                <w:lang w:bidi="fa-IR"/>
              </w:rPr>
              <w:t>1.186</w:t>
            </w:r>
          </w:p>
        </w:tc>
        <w:tc>
          <w:tcPr>
            <w:tcW w:w="795" w:type="dxa"/>
            <w:noWrap/>
            <w:hideMark/>
          </w:tcPr>
          <w:p w14:paraId="18EABB92" w14:textId="77777777" w:rsidR="007041C1" w:rsidRPr="00250C2B" w:rsidRDefault="007041C1" w:rsidP="00ED1E88">
            <w:pPr>
              <w:rPr>
                <w:lang w:bidi="fa-IR"/>
              </w:rPr>
            </w:pPr>
            <w:r w:rsidRPr="00250C2B">
              <w:rPr>
                <w:lang w:bidi="fa-IR"/>
              </w:rPr>
              <w:t>1.170</w:t>
            </w:r>
          </w:p>
        </w:tc>
        <w:tc>
          <w:tcPr>
            <w:tcW w:w="765" w:type="dxa"/>
            <w:noWrap/>
            <w:hideMark/>
          </w:tcPr>
          <w:p w14:paraId="002A8C96" w14:textId="77777777" w:rsidR="007041C1" w:rsidRPr="00250C2B" w:rsidRDefault="007041C1" w:rsidP="00ED1E88">
            <w:pPr>
              <w:rPr>
                <w:lang w:bidi="fa-IR"/>
              </w:rPr>
            </w:pPr>
            <w:r w:rsidRPr="00250C2B">
              <w:rPr>
                <w:lang w:bidi="fa-IR"/>
              </w:rPr>
              <w:t>1.175</w:t>
            </w:r>
          </w:p>
        </w:tc>
        <w:tc>
          <w:tcPr>
            <w:tcW w:w="1357" w:type="dxa"/>
            <w:noWrap/>
            <w:hideMark/>
          </w:tcPr>
          <w:p w14:paraId="7B6000F9" w14:textId="77777777" w:rsidR="007041C1" w:rsidRPr="00250C2B" w:rsidRDefault="007041C1" w:rsidP="00ED1E88">
            <w:pPr>
              <w:rPr>
                <w:lang w:bidi="fa-IR"/>
              </w:rPr>
            </w:pPr>
            <w:r w:rsidRPr="00250C2B">
              <w:rPr>
                <w:lang w:bidi="fa-IR"/>
              </w:rPr>
              <w:t>1.125</w:t>
            </w:r>
          </w:p>
        </w:tc>
        <w:tc>
          <w:tcPr>
            <w:tcW w:w="1528" w:type="dxa"/>
            <w:noWrap/>
            <w:hideMark/>
          </w:tcPr>
          <w:p w14:paraId="2D12504A" w14:textId="77777777" w:rsidR="007041C1" w:rsidRPr="00250C2B" w:rsidRDefault="007041C1" w:rsidP="00ED1E88">
            <w:pPr>
              <w:rPr>
                <w:lang w:bidi="fa-IR"/>
              </w:rPr>
            </w:pPr>
            <w:r w:rsidRPr="00250C2B">
              <w:rPr>
                <w:lang w:bidi="fa-IR"/>
              </w:rPr>
              <w:t>1.185</w:t>
            </w:r>
          </w:p>
        </w:tc>
        <w:tc>
          <w:tcPr>
            <w:tcW w:w="1623" w:type="dxa"/>
            <w:noWrap/>
            <w:hideMark/>
          </w:tcPr>
          <w:p w14:paraId="329EE41A" w14:textId="77777777" w:rsidR="007041C1" w:rsidRPr="00250C2B" w:rsidRDefault="007041C1" w:rsidP="00ED1E88">
            <w:pPr>
              <w:rPr>
                <w:lang w:bidi="fa-IR"/>
              </w:rPr>
            </w:pPr>
            <w:r w:rsidRPr="00250C2B">
              <w:rPr>
                <w:lang w:bidi="fa-IR"/>
              </w:rPr>
              <w:t>1.183</w:t>
            </w:r>
          </w:p>
        </w:tc>
        <w:tc>
          <w:tcPr>
            <w:tcW w:w="1821" w:type="dxa"/>
            <w:noWrap/>
            <w:hideMark/>
          </w:tcPr>
          <w:p w14:paraId="14A17C49" w14:textId="77777777" w:rsidR="007041C1" w:rsidRPr="00250C2B" w:rsidRDefault="007041C1" w:rsidP="00ED1E88">
            <w:pPr>
              <w:rPr>
                <w:lang w:bidi="fa-IR"/>
              </w:rPr>
            </w:pPr>
            <w:r w:rsidRPr="00250C2B">
              <w:rPr>
                <w:lang w:bidi="fa-IR"/>
              </w:rPr>
              <w:t>1.175</w:t>
            </w:r>
          </w:p>
        </w:tc>
      </w:tr>
    </w:tbl>
    <w:p w14:paraId="75CF5C73" w14:textId="77777777" w:rsidR="00F450FA" w:rsidRPr="00250C2B" w:rsidRDefault="00F450FA" w:rsidP="00F450FA">
      <w:pPr>
        <w:jc w:val="both"/>
        <w:rPr>
          <w:rFonts w:asciiTheme="majorBidi" w:hAnsiTheme="majorBidi" w:cstheme="majorBidi"/>
        </w:rPr>
      </w:pPr>
    </w:p>
    <w:p w14:paraId="2F1AA296" w14:textId="77777777" w:rsidR="00F450FA" w:rsidRPr="00250C2B" w:rsidRDefault="00F450FA" w:rsidP="00F450FA">
      <w:pPr>
        <w:pStyle w:val="ListParagraph"/>
        <w:numPr>
          <w:ilvl w:val="0"/>
          <w:numId w:val="1"/>
        </w:numPr>
        <w:jc w:val="both"/>
        <w:rPr>
          <w:rFonts w:asciiTheme="majorBidi" w:hAnsiTheme="majorBidi" w:cstheme="majorBidi"/>
          <w:b/>
          <w:bCs/>
        </w:rPr>
      </w:pPr>
      <w:r w:rsidRPr="00250C2B">
        <w:rPr>
          <w:rFonts w:asciiTheme="majorBidi" w:hAnsiTheme="majorBidi" w:cstheme="majorBidi"/>
          <w:b/>
          <w:bCs/>
        </w:rPr>
        <w:t>Discussion</w:t>
      </w:r>
    </w:p>
    <w:p w14:paraId="2BDC233E" w14:textId="77777777" w:rsidR="00F450FA" w:rsidRPr="00250C2B" w:rsidRDefault="00F450FA" w:rsidP="004B2F54">
      <w:pPr>
        <w:jc w:val="both"/>
        <w:rPr>
          <w:rFonts w:asciiTheme="majorBidi" w:hAnsiTheme="majorBidi" w:cstheme="majorBidi"/>
        </w:rPr>
      </w:pPr>
      <w:r w:rsidRPr="00250C2B">
        <w:rPr>
          <w:rFonts w:asciiTheme="majorBidi" w:hAnsiTheme="majorBidi" w:cstheme="majorBidi"/>
        </w:rPr>
        <w:t xml:space="preserve">The application of machine learning in addressing complex issues, such as land surface temperature (LST) variations, can significantly enhance the precision and reliability of planning efforts. </w:t>
      </w:r>
      <w:r w:rsidR="0019510C" w:rsidRPr="00250C2B">
        <w:rPr>
          <w:rFonts w:asciiTheme="majorBidi" w:hAnsiTheme="majorBidi" w:cstheme="majorBidi"/>
        </w:rPr>
        <w:t>Ensemble models</w:t>
      </w:r>
      <w:r w:rsidR="004B2F54" w:rsidRPr="00250C2B">
        <w:rPr>
          <w:rFonts w:asciiTheme="majorBidi" w:hAnsiTheme="majorBidi" w:cstheme="majorBidi"/>
        </w:rPr>
        <w:t xml:space="preserve"> </w:t>
      </w:r>
      <w:r w:rsidRPr="00250C2B">
        <w:rPr>
          <w:rFonts w:asciiTheme="majorBidi" w:hAnsiTheme="majorBidi" w:cstheme="majorBidi"/>
        </w:rPr>
        <w:t>reduce errors and increase confidence in the results</w:t>
      </w:r>
      <w:r w:rsidR="004B2F54" w:rsidRPr="00250C2B">
        <w:rPr>
          <w:rFonts w:asciiTheme="majorBidi" w:hAnsiTheme="majorBidi" w:cstheme="majorBidi"/>
        </w:rPr>
        <w:t xml:space="preserve"> by simultaneously leveraging multiple algorithms</w:t>
      </w:r>
      <w:r w:rsidRPr="00250C2B">
        <w:rPr>
          <w:rFonts w:asciiTheme="majorBidi" w:hAnsiTheme="majorBidi" w:cstheme="majorBidi"/>
        </w:rPr>
        <w:t xml:space="preserve">. A key aspect of studying LST is identifying and prioritizing </w:t>
      </w:r>
      <w:r w:rsidR="004B2F54" w:rsidRPr="00250C2B">
        <w:rPr>
          <w:rFonts w:asciiTheme="majorBidi" w:hAnsiTheme="majorBidi" w:cstheme="majorBidi"/>
        </w:rPr>
        <w:t>factors exacerbating</w:t>
      </w:r>
      <w:r w:rsidRPr="00250C2B">
        <w:rPr>
          <w:rFonts w:asciiTheme="majorBidi" w:hAnsiTheme="majorBidi" w:cstheme="majorBidi"/>
        </w:rPr>
        <w:t xml:space="preserve"> </w:t>
      </w:r>
      <w:r w:rsidRPr="00250C2B">
        <w:rPr>
          <w:rFonts w:asciiTheme="majorBidi" w:hAnsiTheme="majorBidi" w:cstheme="majorBidi"/>
        </w:rPr>
        <w:lastRenderedPageBreak/>
        <w:t>temperature increases. Given the distinct approaches of different algorithms in analyzing this issue, employing multiple algorithms, assessing their accuracy, and comparing their performance can improve our ability to select the most accurate model, thereby enabling more precise analysis of environmental challenges. For instance, Tanuri et al. demonstrated the remarkable capability of Deep Neural Networks (DNNs) and Extreme Gradient Boosting (XGB) in analyzing LST in Shiraz, while Gourav Suthar et al. (2024) identified ANN</w:t>
      </w:r>
      <w:r w:rsidR="00624FDA" w:rsidRPr="00250C2B">
        <w:rPr>
          <w:rFonts w:asciiTheme="majorBidi" w:hAnsiTheme="majorBidi" w:cstheme="majorBidi"/>
        </w:rPr>
        <w:t>s</w:t>
      </w:r>
      <w:r w:rsidRPr="00250C2B">
        <w:rPr>
          <w:rFonts w:asciiTheme="majorBidi" w:hAnsiTheme="majorBidi" w:cstheme="majorBidi"/>
        </w:rPr>
        <w:t xml:space="preserve"> as the most accurate model for predicting LST using air pollution and urban parameter data. Today, various machine learning models are widely used to address environmental issues. </w:t>
      </w:r>
    </w:p>
    <w:p w14:paraId="3740D7B1" w14:textId="29B6D034" w:rsidR="00F450FA" w:rsidRPr="00250C2B" w:rsidRDefault="00F450FA" w:rsidP="004B2F54">
      <w:pPr>
        <w:jc w:val="both"/>
        <w:rPr>
          <w:rFonts w:asciiTheme="majorBidi" w:hAnsiTheme="majorBidi" w:cstheme="majorBidi"/>
        </w:rPr>
      </w:pPr>
      <w:r w:rsidRPr="00250C2B">
        <w:rPr>
          <w:rFonts w:asciiTheme="majorBidi" w:hAnsiTheme="majorBidi" w:cstheme="majorBidi"/>
        </w:rPr>
        <w:t>In this study, machine learning was employed to investigate LST variations as an environmental hazard in Tehran, the capital of Iran. Five machine learning models</w:t>
      </w:r>
      <w:r w:rsidR="000931BA" w:rsidRPr="00250C2B">
        <w:rPr>
          <w:rFonts w:asciiTheme="majorBidi" w:hAnsiTheme="majorBidi" w:cstheme="majorBidi"/>
          <w:lang w:val="en-US"/>
        </w:rPr>
        <w:t>,</w:t>
      </w:r>
      <w:r w:rsidR="00624FDA" w:rsidRPr="00250C2B">
        <w:rPr>
          <w:rFonts w:asciiTheme="majorBidi" w:hAnsiTheme="majorBidi" w:cstheme="majorBidi"/>
        </w:rPr>
        <w:t xml:space="preserve"> ANN</w:t>
      </w:r>
      <w:r w:rsidRPr="00250C2B">
        <w:rPr>
          <w:rFonts w:asciiTheme="majorBidi" w:hAnsiTheme="majorBidi" w:cstheme="majorBidi"/>
        </w:rPr>
        <w:t xml:space="preserve">, </w:t>
      </w:r>
      <w:r w:rsidR="00624FDA" w:rsidRPr="00250C2B">
        <w:rPr>
          <w:rFonts w:asciiTheme="majorBidi" w:hAnsiTheme="majorBidi" w:cstheme="majorBidi"/>
        </w:rPr>
        <w:t>RF</w:t>
      </w:r>
      <w:r w:rsidRPr="00250C2B">
        <w:rPr>
          <w:rFonts w:asciiTheme="majorBidi" w:hAnsiTheme="majorBidi" w:cstheme="majorBidi"/>
        </w:rPr>
        <w:t xml:space="preserve">, </w:t>
      </w:r>
      <w:r w:rsidR="00624FDA" w:rsidRPr="00250C2B">
        <w:rPr>
          <w:rFonts w:asciiTheme="majorBidi" w:hAnsiTheme="majorBidi" w:cstheme="majorBidi"/>
        </w:rPr>
        <w:t>SVM</w:t>
      </w:r>
      <w:r w:rsidRPr="00250C2B">
        <w:rPr>
          <w:rFonts w:asciiTheme="majorBidi" w:hAnsiTheme="majorBidi" w:cstheme="majorBidi"/>
        </w:rPr>
        <w:t xml:space="preserve">, </w:t>
      </w:r>
      <w:r w:rsidR="00624FDA" w:rsidRPr="00250C2B">
        <w:rPr>
          <w:rFonts w:asciiTheme="majorBidi" w:hAnsiTheme="majorBidi" w:cstheme="majorBidi"/>
        </w:rPr>
        <w:t>CART</w:t>
      </w:r>
      <w:r w:rsidRPr="00250C2B">
        <w:rPr>
          <w:rFonts w:asciiTheme="majorBidi" w:hAnsiTheme="majorBidi" w:cstheme="majorBidi"/>
        </w:rPr>
        <w:t xml:space="preserve">, and </w:t>
      </w:r>
      <w:r w:rsidR="00624FDA" w:rsidRPr="00250C2B">
        <w:rPr>
          <w:rFonts w:asciiTheme="majorBidi" w:hAnsiTheme="majorBidi" w:cstheme="majorBidi"/>
        </w:rPr>
        <w:t>GLM</w:t>
      </w:r>
      <w:r w:rsidR="000931BA" w:rsidRPr="00250C2B">
        <w:rPr>
          <w:rFonts w:asciiTheme="majorBidi" w:hAnsiTheme="majorBidi" w:cstheme="majorBidi"/>
        </w:rPr>
        <w:t xml:space="preserve">, </w:t>
      </w:r>
      <w:r w:rsidRPr="00250C2B">
        <w:rPr>
          <w:rFonts w:asciiTheme="majorBidi" w:hAnsiTheme="majorBidi" w:cstheme="majorBidi"/>
        </w:rPr>
        <w:t xml:space="preserve">were applied to </w:t>
      </w:r>
      <w:r w:rsidR="00624FDA" w:rsidRPr="00250C2B">
        <w:rPr>
          <w:rFonts w:asciiTheme="majorBidi" w:hAnsiTheme="majorBidi" w:cstheme="majorBidi"/>
        </w:rPr>
        <w:t>analyse</w:t>
      </w:r>
      <w:r w:rsidRPr="00250C2B">
        <w:rPr>
          <w:rFonts w:asciiTheme="majorBidi" w:hAnsiTheme="majorBidi" w:cstheme="majorBidi"/>
        </w:rPr>
        <w:t xml:space="preserve"> LST. The results indicate varying levels of accuracy among the models in predicting environmental phenomena and hazards. Although all five models demonstrated sufficient accuracy, the RF and SVM models outperformed the other three, while the GLM model exhibited the lowest accuracy. The </w:t>
      </w:r>
      <w:r w:rsidR="004B2F54" w:rsidRPr="00250C2B">
        <w:rPr>
          <w:rFonts w:asciiTheme="majorBidi" w:hAnsiTheme="majorBidi" w:cstheme="majorBidi"/>
        </w:rPr>
        <w:t>RF model’s superiority aligns with Fei Feng’s findings</w:t>
      </w:r>
      <w:r w:rsidRPr="00250C2B">
        <w:rPr>
          <w:rFonts w:asciiTheme="majorBidi" w:hAnsiTheme="majorBidi" w:cstheme="majorBidi"/>
        </w:rPr>
        <w:t xml:space="preserve"> (2024). Conversely, Chaitanya Baliram Pande et al. (2024) highlighted the superior performance of the Bagging ensemble model over XG-Boost and AdaBoost. </w:t>
      </w:r>
    </w:p>
    <w:p w14:paraId="4D9F76CB" w14:textId="77777777" w:rsidR="00F450FA" w:rsidRPr="00250C2B" w:rsidRDefault="00F450FA" w:rsidP="004B2F54">
      <w:pPr>
        <w:jc w:val="both"/>
        <w:rPr>
          <w:rFonts w:asciiTheme="majorBidi" w:hAnsiTheme="majorBidi" w:cstheme="majorBidi"/>
        </w:rPr>
      </w:pPr>
      <w:r w:rsidRPr="00250C2B">
        <w:rPr>
          <w:rFonts w:asciiTheme="majorBidi" w:hAnsiTheme="majorBidi" w:cstheme="majorBidi"/>
        </w:rPr>
        <w:t xml:space="preserve">Due to the differing computational approaches of the models, the extent of areas with temperatures exceeding 25°C varied across models. The ANN, RF, SVM, and GLM models identified larger areas with temperatures above 25°C, whereas the CART model failed to detect such regions. The results also revealed that all parameters used in this study influenced LST, but their importance varied across models due to differences in how each model estimates relationships between parameters. Despite these variations, urban morphology and green space parameters generally exhibited greater importance than other factors. The influence of urban morphology on LST was also noted in Tanuri et al. (2024). Consequently, future strategies to mitigate rising urban temperatures could focus on reducing </w:t>
      </w:r>
      <w:r w:rsidR="00624FDA" w:rsidRPr="00250C2B">
        <w:rPr>
          <w:rFonts w:asciiTheme="majorBidi" w:hAnsiTheme="majorBidi" w:cstheme="majorBidi"/>
        </w:rPr>
        <w:t>BH</w:t>
      </w:r>
      <w:r w:rsidRPr="00250C2B">
        <w:rPr>
          <w:rFonts w:asciiTheme="majorBidi" w:hAnsiTheme="majorBidi" w:cstheme="majorBidi"/>
        </w:rPr>
        <w:t xml:space="preserve"> and density while increasing urban green spaces. Addressing environmental challenges like rising LST requires long-term planning and reversing unsustainable urban development and industrial practices. </w:t>
      </w:r>
    </w:p>
    <w:p w14:paraId="799D2D3F" w14:textId="30188661" w:rsidR="00F450FA" w:rsidRPr="00250C2B" w:rsidRDefault="00F450FA" w:rsidP="004B2F54">
      <w:pPr>
        <w:jc w:val="both"/>
        <w:rPr>
          <w:rFonts w:asciiTheme="majorBidi" w:hAnsiTheme="majorBidi" w:cstheme="majorBidi"/>
        </w:rPr>
      </w:pPr>
      <w:r w:rsidRPr="00250C2B">
        <w:rPr>
          <w:rFonts w:asciiTheme="majorBidi" w:hAnsiTheme="majorBidi" w:cstheme="majorBidi"/>
        </w:rPr>
        <w:t xml:space="preserve">The introduction of novel </w:t>
      </w:r>
      <w:r w:rsidR="0019510C" w:rsidRPr="00250C2B">
        <w:rPr>
          <w:rFonts w:asciiTheme="majorBidi" w:hAnsiTheme="majorBidi" w:cstheme="majorBidi"/>
        </w:rPr>
        <w:t>ensemble models</w:t>
      </w:r>
      <w:r w:rsidRPr="00250C2B">
        <w:rPr>
          <w:rFonts w:asciiTheme="majorBidi" w:hAnsiTheme="majorBidi" w:cstheme="majorBidi"/>
        </w:rPr>
        <w:t xml:space="preserve"> and the evaluation of their accuracy in addressing the environmental issue of rising LST demonstrated their effectiveness in enhancing precision and reliability. As these methods are inspired by human collectives</w:t>
      </w:r>
      <w:r w:rsidR="00266B69" w:rsidRPr="00250C2B">
        <w:rPr>
          <w:rFonts w:asciiTheme="majorBidi" w:hAnsiTheme="majorBidi" w:cstheme="majorBidi"/>
        </w:rPr>
        <w:t xml:space="preserve">, </w:t>
      </w:r>
      <w:r w:rsidRPr="00250C2B">
        <w:rPr>
          <w:rFonts w:asciiTheme="majorBidi" w:hAnsiTheme="majorBidi" w:cstheme="majorBidi"/>
        </w:rPr>
        <w:t>such as the U.S. Congress, presidential elections, monarchical governance, and ancient Senate systems</w:t>
      </w:r>
      <w:r w:rsidR="00266B69" w:rsidRPr="00250C2B">
        <w:rPr>
          <w:rFonts w:asciiTheme="majorBidi" w:hAnsiTheme="majorBidi" w:cstheme="majorBidi"/>
        </w:rPr>
        <w:t xml:space="preserve">, </w:t>
      </w:r>
      <w:r w:rsidRPr="00250C2B">
        <w:rPr>
          <w:rFonts w:asciiTheme="majorBidi" w:hAnsiTheme="majorBidi" w:cstheme="majorBidi"/>
        </w:rPr>
        <w:t xml:space="preserve">the results obtained from </w:t>
      </w:r>
      <w:r w:rsidR="0019510C" w:rsidRPr="00250C2B">
        <w:rPr>
          <w:rFonts w:asciiTheme="majorBidi" w:hAnsiTheme="majorBidi" w:cstheme="majorBidi"/>
        </w:rPr>
        <w:t>ensemble models</w:t>
      </w:r>
      <w:r w:rsidRPr="00250C2B">
        <w:rPr>
          <w:rFonts w:asciiTheme="majorBidi" w:hAnsiTheme="majorBidi" w:cstheme="majorBidi"/>
        </w:rPr>
        <w:t xml:space="preserve"> are more reliable than those from a single model. This study’s findings confirm that </w:t>
      </w:r>
      <w:r w:rsidR="0019510C" w:rsidRPr="00250C2B">
        <w:rPr>
          <w:rFonts w:asciiTheme="majorBidi" w:hAnsiTheme="majorBidi" w:cstheme="majorBidi"/>
        </w:rPr>
        <w:t>ensemble models</w:t>
      </w:r>
      <w:r w:rsidR="004B2F54" w:rsidRPr="00250C2B">
        <w:rPr>
          <w:rFonts w:asciiTheme="majorBidi" w:hAnsiTheme="majorBidi" w:cstheme="majorBidi"/>
        </w:rPr>
        <w:t xml:space="preserve"> </w:t>
      </w:r>
      <w:r w:rsidRPr="00250C2B">
        <w:rPr>
          <w:rFonts w:asciiTheme="majorBidi" w:hAnsiTheme="majorBidi" w:cstheme="majorBidi"/>
        </w:rPr>
        <w:t>can reduce errors and increase confidence</w:t>
      </w:r>
      <w:r w:rsidR="004B2F54" w:rsidRPr="00250C2B">
        <w:rPr>
          <w:rFonts w:asciiTheme="majorBidi" w:hAnsiTheme="majorBidi" w:cstheme="majorBidi"/>
        </w:rPr>
        <w:t xml:space="preserve"> by incorporating the strengths of each model</w:t>
      </w:r>
      <w:r w:rsidRPr="00250C2B">
        <w:rPr>
          <w:rFonts w:asciiTheme="majorBidi" w:hAnsiTheme="majorBidi" w:cstheme="majorBidi"/>
        </w:rPr>
        <w:t xml:space="preserve">. The more adept these methods are at identifying model talents, the lower the error in the resulting predictions. The analysis revealed that the accuracy of </w:t>
      </w:r>
      <w:r w:rsidR="0019510C" w:rsidRPr="00250C2B">
        <w:rPr>
          <w:rFonts w:asciiTheme="majorBidi" w:hAnsiTheme="majorBidi" w:cstheme="majorBidi"/>
        </w:rPr>
        <w:t>ensemble models</w:t>
      </w:r>
      <w:r w:rsidRPr="00250C2B">
        <w:rPr>
          <w:rFonts w:asciiTheme="majorBidi" w:hAnsiTheme="majorBidi" w:cstheme="majorBidi"/>
        </w:rPr>
        <w:t xml:space="preserve"> varied, with the Genius King and Weighted Mean methods demonstrating higher accuracy </w:t>
      </w:r>
      <w:r w:rsidR="004B2F54" w:rsidRPr="00250C2B">
        <w:rPr>
          <w:rFonts w:asciiTheme="majorBidi" w:hAnsiTheme="majorBidi" w:cstheme="majorBidi"/>
        </w:rPr>
        <w:t>than</w:t>
      </w:r>
      <w:r w:rsidRPr="00250C2B">
        <w:rPr>
          <w:rFonts w:asciiTheme="majorBidi" w:hAnsiTheme="majorBidi" w:cstheme="majorBidi"/>
        </w:rPr>
        <w:t xml:space="preserve"> others, while the Ancient Senate method exhibited the lowest accuracy and highest error. The Genius King method excelled in talent identification, whereas the Ancient Senate method relied solely on majority voting without considering model capabilities. These findings align with previous studies, such as Ashrafzadeh et al. (2023), which showed that </w:t>
      </w:r>
      <w:r w:rsidR="0019510C" w:rsidRPr="00250C2B">
        <w:rPr>
          <w:rFonts w:asciiTheme="majorBidi" w:hAnsiTheme="majorBidi" w:cstheme="majorBidi"/>
        </w:rPr>
        <w:t>ensemble models</w:t>
      </w:r>
      <w:r w:rsidRPr="00250C2B">
        <w:rPr>
          <w:rFonts w:asciiTheme="majorBidi" w:hAnsiTheme="majorBidi" w:cstheme="majorBidi"/>
        </w:rPr>
        <w:t xml:space="preserve"> generally outperform most individual algorithms in accuracy and precision. Similarly, Achu et al. (2023) demonstrated that </w:t>
      </w:r>
      <w:r w:rsidR="0019510C" w:rsidRPr="00250C2B">
        <w:rPr>
          <w:rFonts w:asciiTheme="majorBidi" w:hAnsiTheme="majorBidi" w:cstheme="majorBidi"/>
        </w:rPr>
        <w:t>ensemble models</w:t>
      </w:r>
      <w:r w:rsidRPr="00250C2B">
        <w:rPr>
          <w:rFonts w:asciiTheme="majorBidi" w:hAnsiTheme="majorBidi" w:cstheme="majorBidi"/>
        </w:rPr>
        <w:t xml:space="preserve"> (Mean, Weighted Mean, Median, and Committee Averaging) increase optimism, yield more accurate results, and reduce uncertainty compared to individual models. </w:t>
      </w:r>
    </w:p>
    <w:p w14:paraId="1DDDD27C" w14:textId="77777777" w:rsidR="00F450FA" w:rsidRPr="00250C2B" w:rsidRDefault="0019510C" w:rsidP="00F450FA">
      <w:pPr>
        <w:jc w:val="both"/>
        <w:rPr>
          <w:rFonts w:asciiTheme="majorBidi" w:hAnsiTheme="majorBidi" w:cstheme="majorBidi"/>
        </w:rPr>
      </w:pPr>
      <w:r w:rsidRPr="00250C2B">
        <w:rPr>
          <w:rFonts w:asciiTheme="majorBidi" w:hAnsiTheme="majorBidi" w:cstheme="majorBidi"/>
        </w:rPr>
        <w:t>Ensemble models</w:t>
      </w:r>
      <w:r w:rsidR="00F450FA" w:rsidRPr="00250C2B">
        <w:rPr>
          <w:rFonts w:asciiTheme="majorBidi" w:hAnsiTheme="majorBidi" w:cstheme="majorBidi"/>
        </w:rPr>
        <w:t xml:space="preserve"> can also be leveraged to analyze parameter importance. The VIP analysis using </w:t>
      </w:r>
      <w:r w:rsidRPr="00250C2B">
        <w:rPr>
          <w:rFonts w:asciiTheme="majorBidi" w:hAnsiTheme="majorBidi" w:cstheme="majorBidi"/>
        </w:rPr>
        <w:t>ensemble models</w:t>
      </w:r>
      <w:r w:rsidR="00F450FA" w:rsidRPr="00250C2B">
        <w:rPr>
          <w:rFonts w:asciiTheme="majorBidi" w:hAnsiTheme="majorBidi" w:cstheme="majorBidi"/>
        </w:rPr>
        <w:t xml:space="preserve"> confirmed that NDVI, BH, MPI, RL, and Integ_Rn were the most influential parameters, validating the results of individual algorithms. However, </w:t>
      </w:r>
      <w:r w:rsidRPr="00250C2B">
        <w:rPr>
          <w:rFonts w:asciiTheme="majorBidi" w:hAnsiTheme="majorBidi" w:cstheme="majorBidi"/>
        </w:rPr>
        <w:t>ensemble models</w:t>
      </w:r>
      <w:r w:rsidR="00F450FA" w:rsidRPr="00250C2B">
        <w:rPr>
          <w:rFonts w:asciiTheme="majorBidi" w:hAnsiTheme="majorBidi" w:cstheme="majorBidi"/>
        </w:rPr>
        <w:t xml:space="preserve"> provided greater confidence in these findings by considering the outputs of all models. These methods reaffirmed the significant role of urban morphology and green spaces in influencing LST, reinforcing the conclusion that proper urban design is a key strategy for controlling LST in urban areas. </w:t>
      </w:r>
    </w:p>
    <w:p w14:paraId="51124873" w14:textId="77777777" w:rsidR="007041C1" w:rsidRPr="00250C2B" w:rsidRDefault="007041C1" w:rsidP="007041C1">
      <w:pPr>
        <w:rPr>
          <w:lang w:bidi="fa-IR"/>
        </w:rPr>
      </w:pPr>
    </w:p>
    <w:p w14:paraId="61E0979E" w14:textId="77777777" w:rsidR="00F450FA" w:rsidRPr="00250C2B" w:rsidRDefault="00F450FA" w:rsidP="00F450FA">
      <w:pPr>
        <w:jc w:val="both"/>
        <w:rPr>
          <w:rFonts w:asciiTheme="majorBidi" w:hAnsiTheme="majorBidi" w:cstheme="majorBidi"/>
        </w:rPr>
      </w:pPr>
    </w:p>
    <w:p w14:paraId="00256790" w14:textId="77777777" w:rsidR="00F450FA" w:rsidRPr="00250C2B" w:rsidRDefault="00F450FA" w:rsidP="00F450FA">
      <w:pPr>
        <w:pStyle w:val="ListParagraph"/>
        <w:numPr>
          <w:ilvl w:val="0"/>
          <w:numId w:val="1"/>
        </w:numPr>
        <w:jc w:val="both"/>
        <w:rPr>
          <w:rFonts w:asciiTheme="majorBidi" w:hAnsiTheme="majorBidi" w:cstheme="majorBidi"/>
          <w:b/>
          <w:bCs/>
        </w:rPr>
      </w:pPr>
      <w:r w:rsidRPr="00250C2B">
        <w:rPr>
          <w:rFonts w:asciiTheme="majorBidi" w:hAnsiTheme="majorBidi" w:cstheme="majorBidi"/>
          <w:b/>
          <w:bCs/>
        </w:rPr>
        <w:t>Conclusion</w:t>
      </w:r>
    </w:p>
    <w:p w14:paraId="3602A6A7" w14:textId="77777777" w:rsidR="00F450FA" w:rsidRPr="00250C2B" w:rsidRDefault="00F450FA" w:rsidP="004B2F54">
      <w:pPr>
        <w:jc w:val="both"/>
        <w:rPr>
          <w:rFonts w:asciiTheme="majorBidi" w:hAnsiTheme="majorBidi" w:cstheme="majorBidi"/>
        </w:rPr>
      </w:pPr>
      <w:r w:rsidRPr="00250C2B">
        <w:rPr>
          <w:rFonts w:asciiTheme="majorBidi" w:hAnsiTheme="majorBidi" w:cstheme="majorBidi"/>
        </w:rPr>
        <w:t xml:space="preserve">Given the fundamental differences in how each algorithm approaches and solves problems, </w:t>
      </w:r>
      <w:r w:rsidR="0019510C" w:rsidRPr="00250C2B">
        <w:rPr>
          <w:rFonts w:asciiTheme="majorBidi" w:hAnsiTheme="majorBidi" w:cstheme="majorBidi"/>
        </w:rPr>
        <w:t>ensemble models</w:t>
      </w:r>
      <w:r w:rsidRPr="00250C2B">
        <w:rPr>
          <w:rFonts w:asciiTheme="majorBidi" w:hAnsiTheme="majorBidi" w:cstheme="majorBidi"/>
        </w:rPr>
        <w:t xml:space="preserve"> offer a valuable solution for consolidating results from multiple models. Moreover, </w:t>
      </w:r>
      <w:r w:rsidR="004B2F54" w:rsidRPr="00250C2B">
        <w:rPr>
          <w:rFonts w:asciiTheme="majorBidi" w:hAnsiTheme="majorBidi" w:cstheme="majorBidi"/>
        </w:rPr>
        <w:t>introducing</w:t>
      </w:r>
      <w:r w:rsidRPr="00250C2B">
        <w:rPr>
          <w:rFonts w:asciiTheme="majorBidi" w:hAnsiTheme="majorBidi" w:cstheme="majorBidi"/>
        </w:rPr>
        <w:t xml:space="preserve"> novel </w:t>
      </w:r>
      <w:r w:rsidR="0019510C" w:rsidRPr="00250C2B">
        <w:rPr>
          <w:rFonts w:asciiTheme="majorBidi" w:hAnsiTheme="majorBidi" w:cstheme="majorBidi"/>
        </w:rPr>
        <w:t>ensemble models</w:t>
      </w:r>
      <w:r w:rsidRPr="00250C2B">
        <w:rPr>
          <w:rFonts w:asciiTheme="majorBidi" w:hAnsiTheme="majorBidi" w:cstheme="majorBidi"/>
        </w:rPr>
        <w:t xml:space="preserve"> enhances confidence in the outcomes derived from various algorithms. The </w:t>
      </w:r>
      <w:r w:rsidR="0019510C" w:rsidRPr="00250C2B">
        <w:rPr>
          <w:rFonts w:asciiTheme="majorBidi" w:hAnsiTheme="majorBidi" w:cstheme="majorBidi"/>
        </w:rPr>
        <w:t>ensemble models</w:t>
      </w:r>
      <w:r w:rsidRPr="00250C2B">
        <w:rPr>
          <w:rFonts w:asciiTheme="majorBidi" w:hAnsiTheme="majorBidi" w:cstheme="majorBidi"/>
        </w:rPr>
        <w:t xml:space="preserve"> proposed in this study are inspired by human decision-making processes, where consultation and collaboration lead to successful outcomes. Validation of an issue by multiple models naturally instills greater </w:t>
      </w:r>
      <w:r w:rsidR="004B2F54" w:rsidRPr="00250C2B">
        <w:rPr>
          <w:rFonts w:asciiTheme="majorBidi" w:hAnsiTheme="majorBidi" w:cstheme="majorBidi"/>
        </w:rPr>
        <w:t>audience confidence than</w:t>
      </w:r>
      <w:r w:rsidRPr="00250C2B">
        <w:rPr>
          <w:rFonts w:asciiTheme="majorBidi" w:hAnsiTheme="majorBidi" w:cstheme="majorBidi"/>
        </w:rPr>
        <w:t xml:space="preserve"> validation by a single model. </w:t>
      </w:r>
      <w:r w:rsidR="0019510C" w:rsidRPr="00250C2B">
        <w:rPr>
          <w:rFonts w:asciiTheme="majorBidi" w:hAnsiTheme="majorBidi" w:cstheme="majorBidi"/>
        </w:rPr>
        <w:t>Ensemble models</w:t>
      </w:r>
      <w:r w:rsidRPr="00250C2B">
        <w:rPr>
          <w:rFonts w:asciiTheme="majorBidi" w:hAnsiTheme="majorBidi" w:cstheme="majorBidi"/>
        </w:rPr>
        <w:t xml:space="preserve"> are the optimal approach for synthesizing the results of multiple models and delivering a</w:t>
      </w:r>
      <w:r w:rsidR="004B2F54" w:rsidRPr="00250C2B">
        <w:rPr>
          <w:rFonts w:asciiTheme="majorBidi" w:hAnsiTheme="majorBidi" w:cstheme="majorBidi"/>
        </w:rPr>
        <w:t>n</w:t>
      </w:r>
      <w:r w:rsidRPr="00250C2B">
        <w:rPr>
          <w:rFonts w:asciiTheme="majorBidi" w:hAnsiTheme="majorBidi" w:cstheme="majorBidi"/>
        </w:rPr>
        <w:t xml:space="preserve"> outcome. The findings of this study confirm the positive impact of novel </w:t>
      </w:r>
      <w:r w:rsidR="0019510C" w:rsidRPr="00250C2B">
        <w:rPr>
          <w:rFonts w:asciiTheme="majorBidi" w:hAnsiTheme="majorBidi" w:cstheme="majorBidi"/>
        </w:rPr>
        <w:t>ensemble models</w:t>
      </w:r>
      <w:r w:rsidRPr="00250C2B">
        <w:rPr>
          <w:rFonts w:asciiTheme="majorBidi" w:hAnsiTheme="majorBidi" w:cstheme="majorBidi"/>
        </w:rPr>
        <w:t xml:space="preserve"> in improving prediction accuracy and increasing confidence in the results. This</w:t>
      </w:r>
      <w:r w:rsidR="004B2F54" w:rsidRPr="00250C2B">
        <w:rPr>
          <w:rFonts w:asciiTheme="majorBidi" w:hAnsiTheme="majorBidi" w:cstheme="majorBidi"/>
        </w:rPr>
        <w:t xml:space="preserve"> issue</w:t>
      </w:r>
      <w:r w:rsidRPr="00250C2B">
        <w:rPr>
          <w:rFonts w:asciiTheme="majorBidi" w:hAnsiTheme="majorBidi" w:cstheme="majorBidi"/>
        </w:rPr>
        <w:t xml:space="preserve"> is particularly significant as the proposed methods are derived from human collectives, and the decisions made closely resemble human group decision-making processes. However, the results are directly influenced by the extent and method of talent identification. In cases where talent identification was more effective and the influence of more accurate models was emphasized, the ensemble results exhibited lower error and higher accuracy. Conversely, in cases where decisions were based solely on majority voting without considering model capabilities, the results deviated more from reality, leading to increased error. </w:t>
      </w:r>
    </w:p>
    <w:p w14:paraId="1EC01602" w14:textId="77777777" w:rsidR="00F450FA" w:rsidRPr="00250C2B" w:rsidRDefault="00F450FA" w:rsidP="00F450FA">
      <w:pPr>
        <w:jc w:val="both"/>
        <w:rPr>
          <w:rFonts w:asciiTheme="majorBidi" w:hAnsiTheme="majorBidi" w:cstheme="majorBidi"/>
        </w:rPr>
      </w:pPr>
    </w:p>
    <w:p w14:paraId="4A191B93" w14:textId="77777777" w:rsidR="00F450FA" w:rsidRPr="00250C2B" w:rsidRDefault="00F450FA" w:rsidP="00F450FA">
      <w:pPr>
        <w:jc w:val="both"/>
        <w:rPr>
          <w:rFonts w:asciiTheme="majorBidi" w:hAnsiTheme="majorBidi" w:cstheme="majorBidi"/>
          <w:b/>
          <w:bCs/>
        </w:rPr>
      </w:pPr>
      <w:r w:rsidRPr="00250C2B">
        <w:rPr>
          <w:rFonts w:asciiTheme="majorBidi" w:hAnsiTheme="majorBidi" w:cstheme="majorBidi"/>
          <w:b/>
          <w:bCs/>
        </w:rPr>
        <w:t>References</w:t>
      </w:r>
    </w:p>
    <w:p w14:paraId="7E4DC69F" w14:textId="77777777" w:rsidR="00FC7316" w:rsidRPr="00250C2B" w:rsidRDefault="00FC7316" w:rsidP="00FC7316">
      <w:pPr>
        <w:pStyle w:val="ListParagraph"/>
        <w:numPr>
          <w:ilvl w:val="0"/>
          <w:numId w:val="6"/>
        </w:numPr>
        <w:spacing w:line="360" w:lineRule="auto"/>
        <w:jc w:val="both"/>
        <w:rPr>
          <w:rFonts w:cstheme="majorBidi"/>
          <w:sz w:val="24"/>
          <w:rtl/>
          <w:lang w:bidi="fa-IR"/>
        </w:rPr>
      </w:pPr>
      <w:r w:rsidRPr="00250C2B">
        <w:rPr>
          <w:rFonts w:cstheme="majorBidi"/>
          <w:sz w:val="24"/>
          <w:lang w:bidi="fa-IR"/>
        </w:rPr>
        <w:t>Aliakbari Bidokhti, A., Hamidianpour, M., &amp; Keshavarz, M. (2016). Trend analysis of temperature and precipitation in Tehran during the period of 1961–2010. </w:t>
      </w:r>
      <w:r w:rsidRPr="00250C2B">
        <w:rPr>
          <w:rFonts w:cstheme="majorBidi"/>
          <w:i/>
          <w:iCs/>
          <w:sz w:val="24"/>
          <w:lang w:bidi="fa-IR"/>
        </w:rPr>
        <w:t>Atmospheric Research, 176-177</w:t>
      </w:r>
      <w:r w:rsidRPr="00250C2B">
        <w:rPr>
          <w:rFonts w:cstheme="majorBidi"/>
          <w:sz w:val="24"/>
          <w:lang w:bidi="fa-IR"/>
        </w:rPr>
        <w:t>, 13-22.</w:t>
      </w:r>
    </w:p>
    <w:p w14:paraId="08C9B5C1" w14:textId="77777777" w:rsidR="00FC7316" w:rsidRPr="00250C2B" w:rsidRDefault="00FC7316" w:rsidP="00FC7316">
      <w:pPr>
        <w:pStyle w:val="ListParagraph"/>
        <w:numPr>
          <w:ilvl w:val="0"/>
          <w:numId w:val="6"/>
        </w:numPr>
        <w:spacing w:line="360" w:lineRule="auto"/>
        <w:jc w:val="both"/>
        <w:rPr>
          <w:rFonts w:cstheme="majorBidi"/>
          <w:sz w:val="24"/>
          <w:lang w:bidi="fa-IR"/>
        </w:rPr>
      </w:pPr>
      <w:r w:rsidRPr="00250C2B">
        <w:rPr>
          <w:rFonts w:cstheme="majorBidi"/>
          <w:sz w:val="24"/>
          <w:lang w:bidi="fa-IR"/>
        </w:rPr>
        <w:t>Kovats, R. S., &amp; Hajat, S. (2008). Heat stress and public health: a review. </w:t>
      </w:r>
      <w:r w:rsidRPr="00250C2B">
        <w:rPr>
          <w:rFonts w:cstheme="majorBidi"/>
          <w:i/>
          <w:iCs/>
          <w:sz w:val="24"/>
          <w:lang w:bidi="fa-IR"/>
        </w:rPr>
        <w:t>Annual Review of Public Health, 29</w:t>
      </w:r>
      <w:r w:rsidRPr="00250C2B">
        <w:rPr>
          <w:rFonts w:cstheme="majorBidi"/>
          <w:sz w:val="24"/>
          <w:lang w:bidi="fa-IR"/>
        </w:rPr>
        <w:t>, 41-55.</w:t>
      </w:r>
    </w:p>
    <w:p w14:paraId="3D4E677C" w14:textId="77777777" w:rsidR="00FC7316" w:rsidRPr="00250C2B" w:rsidRDefault="00FC7316" w:rsidP="00FC7316">
      <w:pPr>
        <w:pStyle w:val="ListParagraph"/>
        <w:numPr>
          <w:ilvl w:val="0"/>
          <w:numId w:val="6"/>
        </w:numPr>
        <w:spacing w:line="360" w:lineRule="auto"/>
        <w:jc w:val="both"/>
        <w:rPr>
          <w:rFonts w:cstheme="majorBidi"/>
          <w:sz w:val="24"/>
          <w:lang w:bidi="fa-IR"/>
        </w:rPr>
      </w:pPr>
      <w:r w:rsidRPr="00250C2B">
        <w:rPr>
          <w:rFonts w:cstheme="majorBidi"/>
          <w:sz w:val="24"/>
          <w:lang w:bidi="fa-IR"/>
        </w:rPr>
        <w:t>Li, X., Zhou, Y., Zhao, M., &amp; Zhao, W. (2017). A meta-analysis of remote sensing-based studies on the relationship between land surface temperature and land use/land cover. </w:t>
      </w:r>
      <w:r w:rsidRPr="00250C2B">
        <w:rPr>
          <w:rFonts w:cstheme="majorBidi"/>
          <w:i/>
          <w:iCs/>
          <w:sz w:val="24"/>
          <w:lang w:bidi="fa-IR"/>
        </w:rPr>
        <w:t>Remote Sensing, 9</w:t>
      </w:r>
      <w:r w:rsidRPr="00250C2B">
        <w:rPr>
          <w:rFonts w:cstheme="majorBidi"/>
          <w:sz w:val="24"/>
          <w:lang w:bidi="fa-IR"/>
        </w:rPr>
        <w:t>(12), 1320.</w:t>
      </w:r>
    </w:p>
    <w:p w14:paraId="03E4C6A2" w14:textId="77777777" w:rsidR="00FC7316" w:rsidRPr="00250C2B" w:rsidRDefault="00FC7316" w:rsidP="00FC7316">
      <w:pPr>
        <w:pStyle w:val="ListParagraph"/>
        <w:numPr>
          <w:ilvl w:val="0"/>
          <w:numId w:val="6"/>
        </w:numPr>
        <w:spacing w:line="360" w:lineRule="auto"/>
        <w:jc w:val="both"/>
        <w:rPr>
          <w:rFonts w:cstheme="majorBidi"/>
          <w:sz w:val="24"/>
          <w:lang w:bidi="fa-IR"/>
        </w:rPr>
      </w:pPr>
      <w:r w:rsidRPr="00250C2B">
        <w:rPr>
          <w:rFonts w:cstheme="majorBidi"/>
          <w:sz w:val="24"/>
          <w:lang w:bidi="fa-IR"/>
        </w:rPr>
        <w:t>Oke, T. R. (1982). The energetic basis of the urban heat island. </w:t>
      </w:r>
      <w:r w:rsidRPr="00250C2B">
        <w:rPr>
          <w:rFonts w:cstheme="majorBidi"/>
          <w:i/>
          <w:iCs/>
          <w:sz w:val="24"/>
          <w:lang w:bidi="fa-IR"/>
        </w:rPr>
        <w:t>Quarterly Journal of the Royal Meteorological Society, 108</w:t>
      </w:r>
      <w:r w:rsidRPr="00250C2B">
        <w:rPr>
          <w:rFonts w:cstheme="majorBidi"/>
          <w:sz w:val="24"/>
          <w:lang w:bidi="fa-IR"/>
        </w:rPr>
        <w:t>(455), 1-24.</w:t>
      </w:r>
    </w:p>
    <w:p w14:paraId="7AA4EC5F" w14:textId="77777777" w:rsidR="00FC7316" w:rsidRPr="00250C2B" w:rsidRDefault="00FC7316" w:rsidP="00FC7316">
      <w:pPr>
        <w:pStyle w:val="ListParagraph"/>
        <w:numPr>
          <w:ilvl w:val="0"/>
          <w:numId w:val="6"/>
        </w:numPr>
        <w:spacing w:line="360" w:lineRule="auto"/>
        <w:jc w:val="both"/>
        <w:rPr>
          <w:rFonts w:cstheme="majorBidi"/>
          <w:sz w:val="24"/>
          <w:lang w:bidi="fa-IR"/>
        </w:rPr>
      </w:pPr>
      <w:r w:rsidRPr="00250C2B">
        <w:rPr>
          <w:rFonts w:cstheme="majorBidi"/>
          <w:sz w:val="24"/>
          <w:lang w:bidi="fa-IR"/>
        </w:rPr>
        <w:t>Santamouris, M. (2001). Energy and climate in the urban built environment. James &amp; James Science Publishers.</w:t>
      </w:r>
    </w:p>
    <w:p w14:paraId="240CE935" w14:textId="77777777" w:rsidR="00FC7316" w:rsidRPr="00250C2B" w:rsidRDefault="00FC7316" w:rsidP="00FC7316">
      <w:pPr>
        <w:pStyle w:val="ListParagraph"/>
        <w:numPr>
          <w:ilvl w:val="0"/>
          <w:numId w:val="6"/>
        </w:numPr>
        <w:spacing w:line="360" w:lineRule="auto"/>
        <w:jc w:val="both"/>
        <w:rPr>
          <w:rFonts w:cstheme="majorBidi"/>
          <w:sz w:val="24"/>
          <w:lang w:bidi="fa-IR"/>
        </w:rPr>
      </w:pPr>
      <w:r w:rsidRPr="00250C2B">
        <w:rPr>
          <w:rFonts w:cstheme="majorBidi"/>
          <w:sz w:val="24"/>
          <w:lang w:bidi="fa-IR"/>
        </w:rPr>
        <w:t>Weng, Q., Liu, H., &amp; Lu, D. (2004). Assessing the impact of land use and land cover change on urban surface temperature. </w:t>
      </w:r>
      <w:r w:rsidRPr="00250C2B">
        <w:rPr>
          <w:rFonts w:cstheme="majorBidi"/>
          <w:i/>
          <w:iCs/>
          <w:sz w:val="24"/>
          <w:lang w:bidi="fa-IR"/>
        </w:rPr>
        <w:t>Remote Sensing of Environment, 89</w:t>
      </w:r>
      <w:r w:rsidRPr="00250C2B">
        <w:rPr>
          <w:rFonts w:cstheme="majorBidi"/>
          <w:sz w:val="24"/>
          <w:lang w:bidi="fa-IR"/>
        </w:rPr>
        <w:t>(4), 467-483.</w:t>
      </w:r>
    </w:p>
    <w:p w14:paraId="1E5B50ED" w14:textId="77777777" w:rsidR="00FC7316" w:rsidRPr="00250C2B" w:rsidRDefault="00FC7316" w:rsidP="00FC7316">
      <w:pPr>
        <w:pStyle w:val="ListParagraph"/>
        <w:numPr>
          <w:ilvl w:val="0"/>
          <w:numId w:val="6"/>
        </w:numPr>
        <w:spacing w:line="360" w:lineRule="auto"/>
        <w:jc w:val="both"/>
        <w:rPr>
          <w:rFonts w:cstheme="majorBidi"/>
          <w:sz w:val="24"/>
          <w:lang w:bidi="fa-IR"/>
        </w:rPr>
      </w:pPr>
      <w:r w:rsidRPr="00250C2B">
        <w:rPr>
          <w:rFonts w:cstheme="majorBidi"/>
          <w:sz w:val="24"/>
          <w:lang w:bidi="fa-IR"/>
        </w:rPr>
        <w:t xml:space="preserve">Zhang, X., Friedl, M. A., Anderson, M. C., Johnson, D. M., Redmond, K., &amp; Morisette, J. T. (2017). MODIS-based land surface temperature dynamics and relations to </w:t>
      </w:r>
      <w:r w:rsidRPr="00250C2B">
        <w:rPr>
          <w:rFonts w:cstheme="majorBidi"/>
          <w:sz w:val="24"/>
          <w:lang w:bidi="fa-IR"/>
        </w:rPr>
        <w:lastRenderedPageBreak/>
        <w:t>vegetation indices across the conterminous United States. </w:t>
      </w:r>
      <w:r w:rsidRPr="00250C2B">
        <w:rPr>
          <w:rFonts w:cstheme="majorBidi"/>
          <w:i/>
          <w:iCs/>
          <w:sz w:val="24"/>
          <w:lang w:bidi="fa-IR"/>
        </w:rPr>
        <w:t>Remote Sensing of Environment, 189</w:t>
      </w:r>
      <w:r w:rsidRPr="00250C2B">
        <w:rPr>
          <w:rFonts w:cstheme="majorBidi"/>
          <w:sz w:val="24"/>
          <w:lang w:bidi="fa-IR"/>
        </w:rPr>
        <w:t>, 133-148.</w:t>
      </w:r>
    </w:p>
    <w:p w14:paraId="303C5031" w14:textId="77777777" w:rsidR="00FC7316" w:rsidRPr="00250C2B" w:rsidRDefault="00FC7316" w:rsidP="00FC7316">
      <w:pPr>
        <w:pStyle w:val="ListParagraph"/>
        <w:numPr>
          <w:ilvl w:val="0"/>
          <w:numId w:val="6"/>
        </w:numPr>
        <w:spacing w:line="360" w:lineRule="auto"/>
        <w:jc w:val="both"/>
        <w:rPr>
          <w:rFonts w:cstheme="majorBidi"/>
          <w:sz w:val="24"/>
          <w:rtl/>
          <w:lang w:bidi="fa-IR"/>
        </w:rPr>
      </w:pPr>
      <w:r w:rsidRPr="00250C2B">
        <w:rPr>
          <w:rFonts w:cstheme="majorBidi"/>
          <w:sz w:val="24"/>
          <w:lang w:bidi="fa-IR"/>
        </w:rPr>
        <w:t>Aliakbari Bidokhti, A., Hamidianpour, M., &amp; Keshavarz, M. (2016). Trend analysis of temperature and precipitation in Tehran during the period of 1961–2010. </w:t>
      </w:r>
      <w:r w:rsidRPr="00250C2B">
        <w:rPr>
          <w:rFonts w:cstheme="majorBidi"/>
          <w:i/>
          <w:iCs/>
          <w:sz w:val="24"/>
          <w:lang w:bidi="fa-IR"/>
        </w:rPr>
        <w:t>Atmospheric Research, 176-177</w:t>
      </w:r>
      <w:r w:rsidRPr="00250C2B">
        <w:rPr>
          <w:rFonts w:cstheme="majorBidi"/>
          <w:sz w:val="24"/>
          <w:lang w:bidi="fa-IR"/>
        </w:rPr>
        <w:t>, 13-22.</w:t>
      </w:r>
    </w:p>
    <w:p w14:paraId="14DD3534" w14:textId="77777777" w:rsidR="00FC7316" w:rsidRPr="00250C2B" w:rsidRDefault="00FC7316" w:rsidP="00FC7316">
      <w:pPr>
        <w:pStyle w:val="ListParagraph"/>
        <w:numPr>
          <w:ilvl w:val="0"/>
          <w:numId w:val="6"/>
        </w:numPr>
        <w:spacing w:line="360" w:lineRule="auto"/>
        <w:jc w:val="both"/>
        <w:rPr>
          <w:rFonts w:cstheme="majorBidi"/>
          <w:sz w:val="24"/>
          <w:lang w:bidi="fa-IR"/>
        </w:rPr>
      </w:pPr>
      <w:r w:rsidRPr="00250C2B">
        <w:rPr>
          <w:rFonts w:cstheme="majorBidi"/>
          <w:sz w:val="24"/>
          <w:lang w:bidi="fa-IR"/>
        </w:rPr>
        <w:t>Aliakbari Bidokhti, A., Hamidianpour, M., &amp; Keshavarz, M. (2016). Trend analysis of temperature and precipitation in Tehran during the period of 1961–2010. Atmospheric Research, 176-177, 13-22.</w:t>
      </w:r>
    </w:p>
    <w:p w14:paraId="054ED7B9" w14:textId="77777777" w:rsidR="00FC7316" w:rsidRPr="00250C2B" w:rsidRDefault="00FC7316" w:rsidP="00FC7316">
      <w:pPr>
        <w:pStyle w:val="ListParagraph"/>
        <w:numPr>
          <w:ilvl w:val="0"/>
          <w:numId w:val="6"/>
        </w:numPr>
        <w:spacing w:line="360" w:lineRule="auto"/>
        <w:jc w:val="both"/>
        <w:rPr>
          <w:rFonts w:cstheme="majorBidi"/>
          <w:sz w:val="24"/>
          <w:lang w:bidi="fa-IR"/>
        </w:rPr>
      </w:pPr>
      <w:r w:rsidRPr="00250C2B">
        <w:rPr>
          <w:rFonts w:cstheme="majorBidi"/>
          <w:sz w:val="24"/>
          <w:lang w:bidi="fa-IR"/>
        </w:rPr>
        <w:t>Gartland, L. (2008). Heat islands: Understanding and mitigating heat in urban areas. Earths can.</w:t>
      </w:r>
    </w:p>
    <w:p w14:paraId="3CB680CA" w14:textId="77777777" w:rsidR="00FC7316" w:rsidRPr="00250C2B" w:rsidRDefault="00FC7316" w:rsidP="00FC7316">
      <w:pPr>
        <w:pStyle w:val="ListParagraph"/>
        <w:numPr>
          <w:ilvl w:val="0"/>
          <w:numId w:val="6"/>
        </w:numPr>
        <w:spacing w:line="360" w:lineRule="auto"/>
        <w:jc w:val="both"/>
        <w:rPr>
          <w:rFonts w:cstheme="majorBidi"/>
          <w:sz w:val="24"/>
          <w:lang w:bidi="fa-IR"/>
        </w:rPr>
      </w:pPr>
      <w:r w:rsidRPr="00250C2B">
        <w:rPr>
          <w:rFonts w:cstheme="majorBidi"/>
          <w:sz w:val="24"/>
          <w:lang w:bidi="fa-IR"/>
        </w:rPr>
        <w:t>Kovats, R. S., &amp; Hajat, S. (2008). Heat stress and public health: a review. Annual Review of Public Health, 29, 41-55.</w:t>
      </w:r>
    </w:p>
    <w:p w14:paraId="4077A225" w14:textId="77777777" w:rsidR="00FC7316" w:rsidRPr="00250C2B" w:rsidRDefault="00FC7316" w:rsidP="00FC7316">
      <w:pPr>
        <w:pStyle w:val="ListParagraph"/>
        <w:numPr>
          <w:ilvl w:val="0"/>
          <w:numId w:val="6"/>
        </w:numPr>
        <w:spacing w:line="360" w:lineRule="auto"/>
        <w:jc w:val="both"/>
        <w:rPr>
          <w:rFonts w:cstheme="majorBidi"/>
          <w:sz w:val="24"/>
          <w:lang w:bidi="fa-IR"/>
        </w:rPr>
      </w:pPr>
      <w:r w:rsidRPr="00250C2B">
        <w:rPr>
          <w:rFonts w:cstheme="majorBidi"/>
          <w:sz w:val="24"/>
          <w:lang w:bidi="fa-IR"/>
        </w:rPr>
        <w:t>Li, X., Zhou, Y., Zhao, M., &amp; Zhao, W. (2017). A meta-analysis of remote sensing-based studies on the relationship between land surface temperature and land use/land cover. Remote Sensing, 9(12), 1320.</w:t>
      </w:r>
    </w:p>
    <w:p w14:paraId="48943A56" w14:textId="77777777" w:rsidR="00FC7316" w:rsidRPr="00250C2B" w:rsidRDefault="00FC7316" w:rsidP="00FC7316">
      <w:pPr>
        <w:pStyle w:val="ListParagraph"/>
        <w:numPr>
          <w:ilvl w:val="0"/>
          <w:numId w:val="6"/>
        </w:numPr>
        <w:spacing w:line="360" w:lineRule="auto"/>
        <w:jc w:val="both"/>
        <w:rPr>
          <w:rFonts w:cstheme="majorBidi"/>
          <w:sz w:val="24"/>
          <w:lang w:bidi="fa-IR"/>
        </w:rPr>
      </w:pPr>
      <w:r w:rsidRPr="00250C2B">
        <w:rPr>
          <w:rFonts w:cstheme="majorBidi"/>
          <w:sz w:val="24"/>
          <w:lang w:bidi="fa-IR"/>
        </w:rPr>
        <w:t>Oke, T. R. (1982). The energetic basis of the urban heat island. Quarterly Journal of the Royal Meteorological Society, 108(455), 1-24.</w:t>
      </w:r>
    </w:p>
    <w:p w14:paraId="798EC75C" w14:textId="77777777" w:rsidR="00FC7316" w:rsidRPr="00250C2B" w:rsidRDefault="00FC7316" w:rsidP="00FC7316">
      <w:pPr>
        <w:pStyle w:val="ListParagraph"/>
        <w:numPr>
          <w:ilvl w:val="0"/>
          <w:numId w:val="6"/>
        </w:numPr>
        <w:spacing w:line="360" w:lineRule="auto"/>
        <w:jc w:val="both"/>
        <w:rPr>
          <w:rFonts w:cstheme="majorBidi"/>
          <w:sz w:val="24"/>
          <w:lang w:bidi="fa-IR"/>
        </w:rPr>
      </w:pPr>
      <w:r w:rsidRPr="00250C2B">
        <w:rPr>
          <w:rFonts w:cstheme="majorBidi"/>
          <w:sz w:val="24"/>
          <w:lang w:bidi="fa-IR"/>
        </w:rPr>
        <w:t>Santamouris, M. (2001). Energy and climate in the urban built environment. James &amp; James Science Publishers.</w:t>
      </w:r>
    </w:p>
    <w:p w14:paraId="7583179E" w14:textId="77777777" w:rsidR="00FC7316" w:rsidRPr="00250C2B" w:rsidRDefault="00FC7316" w:rsidP="00FC7316">
      <w:pPr>
        <w:pStyle w:val="ListParagraph"/>
        <w:numPr>
          <w:ilvl w:val="0"/>
          <w:numId w:val="6"/>
        </w:numPr>
        <w:spacing w:line="360" w:lineRule="auto"/>
        <w:jc w:val="both"/>
        <w:rPr>
          <w:rFonts w:cstheme="majorBidi"/>
          <w:sz w:val="24"/>
          <w:lang w:bidi="fa-IR"/>
        </w:rPr>
      </w:pPr>
      <w:r w:rsidRPr="00250C2B">
        <w:rPr>
          <w:rFonts w:cstheme="majorBidi"/>
          <w:sz w:val="24"/>
          <w:lang w:bidi="fa-IR"/>
        </w:rPr>
        <w:t>Taha, H. (1996). Modeling urban albedo impacts on daytime temperature in the urban environment. Atmospheric Environment, 31(17), 2803-2818.</w:t>
      </w:r>
    </w:p>
    <w:p w14:paraId="412E0AB3" w14:textId="77777777" w:rsidR="00FC7316" w:rsidRPr="00250C2B" w:rsidRDefault="00FC7316" w:rsidP="00FC7316">
      <w:pPr>
        <w:pStyle w:val="ListParagraph"/>
        <w:numPr>
          <w:ilvl w:val="0"/>
          <w:numId w:val="6"/>
        </w:numPr>
        <w:spacing w:line="360" w:lineRule="auto"/>
        <w:jc w:val="both"/>
        <w:rPr>
          <w:rFonts w:cstheme="majorBidi"/>
          <w:sz w:val="24"/>
          <w:lang w:bidi="fa-IR"/>
        </w:rPr>
      </w:pPr>
      <w:r w:rsidRPr="00250C2B">
        <w:rPr>
          <w:rFonts w:cstheme="majorBidi"/>
          <w:sz w:val="24"/>
          <w:lang w:bidi="fa-IR"/>
        </w:rPr>
        <w:t>Voogt, J. A., &amp; Oke, T. R. (2003). Thermal remote sensing of urban climates. Remote Sensing of Environment, 86(3), 370-384.</w:t>
      </w:r>
    </w:p>
    <w:p w14:paraId="1E5D4A13" w14:textId="77777777" w:rsidR="00FC7316" w:rsidRPr="00250C2B" w:rsidRDefault="00FC7316" w:rsidP="00FC7316">
      <w:pPr>
        <w:pStyle w:val="ListParagraph"/>
        <w:numPr>
          <w:ilvl w:val="0"/>
          <w:numId w:val="6"/>
        </w:numPr>
        <w:spacing w:line="360" w:lineRule="auto"/>
        <w:jc w:val="both"/>
        <w:rPr>
          <w:rFonts w:cstheme="majorBidi"/>
          <w:sz w:val="24"/>
          <w:lang w:bidi="fa-IR"/>
        </w:rPr>
      </w:pPr>
      <w:r w:rsidRPr="00250C2B">
        <w:rPr>
          <w:rFonts w:cstheme="majorBidi"/>
          <w:sz w:val="24"/>
          <w:lang w:bidi="fa-IR"/>
        </w:rPr>
        <w:t>Weng, Q., Liu, H., &amp; Lu, D. (2004). Assessing the impact of land use and land cover change on urban surface temperature. Remote Sensing of Environment, 89(4), 467-483.</w:t>
      </w:r>
    </w:p>
    <w:p w14:paraId="7BEF7498" w14:textId="77777777" w:rsidR="00FC7316" w:rsidRPr="00250C2B" w:rsidRDefault="00FC7316" w:rsidP="00FC7316">
      <w:pPr>
        <w:pStyle w:val="ListParagraph"/>
        <w:numPr>
          <w:ilvl w:val="0"/>
          <w:numId w:val="6"/>
        </w:numPr>
        <w:spacing w:line="360" w:lineRule="auto"/>
        <w:jc w:val="both"/>
        <w:rPr>
          <w:rFonts w:cstheme="majorBidi"/>
          <w:sz w:val="24"/>
          <w:lang w:bidi="fa-IR"/>
        </w:rPr>
      </w:pPr>
      <w:r w:rsidRPr="00250C2B">
        <w:rPr>
          <w:rFonts w:cstheme="majorBidi"/>
          <w:sz w:val="24"/>
          <w:lang w:bidi="fa-IR"/>
        </w:rPr>
        <w:t>Zhang, X., Friedl, M. A., Anderson, M. C., Johnson, D. M., Redmond, K., &amp; Morisette, J. T. (2017). MODIS-based land surface temperature dynamics and relations to vegetation indices across the conterminous United States. Remote Sensing of Environment, 189, 133-148.</w:t>
      </w:r>
    </w:p>
    <w:p w14:paraId="66892CFA" w14:textId="6C160427" w:rsidR="008E6BE8" w:rsidRPr="00250C2B" w:rsidRDefault="008E6BE8" w:rsidP="008E6BE8">
      <w:pPr>
        <w:pStyle w:val="ListParagraph"/>
        <w:numPr>
          <w:ilvl w:val="0"/>
          <w:numId w:val="6"/>
        </w:numPr>
        <w:spacing w:line="360" w:lineRule="auto"/>
        <w:jc w:val="both"/>
      </w:pPr>
      <w:r w:rsidRPr="00250C2B">
        <w:t>Statistical Center of Iran(2021), Results of the General Population and Housing Census 2016.</w:t>
      </w:r>
    </w:p>
    <w:p w14:paraId="69832908" w14:textId="77777777" w:rsidR="00FC7316" w:rsidRPr="00250C2B" w:rsidRDefault="00FC7316" w:rsidP="00FC7316">
      <w:pPr>
        <w:pStyle w:val="ListParagraph"/>
        <w:numPr>
          <w:ilvl w:val="0"/>
          <w:numId w:val="6"/>
        </w:numPr>
        <w:spacing w:line="360" w:lineRule="auto"/>
        <w:jc w:val="both"/>
      </w:pPr>
      <w:r w:rsidRPr="00250C2B">
        <w:lastRenderedPageBreak/>
        <w:t>Ashrafzadeh, M. R., Shahbazinasab, K., Mohammadi, A., &amp; Penteriani, V. (2023). Determining the distribution factors of an endangered large carnivore: A case study of the brown bear Ursus arctos population in the Central Zagros Mountains, Southwest Iran. </w:t>
      </w:r>
      <w:r w:rsidRPr="00250C2B">
        <w:rPr>
          <w:i/>
          <w:iCs/>
        </w:rPr>
        <w:t>Global Ecology and Conservation</w:t>
      </w:r>
      <w:r w:rsidRPr="00250C2B">
        <w:t>, </w:t>
      </w:r>
      <w:r w:rsidRPr="00250C2B">
        <w:rPr>
          <w:i/>
          <w:iCs/>
        </w:rPr>
        <w:t>46</w:t>
      </w:r>
      <w:r w:rsidRPr="00250C2B">
        <w:t>, e02590.</w:t>
      </w:r>
    </w:p>
    <w:p w14:paraId="67CA0C31" w14:textId="77777777" w:rsidR="00FC7316" w:rsidRPr="00250C2B" w:rsidRDefault="00FC7316" w:rsidP="00FC7316">
      <w:pPr>
        <w:pStyle w:val="ListParagraph"/>
        <w:numPr>
          <w:ilvl w:val="0"/>
          <w:numId w:val="6"/>
        </w:numPr>
        <w:spacing w:line="360" w:lineRule="auto"/>
        <w:jc w:val="both"/>
      </w:pPr>
      <w:r w:rsidRPr="00250C2B">
        <w:t>L., Achu &amp; C D, Aju &amp; Di Napoli, Mariano &amp; Prakash, Pranav &amp; Gopinath, Girish &amp; E., Shaji &amp; Chandra S S, Vinod. (2023). Machine-learning based landslide susceptibility modelling with emphasis on uncertainty analysis. Geoscience Frontiers. 101657. 10.1016/j.gsf.2023.101657</w:t>
      </w:r>
      <w:r w:rsidRPr="00250C2B">
        <w:rPr>
          <w:rtl/>
        </w:rPr>
        <w:t xml:space="preserve">. </w:t>
      </w:r>
    </w:p>
    <w:p w14:paraId="4D42B068" w14:textId="77777777" w:rsidR="00FC7316" w:rsidRPr="00250C2B" w:rsidRDefault="00FC7316" w:rsidP="00FC7316">
      <w:pPr>
        <w:pStyle w:val="ListParagraph"/>
        <w:numPr>
          <w:ilvl w:val="0"/>
          <w:numId w:val="6"/>
        </w:numPr>
        <w:spacing w:line="360" w:lineRule="auto"/>
        <w:jc w:val="both"/>
      </w:pPr>
      <w:r w:rsidRPr="00250C2B">
        <w:t xml:space="preserve">Fleming, S.W., Watson, J.R., Ellenson, A., Cannon, A.J., Vesselinov, V.C., 2021. Machine learning in earth and environmental science requires education and research policy reforms. Nat. Geosci. 14, 878–880. </w:t>
      </w:r>
      <w:hyperlink r:id="rId14" w:history="1">
        <w:r w:rsidRPr="00250C2B">
          <w:rPr>
            <w:rStyle w:val="Hyperlink"/>
            <w:color w:val="auto"/>
          </w:rPr>
          <w:t>https://doi.org/10.1038/s41561-021-00865-3</w:t>
        </w:r>
      </w:hyperlink>
      <w:r w:rsidRPr="00250C2B">
        <w:t>.</w:t>
      </w:r>
    </w:p>
    <w:p w14:paraId="1276623F" w14:textId="77777777" w:rsidR="00FC7316" w:rsidRPr="00250C2B" w:rsidRDefault="00FC7316" w:rsidP="00FC7316">
      <w:pPr>
        <w:pStyle w:val="ListParagraph"/>
        <w:numPr>
          <w:ilvl w:val="0"/>
          <w:numId w:val="6"/>
        </w:numPr>
        <w:spacing w:line="360" w:lineRule="auto"/>
        <w:jc w:val="both"/>
      </w:pPr>
      <w:r w:rsidRPr="00250C2B">
        <w:t xml:space="preserve">G evaert, C.M., 2022. Explainable AI for earth observation: a review including societal and regulatory perspectives. Int. J. Appl. Earth Obs. Geoinf. 112, 102869 </w:t>
      </w:r>
      <w:hyperlink r:id="rId15" w:history="1">
        <w:r w:rsidRPr="00250C2B">
          <w:rPr>
            <w:rStyle w:val="Hyperlink"/>
            <w:color w:val="auto"/>
          </w:rPr>
          <w:t>https://doi.org/10.1016/j.jag.2022.102869</w:t>
        </w:r>
      </w:hyperlink>
      <w:r w:rsidRPr="00250C2B">
        <w:t>.</w:t>
      </w:r>
    </w:p>
    <w:p w14:paraId="62A3C3E8" w14:textId="77777777" w:rsidR="00FC7316" w:rsidRPr="00250C2B" w:rsidRDefault="00FC7316" w:rsidP="00FC7316">
      <w:pPr>
        <w:pStyle w:val="ListParagraph"/>
        <w:numPr>
          <w:ilvl w:val="0"/>
          <w:numId w:val="6"/>
        </w:numPr>
        <w:spacing w:line="360" w:lineRule="auto"/>
        <w:jc w:val="both"/>
      </w:pPr>
      <w:r w:rsidRPr="00250C2B">
        <w:t xml:space="preserve">G unning, D., Stefik, M., Choi, J., Miller, T., Stumpf, S., Yang, G.-Z., 2019. XAI-Explainable artificial intelligence. Sci. Robot. 4 </w:t>
      </w:r>
      <w:hyperlink r:id="rId16" w:history="1">
        <w:r w:rsidRPr="00250C2B">
          <w:rPr>
            <w:rStyle w:val="Hyperlink"/>
            <w:color w:val="auto"/>
          </w:rPr>
          <w:t>https://doi.org/10.1126/scirobotics</w:t>
        </w:r>
      </w:hyperlink>
      <w:r w:rsidRPr="00250C2B">
        <w:t>. aay7120 eaay7120.</w:t>
      </w:r>
    </w:p>
    <w:p w14:paraId="3F9F7DE3" w14:textId="77777777" w:rsidR="00FC7316" w:rsidRPr="00250C2B" w:rsidRDefault="00FC7316" w:rsidP="00FC7316">
      <w:pPr>
        <w:pStyle w:val="ListParagraph"/>
        <w:numPr>
          <w:ilvl w:val="0"/>
          <w:numId w:val="6"/>
        </w:numPr>
        <w:spacing w:line="360" w:lineRule="auto"/>
        <w:jc w:val="both"/>
      </w:pPr>
      <w:r w:rsidRPr="00250C2B">
        <w:t xml:space="preserve">McGovern, A., Lagerquist, R., John Gagne, D., Jergensen, G.E., Elmore, K.L., Homeyer, C.R., Smith, T., 2019. Making the black box more transparent: understanding the physical implications of machine learning. Bull. Am. Meteorol. Soc. 2175–2199. </w:t>
      </w:r>
      <w:hyperlink r:id="rId17" w:history="1">
        <w:r w:rsidRPr="00250C2B">
          <w:rPr>
            <w:rStyle w:val="Hyperlink"/>
            <w:color w:val="auto"/>
          </w:rPr>
          <w:t>https://doi.org/10.1175/BAMS-D-18-0195.1</w:t>
        </w:r>
      </w:hyperlink>
      <w:r w:rsidRPr="00250C2B">
        <w:t>.</w:t>
      </w:r>
    </w:p>
    <w:p w14:paraId="64AD48CD" w14:textId="77777777" w:rsidR="00FC7316" w:rsidRPr="00250C2B" w:rsidRDefault="00FC7316" w:rsidP="00FC7316">
      <w:pPr>
        <w:pStyle w:val="ListParagraph"/>
        <w:numPr>
          <w:ilvl w:val="0"/>
          <w:numId w:val="6"/>
        </w:numPr>
        <w:spacing w:line="360" w:lineRule="auto"/>
        <w:jc w:val="both"/>
      </w:pPr>
      <w:r w:rsidRPr="00250C2B">
        <w:t xml:space="preserve">Gholamreza Roshan, Saleh Arekhi, Zainab Bayganeh, Shady Attia, Evaluation of the intensity of urban heat islands during heat waves using local climate zones in the semi-arid, continental climate of Tehran, Urban Climate, Volume 56, 2024, 102079, ISSN 2212-0955, </w:t>
      </w:r>
      <w:hyperlink r:id="rId18" w:history="1">
        <w:r w:rsidRPr="00250C2B">
          <w:rPr>
            <w:rStyle w:val="Hyperlink"/>
            <w:color w:val="auto"/>
          </w:rPr>
          <w:t>https://doi.org/10.1016/j.uclim.2024.102079.(https://www.sciencedirect.com/science/article/pii/S221209552400275X)</w:t>
        </w:r>
      </w:hyperlink>
    </w:p>
    <w:p w14:paraId="66CECA6B" w14:textId="77777777" w:rsidR="00FC7316" w:rsidRPr="00250C2B" w:rsidRDefault="00FC7316" w:rsidP="00FC7316">
      <w:pPr>
        <w:pStyle w:val="ListParagraph"/>
        <w:numPr>
          <w:ilvl w:val="0"/>
          <w:numId w:val="6"/>
        </w:numPr>
        <w:spacing w:line="360" w:lineRule="auto"/>
        <w:jc w:val="both"/>
      </w:pPr>
      <w:r w:rsidRPr="00250C2B">
        <w:t>Majid Kiavarz, Sara Bourbour Hosseinbeigi, Naeim Mijani, Mohammad Sina Shahsavary, Mohammad Karimi Firozjaei, Predicting spatial and temporal changes in surface urban heat islands using multi-temporal satellite imagery: A case study of Tehran metropolis,Urban Climate,Volume 45,2022,101258,ISSN22120955,https://doi.org/10.1016/j.uclim.2022.101258.(https://www.sciencedirect.com/science/article/ii/S2212095522001766)</w:t>
      </w:r>
      <w:r w:rsidRPr="00250C2B">
        <w:rPr>
          <w:rtl/>
        </w:rPr>
        <w:t>‏</w:t>
      </w:r>
    </w:p>
    <w:p w14:paraId="263864EE" w14:textId="77777777" w:rsidR="00FC7316" w:rsidRPr="00250C2B" w:rsidRDefault="00FC7316" w:rsidP="00FC7316">
      <w:pPr>
        <w:pStyle w:val="ListParagraph"/>
        <w:numPr>
          <w:ilvl w:val="0"/>
          <w:numId w:val="6"/>
        </w:numPr>
        <w:spacing w:line="360" w:lineRule="auto"/>
        <w:jc w:val="both"/>
      </w:pPr>
      <w:r w:rsidRPr="00250C2B">
        <w:t>Ghazaleh Tanoori, Ali Soltani, Atoosa Modiri,</w:t>
      </w:r>
      <w:r w:rsidRPr="00250C2B">
        <w:rPr>
          <w:rFonts w:hint="cs"/>
          <w:rtl/>
        </w:rPr>
        <w:t xml:space="preserve"> </w:t>
      </w:r>
      <w:r w:rsidRPr="00250C2B">
        <w:t xml:space="preserve">Machine Learning for Urban Heat Island (UHI) Analysis: Predicting Land Surface Temperature (LST)in Urban Environments,Urban Climate,Volume </w:t>
      </w:r>
      <w:r w:rsidRPr="00250C2B">
        <w:lastRenderedPageBreak/>
        <w:t>55,2024,101962,ISSN22120955,https://doi.org/10.1016/j.uclim.2024.101962.(</w:t>
      </w:r>
      <w:hyperlink r:id="rId19" w:history="1">
        <w:r w:rsidRPr="00250C2B">
          <w:rPr>
            <w:rStyle w:val="Hyperlink"/>
            <w:color w:val="auto"/>
          </w:rPr>
          <w:t>https://www.sciencedirect.com/science/article/pii/S2212095524001585</w:t>
        </w:r>
      </w:hyperlink>
      <w:r w:rsidRPr="00250C2B">
        <w:t>)</w:t>
      </w:r>
    </w:p>
    <w:p w14:paraId="5C84D42D" w14:textId="77777777" w:rsidR="00FC7316" w:rsidRPr="00250C2B" w:rsidRDefault="00FC7316" w:rsidP="00FC7316">
      <w:pPr>
        <w:pStyle w:val="ListParagraph"/>
        <w:numPr>
          <w:ilvl w:val="0"/>
          <w:numId w:val="6"/>
        </w:numPr>
        <w:spacing w:line="360" w:lineRule="auto"/>
        <w:jc w:val="both"/>
      </w:pPr>
      <w:r w:rsidRPr="00250C2B">
        <w:t>Fei Feng, Yaxue Ren, Chengyang Xu, Baoquan Jia, Shengbiao Wu, Raffaele Lafortezza,Exploring the non-linear impacts of urban features on land surface temperature using explainable artificial intelligence,Urban Climate,Volume 56,2024,102045,ISSN 22120955,https://doi.org/10.1016/j.uclim.2024.102045.(</w:t>
      </w:r>
      <w:hyperlink r:id="rId20" w:history="1">
        <w:r w:rsidRPr="00250C2B">
          <w:rPr>
            <w:rStyle w:val="Hyperlink"/>
            <w:color w:val="auto"/>
          </w:rPr>
          <w:t>https://www.sciencedirect.com/science/article/pii/2212095524002414</w:t>
        </w:r>
      </w:hyperlink>
      <w:r w:rsidRPr="00250C2B">
        <w:t>)</w:t>
      </w:r>
    </w:p>
    <w:p w14:paraId="6ECCBAC1" w14:textId="77777777" w:rsidR="00FC7316" w:rsidRPr="00250C2B" w:rsidRDefault="00FC7316" w:rsidP="00FC7316">
      <w:pPr>
        <w:pStyle w:val="ListParagraph"/>
        <w:numPr>
          <w:ilvl w:val="0"/>
          <w:numId w:val="6"/>
        </w:numPr>
        <w:spacing w:line="360" w:lineRule="auto"/>
        <w:jc w:val="both"/>
      </w:pPr>
      <w:r w:rsidRPr="00250C2B">
        <w:t>Gourav Suthar, Nivedita Kaul, Sumit Khandelwal, Saurabh Singh,Predicting land surface temperature and examining its relationship with air pollution and urban parameters in Bengaluru: A machine learning approach,Urban Climate,Volume 53,2024,101830,ISSN 2212-0955,https://doi.org/10.1016/j.uclim.2024.101830.(</w:t>
      </w:r>
      <w:hyperlink r:id="rId21" w:history="1">
        <w:r w:rsidRPr="00250C2B">
          <w:rPr>
            <w:rStyle w:val="Hyperlink"/>
            <w:color w:val="auto"/>
          </w:rPr>
          <w:t>https://www.sciencedirect.com/science/article/pii/S2212095524000269</w:t>
        </w:r>
      </w:hyperlink>
      <w:r w:rsidRPr="00250C2B">
        <w:t>)</w:t>
      </w:r>
    </w:p>
    <w:p w14:paraId="3F257A58" w14:textId="77777777" w:rsidR="00FC7316" w:rsidRPr="00250C2B" w:rsidRDefault="00FC7316" w:rsidP="00FC7316">
      <w:pPr>
        <w:pStyle w:val="ListParagraph"/>
        <w:numPr>
          <w:ilvl w:val="0"/>
          <w:numId w:val="6"/>
        </w:numPr>
        <w:spacing w:line="360" w:lineRule="auto"/>
        <w:jc w:val="both"/>
      </w:pPr>
      <w:r w:rsidRPr="00250C2B">
        <w:t>Irshad, Z., Hassan, M., Akbar, S., Farooq, M., &amp; Chishtie, F. A. (2024). Spatiotemporal changes in LULC and associated impact on urban Heat Islands over Pakistan using geospatial techniques. </w:t>
      </w:r>
      <w:r w:rsidRPr="00250C2B">
        <w:rPr>
          <w:i/>
          <w:iCs/>
        </w:rPr>
        <w:t>Urban Climate</w:t>
      </w:r>
      <w:r w:rsidRPr="00250C2B">
        <w:t>, </w:t>
      </w:r>
      <w:r w:rsidRPr="00250C2B">
        <w:rPr>
          <w:i/>
          <w:iCs/>
        </w:rPr>
        <w:t>57</w:t>
      </w:r>
      <w:r w:rsidRPr="00250C2B">
        <w:t>, 102112.</w:t>
      </w:r>
      <w:r w:rsidRPr="00250C2B">
        <w:rPr>
          <w:rtl/>
        </w:rPr>
        <w:t>‏</w:t>
      </w:r>
    </w:p>
    <w:p w14:paraId="1BD3621B" w14:textId="77777777" w:rsidR="00FC7316" w:rsidRPr="00250C2B" w:rsidRDefault="00FC7316" w:rsidP="00FC7316">
      <w:pPr>
        <w:pStyle w:val="ListParagraph"/>
        <w:numPr>
          <w:ilvl w:val="0"/>
          <w:numId w:val="6"/>
        </w:numPr>
        <w:spacing w:line="360" w:lineRule="auto"/>
        <w:jc w:val="both"/>
      </w:pPr>
      <w:r w:rsidRPr="00250C2B">
        <w:t>Chaitanya Baliram Pande, Johnbosco C. Egbueri, Romulus Costache, Lariyah Mohd Sidek, Qingzheng Wang, Fahad Alshehri, Norashidah Md Din, Vinay Kumar Gautam, Subodh Chandra Pal,Predictive modeling of land surface temperature (LST) based on Landsat-8 satellite data and machine learning models for sustainable development,Journal of Cleaner Production,Volume 444,2024,141035,ISSN 0959-6526,https://doi.org/10.1016/j.jclepro.2024.141035.</w:t>
      </w:r>
    </w:p>
    <w:p w14:paraId="17675B03" w14:textId="77777777" w:rsidR="00FC7316" w:rsidRPr="00250C2B" w:rsidRDefault="00FC7316" w:rsidP="00FC7316">
      <w:pPr>
        <w:pStyle w:val="ListParagraph"/>
        <w:numPr>
          <w:ilvl w:val="0"/>
          <w:numId w:val="6"/>
        </w:numPr>
        <w:spacing w:line="360" w:lineRule="auto"/>
        <w:jc w:val="both"/>
      </w:pPr>
      <w:r w:rsidRPr="00250C2B">
        <w:t xml:space="preserve">Liu, X., Huang, Y., Xu, X., et al., 2020. High-spatiotemporal-resolution mapping of global urban change from 1985 to 2015. Nat Sustain 3, 564–570. </w:t>
      </w:r>
      <w:hyperlink r:id="rId22" w:history="1">
        <w:r w:rsidRPr="00250C2B">
          <w:rPr>
            <w:rStyle w:val="Hyperlink"/>
            <w:color w:val="auto"/>
          </w:rPr>
          <w:t>https://doi.org/</w:t>
        </w:r>
      </w:hyperlink>
      <w:r w:rsidRPr="00250C2B">
        <w:t xml:space="preserve"> 10.1038/s41893-020-0521-x.</w:t>
      </w:r>
    </w:p>
    <w:p w14:paraId="731B3437" w14:textId="77777777" w:rsidR="00FC7316" w:rsidRPr="00250C2B" w:rsidRDefault="00FC7316" w:rsidP="00FC7316">
      <w:pPr>
        <w:pStyle w:val="ListParagraph"/>
        <w:numPr>
          <w:ilvl w:val="0"/>
          <w:numId w:val="6"/>
        </w:numPr>
        <w:spacing w:line="360" w:lineRule="auto"/>
        <w:jc w:val="both"/>
      </w:pPr>
      <w:r w:rsidRPr="00250C2B">
        <w:t>Li, C., Song, Y., Kaza, N., Burghardt, R., 2023. Explaining spatial variations in residential energy usage intensity in Chicago: the role of urban form and</w:t>
      </w:r>
      <w:r w:rsidRPr="00250C2B">
        <w:rPr>
          <w:rFonts w:hint="cs"/>
          <w:rtl/>
        </w:rPr>
        <w:t xml:space="preserve"> </w:t>
      </w:r>
      <w:r w:rsidRPr="00250C2B">
        <w:t xml:space="preserve">Geomorphometry. J. Plan. Educ. Res. 43 (2), 317–331. </w:t>
      </w:r>
      <w:hyperlink r:id="rId23" w:history="1">
        <w:r w:rsidRPr="00250C2B">
          <w:rPr>
            <w:rStyle w:val="Hyperlink"/>
            <w:color w:val="auto"/>
          </w:rPr>
          <w:t>https://doi.org/10.1177/0739456X19873382</w:t>
        </w:r>
      </w:hyperlink>
      <w:r w:rsidRPr="00250C2B">
        <w:t>.</w:t>
      </w:r>
    </w:p>
    <w:p w14:paraId="75AF0FAC" w14:textId="77777777" w:rsidR="00FC7316" w:rsidRPr="00250C2B" w:rsidRDefault="00FC7316" w:rsidP="00FC7316">
      <w:pPr>
        <w:pStyle w:val="ListParagraph"/>
        <w:numPr>
          <w:ilvl w:val="0"/>
          <w:numId w:val="6"/>
        </w:numPr>
        <w:spacing w:line="360" w:lineRule="auto"/>
        <w:jc w:val="both"/>
      </w:pPr>
      <w:r w:rsidRPr="00250C2B">
        <w:t>Halder, B., Bandyopadhyay, J., Banik, P., 2021. Monitoring the effect of urban development on urban heat island based on remote sensing and geo-spatial approach in Kolkata and adjacent areas, India. Sustain. Cities Soc. 74, 103186. ISSN 2210-6707. https://doi.org/10.1016/j.scs.2021.103186.</w:t>
      </w:r>
    </w:p>
    <w:p w14:paraId="57F936B0" w14:textId="77777777" w:rsidR="00FC7316" w:rsidRPr="00250C2B" w:rsidRDefault="00FC7316" w:rsidP="00FC7316">
      <w:pPr>
        <w:pStyle w:val="ListParagraph"/>
        <w:numPr>
          <w:ilvl w:val="0"/>
          <w:numId w:val="6"/>
        </w:numPr>
        <w:spacing w:line="360" w:lineRule="auto"/>
        <w:jc w:val="both"/>
      </w:pPr>
      <w:r w:rsidRPr="00250C2B">
        <w:t xml:space="preserve">Jiang, Y., Lin, W.P., Xu, D., Xu, D., 2023. Spatio-temporal variation of the relationship between air pollutants and land surface temperature in the Yangtze River Delta urban agglomeration China. Sustain Cities Soc. 91, 104429. </w:t>
      </w:r>
      <w:hyperlink r:id="rId24" w:history="1">
        <w:r w:rsidRPr="00250C2B">
          <w:rPr>
            <w:rStyle w:val="Hyperlink"/>
            <w:color w:val="auto"/>
          </w:rPr>
          <w:t>https://doi.org/10.1016/j.scs.2023.104429</w:t>
        </w:r>
      </w:hyperlink>
      <w:r w:rsidRPr="00250C2B">
        <w:t>.</w:t>
      </w:r>
    </w:p>
    <w:p w14:paraId="0EB3EBDC" w14:textId="77777777" w:rsidR="00FC7316" w:rsidRPr="00250C2B" w:rsidRDefault="00FC7316" w:rsidP="00FC7316">
      <w:pPr>
        <w:pStyle w:val="ListParagraph"/>
        <w:numPr>
          <w:ilvl w:val="0"/>
          <w:numId w:val="6"/>
        </w:numPr>
        <w:spacing w:line="360" w:lineRule="auto"/>
        <w:jc w:val="both"/>
      </w:pPr>
      <w:r w:rsidRPr="00250C2B">
        <w:lastRenderedPageBreak/>
        <w:t xml:space="preserve">Z hang, N., Zhang, J., Chen, W., Su, J., 2022. Block-based variations in the impact of characteristics of urban functional zones on the urban heat island effect: a case study of Beijing. Sustain. Cities Soc. 76, 2210–6727. </w:t>
      </w:r>
      <w:hyperlink r:id="rId25" w:history="1">
        <w:r w:rsidRPr="00250C2B">
          <w:rPr>
            <w:rStyle w:val="Hyperlink"/>
            <w:color w:val="auto"/>
          </w:rPr>
          <w:t>https://doi.org/10.1016/j.scs.2021.103529</w:t>
        </w:r>
      </w:hyperlink>
      <w:r w:rsidRPr="00250C2B">
        <w:t>.</w:t>
      </w:r>
    </w:p>
    <w:p w14:paraId="276C1C4F" w14:textId="77777777" w:rsidR="00FC7316" w:rsidRPr="00250C2B" w:rsidRDefault="00FC7316" w:rsidP="00FC7316">
      <w:pPr>
        <w:pStyle w:val="ListParagraph"/>
        <w:numPr>
          <w:ilvl w:val="0"/>
          <w:numId w:val="6"/>
        </w:numPr>
        <w:spacing w:line="360" w:lineRule="auto"/>
        <w:jc w:val="both"/>
      </w:pPr>
      <w:r w:rsidRPr="00250C2B">
        <w:t>Buyantuyev, A., Wu, J., 2009. Urban heat islands and landscape heterogeneity: linking spatiotemporal</w:t>
      </w:r>
      <w:r w:rsidRPr="00250C2B">
        <w:rPr>
          <w:rFonts w:hint="cs"/>
          <w:rtl/>
        </w:rPr>
        <w:t xml:space="preserve"> </w:t>
      </w:r>
      <w:r w:rsidRPr="00250C2B">
        <w:t xml:space="preserve">variations in surface temperatures to land-cover andsocioeconomic patterns. Landsc. Ecol. 25 (1), 17–33. </w:t>
      </w:r>
      <w:hyperlink r:id="rId26" w:history="1">
        <w:r w:rsidRPr="00250C2B">
          <w:rPr>
            <w:rStyle w:val="Hyperlink"/>
            <w:color w:val="auto"/>
          </w:rPr>
          <w:t>https://doi.org/10.1007/s10980-009-9402-4</w:t>
        </w:r>
      </w:hyperlink>
      <w:r w:rsidRPr="00250C2B">
        <w:t>.</w:t>
      </w:r>
    </w:p>
    <w:p w14:paraId="7986BDD1" w14:textId="77777777" w:rsidR="00FC7316" w:rsidRPr="00250C2B" w:rsidRDefault="00FC7316" w:rsidP="00FC7316">
      <w:pPr>
        <w:pStyle w:val="ListParagraph"/>
        <w:numPr>
          <w:ilvl w:val="0"/>
          <w:numId w:val="6"/>
        </w:numPr>
        <w:spacing w:line="360" w:lineRule="auto"/>
        <w:jc w:val="both"/>
      </w:pPr>
      <w:r w:rsidRPr="00250C2B">
        <w:t xml:space="preserve">Connors, J.P., Galletti, C.S., Chow, W.T.L., 2013. Landscape configuration and urban heat island effects: assessing the relationship between landscape characteristics and land surface temperature in Phoenix Arizona. Landsc. Ecol. 28 (2), 271–283. </w:t>
      </w:r>
      <w:hyperlink r:id="rId27" w:history="1">
        <w:r w:rsidRPr="00250C2B">
          <w:rPr>
            <w:rStyle w:val="Hyperlink"/>
            <w:color w:val="auto"/>
          </w:rPr>
          <w:t>https://doi.org/10.1007/s10980-012-9833-1</w:t>
        </w:r>
      </w:hyperlink>
      <w:r w:rsidRPr="00250C2B">
        <w:t>.</w:t>
      </w:r>
    </w:p>
    <w:p w14:paraId="412CE0D4" w14:textId="77777777" w:rsidR="00FC7316" w:rsidRPr="00250C2B" w:rsidRDefault="00FC7316" w:rsidP="00FC7316">
      <w:pPr>
        <w:pStyle w:val="ListParagraph"/>
        <w:numPr>
          <w:ilvl w:val="0"/>
          <w:numId w:val="6"/>
        </w:numPr>
        <w:spacing w:line="360" w:lineRule="auto"/>
        <w:jc w:val="both"/>
      </w:pPr>
      <w:r w:rsidRPr="00250C2B">
        <w:t xml:space="preserve">Ren, Z., Wang, C., Guo, Y., et al., 2024. The cooling capacity of urban vegetation and its driving force under extreme hot weather: a comparative study between dry- hot and humid-hot cities[J]. Build. Environ. 263, 111901. </w:t>
      </w:r>
      <w:hyperlink r:id="rId28" w:history="1">
        <w:r w:rsidRPr="00250C2B">
          <w:rPr>
            <w:rStyle w:val="Hyperlink"/>
            <w:color w:val="auto"/>
          </w:rPr>
          <w:t>https://doi.org/10.1016/j.buildenv.2024.111901</w:t>
        </w:r>
      </w:hyperlink>
      <w:r w:rsidRPr="00250C2B">
        <w:t>.</w:t>
      </w:r>
    </w:p>
    <w:p w14:paraId="71BA000D" w14:textId="77777777" w:rsidR="00FC7316" w:rsidRPr="00250C2B" w:rsidRDefault="00FC7316" w:rsidP="00FC7316">
      <w:pPr>
        <w:pStyle w:val="ListParagraph"/>
        <w:numPr>
          <w:ilvl w:val="0"/>
          <w:numId w:val="6"/>
        </w:numPr>
        <w:spacing w:line="360" w:lineRule="auto"/>
        <w:jc w:val="both"/>
      </w:pPr>
      <w:r w:rsidRPr="00250C2B">
        <w:t xml:space="preserve">Takebayashi, H., Moriyama, M., 2007. Surface heat budget on green roof and high reflection roof for mitigation of urban heat island. Build. Environ. 42 (8), 2971–2979. </w:t>
      </w:r>
      <w:hyperlink r:id="rId29" w:history="1">
        <w:r w:rsidRPr="00250C2B">
          <w:rPr>
            <w:rStyle w:val="Hyperlink"/>
            <w:color w:val="auto"/>
          </w:rPr>
          <w:t>https://doi.org/10.1016/j.buildenv.2006.06.017</w:t>
        </w:r>
      </w:hyperlink>
      <w:r w:rsidRPr="00250C2B">
        <w:t>.</w:t>
      </w:r>
    </w:p>
    <w:p w14:paraId="07A0E72A" w14:textId="77777777" w:rsidR="00FC7316" w:rsidRPr="00250C2B" w:rsidRDefault="00FC7316" w:rsidP="00FC7316">
      <w:pPr>
        <w:pStyle w:val="ListParagraph"/>
        <w:numPr>
          <w:ilvl w:val="0"/>
          <w:numId w:val="6"/>
        </w:numPr>
        <w:spacing w:line="360" w:lineRule="auto"/>
        <w:jc w:val="both"/>
      </w:pPr>
      <w:r w:rsidRPr="00250C2B">
        <w:t xml:space="preserve">Takebayashi, H., Moriyama, M., 2012. Study on surface heat budget of various pavements for urban heat island mitigation. Adv. Mater. Sci. Eng. 523051, 11 Pages. </w:t>
      </w:r>
      <w:hyperlink r:id="rId30" w:history="1">
        <w:r w:rsidRPr="00250C2B">
          <w:rPr>
            <w:rStyle w:val="Hyperlink"/>
            <w:color w:val="auto"/>
          </w:rPr>
          <w:t>https://doi.org/10.1155/2012/523051</w:t>
        </w:r>
      </w:hyperlink>
      <w:r w:rsidRPr="00250C2B">
        <w:t>.</w:t>
      </w:r>
    </w:p>
    <w:p w14:paraId="42D0F439" w14:textId="77777777" w:rsidR="00FC7316" w:rsidRPr="00250C2B" w:rsidRDefault="00FC7316" w:rsidP="00FC7316">
      <w:pPr>
        <w:pStyle w:val="ListParagraph"/>
        <w:numPr>
          <w:ilvl w:val="0"/>
          <w:numId w:val="6"/>
        </w:numPr>
        <w:spacing w:line="360" w:lineRule="auto"/>
        <w:jc w:val="both"/>
      </w:pPr>
      <w:r w:rsidRPr="00250C2B">
        <w:t>Oke, T.R., Mills, G., Christen, A., Voogt, J.A., 2017. Urban climates. Cambridge university press.Oliveira, A.M., Kjerfve, B., 1993. Environmental responses of a tropical coastal lagoon system tohydrological variability: Mundau-manguaba, Brazil. Estuar. Coast.Shelf Sci. 37, 575–591.</w:t>
      </w:r>
    </w:p>
    <w:p w14:paraId="653610DC" w14:textId="77777777" w:rsidR="00FC7316" w:rsidRPr="00250C2B" w:rsidRDefault="00FC7316" w:rsidP="00FC7316">
      <w:pPr>
        <w:pStyle w:val="ListParagraph"/>
        <w:numPr>
          <w:ilvl w:val="0"/>
          <w:numId w:val="6"/>
        </w:numPr>
        <w:spacing w:line="360" w:lineRule="auto"/>
        <w:jc w:val="both"/>
      </w:pPr>
      <w:r w:rsidRPr="00250C2B">
        <w:t>Magli, S., Lodi, C., Lombroso, L., Muscio, A., Teggi, S., 2015. Analysis of the urban heat island effects on building energy consumption. Int. J. Energy Environ. Eng. 6, 91–99.</w:t>
      </w:r>
    </w:p>
    <w:p w14:paraId="6631C62D" w14:textId="77777777" w:rsidR="00FC7316" w:rsidRPr="00250C2B" w:rsidRDefault="00FC7316" w:rsidP="00FC7316">
      <w:pPr>
        <w:pStyle w:val="ListParagraph"/>
        <w:numPr>
          <w:ilvl w:val="0"/>
          <w:numId w:val="6"/>
        </w:numPr>
        <w:spacing w:line="360" w:lineRule="auto"/>
      </w:pPr>
      <w:r w:rsidRPr="00250C2B">
        <w:t xml:space="preserve">U. Nations, World urbanization prospects, </w:t>
      </w:r>
      <w:hyperlink r:id="rId31" w:history="1">
        <w:r w:rsidRPr="00250C2B">
          <w:rPr>
            <w:rStyle w:val="Hyperlink"/>
            <w:color w:val="auto"/>
          </w:rPr>
          <w:t>https://population.un.org/wup/Publications/Files/WUP2018</w:t>
        </w:r>
      </w:hyperlink>
      <w:r w:rsidRPr="00250C2B">
        <w:rPr>
          <w:rFonts w:hint="cs"/>
          <w:rtl/>
        </w:rPr>
        <w:t xml:space="preserve"> </w:t>
      </w:r>
      <w:r w:rsidRPr="00250C2B">
        <w:t>Report.pdf, 2018.Uddin, A.S., Khan, N., Islam, A.R.M.T., Kamruzzaman, M., Shahid, S., 2022. Changes in urbanization and urban heat island effect in Dhaka City. Theor. Appl. Climatol.147, 891–907.</w:t>
      </w:r>
    </w:p>
    <w:p w14:paraId="1E8C88A9" w14:textId="77777777" w:rsidR="00FC7316" w:rsidRPr="00250C2B" w:rsidRDefault="00FC7316" w:rsidP="00FC7316">
      <w:pPr>
        <w:pStyle w:val="ListParagraph"/>
        <w:numPr>
          <w:ilvl w:val="0"/>
          <w:numId w:val="6"/>
        </w:numPr>
        <w:spacing w:line="360" w:lineRule="auto"/>
      </w:pPr>
      <w:r w:rsidRPr="00250C2B">
        <w:t>Vinayak, B., Lee, H.S., Gedam, S., Latha, R., 2022. Impacts of future urbanization on urban</w:t>
      </w:r>
      <w:r w:rsidRPr="00250C2B">
        <w:rPr>
          <w:rFonts w:hint="cs"/>
          <w:rtl/>
        </w:rPr>
        <w:t xml:space="preserve"> </w:t>
      </w:r>
      <w:r w:rsidRPr="00250C2B">
        <w:t>microclimate and thermal comfort over the Mumbai metropolitan region,India. Sustain. Cities Soc. 79, 103703.</w:t>
      </w:r>
    </w:p>
    <w:p w14:paraId="10638CD8" w14:textId="77777777" w:rsidR="00FC7316" w:rsidRPr="00250C2B" w:rsidRDefault="00FC7316" w:rsidP="00FC7316">
      <w:pPr>
        <w:pStyle w:val="ListParagraph"/>
        <w:numPr>
          <w:ilvl w:val="0"/>
          <w:numId w:val="6"/>
        </w:numPr>
        <w:spacing w:line="360" w:lineRule="auto"/>
      </w:pPr>
      <w:r w:rsidRPr="00250C2B">
        <w:t xml:space="preserve">de Souza, D.O., dos Santos Alval´a, R.C., do Nascimento, M.G., 2016. Urbanization effects on the microclimate of Manaus: a modeling study. Atmos. Res. 167, 237–248.dos Santos, E.C., </w:t>
      </w:r>
      <w:r w:rsidRPr="00250C2B">
        <w:lastRenderedPageBreak/>
        <w:t>Sampaio, C.L.S., 2013. A pesca artesanal na comunidade de fern˜ao velho, macei´o (alagoas, brasil): de tradicional a marginal. Revista de Gest˜ao</w:t>
      </w:r>
      <w:r w:rsidRPr="00250C2B">
        <w:rPr>
          <w:rFonts w:hint="cs"/>
          <w:rtl/>
        </w:rPr>
        <w:t xml:space="preserve"> </w:t>
      </w:r>
      <w:r w:rsidRPr="00250C2B">
        <w:t>Costeira Integrada-Journal of Integrated Coastal Zone Management 13, 513–524</w:t>
      </w:r>
      <w:r w:rsidRPr="00250C2B">
        <w:rPr>
          <w:rFonts w:hint="cs"/>
          <w:rtl/>
        </w:rPr>
        <w:t>.</w:t>
      </w:r>
    </w:p>
    <w:p w14:paraId="561EFEF4" w14:textId="77777777" w:rsidR="00FC7316" w:rsidRPr="00250C2B" w:rsidRDefault="00FC7316" w:rsidP="00FC7316">
      <w:pPr>
        <w:pStyle w:val="ListParagraph"/>
        <w:numPr>
          <w:ilvl w:val="0"/>
          <w:numId w:val="6"/>
        </w:numPr>
        <w:spacing w:line="360" w:lineRule="auto"/>
      </w:pPr>
      <w:r w:rsidRPr="00250C2B">
        <w:t>Morris, K.I., Chan, A., Morris, K.J.K., Ooi, M.C., Oozeer, M.Y., Abakr, Y.A., Nadzir, M.S.M., Mohammed, I.Y., Al-Qrimli, H.F., 2017. Impact of urbanization level on theinteractions of urban area,</w:t>
      </w:r>
      <w:r w:rsidRPr="00250C2B">
        <w:rPr>
          <w:rFonts w:hint="cs"/>
          <w:rtl/>
        </w:rPr>
        <w:t xml:space="preserve"> </w:t>
      </w:r>
      <w:r w:rsidRPr="00250C2B">
        <w:t>the urban climate, and human thermal comfort. Appl. Geogr. 79, 50–72.</w:t>
      </w:r>
    </w:p>
    <w:p w14:paraId="7E27B13A" w14:textId="77777777" w:rsidR="00FC7316" w:rsidRPr="00250C2B" w:rsidRDefault="00FC7316" w:rsidP="00FC7316">
      <w:pPr>
        <w:pStyle w:val="ListParagraph"/>
        <w:numPr>
          <w:ilvl w:val="0"/>
          <w:numId w:val="6"/>
        </w:numPr>
        <w:spacing w:line="360" w:lineRule="auto"/>
      </w:pPr>
      <w:r w:rsidRPr="00250C2B">
        <w:t>Dadashpoor, H., Azizi, P., Moghadasi, M., 2019. Land use change, urbanization, and change in</w:t>
      </w:r>
      <w:r w:rsidRPr="00250C2B">
        <w:rPr>
          <w:rFonts w:hint="cs"/>
          <w:rtl/>
        </w:rPr>
        <w:t xml:space="preserve"> </w:t>
      </w:r>
      <w:r w:rsidRPr="00250C2B">
        <w:t>landscape pattern in a metropolitan area. Sci. Total Environ. 655,707–719.</w:t>
      </w:r>
    </w:p>
    <w:p w14:paraId="53C6EF10" w14:textId="77777777" w:rsidR="00FC7316" w:rsidRPr="00250C2B" w:rsidRDefault="00FC7316" w:rsidP="00FC7316">
      <w:pPr>
        <w:pStyle w:val="ListParagraph"/>
        <w:numPr>
          <w:ilvl w:val="0"/>
          <w:numId w:val="6"/>
        </w:numPr>
        <w:spacing w:line="360" w:lineRule="auto"/>
      </w:pPr>
      <w:r w:rsidRPr="00250C2B">
        <w:t>Lin, P., Lau, S.S.Y., Qin, H., Gou, Z., 2017. Effects of urban planning indicators on urban heat island: a case study of pocket parks in high-rise high-density</w:t>
      </w:r>
      <w:r w:rsidRPr="00250C2B">
        <w:rPr>
          <w:rFonts w:hint="cs"/>
          <w:rtl/>
        </w:rPr>
        <w:t xml:space="preserve"> </w:t>
      </w:r>
      <w:r w:rsidRPr="00250C2B">
        <w:t>environment. Landsc. Urban Plan. 168, 48–60.</w:t>
      </w:r>
    </w:p>
    <w:p w14:paraId="11CE0F5C" w14:textId="77777777" w:rsidR="00FC7316" w:rsidRPr="00250C2B" w:rsidRDefault="00FC7316" w:rsidP="00FC7316">
      <w:pPr>
        <w:pStyle w:val="ListParagraph"/>
        <w:numPr>
          <w:ilvl w:val="0"/>
          <w:numId w:val="6"/>
        </w:numPr>
        <w:spacing w:line="360" w:lineRule="auto"/>
      </w:pPr>
      <w:r w:rsidRPr="00250C2B">
        <w:t>Zhou, M., Wang, R., Guo, Y., 2024. How urban spatial characteristics impact surface urban heat island in subtropical high-density cities based on LCZs: a case study of Macau. Sustain. Cities Soc. 112, 105587.</w:t>
      </w:r>
    </w:p>
    <w:p w14:paraId="13CC8BCD" w14:textId="77777777" w:rsidR="001F57FC" w:rsidRPr="00250C2B" w:rsidRDefault="001F57FC" w:rsidP="00010564">
      <w:pPr>
        <w:jc w:val="both"/>
        <w:rPr>
          <w:rFonts w:asciiTheme="majorBidi" w:hAnsiTheme="majorBidi" w:cstheme="majorBidi" w:hint="cs"/>
          <w:rtl/>
          <w:lang w:bidi="fa-IR"/>
        </w:rPr>
      </w:pPr>
    </w:p>
    <w:sectPr w:rsidR="001F57FC" w:rsidRPr="00250C2B" w:rsidSect="00ED2EB8">
      <w:pgSz w:w="11906" w:h="16838"/>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URWPalladioL-Ital">
    <w:altName w:val="Times New Roman"/>
    <w:panose1 w:val="00000000000000000000"/>
    <w:charset w:val="00"/>
    <w:family w:val="roman"/>
    <w:notTrueType/>
    <w:pitch w:val="default"/>
  </w:font>
  <w:font w:name="URWPalladioL-Roma">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77651"/>
    <w:multiLevelType w:val="multilevel"/>
    <w:tmpl w:val="96D63050"/>
    <w:lvl w:ilvl="0">
      <w:start w:val="3"/>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217564"/>
    <w:multiLevelType w:val="hybridMultilevel"/>
    <w:tmpl w:val="BE6E2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E755D6"/>
    <w:multiLevelType w:val="multilevel"/>
    <w:tmpl w:val="FE76B0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D5D7097"/>
    <w:multiLevelType w:val="multilevel"/>
    <w:tmpl w:val="5A3AC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09D3203"/>
    <w:multiLevelType w:val="multilevel"/>
    <w:tmpl w:val="CEAE8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05D02BC"/>
    <w:multiLevelType w:val="multilevel"/>
    <w:tmpl w:val="0CD0E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4"/>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Q2NTIwsTCyNDUyNDVU0lEKTi0uzszPAykwqgUA+EpgsiwAAAA="/>
  </w:docVars>
  <w:rsids>
    <w:rsidRoot w:val="00010564"/>
    <w:rsid w:val="00010564"/>
    <w:rsid w:val="00034B9D"/>
    <w:rsid w:val="00054433"/>
    <w:rsid w:val="00054B4C"/>
    <w:rsid w:val="0006319B"/>
    <w:rsid w:val="000735DE"/>
    <w:rsid w:val="00083F4C"/>
    <w:rsid w:val="000931BA"/>
    <w:rsid w:val="000978EA"/>
    <w:rsid w:val="000B4708"/>
    <w:rsid w:val="000F20E1"/>
    <w:rsid w:val="000F5DF5"/>
    <w:rsid w:val="000F66E2"/>
    <w:rsid w:val="000F72D0"/>
    <w:rsid w:val="001265B4"/>
    <w:rsid w:val="0015425C"/>
    <w:rsid w:val="00157A41"/>
    <w:rsid w:val="00165FE6"/>
    <w:rsid w:val="00173B92"/>
    <w:rsid w:val="0019510C"/>
    <w:rsid w:val="001D2624"/>
    <w:rsid w:val="001F57FC"/>
    <w:rsid w:val="001F73F8"/>
    <w:rsid w:val="00231673"/>
    <w:rsid w:val="002341E0"/>
    <w:rsid w:val="00250C2B"/>
    <w:rsid w:val="002604D9"/>
    <w:rsid w:val="00266B69"/>
    <w:rsid w:val="00287FD7"/>
    <w:rsid w:val="002903F4"/>
    <w:rsid w:val="002911E5"/>
    <w:rsid w:val="002C5CAA"/>
    <w:rsid w:val="00306EDA"/>
    <w:rsid w:val="00315919"/>
    <w:rsid w:val="003A0A2C"/>
    <w:rsid w:val="003B288E"/>
    <w:rsid w:val="003D53CF"/>
    <w:rsid w:val="004165D6"/>
    <w:rsid w:val="00454178"/>
    <w:rsid w:val="0047468D"/>
    <w:rsid w:val="004A1104"/>
    <w:rsid w:val="004B2F54"/>
    <w:rsid w:val="004C39D7"/>
    <w:rsid w:val="004E1B37"/>
    <w:rsid w:val="00521A31"/>
    <w:rsid w:val="0055110A"/>
    <w:rsid w:val="00576177"/>
    <w:rsid w:val="005B7890"/>
    <w:rsid w:val="00624FDA"/>
    <w:rsid w:val="0069794A"/>
    <w:rsid w:val="006B6EF6"/>
    <w:rsid w:val="006B7B5B"/>
    <w:rsid w:val="006D1789"/>
    <w:rsid w:val="007041C1"/>
    <w:rsid w:val="0074464C"/>
    <w:rsid w:val="00746681"/>
    <w:rsid w:val="0088563C"/>
    <w:rsid w:val="008A0602"/>
    <w:rsid w:val="008D0468"/>
    <w:rsid w:val="008E6BE8"/>
    <w:rsid w:val="008F5C48"/>
    <w:rsid w:val="00922C57"/>
    <w:rsid w:val="009558A7"/>
    <w:rsid w:val="00990003"/>
    <w:rsid w:val="009A1AE1"/>
    <w:rsid w:val="009B5BA5"/>
    <w:rsid w:val="009C1AE9"/>
    <w:rsid w:val="009C4E90"/>
    <w:rsid w:val="00A04BBB"/>
    <w:rsid w:val="00A06EDF"/>
    <w:rsid w:val="00A26E3D"/>
    <w:rsid w:val="00A46F50"/>
    <w:rsid w:val="00A52171"/>
    <w:rsid w:val="00A65564"/>
    <w:rsid w:val="00A76EE3"/>
    <w:rsid w:val="00AF7148"/>
    <w:rsid w:val="00B35D5F"/>
    <w:rsid w:val="00B44FED"/>
    <w:rsid w:val="00B9211E"/>
    <w:rsid w:val="00BB40EC"/>
    <w:rsid w:val="00BB461A"/>
    <w:rsid w:val="00BB7A5F"/>
    <w:rsid w:val="00BC1BBC"/>
    <w:rsid w:val="00BC7413"/>
    <w:rsid w:val="00C6467D"/>
    <w:rsid w:val="00C66F31"/>
    <w:rsid w:val="00CA4B2F"/>
    <w:rsid w:val="00CC25F0"/>
    <w:rsid w:val="00D062F4"/>
    <w:rsid w:val="00D847C3"/>
    <w:rsid w:val="00D90FBB"/>
    <w:rsid w:val="00DB7568"/>
    <w:rsid w:val="00DC5D6B"/>
    <w:rsid w:val="00DD0BF5"/>
    <w:rsid w:val="00DF5D20"/>
    <w:rsid w:val="00E33BA6"/>
    <w:rsid w:val="00E714D3"/>
    <w:rsid w:val="00ED1E88"/>
    <w:rsid w:val="00ED2EB8"/>
    <w:rsid w:val="00EF3988"/>
    <w:rsid w:val="00F37703"/>
    <w:rsid w:val="00F450FA"/>
    <w:rsid w:val="00F51543"/>
    <w:rsid w:val="00FA468D"/>
    <w:rsid w:val="00FC46A9"/>
    <w:rsid w:val="00FC7316"/>
    <w:rsid w:val="00FD24F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506A7"/>
  <w15:chartTrackingRefBased/>
  <w15:docId w15:val="{FA55C22E-57D7-4814-B76D-64B442455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F5D20"/>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58A7"/>
    <w:pPr>
      <w:ind w:left="720"/>
      <w:contextualSpacing/>
    </w:pPr>
  </w:style>
  <w:style w:type="table" w:styleId="PlainTable2">
    <w:name w:val="Plain Table 2"/>
    <w:basedOn w:val="TableNormal"/>
    <w:uiPriority w:val="42"/>
    <w:rsid w:val="00FC46A9"/>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D062F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7316"/>
    <w:rPr>
      <w:color w:val="0563C1" w:themeColor="hyperlink"/>
      <w:u w:val="single"/>
    </w:rPr>
  </w:style>
  <w:style w:type="paragraph" w:styleId="HTMLPreformatted">
    <w:name w:val="HTML Preformatted"/>
    <w:basedOn w:val="Normal"/>
    <w:link w:val="HTMLPreformattedChar"/>
    <w:uiPriority w:val="99"/>
    <w:semiHidden/>
    <w:unhideWhenUsed/>
    <w:rsid w:val="008E6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8E6BE8"/>
    <w:rPr>
      <w:rFonts w:ascii="Courier New" w:eastAsia="Times New Roman" w:hAnsi="Courier New" w:cs="Courier New"/>
      <w:sz w:val="20"/>
      <w:szCs w:val="20"/>
      <w:lang w:val="en-US"/>
    </w:rPr>
  </w:style>
  <w:style w:type="character" w:customStyle="1" w:styleId="y2iqfc">
    <w:name w:val="y2iqfc"/>
    <w:basedOn w:val="DefaultParagraphFont"/>
    <w:rsid w:val="008E6BE8"/>
  </w:style>
  <w:style w:type="character" w:styleId="LineNumber">
    <w:name w:val="line number"/>
    <w:basedOn w:val="DefaultParagraphFont"/>
    <w:uiPriority w:val="99"/>
    <w:semiHidden/>
    <w:unhideWhenUsed/>
    <w:rsid w:val="00ED2EB8"/>
  </w:style>
  <w:style w:type="paragraph" w:styleId="BalloonText">
    <w:name w:val="Balloon Text"/>
    <w:basedOn w:val="Normal"/>
    <w:link w:val="BalloonTextChar"/>
    <w:uiPriority w:val="99"/>
    <w:semiHidden/>
    <w:unhideWhenUsed/>
    <w:rsid w:val="00ED1E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E88"/>
    <w:rPr>
      <w:rFonts w:ascii="Segoe UI" w:hAnsi="Segoe UI" w:cs="Segoe UI"/>
      <w:sz w:val="18"/>
      <w:szCs w:val="18"/>
    </w:rPr>
  </w:style>
  <w:style w:type="character" w:styleId="CommentReference">
    <w:name w:val="annotation reference"/>
    <w:basedOn w:val="DefaultParagraphFont"/>
    <w:uiPriority w:val="99"/>
    <w:semiHidden/>
    <w:unhideWhenUsed/>
    <w:rsid w:val="00D90FBB"/>
    <w:rPr>
      <w:sz w:val="16"/>
      <w:szCs w:val="16"/>
    </w:rPr>
  </w:style>
  <w:style w:type="paragraph" w:styleId="CommentText">
    <w:name w:val="annotation text"/>
    <w:basedOn w:val="Normal"/>
    <w:link w:val="CommentTextChar"/>
    <w:uiPriority w:val="99"/>
    <w:semiHidden/>
    <w:unhideWhenUsed/>
    <w:rsid w:val="00D90FBB"/>
    <w:pPr>
      <w:spacing w:line="240" w:lineRule="auto"/>
    </w:pPr>
    <w:rPr>
      <w:sz w:val="20"/>
      <w:szCs w:val="20"/>
    </w:rPr>
  </w:style>
  <w:style w:type="character" w:customStyle="1" w:styleId="CommentTextChar">
    <w:name w:val="Comment Text Char"/>
    <w:basedOn w:val="DefaultParagraphFont"/>
    <w:link w:val="CommentText"/>
    <w:uiPriority w:val="99"/>
    <w:semiHidden/>
    <w:rsid w:val="00D90FBB"/>
    <w:rPr>
      <w:sz w:val="20"/>
      <w:szCs w:val="20"/>
    </w:rPr>
  </w:style>
  <w:style w:type="paragraph" w:styleId="CommentSubject">
    <w:name w:val="annotation subject"/>
    <w:basedOn w:val="CommentText"/>
    <w:next w:val="CommentText"/>
    <w:link w:val="CommentSubjectChar"/>
    <w:uiPriority w:val="99"/>
    <w:semiHidden/>
    <w:unhideWhenUsed/>
    <w:rsid w:val="00D90FBB"/>
    <w:rPr>
      <w:b/>
      <w:bCs/>
    </w:rPr>
  </w:style>
  <w:style w:type="character" w:customStyle="1" w:styleId="CommentSubjectChar">
    <w:name w:val="Comment Subject Char"/>
    <w:basedOn w:val="CommentTextChar"/>
    <w:link w:val="CommentSubject"/>
    <w:uiPriority w:val="99"/>
    <w:semiHidden/>
    <w:rsid w:val="00D90FBB"/>
    <w:rPr>
      <w:b/>
      <w:bCs/>
      <w:sz w:val="20"/>
      <w:szCs w:val="20"/>
    </w:rPr>
  </w:style>
  <w:style w:type="paragraph" w:styleId="NormalWeb">
    <w:name w:val="Normal (Web)"/>
    <w:basedOn w:val="Normal"/>
    <w:uiPriority w:val="99"/>
    <w:unhideWhenUsed/>
    <w:rsid w:val="00083F4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DF5D20"/>
    <w:rPr>
      <w:rFonts w:ascii="Times New Roman" w:eastAsia="Times New Roman" w:hAnsi="Times New Roman" w:cs="Times New Roman"/>
      <w:b/>
      <w:bCs/>
      <w:kern w:val="36"/>
      <w:sz w:val="48"/>
      <w:szCs w:val="48"/>
      <w:lang w:val="en-US"/>
    </w:rPr>
  </w:style>
  <w:style w:type="character" w:styleId="Strong">
    <w:name w:val="Strong"/>
    <w:basedOn w:val="DefaultParagraphFont"/>
    <w:uiPriority w:val="22"/>
    <w:qFormat/>
    <w:rsid w:val="00DF5D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32021">
      <w:bodyDiv w:val="1"/>
      <w:marLeft w:val="0"/>
      <w:marRight w:val="0"/>
      <w:marTop w:val="0"/>
      <w:marBottom w:val="0"/>
      <w:divBdr>
        <w:top w:val="none" w:sz="0" w:space="0" w:color="auto"/>
        <w:left w:val="none" w:sz="0" w:space="0" w:color="auto"/>
        <w:bottom w:val="none" w:sz="0" w:space="0" w:color="auto"/>
        <w:right w:val="none" w:sz="0" w:space="0" w:color="auto"/>
      </w:divBdr>
      <w:divsChild>
        <w:div w:id="661586857">
          <w:marLeft w:val="0"/>
          <w:marRight w:val="0"/>
          <w:marTop w:val="0"/>
          <w:marBottom w:val="0"/>
          <w:divBdr>
            <w:top w:val="none" w:sz="0" w:space="0" w:color="auto"/>
            <w:left w:val="none" w:sz="0" w:space="0" w:color="auto"/>
            <w:bottom w:val="none" w:sz="0" w:space="0" w:color="auto"/>
            <w:right w:val="none" w:sz="0" w:space="0" w:color="auto"/>
          </w:divBdr>
          <w:divsChild>
            <w:div w:id="1602058707">
              <w:marLeft w:val="0"/>
              <w:marRight w:val="0"/>
              <w:marTop w:val="312"/>
              <w:marBottom w:val="144"/>
              <w:divBdr>
                <w:top w:val="single" w:sz="2" w:space="0" w:color="000000"/>
                <w:left w:val="single" w:sz="2" w:space="0" w:color="000000"/>
                <w:bottom w:val="single" w:sz="2" w:space="0" w:color="000000"/>
                <w:right w:val="single" w:sz="2" w:space="0" w:color="000000"/>
              </w:divBdr>
            </w:div>
            <w:div w:id="803813339">
              <w:marLeft w:val="0"/>
              <w:marRight w:val="0"/>
              <w:marTop w:val="0"/>
              <w:marBottom w:val="0"/>
              <w:divBdr>
                <w:top w:val="single" w:sz="2" w:space="0" w:color="000000"/>
                <w:left w:val="single" w:sz="2" w:space="0" w:color="000000"/>
                <w:bottom w:val="single" w:sz="2" w:space="0" w:color="000000"/>
                <w:right w:val="single" w:sz="2" w:space="0" w:color="000000"/>
              </w:divBdr>
            </w:div>
            <w:div w:id="18210685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79786094">
      <w:bodyDiv w:val="1"/>
      <w:marLeft w:val="0"/>
      <w:marRight w:val="0"/>
      <w:marTop w:val="0"/>
      <w:marBottom w:val="0"/>
      <w:divBdr>
        <w:top w:val="none" w:sz="0" w:space="0" w:color="auto"/>
        <w:left w:val="none" w:sz="0" w:space="0" w:color="auto"/>
        <w:bottom w:val="none" w:sz="0" w:space="0" w:color="auto"/>
        <w:right w:val="none" w:sz="0" w:space="0" w:color="auto"/>
      </w:divBdr>
    </w:div>
    <w:div w:id="423379311">
      <w:bodyDiv w:val="1"/>
      <w:marLeft w:val="0"/>
      <w:marRight w:val="0"/>
      <w:marTop w:val="0"/>
      <w:marBottom w:val="0"/>
      <w:divBdr>
        <w:top w:val="none" w:sz="0" w:space="0" w:color="auto"/>
        <w:left w:val="none" w:sz="0" w:space="0" w:color="auto"/>
        <w:bottom w:val="none" w:sz="0" w:space="0" w:color="auto"/>
        <w:right w:val="none" w:sz="0" w:space="0" w:color="auto"/>
      </w:divBdr>
      <w:divsChild>
        <w:div w:id="732510830">
          <w:marLeft w:val="0"/>
          <w:marRight w:val="0"/>
          <w:marTop w:val="0"/>
          <w:marBottom w:val="0"/>
          <w:divBdr>
            <w:top w:val="none" w:sz="0" w:space="0" w:color="auto"/>
            <w:left w:val="none" w:sz="0" w:space="0" w:color="auto"/>
            <w:bottom w:val="none" w:sz="0" w:space="0" w:color="auto"/>
            <w:right w:val="none" w:sz="0" w:space="0" w:color="auto"/>
          </w:divBdr>
          <w:divsChild>
            <w:div w:id="1254701593">
              <w:marLeft w:val="0"/>
              <w:marRight w:val="0"/>
              <w:marTop w:val="312"/>
              <w:marBottom w:val="144"/>
              <w:divBdr>
                <w:top w:val="single" w:sz="2" w:space="0" w:color="000000"/>
                <w:left w:val="single" w:sz="2" w:space="0" w:color="000000"/>
                <w:bottom w:val="single" w:sz="2" w:space="0" w:color="000000"/>
                <w:right w:val="single" w:sz="2" w:space="0" w:color="000000"/>
              </w:divBdr>
            </w:div>
            <w:div w:id="1501701081">
              <w:marLeft w:val="0"/>
              <w:marRight w:val="0"/>
              <w:marTop w:val="0"/>
              <w:marBottom w:val="0"/>
              <w:divBdr>
                <w:top w:val="single" w:sz="2" w:space="0" w:color="000000"/>
                <w:left w:val="single" w:sz="2" w:space="0" w:color="000000"/>
                <w:bottom w:val="single" w:sz="2" w:space="0" w:color="000000"/>
                <w:right w:val="single" w:sz="2" w:space="0" w:color="000000"/>
              </w:divBdr>
            </w:div>
            <w:div w:id="1450126348">
              <w:marLeft w:val="0"/>
              <w:marRight w:val="0"/>
              <w:marTop w:val="0"/>
              <w:marBottom w:val="0"/>
              <w:divBdr>
                <w:top w:val="single" w:sz="2" w:space="0" w:color="000000"/>
                <w:left w:val="single" w:sz="2" w:space="0" w:color="000000"/>
                <w:bottom w:val="single" w:sz="2" w:space="0" w:color="000000"/>
                <w:right w:val="single" w:sz="2" w:space="0" w:color="000000"/>
              </w:divBdr>
            </w:div>
            <w:div w:id="1691948614">
              <w:marLeft w:val="0"/>
              <w:marRight w:val="0"/>
              <w:marTop w:val="0"/>
              <w:marBottom w:val="0"/>
              <w:divBdr>
                <w:top w:val="single" w:sz="2" w:space="0" w:color="000000"/>
                <w:left w:val="single" w:sz="2" w:space="0" w:color="000000"/>
                <w:bottom w:val="single" w:sz="2" w:space="0" w:color="000000"/>
                <w:right w:val="single" w:sz="2" w:space="0" w:color="000000"/>
              </w:divBdr>
            </w:div>
            <w:div w:id="231964602">
              <w:marLeft w:val="0"/>
              <w:marRight w:val="0"/>
              <w:marTop w:val="0"/>
              <w:marBottom w:val="0"/>
              <w:divBdr>
                <w:top w:val="single" w:sz="2" w:space="0" w:color="000000"/>
                <w:left w:val="single" w:sz="2" w:space="0" w:color="000000"/>
                <w:bottom w:val="single" w:sz="2" w:space="0" w:color="000000"/>
                <w:right w:val="single" w:sz="2" w:space="0" w:color="000000"/>
              </w:divBdr>
            </w:div>
            <w:div w:id="791366159">
              <w:marLeft w:val="0"/>
              <w:marRight w:val="0"/>
              <w:marTop w:val="0"/>
              <w:marBottom w:val="0"/>
              <w:divBdr>
                <w:top w:val="single" w:sz="2" w:space="0" w:color="000000"/>
                <w:left w:val="single" w:sz="2" w:space="0" w:color="000000"/>
                <w:bottom w:val="single" w:sz="2" w:space="0" w:color="000000"/>
                <w:right w:val="single" w:sz="2" w:space="0" w:color="000000"/>
              </w:divBdr>
            </w:div>
            <w:div w:id="957024504">
              <w:marLeft w:val="0"/>
              <w:marRight w:val="0"/>
              <w:marTop w:val="0"/>
              <w:marBottom w:val="0"/>
              <w:divBdr>
                <w:top w:val="single" w:sz="2" w:space="0" w:color="000000"/>
                <w:left w:val="single" w:sz="2" w:space="0" w:color="000000"/>
                <w:bottom w:val="single" w:sz="2" w:space="0" w:color="000000"/>
                <w:right w:val="single" w:sz="2" w:space="0" w:color="000000"/>
              </w:divBdr>
            </w:div>
            <w:div w:id="366443378">
              <w:marLeft w:val="0"/>
              <w:marRight w:val="0"/>
              <w:marTop w:val="0"/>
              <w:marBottom w:val="0"/>
              <w:divBdr>
                <w:top w:val="single" w:sz="2" w:space="0" w:color="000000"/>
                <w:left w:val="single" w:sz="2" w:space="0" w:color="000000"/>
                <w:bottom w:val="single" w:sz="2" w:space="0" w:color="000000"/>
                <w:right w:val="single" w:sz="2" w:space="0" w:color="000000"/>
              </w:divBdr>
            </w:div>
            <w:div w:id="1889874032">
              <w:marLeft w:val="0"/>
              <w:marRight w:val="0"/>
              <w:marTop w:val="0"/>
              <w:marBottom w:val="0"/>
              <w:divBdr>
                <w:top w:val="single" w:sz="2" w:space="0" w:color="000000"/>
                <w:left w:val="single" w:sz="2" w:space="0" w:color="000000"/>
                <w:bottom w:val="single" w:sz="2" w:space="0" w:color="000000"/>
                <w:right w:val="single" w:sz="2" w:space="0" w:color="000000"/>
              </w:divBdr>
            </w:div>
            <w:div w:id="1634210652">
              <w:marLeft w:val="0"/>
              <w:marRight w:val="0"/>
              <w:marTop w:val="0"/>
              <w:marBottom w:val="0"/>
              <w:divBdr>
                <w:top w:val="single" w:sz="2" w:space="0" w:color="000000"/>
                <w:left w:val="single" w:sz="2" w:space="0" w:color="000000"/>
                <w:bottom w:val="single" w:sz="2" w:space="0" w:color="000000"/>
                <w:right w:val="single" w:sz="2" w:space="0" w:color="000000"/>
              </w:divBdr>
            </w:div>
            <w:div w:id="1051808885">
              <w:marLeft w:val="0"/>
              <w:marRight w:val="0"/>
              <w:marTop w:val="0"/>
              <w:marBottom w:val="0"/>
              <w:divBdr>
                <w:top w:val="single" w:sz="2" w:space="0" w:color="000000"/>
                <w:left w:val="single" w:sz="2" w:space="0" w:color="000000"/>
                <w:bottom w:val="single" w:sz="2" w:space="0" w:color="000000"/>
                <w:right w:val="single" w:sz="2" w:space="0" w:color="000000"/>
              </w:divBdr>
            </w:div>
            <w:div w:id="528639000">
              <w:marLeft w:val="0"/>
              <w:marRight w:val="0"/>
              <w:marTop w:val="0"/>
              <w:marBottom w:val="0"/>
              <w:divBdr>
                <w:top w:val="single" w:sz="2" w:space="0" w:color="000000"/>
                <w:left w:val="single" w:sz="2" w:space="0" w:color="000000"/>
                <w:bottom w:val="single" w:sz="2" w:space="0" w:color="000000"/>
                <w:right w:val="single" w:sz="2" w:space="0" w:color="000000"/>
              </w:divBdr>
            </w:div>
            <w:div w:id="243993442">
              <w:marLeft w:val="0"/>
              <w:marRight w:val="0"/>
              <w:marTop w:val="0"/>
              <w:marBottom w:val="0"/>
              <w:divBdr>
                <w:top w:val="single" w:sz="2" w:space="0" w:color="000000"/>
                <w:left w:val="single" w:sz="2" w:space="0" w:color="000000"/>
                <w:bottom w:val="single" w:sz="2" w:space="0" w:color="000000"/>
                <w:right w:val="single" w:sz="2" w:space="0" w:color="000000"/>
              </w:divBdr>
            </w:div>
            <w:div w:id="1058287668">
              <w:marLeft w:val="0"/>
              <w:marRight w:val="0"/>
              <w:marTop w:val="0"/>
              <w:marBottom w:val="0"/>
              <w:divBdr>
                <w:top w:val="single" w:sz="2" w:space="0" w:color="000000"/>
                <w:left w:val="single" w:sz="2" w:space="0" w:color="000000"/>
                <w:bottom w:val="single" w:sz="2" w:space="0" w:color="000000"/>
                <w:right w:val="single" w:sz="2" w:space="0" w:color="000000"/>
              </w:divBdr>
            </w:div>
            <w:div w:id="1179738668">
              <w:marLeft w:val="0"/>
              <w:marRight w:val="0"/>
              <w:marTop w:val="0"/>
              <w:marBottom w:val="0"/>
              <w:divBdr>
                <w:top w:val="single" w:sz="2" w:space="0" w:color="000000"/>
                <w:left w:val="single" w:sz="2" w:space="0" w:color="000000"/>
                <w:bottom w:val="single" w:sz="2" w:space="0" w:color="000000"/>
                <w:right w:val="single" w:sz="2" w:space="0" w:color="000000"/>
              </w:divBdr>
            </w:div>
            <w:div w:id="1246233554">
              <w:marLeft w:val="0"/>
              <w:marRight w:val="0"/>
              <w:marTop w:val="0"/>
              <w:marBottom w:val="0"/>
              <w:divBdr>
                <w:top w:val="single" w:sz="2" w:space="0" w:color="000000"/>
                <w:left w:val="single" w:sz="2" w:space="0" w:color="000000"/>
                <w:bottom w:val="single" w:sz="2" w:space="0" w:color="000000"/>
                <w:right w:val="single" w:sz="2" w:space="0" w:color="000000"/>
              </w:divBdr>
            </w:div>
            <w:div w:id="203566886">
              <w:marLeft w:val="0"/>
              <w:marRight w:val="0"/>
              <w:marTop w:val="0"/>
              <w:marBottom w:val="0"/>
              <w:divBdr>
                <w:top w:val="single" w:sz="2" w:space="0" w:color="000000"/>
                <w:left w:val="single" w:sz="2" w:space="0" w:color="000000"/>
                <w:bottom w:val="single" w:sz="2" w:space="0" w:color="000000"/>
                <w:right w:val="single" w:sz="2" w:space="0" w:color="000000"/>
              </w:divBdr>
            </w:div>
            <w:div w:id="1322658967">
              <w:marLeft w:val="0"/>
              <w:marRight w:val="0"/>
              <w:marTop w:val="0"/>
              <w:marBottom w:val="0"/>
              <w:divBdr>
                <w:top w:val="single" w:sz="2" w:space="0" w:color="000000"/>
                <w:left w:val="single" w:sz="2" w:space="0" w:color="000000"/>
                <w:bottom w:val="single" w:sz="2" w:space="0" w:color="000000"/>
                <w:right w:val="single" w:sz="2" w:space="0" w:color="000000"/>
              </w:divBdr>
            </w:div>
            <w:div w:id="869688460">
              <w:marLeft w:val="0"/>
              <w:marRight w:val="0"/>
              <w:marTop w:val="0"/>
              <w:marBottom w:val="0"/>
              <w:divBdr>
                <w:top w:val="single" w:sz="2" w:space="0" w:color="000000"/>
                <w:left w:val="single" w:sz="2" w:space="0" w:color="000000"/>
                <w:bottom w:val="single" w:sz="2" w:space="0" w:color="000000"/>
                <w:right w:val="single" w:sz="2" w:space="0" w:color="000000"/>
              </w:divBdr>
            </w:div>
            <w:div w:id="51855243">
              <w:marLeft w:val="0"/>
              <w:marRight w:val="0"/>
              <w:marTop w:val="0"/>
              <w:marBottom w:val="0"/>
              <w:divBdr>
                <w:top w:val="single" w:sz="2" w:space="0" w:color="000000"/>
                <w:left w:val="single" w:sz="2" w:space="0" w:color="000000"/>
                <w:bottom w:val="single" w:sz="2" w:space="0" w:color="000000"/>
                <w:right w:val="single" w:sz="2" w:space="0" w:color="000000"/>
              </w:divBdr>
            </w:div>
            <w:div w:id="1466043698">
              <w:marLeft w:val="0"/>
              <w:marRight w:val="0"/>
              <w:marTop w:val="0"/>
              <w:marBottom w:val="0"/>
              <w:divBdr>
                <w:top w:val="single" w:sz="2" w:space="0" w:color="000000"/>
                <w:left w:val="single" w:sz="2" w:space="0" w:color="000000"/>
                <w:bottom w:val="single" w:sz="2" w:space="0" w:color="000000"/>
                <w:right w:val="single" w:sz="2" w:space="0" w:color="000000"/>
              </w:divBdr>
            </w:div>
            <w:div w:id="987708177">
              <w:marLeft w:val="0"/>
              <w:marRight w:val="0"/>
              <w:marTop w:val="0"/>
              <w:marBottom w:val="0"/>
              <w:divBdr>
                <w:top w:val="single" w:sz="2" w:space="0" w:color="000000"/>
                <w:left w:val="single" w:sz="2" w:space="0" w:color="000000"/>
                <w:bottom w:val="single" w:sz="2" w:space="0" w:color="000000"/>
                <w:right w:val="single" w:sz="2" w:space="0" w:color="000000"/>
              </w:divBdr>
            </w:div>
            <w:div w:id="1869154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97422958">
      <w:bodyDiv w:val="1"/>
      <w:marLeft w:val="0"/>
      <w:marRight w:val="0"/>
      <w:marTop w:val="0"/>
      <w:marBottom w:val="0"/>
      <w:divBdr>
        <w:top w:val="none" w:sz="0" w:space="0" w:color="auto"/>
        <w:left w:val="none" w:sz="0" w:space="0" w:color="auto"/>
        <w:bottom w:val="none" w:sz="0" w:space="0" w:color="auto"/>
        <w:right w:val="none" w:sz="0" w:space="0" w:color="auto"/>
      </w:divBdr>
    </w:div>
    <w:div w:id="499001982">
      <w:bodyDiv w:val="1"/>
      <w:marLeft w:val="0"/>
      <w:marRight w:val="0"/>
      <w:marTop w:val="0"/>
      <w:marBottom w:val="0"/>
      <w:divBdr>
        <w:top w:val="none" w:sz="0" w:space="0" w:color="auto"/>
        <w:left w:val="none" w:sz="0" w:space="0" w:color="auto"/>
        <w:bottom w:val="none" w:sz="0" w:space="0" w:color="auto"/>
        <w:right w:val="none" w:sz="0" w:space="0" w:color="auto"/>
      </w:divBdr>
    </w:div>
    <w:div w:id="531916078">
      <w:bodyDiv w:val="1"/>
      <w:marLeft w:val="0"/>
      <w:marRight w:val="0"/>
      <w:marTop w:val="0"/>
      <w:marBottom w:val="0"/>
      <w:divBdr>
        <w:top w:val="none" w:sz="0" w:space="0" w:color="auto"/>
        <w:left w:val="none" w:sz="0" w:space="0" w:color="auto"/>
        <w:bottom w:val="none" w:sz="0" w:space="0" w:color="auto"/>
        <w:right w:val="none" w:sz="0" w:space="0" w:color="auto"/>
      </w:divBdr>
    </w:div>
    <w:div w:id="794326128">
      <w:bodyDiv w:val="1"/>
      <w:marLeft w:val="0"/>
      <w:marRight w:val="0"/>
      <w:marTop w:val="0"/>
      <w:marBottom w:val="0"/>
      <w:divBdr>
        <w:top w:val="none" w:sz="0" w:space="0" w:color="auto"/>
        <w:left w:val="none" w:sz="0" w:space="0" w:color="auto"/>
        <w:bottom w:val="none" w:sz="0" w:space="0" w:color="auto"/>
        <w:right w:val="none" w:sz="0" w:space="0" w:color="auto"/>
      </w:divBdr>
      <w:divsChild>
        <w:div w:id="795681489">
          <w:marLeft w:val="0"/>
          <w:marRight w:val="0"/>
          <w:marTop w:val="0"/>
          <w:marBottom w:val="0"/>
          <w:divBdr>
            <w:top w:val="none" w:sz="0" w:space="0" w:color="auto"/>
            <w:left w:val="none" w:sz="0" w:space="0" w:color="auto"/>
            <w:bottom w:val="none" w:sz="0" w:space="0" w:color="auto"/>
            <w:right w:val="none" w:sz="0" w:space="0" w:color="auto"/>
          </w:divBdr>
          <w:divsChild>
            <w:div w:id="852765677">
              <w:marLeft w:val="0"/>
              <w:marRight w:val="0"/>
              <w:marTop w:val="0"/>
              <w:marBottom w:val="0"/>
              <w:divBdr>
                <w:top w:val="single" w:sz="2" w:space="0" w:color="000000"/>
                <w:left w:val="single" w:sz="2" w:space="0" w:color="000000"/>
                <w:bottom w:val="single" w:sz="2" w:space="0" w:color="000000"/>
                <w:right w:val="single" w:sz="2" w:space="0" w:color="000000"/>
              </w:divBdr>
            </w:div>
            <w:div w:id="634407925">
              <w:marLeft w:val="0"/>
              <w:marRight w:val="0"/>
              <w:marTop w:val="0"/>
              <w:marBottom w:val="0"/>
              <w:divBdr>
                <w:top w:val="single" w:sz="2" w:space="0" w:color="000000"/>
                <w:left w:val="single" w:sz="2" w:space="0" w:color="000000"/>
                <w:bottom w:val="single" w:sz="2" w:space="0" w:color="000000"/>
                <w:right w:val="single" w:sz="2" w:space="0" w:color="000000"/>
              </w:divBdr>
            </w:div>
            <w:div w:id="301161497">
              <w:marLeft w:val="0"/>
              <w:marRight w:val="0"/>
              <w:marTop w:val="0"/>
              <w:marBottom w:val="0"/>
              <w:divBdr>
                <w:top w:val="single" w:sz="2" w:space="0" w:color="000000"/>
                <w:left w:val="single" w:sz="2" w:space="0" w:color="000000"/>
                <w:bottom w:val="single" w:sz="2" w:space="0" w:color="000000"/>
                <w:right w:val="single" w:sz="2" w:space="0" w:color="000000"/>
              </w:divBdr>
            </w:div>
            <w:div w:id="1189097885">
              <w:marLeft w:val="0"/>
              <w:marRight w:val="0"/>
              <w:marTop w:val="0"/>
              <w:marBottom w:val="0"/>
              <w:divBdr>
                <w:top w:val="single" w:sz="2" w:space="0" w:color="000000"/>
                <w:left w:val="single" w:sz="2" w:space="0" w:color="000000"/>
                <w:bottom w:val="single" w:sz="2" w:space="0" w:color="000000"/>
                <w:right w:val="single" w:sz="2" w:space="0" w:color="000000"/>
              </w:divBdr>
            </w:div>
            <w:div w:id="1487821448">
              <w:marLeft w:val="0"/>
              <w:marRight w:val="0"/>
              <w:marTop w:val="0"/>
              <w:marBottom w:val="0"/>
              <w:divBdr>
                <w:top w:val="single" w:sz="2" w:space="0" w:color="000000"/>
                <w:left w:val="single" w:sz="2" w:space="0" w:color="000000"/>
                <w:bottom w:val="single" w:sz="2" w:space="0" w:color="000000"/>
                <w:right w:val="single" w:sz="2" w:space="0" w:color="000000"/>
              </w:divBdr>
            </w:div>
            <w:div w:id="1065957307">
              <w:marLeft w:val="0"/>
              <w:marRight w:val="0"/>
              <w:marTop w:val="0"/>
              <w:marBottom w:val="0"/>
              <w:divBdr>
                <w:top w:val="single" w:sz="2" w:space="0" w:color="000000"/>
                <w:left w:val="single" w:sz="2" w:space="0" w:color="000000"/>
                <w:bottom w:val="single" w:sz="2" w:space="0" w:color="000000"/>
                <w:right w:val="single" w:sz="2" w:space="0" w:color="000000"/>
              </w:divBdr>
            </w:div>
            <w:div w:id="431434944">
              <w:marLeft w:val="0"/>
              <w:marRight w:val="0"/>
              <w:marTop w:val="0"/>
              <w:marBottom w:val="0"/>
              <w:divBdr>
                <w:top w:val="single" w:sz="2" w:space="0" w:color="000000"/>
                <w:left w:val="single" w:sz="2" w:space="0" w:color="000000"/>
                <w:bottom w:val="single" w:sz="2" w:space="0" w:color="000000"/>
                <w:right w:val="single" w:sz="2" w:space="0" w:color="000000"/>
              </w:divBdr>
            </w:div>
            <w:div w:id="1596405363">
              <w:marLeft w:val="0"/>
              <w:marRight w:val="0"/>
              <w:marTop w:val="0"/>
              <w:marBottom w:val="0"/>
              <w:divBdr>
                <w:top w:val="single" w:sz="2" w:space="0" w:color="000000"/>
                <w:left w:val="single" w:sz="2" w:space="0" w:color="000000"/>
                <w:bottom w:val="single" w:sz="2" w:space="0" w:color="000000"/>
                <w:right w:val="single" w:sz="2" w:space="0" w:color="000000"/>
              </w:divBdr>
            </w:div>
            <w:div w:id="1830561343">
              <w:marLeft w:val="0"/>
              <w:marRight w:val="0"/>
              <w:marTop w:val="0"/>
              <w:marBottom w:val="0"/>
              <w:divBdr>
                <w:top w:val="single" w:sz="2" w:space="0" w:color="000000"/>
                <w:left w:val="single" w:sz="2" w:space="0" w:color="000000"/>
                <w:bottom w:val="single" w:sz="2" w:space="0" w:color="000000"/>
                <w:right w:val="single" w:sz="2" w:space="0" w:color="000000"/>
              </w:divBdr>
            </w:div>
            <w:div w:id="785123792">
              <w:marLeft w:val="0"/>
              <w:marRight w:val="0"/>
              <w:marTop w:val="0"/>
              <w:marBottom w:val="0"/>
              <w:divBdr>
                <w:top w:val="single" w:sz="2" w:space="0" w:color="000000"/>
                <w:left w:val="single" w:sz="2" w:space="0" w:color="000000"/>
                <w:bottom w:val="single" w:sz="2" w:space="0" w:color="000000"/>
                <w:right w:val="single" w:sz="2" w:space="0" w:color="000000"/>
              </w:divBdr>
            </w:div>
            <w:div w:id="1860200382">
              <w:marLeft w:val="0"/>
              <w:marRight w:val="0"/>
              <w:marTop w:val="0"/>
              <w:marBottom w:val="0"/>
              <w:divBdr>
                <w:top w:val="single" w:sz="2" w:space="0" w:color="000000"/>
                <w:left w:val="single" w:sz="2" w:space="0" w:color="000000"/>
                <w:bottom w:val="single" w:sz="2" w:space="0" w:color="000000"/>
                <w:right w:val="single" w:sz="2" w:space="0" w:color="000000"/>
              </w:divBdr>
            </w:div>
            <w:div w:id="236595873">
              <w:marLeft w:val="0"/>
              <w:marRight w:val="0"/>
              <w:marTop w:val="0"/>
              <w:marBottom w:val="0"/>
              <w:divBdr>
                <w:top w:val="single" w:sz="2" w:space="0" w:color="000000"/>
                <w:left w:val="single" w:sz="2" w:space="0" w:color="000000"/>
                <w:bottom w:val="single" w:sz="2" w:space="0" w:color="000000"/>
                <w:right w:val="single" w:sz="2" w:space="0" w:color="000000"/>
              </w:divBdr>
            </w:div>
            <w:div w:id="1537628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998506777">
      <w:bodyDiv w:val="1"/>
      <w:marLeft w:val="0"/>
      <w:marRight w:val="0"/>
      <w:marTop w:val="0"/>
      <w:marBottom w:val="0"/>
      <w:divBdr>
        <w:top w:val="none" w:sz="0" w:space="0" w:color="auto"/>
        <w:left w:val="none" w:sz="0" w:space="0" w:color="auto"/>
        <w:bottom w:val="none" w:sz="0" w:space="0" w:color="auto"/>
        <w:right w:val="none" w:sz="0" w:space="0" w:color="auto"/>
      </w:divBdr>
      <w:divsChild>
        <w:div w:id="1526138712">
          <w:marLeft w:val="0"/>
          <w:marRight w:val="0"/>
          <w:marTop w:val="0"/>
          <w:marBottom w:val="0"/>
          <w:divBdr>
            <w:top w:val="none" w:sz="0" w:space="0" w:color="auto"/>
            <w:left w:val="none" w:sz="0" w:space="0" w:color="auto"/>
            <w:bottom w:val="none" w:sz="0" w:space="0" w:color="auto"/>
            <w:right w:val="none" w:sz="0" w:space="0" w:color="auto"/>
          </w:divBdr>
          <w:divsChild>
            <w:div w:id="266355847">
              <w:marLeft w:val="0"/>
              <w:marRight w:val="0"/>
              <w:marTop w:val="312"/>
              <w:marBottom w:val="144"/>
              <w:divBdr>
                <w:top w:val="single" w:sz="2" w:space="0" w:color="000000"/>
                <w:left w:val="single" w:sz="2" w:space="0" w:color="000000"/>
                <w:bottom w:val="single" w:sz="2" w:space="0" w:color="000000"/>
                <w:right w:val="single" w:sz="2" w:space="0" w:color="000000"/>
              </w:divBdr>
            </w:div>
            <w:div w:id="16084891">
              <w:marLeft w:val="0"/>
              <w:marRight w:val="0"/>
              <w:marTop w:val="0"/>
              <w:marBottom w:val="0"/>
              <w:divBdr>
                <w:top w:val="single" w:sz="2" w:space="0" w:color="000000"/>
                <w:left w:val="single" w:sz="2" w:space="0" w:color="000000"/>
                <w:bottom w:val="single" w:sz="2" w:space="0" w:color="000000"/>
                <w:right w:val="single" w:sz="2" w:space="0" w:color="000000"/>
              </w:divBdr>
            </w:div>
            <w:div w:id="845290315">
              <w:marLeft w:val="0"/>
              <w:marRight w:val="0"/>
              <w:marTop w:val="0"/>
              <w:marBottom w:val="0"/>
              <w:divBdr>
                <w:top w:val="single" w:sz="2" w:space="0" w:color="000000"/>
                <w:left w:val="single" w:sz="2" w:space="0" w:color="000000"/>
                <w:bottom w:val="single" w:sz="2" w:space="0" w:color="000000"/>
                <w:right w:val="single" w:sz="2" w:space="0" w:color="000000"/>
              </w:divBdr>
            </w:div>
            <w:div w:id="427897465">
              <w:marLeft w:val="0"/>
              <w:marRight w:val="0"/>
              <w:marTop w:val="0"/>
              <w:marBottom w:val="0"/>
              <w:divBdr>
                <w:top w:val="single" w:sz="2" w:space="0" w:color="000000"/>
                <w:left w:val="single" w:sz="2" w:space="0" w:color="000000"/>
                <w:bottom w:val="single" w:sz="2" w:space="0" w:color="000000"/>
                <w:right w:val="single" w:sz="2" w:space="0" w:color="000000"/>
              </w:divBdr>
            </w:div>
            <w:div w:id="1842427600">
              <w:marLeft w:val="0"/>
              <w:marRight w:val="0"/>
              <w:marTop w:val="0"/>
              <w:marBottom w:val="0"/>
              <w:divBdr>
                <w:top w:val="single" w:sz="2" w:space="0" w:color="000000"/>
                <w:left w:val="single" w:sz="2" w:space="0" w:color="000000"/>
                <w:bottom w:val="single" w:sz="2" w:space="0" w:color="000000"/>
                <w:right w:val="single" w:sz="2" w:space="0" w:color="000000"/>
              </w:divBdr>
            </w:div>
            <w:div w:id="1611280733">
              <w:marLeft w:val="0"/>
              <w:marRight w:val="0"/>
              <w:marTop w:val="0"/>
              <w:marBottom w:val="0"/>
              <w:divBdr>
                <w:top w:val="single" w:sz="2" w:space="0" w:color="000000"/>
                <w:left w:val="single" w:sz="2" w:space="0" w:color="000000"/>
                <w:bottom w:val="single" w:sz="2" w:space="0" w:color="000000"/>
                <w:right w:val="single" w:sz="2" w:space="0" w:color="000000"/>
              </w:divBdr>
            </w:div>
            <w:div w:id="1340549585">
              <w:marLeft w:val="0"/>
              <w:marRight w:val="0"/>
              <w:marTop w:val="312"/>
              <w:marBottom w:val="144"/>
              <w:divBdr>
                <w:top w:val="single" w:sz="2" w:space="0" w:color="000000"/>
                <w:left w:val="single" w:sz="2" w:space="0" w:color="000000"/>
                <w:bottom w:val="single" w:sz="2" w:space="0" w:color="000000"/>
                <w:right w:val="single" w:sz="2" w:space="0" w:color="000000"/>
              </w:divBdr>
            </w:div>
            <w:div w:id="1102988691">
              <w:marLeft w:val="0"/>
              <w:marRight w:val="0"/>
              <w:marTop w:val="0"/>
              <w:marBottom w:val="0"/>
              <w:divBdr>
                <w:top w:val="single" w:sz="2" w:space="0" w:color="000000"/>
                <w:left w:val="single" w:sz="2" w:space="0" w:color="000000"/>
                <w:bottom w:val="single" w:sz="2" w:space="0" w:color="000000"/>
                <w:right w:val="single" w:sz="2" w:space="0" w:color="000000"/>
              </w:divBdr>
            </w:div>
            <w:div w:id="816268579">
              <w:marLeft w:val="0"/>
              <w:marRight w:val="0"/>
              <w:marTop w:val="312"/>
              <w:marBottom w:val="144"/>
              <w:divBdr>
                <w:top w:val="single" w:sz="2" w:space="0" w:color="000000"/>
                <w:left w:val="single" w:sz="2" w:space="0" w:color="000000"/>
                <w:bottom w:val="single" w:sz="2" w:space="0" w:color="000000"/>
                <w:right w:val="single" w:sz="2" w:space="0" w:color="000000"/>
              </w:divBdr>
            </w:div>
          </w:divsChild>
        </w:div>
      </w:divsChild>
    </w:div>
    <w:div w:id="1199512083">
      <w:bodyDiv w:val="1"/>
      <w:marLeft w:val="0"/>
      <w:marRight w:val="0"/>
      <w:marTop w:val="0"/>
      <w:marBottom w:val="0"/>
      <w:divBdr>
        <w:top w:val="none" w:sz="0" w:space="0" w:color="auto"/>
        <w:left w:val="none" w:sz="0" w:space="0" w:color="auto"/>
        <w:bottom w:val="none" w:sz="0" w:space="0" w:color="auto"/>
        <w:right w:val="none" w:sz="0" w:space="0" w:color="auto"/>
      </w:divBdr>
      <w:divsChild>
        <w:div w:id="2008902532">
          <w:marLeft w:val="0"/>
          <w:marRight w:val="0"/>
          <w:marTop w:val="0"/>
          <w:marBottom w:val="0"/>
          <w:divBdr>
            <w:top w:val="none" w:sz="0" w:space="0" w:color="auto"/>
            <w:left w:val="none" w:sz="0" w:space="0" w:color="auto"/>
            <w:bottom w:val="none" w:sz="0" w:space="0" w:color="auto"/>
            <w:right w:val="none" w:sz="0" w:space="0" w:color="auto"/>
          </w:divBdr>
          <w:divsChild>
            <w:div w:id="183060133">
              <w:marLeft w:val="0"/>
              <w:marRight w:val="0"/>
              <w:marTop w:val="312"/>
              <w:marBottom w:val="144"/>
              <w:divBdr>
                <w:top w:val="single" w:sz="2" w:space="0" w:color="000000"/>
                <w:left w:val="single" w:sz="2" w:space="0" w:color="000000"/>
                <w:bottom w:val="single" w:sz="2" w:space="0" w:color="000000"/>
                <w:right w:val="single" w:sz="2" w:space="0" w:color="000000"/>
              </w:divBdr>
            </w:div>
            <w:div w:id="1274629363">
              <w:marLeft w:val="0"/>
              <w:marRight w:val="0"/>
              <w:marTop w:val="0"/>
              <w:marBottom w:val="0"/>
              <w:divBdr>
                <w:top w:val="single" w:sz="2" w:space="0" w:color="000000"/>
                <w:left w:val="single" w:sz="2" w:space="0" w:color="000000"/>
                <w:bottom w:val="single" w:sz="2" w:space="0" w:color="000000"/>
                <w:right w:val="single" w:sz="2" w:space="0" w:color="000000"/>
              </w:divBdr>
            </w:div>
            <w:div w:id="800467079">
              <w:marLeft w:val="0"/>
              <w:marRight w:val="0"/>
              <w:marTop w:val="0"/>
              <w:marBottom w:val="0"/>
              <w:divBdr>
                <w:top w:val="single" w:sz="2" w:space="0" w:color="000000"/>
                <w:left w:val="single" w:sz="2" w:space="0" w:color="000000"/>
                <w:bottom w:val="single" w:sz="2" w:space="0" w:color="000000"/>
                <w:right w:val="single" w:sz="2" w:space="0" w:color="000000"/>
              </w:divBdr>
            </w:div>
            <w:div w:id="1750689251">
              <w:marLeft w:val="0"/>
              <w:marRight w:val="0"/>
              <w:marTop w:val="0"/>
              <w:marBottom w:val="0"/>
              <w:divBdr>
                <w:top w:val="single" w:sz="2" w:space="0" w:color="000000"/>
                <w:left w:val="single" w:sz="2" w:space="0" w:color="000000"/>
                <w:bottom w:val="single" w:sz="2" w:space="0" w:color="000000"/>
                <w:right w:val="single" w:sz="2" w:space="0" w:color="000000"/>
              </w:divBdr>
            </w:div>
            <w:div w:id="1832059175">
              <w:marLeft w:val="0"/>
              <w:marRight w:val="0"/>
              <w:marTop w:val="0"/>
              <w:marBottom w:val="0"/>
              <w:divBdr>
                <w:top w:val="single" w:sz="2" w:space="0" w:color="000000"/>
                <w:left w:val="single" w:sz="2" w:space="0" w:color="000000"/>
                <w:bottom w:val="single" w:sz="2" w:space="0" w:color="000000"/>
                <w:right w:val="single" w:sz="2" w:space="0" w:color="000000"/>
              </w:divBdr>
            </w:div>
            <w:div w:id="978195574">
              <w:marLeft w:val="0"/>
              <w:marRight w:val="0"/>
              <w:marTop w:val="0"/>
              <w:marBottom w:val="0"/>
              <w:divBdr>
                <w:top w:val="single" w:sz="2" w:space="0" w:color="000000"/>
                <w:left w:val="single" w:sz="2" w:space="0" w:color="000000"/>
                <w:bottom w:val="single" w:sz="2" w:space="0" w:color="000000"/>
                <w:right w:val="single" w:sz="2" w:space="0" w:color="000000"/>
              </w:divBdr>
            </w:div>
            <w:div w:id="1878196605">
              <w:marLeft w:val="0"/>
              <w:marRight w:val="0"/>
              <w:marTop w:val="0"/>
              <w:marBottom w:val="0"/>
              <w:divBdr>
                <w:top w:val="single" w:sz="2" w:space="0" w:color="000000"/>
                <w:left w:val="single" w:sz="2" w:space="0" w:color="000000"/>
                <w:bottom w:val="single" w:sz="2" w:space="0" w:color="000000"/>
                <w:right w:val="single" w:sz="2" w:space="0" w:color="000000"/>
              </w:divBdr>
            </w:div>
            <w:div w:id="523636983">
              <w:marLeft w:val="0"/>
              <w:marRight w:val="0"/>
              <w:marTop w:val="0"/>
              <w:marBottom w:val="0"/>
              <w:divBdr>
                <w:top w:val="single" w:sz="2" w:space="0" w:color="000000"/>
                <w:left w:val="single" w:sz="2" w:space="0" w:color="000000"/>
                <w:bottom w:val="single" w:sz="2" w:space="0" w:color="000000"/>
                <w:right w:val="single" w:sz="2" w:space="0" w:color="000000"/>
              </w:divBdr>
            </w:div>
            <w:div w:id="1501045929">
              <w:marLeft w:val="0"/>
              <w:marRight w:val="0"/>
              <w:marTop w:val="0"/>
              <w:marBottom w:val="0"/>
              <w:divBdr>
                <w:top w:val="single" w:sz="2" w:space="0" w:color="000000"/>
                <w:left w:val="single" w:sz="2" w:space="0" w:color="000000"/>
                <w:bottom w:val="single" w:sz="2" w:space="0" w:color="000000"/>
                <w:right w:val="single" w:sz="2" w:space="0" w:color="000000"/>
              </w:divBdr>
            </w:div>
            <w:div w:id="1957177156">
              <w:marLeft w:val="0"/>
              <w:marRight w:val="0"/>
              <w:marTop w:val="0"/>
              <w:marBottom w:val="0"/>
              <w:divBdr>
                <w:top w:val="single" w:sz="2" w:space="0" w:color="000000"/>
                <w:left w:val="single" w:sz="2" w:space="0" w:color="000000"/>
                <w:bottom w:val="single" w:sz="2" w:space="0" w:color="000000"/>
                <w:right w:val="single" w:sz="2" w:space="0" w:color="000000"/>
              </w:divBdr>
            </w:div>
            <w:div w:id="2049332419">
              <w:marLeft w:val="0"/>
              <w:marRight w:val="0"/>
              <w:marTop w:val="0"/>
              <w:marBottom w:val="0"/>
              <w:divBdr>
                <w:top w:val="single" w:sz="2" w:space="0" w:color="000000"/>
                <w:left w:val="single" w:sz="2" w:space="0" w:color="000000"/>
                <w:bottom w:val="single" w:sz="2" w:space="0" w:color="000000"/>
                <w:right w:val="single" w:sz="2" w:space="0" w:color="000000"/>
              </w:divBdr>
            </w:div>
            <w:div w:id="1666082904">
              <w:marLeft w:val="0"/>
              <w:marRight w:val="0"/>
              <w:marTop w:val="0"/>
              <w:marBottom w:val="0"/>
              <w:divBdr>
                <w:top w:val="single" w:sz="2" w:space="0" w:color="000000"/>
                <w:left w:val="single" w:sz="2" w:space="0" w:color="000000"/>
                <w:bottom w:val="single" w:sz="2" w:space="0" w:color="000000"/>
                <w:right w:val="single" w:sz="2" w:space="0" w:color="000000"/>
              </w:divBdr>
            </w:div>
            <w:div w:id="349189923">
              <w:marLeft w:val="0"/>
              <w:marRight w:val="0"/>
              <w:marTop w:val="0"/>
              <w:marBottom w:val="0"/>
              <w:divBdr>
                <w:top w:val="single" w:sz="2" w:space="0" w:color="000000"/>
                <w:left w:val="single" w:sz="2" w:space="0" w:color="000000"/>
                <w:bottom w:val="single" w:sz="2" w:space="0" w:color="000000"/>
                <w:right w:val="single" w:sz="2" w:space="0" w:color="000000"/>
              </w:divBdr>
            </w:div>
            <w:div w:id="1182626779">
              <w:marLeft w:val="0"/>
              <w:marRight w:val="0"/>
              <w:marTop w:val="0"/>
              <w:marBottom w:val="0"/>
              <w:divBdr>
                <w:top w:val="single" w:sz="2" w:space="0" w:color="000000"/>
                <w:left w:val="single" w:sz="2" w:space="0" w:color="000000"/>
                <w:bottom w:val="single" w:sz="2" w:space="0" w:color="000000"/>
                <w:right w:val="single" w:sz="2" w:space="0" w:color="000000"/>
              </w:divBdr>
            </w:div>
            <w:div w:id="861626830">
              <w:marLeft w:val="0"/>
              <w:marRight w:val="0"/>
              <w:marTop w:val="0"/>
              <w:marBottom w:val="0"/>
              <w:divBdr>
                <w:top w:val="single" w:sz="2" w:space="0" w:color="000000"/>
                <w:left w:val="single" w:sz="2" w:space="0" w:color="000000"/>
                <w:bottom w:val="single" w:sz="2" w:space="0" w:color="000000"/>
                <w:right w:val="single" w:sz="2" w:space="0" w:color="000000"/>
              </w:divBdr>
            </w:div>
            <w:div w:id="1089277717">
              <w:marLeft w:val="0"/>
              <w:marRight w:val="0"/>
              <w:marTop w:val="0"/>
              <w:marBottom w:val="0"/>
              <w:divBdr>
                <w:top w:val="single" w:sz="2" w:space="0" w:color="000000"/>
                <w:left w:val="single" w:sz="2" w:space="0" w:color="000000"/>
                <w:bottom w:val="single" w:sz="2" w:space="0" w:color="000000"/>
                <w:right w:val="single" w:sz="2" w:space="0" w:color="000000"/>
              </w:divBdr>
            </w:div>
            <w:div w:id="560289637">
              <w:marLeft w:val="0"/>
              <w:marRight w:val="0"/>
              <w:marTop w:val="0"/>
              <w:marBottom w:val="0"/>
              <w:divBdr>
                <w:top w:val="single" w:sz="2" w:space="0" w:color="000000"/>
                <w:left w:val="single" w:sz="2" w:space="0" w:color="000000"/>
                <w:bottom w:val="single" w:sz="2" w:space="0" w:color="000000"/>
                <w:right w:val="single" w:sz="2" w:space="0" w:color="000000"/>
              </w:divBdr>
            </w:div>
            <w:div w:id="1702977225">
              <w:marLeft w:val="0"/>
              <w:marRight w:val="0"/>
              <w:marTop w:val="0"/>
              <w:marBottom w:val="0"/>
              <w:divBdr>
                <w:top w:val="single" w:sz="2" w:space="0" w:color="000000"/>
                <w:left w:val="single" w:sz="2" w:space="0" w:color="000000"/>
                <w:bottom w:val="single" w:sz="2" w:space="0" w:color="000000"/>
                <w:right w:val="single" w:sz="2" w:space="0" w:color="000000"/>
              </w:divBdr>
            </w:div>
            <w:div w:id="1854685810">
              <w:marLeft w:val="0"/>
              <w:marRight w:val="0"/>
              <w:marTop w:val="0"/>
              <w:marBottom w:val="0"/>
              <w:divBdr>
                <w:top w:val="single" w:sz="2" w:space="0" w:color="000000"/>
                <w:left w:val="single" w:sz="2" w:space="0" w:color="000000"/>
                <w:bottom w:val="single" w:sz="2" w:space="0" w:color="000000"/>
                <w:right w:val="single" w:sz="2" w:space="0" w:color="000000"/>
              </w:divBdr>
            </w:div>
            <w:div w:id="548762866">
              <w:marLeft w:val="0"/>
              <w:marRight w:val="0"/>
              <w:marTop w:val="0"/>
              <w:marBottom w:val="0"/>
              <w:divBdr>
                <w:top w:val="single" w:sz="2" w:space="0" w:color="000000"/>
                <w:left w:val="single" w:sz="2" w:space="0" w:color="000000"/>
                <w:bottom w:val="single" w:sz="2" w:space="0" w:color="000000"/>
                <w:right w:val="single" w:sz="2" w:space="0" w:color="000000"/>
              </w:divBdr>
            </w:div>
            <w:div w:id="5150726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393583117">
      <w:bodyDiv w:val="1"/>
      <w:marLeft w:val="0"/>
      <w:marRight w:val="0"/>
      <w:marTop w:val="0"/>
      <w:marBottom w:val="0"/>
      <w:divBdr>
        <w:top w:val="none" w:sz="0" w:space="0" w:color="auto"/>
        <w:left w:val="none" w:sz="0" w:space="0" w:color="auto"/>
        <w:bottom w:val="none" w:sz="0" w:space="0" w:color="auto"/>
        <w:right w:val="none" w:sz="0" w:space="0" w:color="auto"/>
      </w:divBdr>
      <w:divsChild>
        <w:div w:id="769354805">
          <w:marLeft w:val="0"/>
          <w:marRight w:val="0"/>
          <w:marTop w:val="0"/>
          <w:marBottom w:val="0"/>
          <w:divBdr>
            <w:top w:val="none" w:sz="0" w:space="0" w:color="auto"/>
            <w:left w:val="none" w:sz="0" w:space="0" w:color="auto"/>
            <w:bottom w:val="none" w:sz="0" w:space="0" w:color="auto"/>
            <w:right w:val="none" w:sz="0" w:space="0" w:color="auto"/>
          </w:divBdr>
          <w:divsChild>
            <w:div w:id="1308390128">
              <w:marLeft w:val="0"/>
              <w:marRight w:val="0"/>
              <w:marTop w:val="312"/>
              <w:marBottom w:val="144"/>
              <w:divBdr>
                <w:top w:val="single" w:sz="2" w:space="0" w:color="000000"/>
                <w:left w:val="single" w:sz="2" w:space="0" w:color="000000"/>
                <w:bottom w:val="single" w:sz="2" w:space="0" w:color="000000"/>
                <w:right w:val="single" w:sz="2" w:space="0" w:color="000000"/>
              </w:divBdr>
            </w:div>
            <w:div w:id="327557142">
              <w:marLeft w:val="0"/>
              <w:marRight w:val="0"/>
              <w:marTop w:val="0"/>
              <w:marBottom w:val="0"/>
              <w:divBdr>
                <w:top w:val="single" w:sz="2" w:space="0" w:color="000000"/>
                <w:left w:val="single" w:sz="2" w:space="0" w:color="000000"/>
                <w:bottom w:val="single" w:sz="2" w:space="0" w:color="000000"/>
                <w:right w:val="single" w:sz="2" w:space="0" w:color="000000"/>
              </w:divBdr>
            </w:div>
            <w:div w:id="437069899">
              <w:marLeft w:val="0"/>
              <w:marRight w:val="0"/>
              <w:marTop w:val="0"/>
              <w:marBottom w:val="0"/>
              <w:divBdr>
                <w:top w:val="single" w:sz="2" w:space="0" w:color="000000"/>
                <w:left w:val="single" w:sz="2" w:space="0" w:color="000000"/>
                <w:bottom w:val="single" w:sz="2" w:space="0" w:color="000000"/>
                <w:right w:val="single" w:sz="2" w:space="0" w:color="000000"/>
              </w:divBdr>
            </w:div>
            <w:div w:id="1330592981">
              <w:marLeft w:val="0"/>
              <w:marRight w:val="0"/>
              <w:marTop w:val="0"/>
              <w:marBottom w:val="0"/>
              <w:divBdr>
                <w:top w:val="single" w:sz="2" w:space="0" w:color="000000"/>
                <w:left w:val="single" w:sz="2" w:space="0" w:color="000000"/>
                <w:bottom w:val="single" w:sz="2" w:space="0" w:color="000000"/>
                <w:right w:val="single" w:sz="2" w:space="0" w:color="000000"/>
              </w:divBdr>
            </w:div>
            <w:div w:id="10663027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50515893">
      <w:bodyDiv w:val="1"/>
      <w:marLeft w:val="0"/>
      <w:marRight w:val="0"/>
      <w:marTop w:val="0"/>
      <w:marBottom w:val="0"/>
      <w:divBdr>
        <w:top w:val="none" w:sz="0" w:space="0" w:color="auto"/>
        <w:left w:val="none" w:sz="0" w:space="0" w:color="auto"/>
        <w:bottom w:val="none" w:sz="0" w:space="0" w:color="auto"/>
        <w:right w:val="none" w:sz="0" w:space="0" w:color="auto"/>
      </w:divBdr>
    </w:div>
    <w:div w:id="1495678748">
      <w:bodyDiv w:val="1"/>
      <w:marLeft w:val="0"/>
      <w:marRight w:val="0"/>
      <w:marTop w:val="0"/>
      <w:marBottom w:val="0"/>
      <w:divBdr>
        <w:top w:val="none" w:sz="0" w:space="0" w:color="auto"/>
        <w:left w:val="none" w:sz="0" w:space="0" w:color="auto"/>
        <w:bottom w:val="none" w:sz="0" w:space="0" w:color="auto"/>
        <w:right w:val="none" w:sz="0" w:space="0" w:color="auto"/>
      </w:divBdr>
      <w:divsChild>
        <w:div w:id="1627151632">
          <w:marLeft w:val="0"/>
          <w:marRight w:val="0"/>
          <w:marTop w:val="0"/>
          <w:marBottom w:val="0"/>
          <w:divBdr>
            <w:top w:val="none" w:sz="0" w:space="0" w:color="auto"/>
            <w:left w:val="none" w:sz="0" w:space="0" w:color="auto"/>
            <w:bottom w:val="none" w:sz="0" w:space="0" w:color="auto"/>
            <w:right w:val="none" w:sz="0" w:space="0" w:color="auto"/>
          </w:divBdr>
          <w:divsChild>
            <w:div w:id="1403144163">
              <w:marLeft w:val="0"/>
              <w:marRight w:val="0"/>
              <w:marTop w:val="312"/>
              <w:marBottom w:val="144"/>
              <w:divBdr>
                <w:top w:val="single" w:sz="2" w:space="0" w:color="000000"/>
                <w:left w:val="single" w:sz="2" w:space="0" w:color="000000"/>
                <w:bottom w:val="single" w:sz="2" w:space="0" w:color="000000"/>
                <w:right w:val="single" w:sz="2" w:space="0" w:color="000000"/>
              </w:divBdr>
            </w:div>
            <w:div w:id="1828933503">
              <w:marLeft w:val="0"/>
              <w:marRight w:val="0"/>
              <w:marTop w:val="0"/>
              <w:marBottom w:val="0"/>
              <w:divBdr>
                <w:top w:val="single" w:sz="2" w:space="0" w:color="000000"/>
                <w:left w:val="single" w:sz="2" w:space="0" w:color="000000"/>
                <w:bottom w:val="single" w:sz="2" w:space="0" w:color="000000"/>
                <w:right w:val="single" w:sz="2" w:space="0" w:color="000000"/>
              </w:divBdr>
            </w:div>
            <w:div w:id="1453137136">
              <w:marLeft w:val="0"/>
              <w:marRight w:val="0"/>
              <w:marTop w:val="0"/>
              <w:marBottom w:val="0"/>
              <w:divBdr>
                <w:top w:val="single" w:sz="2" w:space="0" w:color="000000"/>
                <w:left w:val="single" w:sz="2" w:space="0" w:color="000000"/>
                <w:bottom w:val="single" w:sz="2" w:space="0" w:color="000000"/>
                <w:right w:val="single" w:sz="2" w:space="0" w:color="000000"/>
              </w:divBdr>
            </w:div>
            <w:div w:id="7169791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01265001">
      <w:bodyDiv w:val="1"/>
      <w:marLeft w:val="0"/>
      <w:marRight w:val="0"/>
      <w:marTop w:val="0"/>
      <w:marBottom w:val="0"/>
      <w:divBdr>
        <w:top w:val="none" w:sz="0" w:space="0" w:color="auto"/>
        <w:left w:val="none" w:sz="0" w:space="0" w:color="auto"/>
        <w:bottom w:val="none" w:sz="0" w:space="0" w:color="auto"/>
        <w:right w:val="none" w:sz="0" w:space="0" w:color="auto"/>
      </w:divBdr>
    </w:div>
    <w:div w:id="1603223773">
      <w:bodyDiv w:val="1"/>
      <w:marLeft w:val="0"/>
      <w:marRight w:val="0"/>
      <w:marTop w:val="0"/>
      <w:marBottom w:val="0"/>
      <w:divBdr>
        <w:top w:val="none" w:sz="0" w:space="0" w:color="auto"/>
        <w:left w:val="none" w:sz="0" w:space="0" w:color="auto"/>
        <w:bottom w:val="none" w:sz="0" w:space="0" w:color="auto"/>
        <w:right w:val="none" w:sz="0" w:space="0" w:color="auto"/>
      </w:divBdr>
      <w:divsChild>
        <w:div w:id="332732473">
          <w:marLeft w:val="0"/>
          <w:marRight w:val="0"/>
          <w:marTop w:val="0"/>
          <w:marBottom w:val="0"/>
          <w:divBdr>
            <w:top w:val="none" w:sz="0" w:space="0" w:color="auto"/>
            <w:left w:val="none" w:sz="0" w:space="0" w:color="auto"/>
            <w:bottom w:val="none" w:sz="0" w:space="0" w:color="auto"/>
            <w:right w:val="none" w:sz="0" w:space="0" w:color="auto"/>
          </w:divBdr>
          <w:divsChild>
            <w:div w:id="449127487">
              <w:marLeft w:val="0"/>
              <w:marRight w:val="0"/>
              <w:marTop w:val="312"/>
              <w:marBottom w:val="144"/>
              <w:divBdr>
                <w:top w:val="single" w:sz="2" w:space="0" w:color="000000"/>
                <w:left w:val="single" w:sz="2" w:space="0" w:color="000000"/>
                <w:bottom w:val="single" w:sz="2" w:space="0" w:color="000000"/>
                <w:right w:val="single" w:sz="2" w:space="0" w:color="000000"/>
              </w:divBdr>
            </w:div>
          </w:divsChild>
        </w:div>
      </w:divsChild>
    </w:div>
    <w:div w:id="1742170385">
      <w:bodyDiv w:val="1"/>
      <w:marLeft w:val="0"/>
      <w:marRight w:val="0"/>
      <w:marTop w:val="0"/>
      <w:marBottom w:val="0"/>
      <w:divBdr>
        <w:top w:val="none" w:sz="0" w:space="0" w:color="auto"/>
        <w:left w:val="none" w:sz="0" w:space="0" w:color="auto"/>
        <w:bottom w:val="none" w:sz="0" w:space="0" w:color="auto"/>
        <w:right w:val="none" w:sz="0" w:space="0" w:color="auto"/>
      </w:divBdr>
      <w:divsChild>
        <w:div w:id="815148955">
          <w:marLeft w:val="0"/>
          <w:marRight w:val="0"/>
          <w:marTop w:val="0"/>
          <w:marBottom w:val="0"/>
          <w:divBdr>
            <w:top w:val="none" w:sz="0" w:space="0" w:color="auto"/>
            <w:left w:val="none" w:sz="0" w:space="0" w:color="auto"/>
            <w:bottom w:val="none" w:sz="0" w:space="0" w:color="auto"/>
            <w:right w:val="none" w:sz="0" w:space="0" w:color="auto"/>
          </w:divBdr>
          <w:divsChild>
            <w:div w:id="297344727">
              <w:marLeft w:val="0"/>
              <w:marRight w:val="0"/>
              <w:marTop w:val="312"/>
              <w:marBottom w:val="144"/>
              <w:divBdr>
                <w:top w:val="single" w:sz="2" w:space="0" w:color="000000"/>
                <w:left w:val="single" w:sz="2" w:space="0" w:color="000000"/>
                <w:bottom w:val="single" w:sz="2" w:space="0" w:color="000000"/>
                <w:right w:val="single" w:sz="2" w:space="0" w:color="000000"/>
              </w:divBdr>
            </w:div>
            <w:div w:id="519466964">
              <w:marLeft w:val="0"/>
              <w:marRight w:val="0"/>
              <w:marTop w:val="0"/>
              <w:marBottom w:val="0"/>
              <w:divBdr>
                <w:top w:val="single" w:sz="2" w:space="0" w:color="000000"/>
                <w:left w:val="single" w:sz="2" w:space="0" w:color="000000"/>
                <w:bottom w:val="single" w:sz="2" w:space="0" w:color="000000"/>
                <w:right w:val="single" w:sz="2" w:space="0" w:color="000000"/>
              </w:divBdr>
            </w:div>
            <w:div w:id="923762090">
              <w:marLeft w:val="0"/>
              <w:marRight w:val="0"/>
              <w:marTop w:val="0"/>
              <w:marBottom w:val="0"/>
              <w:divBdr>
                <w:top w:val="single" w:sz="2" w:space="0" w:color="000000"/>
                <w:left w:val="single" w:sz="2" w:space="0" w:color="000000"/>
                <w:bottom w:val="single" w:sz="2" w:space="0" w:color="000000"/>
                <w:right w:val="single" w:sz="2" w:space="0" w:color="000000"/>
              </w:divBdr>
            </w:div>
            <w:div w:id="181358451">
              <w:marLeft w:val="0"/>
              <w:marRight w:val="0"/>
              <w:marTop w:val="312"/>
              <w:marBottom w:val="144"/>
              <w:divBdr>
                <w:top w:val="single" w:sz="2" w:space="0" w:color="000000"/>
                <w:left w:val="single" w:sz="2" w:space="0" w:color="000000"/>
                <w:bottom w:val="single" w:sz="2" w:space="0" w:color="000000"/>
                <w:right w:val="single" w:sz="2" w:space="0" w:color="000000"/>
              </w:divBdr>
            </w:div>
            <w:div w:id="5073340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31674766">
      <w:bodyDiv w:val="1"/>
      <w:marLeft w:val="0"/>
      <w:marRight w:val="0"/>
      <w:marTop w:val="0"/>
      <w:marBottom w:val="0"/>
      <w:divBdr>
        <w:top w:val="none" w:sz="0" w:space="0" w:color="auto"/>
        <w:left w:val="none" w:sz="0" w:space="0" w:color="auto"/>
        <w:bottom w:val="none" w:sz="0" w:space="0" w:color="auto"/>
        <w:right w:val="none" w:sz="0" w:space="0" w:color="auto"/>
      </w:divBdr>
    </w:div>
    <w:div w:id="1840271674">
      <w:bodyDiv w:val="1"/>
      <w:marLeft w:val="0"/>
      <w:marRight w:val="0"/>
      <w:marTop w:val="0"/>
      <w:marBottom w:val="0"/>
      <w:divBdr>
        <w:top w:val="none" w:sz="0" w:space="0" w:color="auto"/>
        <w:left w:val="none" w:sz="0" w:space="0" w:color="auto"/>
        <w:bottom w:val="none" w:sz="0" w:space="0" w:color="auto"/>
        <w:right w:val="none" w:sz="0" w:space="0" w:color="auto"/>
      </w:divBdr>
      <w:divsChild>
        <w:div w:id="1933581790">
          <w:marLeft w:val="0"/>
          <w:marRight w:val="0"/>
          <w:marTop w:val="0"/>
          <w:marBottom w:val="0"/>
          <w:divBdr>
            <w:top w:val="none" w:sz="0" w:space="0" w:color="auto"/>
            <w:left w:val="none" w:sz="0" w:space="0" w:color="auto"/>
            <w:bottom w:val="none" w:sz="0" w:space="0" w:color="auto"/>
            <w:right w:val="none" w:sz="0" w:space="0" w:color="auto"/>
          </w:divBdr>
          <w:divsChild>
            <w:div w:id="510677870">
              <w:marLeft w:val="0"/>
              <w:marRight w:val="0"/>
              <w:marTop w:val="312"/>
              <w:marBottom w:val="144"/>
              <w:divBdr>
                <w:top w:val="single" w:sz="2" w:space="0" w:color="000000"/>
                <w:left w:val="single" w:sz="2" w:space="0" w:color="000000"/>
                <w:bottom w:val="single" w:sz="2" w:space="0" w:color="000000"/>
                <w:right w:val="single" w:sz="2" w:space="0" w:color="000000"/>
              </w:divBdr>
            </w:div>
            <w:div w:id="883831403">
              <w:marLeft w:val="0"/>
              <w:marRight w:val="0"/>
              <w:marTop w:val="0"/>
              <w:marBottom w:val="0"/>
              <w:divBdr>
                <w:top w:val="single" w:sz="2" w:space="0" w:color="000000"/>
                <w:left w:val="single" w:sz="2" w:space="0" w:color="000000"/>
                <w:bottom w:val="single" w:sz="2" w:space="0" w:color="000000"/>
                <w:right w:val="single" w:sz="2" w:space="0" w:color="000000"/>
              </w:divBdr>
            </w:div>
            <w:div w:id="14320511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46700424">
      <w:bodyDiv w:val="1"/>
      <w:marLeft w:val="0"/>
      <w:marRight w:val="0"/>
      <w:marTop w:val="0"/>
      <w:marBottom w:val="0"/>
      <w:divBdr>
        <w:top w:val="none" w:sz="0" w:space="0" w:color="auto"/>
        <w:left w:val="none" w:sz="0" w:space="0" w:color="auto"/>
        <w:bottom w:val="none" w:sz="0" w:space="0" w:color="auto"/>
        <w:right w:val="none" w:sz="0" w:space="0" w:color="auto"/>
      </w:divBdr>
      <w:divsChild>
        <w:div w:id="1158300212">
          <w:marLeft w:val="0"/>
          <w:marRight w:val="0"/>
          <w:marTop w:val="0"/>
          <w:marBottom w:val="0"/>
          <w:divBdr>
            <w:top w:val="none" w:sz="0" w:space="0" w:color="auto"/>
            <w:left w:val="none" w:sz="0" w:space="0" w:color="auto"/>
            <w:bottom w:val="none" w:sz="0" w:space="0" w:color="auto"/>
            <w:right w:val="none" w:sz="0" w:space="0" w:color="auto"/>
          </w:divBdr>
          <w:divsChild>
            <w:div w:id="824975013">
              <w:marLeft w:val="0"/>
              <w:marRight w:val="0"/>
              <w:marTop w:val="312"/>
              <w:marBottom w:val="144"/>
              <w:divBdr>
                <w:top w:val="single" w:sz="2" w:space="0" w:color="000000"/>
                <w:left w:val="single" w:sz="2" w:space="0" w:color="000000"/>
                <w:bottom w:val="single" w:sz="2" w:space="0" w:color="000000"/>
                <w:right w:val="single" w:sz="2" w:space="0" w:color="000000"/>
              </w:divBdr>
            </w:div>
            <w:div w:id="577785534">
              <w:marLeft w:val="0"/>
              <w:marRight w:val="0"/>
              <w:marTop w:val="0"/>
              <w:marBottom w:val="0"/>
              <w:divBdr>
                <w:top w:val="single" w:sz="2" w:space="0" w:color="000000"/>
                <w:left w:val="single" w:sz="2" w:space="0" w:color="000000"/>
                <w:bottom w:val="single" w:sz="2" w:space="0" w:color="000000"/>
                <w:right w:val="single" w:sz="2" w:space="0" w:color="000000"/>
              </w:divBdr>
            </w:div>
            <w:div w:id="1911113610">
              <w:marLeft w:val="0"/>
              <w:marRight w:val="0"/>
              <w:marTop w:val="0"/>
              <w:marBottom w:val="0"/>
              <w:divBdr>
                <w:top w:val="single" w:sz="2" w:space="0" w:color="000000"/>
                <w:left w:val="single" w:sz="2" w:space="0" w:color="000000"/>
                <w:bottom w:val="single" w:sz="2" w:space="0" w:color="000000"/>
                <w:right w:val="single" w:sz="2" w:space="0" w:color="000000"/>
              </w:divBdr>
            </w:div>
            <w:div w:id="5887778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052916303">
      <w:bodyDiv w:val="1"/>
      <w:marLeft w:val="0"/>
      <w:marRight w:val="0"/>
      <w:marTop w:val="0"/>
      <w:marBottom w:val="0"/>
      <w:divBdr>
        <w:top w:val="none" w:sz="0" w:space="0" w:color="auto"/>
        <w:left w:val="none" w:sz="0" w:space="0" w:color="auto"/>
        <w:bottom w:val="none" w:sz="0" w:space="0" w:color="auto"/>
        <w:right w:val="none" w:sz="0" w:space="0" w:color="auto"/>
      </w:divBdr>
      <w:divsChild>
        <w:div w:id="119303038">
          <w:marLeft w:val="0"/>
          <w:marRight w:val="0"/>
          <w:marTop w:val="0"/>
          <w:marBottom w:val="0"/>
          <w:divBdr>
            <w:top w:val="none" w:sz="0" w:space="0" w:color="auto"/>
            <w:left w:val="none" w:sz="0" w:space="0" w:color="auto"/>
            <w:bottom w:val="none" w:sz="0" w:space="0" w:color="auto"/>
            <w:right w:val="none" w:sz="0" w:space="0" w:color="auto"/>
          </w:divBdr>
          <w:divsChild>
            <w:div w:id="1232303019">
              <w:marLeft w:val="0"/>
              <w:marRight w:val="0"/>
              <w:marTop w:val="312"/>
              <w:marBottom w:val="144"/>
              <w:divBdr>
                <w:top w:val="single" w:sz="2" w:space="0" w:color="000000"/>
                <w:left w:val="single" w:sz="2" w:space="0" w:color="000000"/>
                <w:bottom w:val="single" w:sz="2" w:space="0" w:color="000000"/>
                <w:right w:val="single" w:sz="2" w:space="0" w:color="000000"/>
              </w:divBdr>
            </w:div>
            <w:div w:id="430663043">
              <w:marLeft w:val="0"/>
              <w:marRight w:val="0"/>
              <w:marTop w:val="0"/>
              <w:marBottom w:val="0"/>
              <w:divBdr>
                <w:top w:val="single" w:sz="2" w:space="0" w:color="000000"/>
                <w:left w:val="single" w:sz="2" w:space="0" w:color="000000"/>
                <w:bottom w:val="single" w:sz="2" w:space="0" w:color="000000"/>
                <w:right w:val="single" w:sz="2" w:space="0" w:color="000000"/>
              </w:divBdr>
            </w:div>
            <w:div w:id="1946157263">
              <w:marLeft w:val="0"/>
              <w:marRight w:val="0"/>
              <w:marTop w:val="0"/>
              <w:marBottom w:val="0"/>
              <w:divBdr>
                <w:top w:val="single" w:sz="2" w:space="0" w:color="000000"/>
                <w:left w:val="single" w:sz="2" w:space="0" w:color="000000"/>
                <w:bottom w:val="single" w:sz="2" w:space="0" w:color="000000"/>
                <w:right w:val="single" w:sz="2" w:space="0" w:color="000000"/>
              </w:divBdr>
            </w:div>
            <w:div w:id="450322447">
              <w:marLeft w:val="0"/>
              <w:marRight w:val="0"/>
              <w:marTop w:val="0"/>
              <w:marBottom w:val="0"/>
              <w:divBdr>
                <w:top w:val="single" w:sz="2" w:space="0" w:color="000000"/>
                <w:left w:val="single" w:sz="2" w:space="0" w:color="000000"/>
                <w:bottom w:val="single" w:sz="2" w:space="0" w:color="000000"/>
                <w:right w:val="single" w:sz="2" w:space="0" w:color="000000"/>
              </w:divBdr>
            </w:div>
            <w:div w:id="1403599538">
              <w:marLeft w:val="0"/>
              <w:marRight w:val="0"/>
              <w:marTop w:val="0"/>
              <w:marBottom w:val="0"/>
              <w:divBdr>
                <w:top w:val="single" w:sz="2" w:space="0" w:color="000000"/>
                <w:left w:val="single" w:sz="2" w:space="0" w:color="000000"/>
                <w:bottom w:val="single" w:sz="2" w:space="0" w:color="000000"/>
                <w:right w:val="single" w:sz="2" w:space="0" w:color="000000"/>
              </w:divBdr>
            </w:div>
            <w:div w:id="12565923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doi.org/10.1016/j.uclim.2024.102079.(https://www.sciencedirect.com/science/article/pii/S221209552400275X)" TargetMode="External"/><Relationship Id="rId26" Type="http://schemas.openxmlformats.org/officeDocument/2006/relationships/hyperlink" Target="https://doi.org/10.1007/s10980-009-9402-4" TargetMode="External"/><Relationship Id="rId3" Type="http://schemas.openxmlformats.org/officeDocument/2006/relationships/styles" Target="styles.xml"/><Relationship Id="rId21" Type="http://schemas.openxmlformats.org/officeDocument/2006/relationships/hyperlink" Target="https://www.sciencedirect.com/science/article/pii/S2212095524000269"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doi.org/10.1175/BAMS-D-18-0195.1" TargetMode="External"/><Relationship Id="rId25" Type="http://schemas.openxmlformats.org/officeDocument/2006/relationships/hyperlink" Target="https://doi.org/10.1016/j.scs.2021.103529"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126/scirobotics" TargetMode="External"/><Relationship Id="rId20" Type="http://schemas.openxmlformats.org/officeDocument/2006/relationships/hyperlink" Target="https://www.sciencedirect.com/science/article/pii/2212095524002414" TargetMode="External"/><Relationship Id="rId29" Type="http://schemas.openxmlformats.org/officeDocument/2006/relationships/hyperlink" Target="https://doi.org/10.1016/j.buildenv.2006.06.017"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doi.org/10.1016/j.scs.2023.104429"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16/j.jag.2022.102869" TargetMode="External"/><Relationship Id="rId23" Type="http://schemas.openxmlformats.org/officeDocument/2006/relationships/hyperlink" Target="https://doi.org/10.1177/0739456X19873382" TargetMode="External"/><Relationship Id="rId28" Type="http://schemas.openxmlformats.org/officeDocument/2006/relationships/hyperlink" Target="https://doi.org/10.1016/j.buildenv.2024.111901" TargetMode="External"/><Relationship Id="rId10" Type="http://schemas.openxmlformats.org/officeDocument/2006/relationships/image" Target="media/image5.png"/><Relationship Id="rId19" Type="http://schemas.openxmlformats.org/officeDocument/2006/relationships/hyperlink" Target="https://www.sciencedirect.com/science/article/pii/S2212095524001585" TargetMode="External"/><Relationship Id="rId31" Type="http://schemas.openxmlformats.org/officeDocument/2006/relationships/hyperlink" Target="https://population.un.org/wup/Publications/Files/WUP2018"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doi.org/10.1038/s41561-021-00865-3" TargetMode="External"/><Relationship Id="rId22" Type="http://schemas.openxmlformats.org/officeDocument/2006/relationships/hyperlink" Target="https://doi.org/" TargetMode="External"/><Relationship Id="rId27" Type="http://schemas.openxmlformats.org/officeDocument/2006/relationships/hyperlink" Target="https://doi.org/10.1007/s10980-012-9833-1" TargetMode="External"/><Relationship Id="rId30" Type="http://schemas.openxmlformats.org/officeDocument/2006/relationships/hyperlink" Target="https://doi.org/10.1155/2012/523051" TargetMode="Externa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84292-49D2-47F7-BC72-108F22552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22</Pages>
  <Words>8161</Words>
  <Characters>46521</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Ehsan</dc:creator>
  <cp:keywords/>
  <dc:description/>
  <cp:lastModifiedBy>User</cp:lastModifiedBy>
  <cp:revision>6</cp:revision>
  <dcterms:created xsi:type="dcterms:W3CDTF">2025-09-18T07:52:00Z</dcterms:created>
  <dcterms:modified xsi:type="dcterms:W3CDTF">2025-12-19T15:22:00Z</dcterms:modified>
</cp:coreProperties>
</file>