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48BC1" w14:textId="06E5546B" w:rsidR="00340F8A" w:rsidRDefault="00AA0CA0">
      <w:pPr>
        <w:bidi/>
        <w:spacing w:after="348" w:line="259" w:lineRule="auto"/>
        <w:ind w:left="12" w:right="-1145" w:firstLine="0"/>
        <w:jc w:val="left"/>
      </w:pPr>
      <w:r>
        <w:rPr>
          <w:noProof/>
          <w:sz w:val="22"/>
          <w:szCs w:val="22"/>
          <w:rtl/>
        </w:rPr>
        <mc:AlternateContent>
          <mc:Choice Requires="wpg">
            <w:drawing>
              <wp:inline distT="0" distB="0" distL="0" distR="0" wp14:anchorId="6C77DE7B" wp14:editId="4D9F0680">
                <wp:extent cx="6645593" cy="486888"/>
                <wp:effectExtent l="0" t="0" r="0" b="0"/>
                <wp:docPr id="21155" name="Group 21155"/>
                <wp:cNvGraphicFramePr/>
                <a:graphic xmlns:a="http://schemas.openxmlformats.org/drawingml/2006/main">
                  <a:graphicData uri="http://schemas.microsoft.com/office/word/2010/wordprocessingGroup">
                    <wpg:wgp>
                      <wpg:cNvGrpSpPr/>
                      <wpg:grpSpPr>
                        <a:xfrm>
                          <a:off x="0" y="0"/>
                          <a:ext cx="6645593" cy="486888"/>
                          <a:chOff x="0" y="0"/>
                          <a:chExt cx="6645593" cy="486888"/>
                        </a:xfrm>
                      </wpg:grpSpPr>
                      <wps:wsp>
                        <wps:cNvPr id="73" name="Shape 73"/>
                        <wps:cNvSpPr/>
                        <wps:spPr>
                          <a:xfrm>
                            <a:off x="0" y="0"/>
                            <a:ext cx="119261" cy="431210"/>
                          </a:xfrm>
                          <a:custGeom>
                            <a:avLst/>
                            <a:gdLst/>
                            <a:ahLst/>
                            <a:cxnLst/>
                            <a:rect l="0" t="0" r="0" b="0"/>
                            <a:pathLst>
                              <a:path w="119261" h="431210">
                                <a:moveTo>
                                  <a:pt x="0" y="0"/>
                                </a:moveTo>
                                <a:lnTo>
                                  <a:pt x="119261" y="0"/>
                                </a:lnTo>
                                <a:lnTo>
                                  <a:pt x="119261" y="69301"/>
                                </a:lnTo>
                                <a:lnTo>
                                  <a:pt x="113510" y="68943"/>
                                </a:lnTo>
                                <a:lnTo>
                                  <a:pt x="119261" y="71337"/>
                                </a:lnTo>
                                <a:lnTo>
                                  <a:pt x="119261" y="198382"/>
                                </a:lnTo>
                                <a:lnTo>
                                  <a:pt x="107959" y="199849"/>
                                </a:lnTo>
                                <a:cubicBezTo>
                                  <a:pt x="100131" y="201875"/>
                                  <a:pt x="92464" y="204793"/>
                                  <a:pt x="84568" y="208359"/>
                                </a:cubicBezTo>
                                <a:cubicBezTo>
                                  <a:pt x="59130" y="219856"/>
                                  <a:pt x="29854" y="249589"/>
                                  <a:pt x="29854" y="249589"/>
                                </a:cubicBezTo>
                                <a:cubicBezTo>
                                  <a:pt x="41667" y="243020"/>
                                  <a:pt x="50817" y="239963"/>
                                  <a:pt x="59339" y="239963"/>
                                </a:cubicBezTo>
                                <a:cubicBezTo>
                                  <a:pt x="73293" y="239963"/>
                                  <a:pt x="85555" y="248160"/>
                                  <a:pt x="105031" y="262545"/>
                                </a:cubicBezTo>
                                <a:lnTo>
                                  <a:pt x="119261" y="273296"/>
                                </a:lnTo>
                                <a:lnTo>
                                  <a:pt x="119261" y="431210"/>
                                </a:lnTo>
                                <a:lnTo>
                                  <a:pt x="0" y="431210"/>
                                </a:lnTo>
                                <a:lnTo>
                                  <a:pt x="0" y="0"/>
                                </a:lnTo>
                                <a:close/>
                              </a:path>
                            </a:pathLst>
                          </a:custGeom>
                          <a:ln w="0" cap="flat">
                            <a:miter lim="127000"/>
                          </a:ln>
                        </wps:spPr>
                        <wps:style>
                          <a:lnRef idx="0">
                            <a:srgbClr val="000000">
                              <a:alpha val="0"/>
                            </a:srgbClr>
                          </a:lnRef>
                          <a:fillRef idx="1">
                            <a:srgbClr val="DFE7EE"/>
                          </a:fillRef>
                          <a:effectRef idx="0">
                            <a:scrgbClr r="0" g="0" b="0"/>
                          </a:effectRef>
                          <a:fontRef idx="none"/>
                        </wps:style>
                        <wps:bodyPr/>
                      </wps:wsp>
                      <wps:wsp>
                        <wps:cNvPr id="74" name="Shape 74"/>
                        <wps:cNvSpPr/>
                        <wps:spPr>
                          <a:xfrm>
                            <a:off x="214134" y="260724"/>
                            <a:ext cx="14641" cy="63108"/>
                          </a:xfrm>
                          <a:custGeom>
                            <a:avLst/>
                            <a:gdLst/>
                            <a:ahLst/>
                            <a:cxnLst/>
                            <a:rect l="0" t="0" r="0" b="0"/>
                            <a:pathLst>
                              <a:path w="14641" h="63108">
                                <a:moveTo>
                                  <a:pt x="14641" y="0"/>
                                </a:moveTo>
                                <a:lnTo>
                                  <a:pt x="14641" y="63108"/>
                                </a:lnTo>
                                <a:lnTo>
                                  <a:pt x="4669" y="41009"/>
                                </a:lnTo>
                                <a:cubicBezTo>
                                  <a:pt x="0" y="22856"/>
                                  <a:pt x="1350" y="22556"/>
                                  <a:pt x="8844" y="8696"/>
                                </a:cubicBezTo>
                                <a:lnTo>
                                  <a:pt x="14641" y="0"/>
                                </a:lnTo>
                                <a:close/>
                              </a:path>
                            </a:pathLst>
                          </a:custGeom>
                          <a:ln w="0" cap="flat">
                            <a:miter lim="127000"/>
                          </a:ln>
                        </wps:spPr>
                        <wps:style>
                          <a:lnRef idx="0">
                            <a:srgbClr val="000000">
                              <a:alpha val="0"/>
                            </a:srgbClr>
                          </a:lnRef>
                          <a:fillRef idx="1">
                            <a:srgbClr val="DFE7EE"/>
                          </a:fillRef>
                          <a:effectRef idx="0">
                            <a:scrgbClr r="0" g="0" b="0"/>
                          </a:effectRef>
                          <a:fontRef idx="none"/>
                        </wps:style>
                        <wps:bodyPr/>
                      </wps:wsp>
                      <wps:wsp>
                        <wps:cNvPr id="75" name="Shape 75"/>
                        <wps:cNvSpPr/>
                        <wps:spPr>
                          <a:xfrm>
                            <a:off x="119261" y="71337"/>
                            <a:ext cx="127506" cy="359873"/>
                          </a:xfrm>
                          <a:custGeom>
                            <a:avLst/>
                            <a:gdLst/>
                            <a:ahLst/>
                            <a:cxnLst/>
                            <a:rect l="0" t="0" r="0" b="0"/>
                            <a:pathLst>
                              <a:path w="127506" h="359873">
                                <a:moveTo>
                                  <a:pt x="0" y="0"/>
                                </a:moveTo>
                                <a:lnTo>
                                  <a:pt x="15951" y="6640"/>
                                </a:lnTo>
                                <a:cubicBezTo>
                                  <a:pt x="32520" y="16766"/>
                                  <a:pt x="35270" y="31142"/>
                                  <a:pt x="38413" y="58598"/>
                                </a:cubicBezTo>
                                <a:cubicBezTo>
                                  <a:pt x="44262" y="109734"/>
                                  <a:pt x="40303" y="124075"/>
                                  <a:pt x="73551" y="131222"/>
                                </a:cubicBezTo>
                                <a:cubicBezTo>
                                  <a:pt x="76023" y="131753"/>
                                  <a:pt x="78339" y="131987"/>
                                  <a:pt x="80511" y="131987"/>
                                </a:cubicBezTo>
                                <a:cubicBezTo>
                                  <a:pt x="96558" y="131985"/>
                                  <a:pt x="104371" y="119165"/>
                                  <a:pt x="104371" y="119165"/>
                                </a:cubicBezTo>
                                <a:lnTo>
                                  <a:pt x="109514" y="119779"/>
                                </a:lnTo>
                                <a:lnTo>
                                  <a:pt x="109514" y="155357"/>
                                </a:lnTo>
                                <a:lnTo>
                                  <a:pt x="100831" y="149009"/>
                                </a:lnTo>
                                <a:cubicBezTo>
                                  <a:pt x="97345" y="147393"/>
                                  <a:pt x="94670" y="146741"/>
                                  <a:pt x="94670" y="146741"/>
                                </a:cubicBezTo>
                                <a:cubicBezTo>
                                  <a:pt x="94670" y="146741"/>
                                  <a:pt x="127506" y="161391"/>
                                  <a:pt x="93761" y="193224"/>
                                </a:cubicBezTo>
                                <a:cubicBezTo>
                                  <a:pt x="78304" y="207784"/>
                                  <a:pt x="81617" y="219128"/>
                                  <a:pt x="82563" y="227925"/>
                                </a:cubicBezTo>
                                <a:cubicBezTo>
                                  <a:pt x="86467" y="241500"/>
                                  <a:pt x="88598" y="245022"/>
                                  <a:pt x="90470" y="250801"/>
                                </a:cubicBezTo>
                                <a:cubicBezTo>
                                  <a:pt x="94517" y="262426"/>
                                  <a:pt x="118905" y="313768"/>
                                  <a:pt x="92027" y="339528"/>
                                </a:cubicBezTo>
                                <a:lnTo>
                                  <a:pt x="109514" y="339333"/>
                                </a:lnTo>
                                <a:lnTo>
                                  <a:pt x="109514" y="359873"/>
                                </a:lnTo>
                                <a:lnTo>
                                  <a:pt x="0" y="359873"/>
                                </a:lnTo>
                                <a:lnTo>
                                  <a:pt x="0" y="201959"/>
                                </a:lnTo>
                                <a:lnTo>
                                  <a:pt x="5651" y="206229"/>
                                </a:lnTo>
                                <a:cubicBezTo>
                                  <a:pt x="22929" y="219381"/>
                                  <a:pt x="33209" y="226750"/>
                                  <a:pt x="43822" y="226750"/>
                                </a:cubicBezTo>
                                <a:cubicBezTo>
                                  <a:pt x="50097" y="226750"/>
                                  <a:pt x="56495" y="224169"/>
                                  <a:pt x="64520" y="218681"/>
                                </a:cubicBezTo>
                                <a:cubicBezTo>
                                  <a:pt x="80823" y="207537"/>
                                  <a:pt x="74029" y="188818"/>
                                  <a:pt x="74029" y="188818"/>
                                </a:cubicBezTo>
                                <a:cubicBezTo>
                                  <a:pt x="107683" y="165952"/>
                                  <a:pt x="80367" y="140632"/>
                                  <a:pt x="46975" y="130719"/>
                                </a:cubicBezTo>
                                <a:cubicBezTo>
                                  <a:pt x="34416" y="126997"/>
                                  <a:pt x="23337" y="125350"/>
                                  <a:pt x="13049" y="125350"/>
                                </a:cubicBezTo>
                                <a:lnTo>
                                  <a:pt x="0" y="127045"/>
                                </a:lnTo>
                                <a:lnTo>
                                  <a:pt x="0" y="0"/>
                                </a:lnTo>
                                <a:close/>
                              </a:path>
                            </a:pathLst>
                          </a:custGeom>
                          <a:ln w="0" cap="flat">
                            <a:miter lim="127000"/>
                          </a:ln>
                        </wps:spPr>
                        <wps:style>
                          <a:lnRef idx="0">
                            <a:srgbClr val="000000">
                              <a:alpha val="0"/>
                            </a:srgbClr>
                          </a:lnRef>
                          <a:fillRef idx="1">
                            <a:srgbClr val="DFE7EE"/>
                          </a:fillRef>
                          <a:effectRef idx="0">
                            <a:scrgbClr r="0" g="0" b="0"/>
                          </a:effectRef>
                          <a:fontRef idx="none"/>
                        </wps:style>
                        <wps:bodyPr/>
                      </wps:wsp>
                      <wps:wsp>
                        <wps:cNvPr id="76" name="Shape 76"/>
                        <wps:cNvSpPr/>
                        <wps:spPr>
                          <a:xfrm>
                            <a:off x="119261" y="0"/>
                            <a:ext cx="109514" cy="107122"/>
                          </a:xfrm>
                          <a:custGeom>
                            <a:avLst/>
                            <a:gdLst/>
                            <a:ahLst/>
                            <a:cxnLst/>
                            <a:rect l="0" t="0" r="0" b="0"/>
                            <a:pathLst>
                              <a:path w="109514" h="107122">
                                <a:moveTo>
                                  <a:pt x="0" y="0"/>
                                </a:moveTo>
                                <a:lnTo>
                                  <a:pt x="109514" y="0"/>
                                </a:lnTo>
                                <a:lnTo>
                                  <a:pt x="109514" y="107122"/>
                                </a:lnTo>
                                <a:lnTo>
                                  <a:pt x="103336" y="101105"/>
                                </a:lnTo>
                                <a:cubicBezTo>
                                  <a:pt x="92738" y="92777"/>
                                  <a:pt x="80739" y="86835"/>
                                  <a:pt x="66985" y="81530"/>
                                </a:cubicBezTo>
                                <a:cubicBezTo>
                                  <a:pt x="46231" y="73524"/>
                                  <a:pt x="15694" y="70447"/>
                                  <a:pt x="1722" y="69408"/>
                                </a:cubicBezTo>
                                <a:lnTo>
                                  <a:pt x="0" y="69301"/>
                                </a:lnTo>
                                <a:lnTo>
                                  <a:pt x="0" y="0"/>
                                </a:lnTo>
                                <a:close/>
                              </a:path>
                            </a:pathLst>
                          </a:custGeom>
                          <a:ln w="0" cap="flat">
                            <a:miter lim="127000"/>
                          </a:ln>
                        </wps:spPr>
                        <wps:style>
                          <a:lnRef idx="0">
                            <a:srgbClr val="000000">
                              <a:alpha val="0"/>
                            </a:srgbClr>
                          </a:lnRef>
                          <a:fillRef idx="1">
                            <a:srgbClr val="DFE7EE"/>
                          </a:fillRef>
                          <a:effectRef idx="0">
                            <a:scrgbClr r="0" g="0" b="0"/>
                          </a:effectRef>
                          <a:fontRef idx="none"/>
                        </wps:style>
                        <wps:bodyPr/>
                      </wps:wsp>
                      <wps:wsp>
                        <wps:cNvPr id="77" name="Shape 77"/>
                        <wps:cNvSpPr/>
                        <wps:spPr>
                          <a:xfrm>
                            <a:off x="225388" y="0"/>
                            <a:ext cx="96105" cy="431210"/>
                          </a:xfrm>
                          <a:custGeom>
                            <a:avLst/>
                            <a:gdLst/>
                            <a:ahLst/>
                            <a:cxnLst/>
                            <a:rect l="0" t="0" r="0" b="0"/>
                            <a:pathLst>
                              <a:path w="96105" h="431210">
                                <a:moveTo>
                                  <a:pt x="3387" y="0"/>
                                </a:moveTo>
                                <a:lnTo>
                                  <a:pt x="96105" y="0"/>
                                </a:lnTo>
                                <a:lnTo>
                                  <a:pt x="96105" y="177983"/>
                                </a:lnTo>
                                <a:lnTo>
                                  <a:pt x="87743" y="176927"/>
                                </a:lnTo>
                                <a:cubicBezTo>
                                  <a:pt x="76846" y="176927"/>
                                  <a:pt x="65233" y="179380"/>
                                  <a:pt x="51842" y="185181"/>
                                </a:cubicBezTo>
                                <a:cubicBezTo>
                                  <a:pt x="22744" y="197790"/>
                                  <a:pt x="0" y="225744"/>
                                  <a:pt x="31303" y="246701"/>
                                </a:cubicBezTo>
                                <a:cubicBezTo>
                                  <a:pt x="31303" y="246701"/>
                                  <a:pt x="26401" y="266374"/>
                                  <a:pt x="41570" y="276590"/>
                                </a:cubicBezTo>
                                <a:cubicBezTo>
                                  <a:pt x="48379" y="281184"/>
                                  <a:pt x="53838" y="283392"/>
                                  <a:pt x="58983" y="283392"/>
                                </a:cubicBezTo>
                                <a:cubicBezTo>
                                  <a:pt x="68878" y="283392"/>
                                  <a:pt x="77610" y="275208"/>
                                  <a:pt x="92585" y="260065"/>
                                </a:cubicBezTo>
                                <a:lnTo>
                                  <a:pt x="96105" y="256527"/>
                                </a:lnTo>
                                <a:lnTo>
                                  <a:pt x="96105" y="431210"/>
                                </a:lnTo>
                                <a:lnTo>
                                  <a:pt x="3387" y="431210"/>
                                </a:lnTo>
                                <a:lnTo>
                                  <a:pt x="3387" y="410670"/>
                                </a:lnTo>
                                <a:lnTo>
                                  <a:pt x="31041" y="410362"/>
                                </a:lnTo>
                                <a:cubicBezTo>
                                  <a:pt x="31041" y="410362"/>
                                  <a:pt x="34326" y="382755"/>
                                  <a:pt x="17275" y="350942"/>
                                </a:cubicBezTo>
                                <a:cubicBezTo>
                                  <a:pt x="12402" y="342138"/>
                                  <a:pt x="7850" y="333193"/>
                                  <a:pt x="3810" y="324771"/>
                                </a:cubicBezTo>
                                <a:lnTo>
                                  <a:pt x="3387" y="323833"/>
                                </a:lnTo>
                                <a:lnTo>
                                  <a:pt x="3387" y="260724"/>
                                </a:lnTo>
                                <a:lnTo>
                                  <a:pt x="6893" y="255465"/>
                                </a:lnTo>
                                <a:cubicBezTo>
                                  <a:pt x="13073" y="242861"/>
                                  <a:pt x="10585" y="234193"/>
                                  <a:pt x="5724" y="228403"/>
                                </a:cubicBezTo>
                                <a:lnTo>
                                  <a:pt x="3387" y="226694"/>
                                </a:lnTo>
                                <a:lnTo>
                                  <a:pt x="3387" y="191116"/>
                                </a:lnTo>
                                <a:lnTo>
                                  <a:pt x="11028" y="192027"/>
                                </a:lnTo>
                                <a:cubicBezTo>
                                  <a:pt x="40872" y="192027"/>
                                  <a:pt x="39632" y="161380"/>
                                  <a:pt x="25154" y="135001"/>
                                </a:cubicBezTo>
                                <a:cubicBezTo>
                                  <a:pt x="21078" y="127575"/>
                                  <a:pt x="16742" y="121183"/>
                                  <a:pt x="12099" y="115607"/>
                                </a:cubicBezTo>
                                <a:lnTo>
                                  <a:pt x="3387" y="107122"/>
                                </a:lnTo>
                                <a:lnTo>
                                  <a:pt x="3387" y="0"/>
                                </a:lnTo>
                                <a:close/>
                              </a:path>
                            </a:pathLst>
                          </a:custGeom>
                          <a:ln w="0" cap="flat">
                            <a:miter lim="127000"/>
                          </a:ln>
                        </wps:spPr>
                        <wps:style>
                          <a:lnRef idx="0">
                            <a:srgbClr val="000000">
                              <a:alpha val="0"/>
                            </a:srgbClr>
                          </a:lnRef>
                          <a:fillRef idx="1">
                            <a:srgbClr val="DFE7EE"/>
                          </a:fillRef>
                          <a:effectRef idx="0">
                            <a:scrgbClr r="0" g="0" b="0"/>
                          </a:effectRef>
                          <a:fontRef idx="none"/>
                        </wps:style>
                        <wps:bodyPr/>
                      </wps:wsp>
                      <wps:wsp>
                        <wps:cNvPr id="78" name="Shape 78"/>
                        <wps:cNvSpPr/>
                        <wps:spPr>
                          <a:xfrm>
                            <a:off x="321494" y="0"/>
                            <a:ext cx="109719" cy="431210"/>
                          </a:xfrm>
                          <a:custGeom>
                            <a:avLst/>
                            <a:gdLst/>
                            <a:ahLst/>
                            <a:cxnLst/>
                            <a:rect l="0" t="0" r="0" b="0"/>
                            <a:pathLst>
                              <a:path w="109719" h="431210">
                                <a:moveTo>
                                  <a:pt x="0" y="0"/>
                                </a:moveTo>
                                <a:lnTo>
                                  <a:pt x="109719" y="0"/>
                                </a:lnTo>
                                <a:lnTo>
                                  <a:pt x="109719" y="431210"/>
                                </a:lnTo>
                                <a:lnTo>
                                  <a:pt x="0" y="431210"/>
                                </a:lnTo>
                                <a:lnTo>
                                  <a:pt x="0" y="256527"/>
                                </a:lnTo>
                                <a:lnTo>
                                  <a:pt x="13810" y="242648"/>
                                </a:lnTo>
                                <a:cubicBezTo>
                                  <a:pt x="31261" y="225466"/>
                                  <a:pt x="41911" y="216047"/>
                                  <a:pt x="55370" y="216047"/>
                                </a:cubicBezTo>
                                <a:cubicBezTo>
                                  <a:pt x="62336" y="216047"/>
                                  <a:pt x="70059" y="218572"/>
                                  <a:pt x="79862" y="223851"/>
                                </a:cubicBezTo>
                                <a:cubicBezTo>
                                  <a:pt x="79862" y="223851"/>
                                  <a:pt x="52034" y="195534"/>
                                  <a:pt x="28720" y="185624"/>
                                </a:cubicBezTo>
                                <a:cubicBezTo>
                                  <a:pt x="22467" y="182965"/>
                                  <a:pt x="16392" y="180790"/>
                                  <a:pt x="10282" y="179281"/>
                                </a:cubicBezTo>
                                <a:lnTo>
                                  <a:pt x="0" y="177983"/>
                                </a:lnTo>
                                <a:lnTo>
                                  <a:pt x="0" y="0"/>
                                </a:lnTo>
                                <a:close/>
                              </a:path>
                            </a:pathLst>
                          </a:custGeom>
                          <a:ln w="0" cap="flat">
                            <a:miter lim="127000"/>
                          </a:ln>
                        </wps:spPr>
                        <wps:style>
                          <a:lnRef idx="0">
                            <a:srgbClr val="000000">
                              <a:alpha val="0"/>
                            </a:srgbClr>
                          </a:lnRef>
                          <a:fillRef idx="1">
                            <a:srgbClr val="DFE7EE"/>
                          </a:fillRef>
                          <a:effectRef idx="0">
                            <a:scrgbClr r="0" g="0" b="0"/>
                          </a:effectRef>
                          <a:fontRef idx="none"/>
                        </wps:style>
                        <wps:bodyPr/>
                      </wps:wsp>
                      <wps:wsp>
                        <wps:cNvPr id="79" name="Shape 79"/>
                        <wps:cNvSpPr/>
                        <wps:spPr>
                          <a:xfrm>
                            <a:off x="197565" y="218079"/>
                            <a:ext cx="62149" cy="192787"/>
                          </a:xfrm>
                          <a:custGeom>
                            <a:avLst/>
                            <a:gdLst/>
                            <a:ahLst/>
                            <a:cxnLst/>
                            <a:rect l="0" t="0" r="0" b="0"/>
                            <a:pathLst>
                              <a:path w="62149" h="192787">
                                <a:moveTo>
                                  <a:pt x="16366" y="0"/>
                                </a:moveTo>
                                <a:cubicBezTo>
                                  <a:pt x="16366" y="0"/>
                                  <a:pt x="59167" y="10419"/>
                                  <a:pt x="25414" y="51342"/>
                                </a:cubicBezTo>
                                <a:cubicBezTo>
                                  <a:pt x="17920" y="65202"/>
                                  <a:pt x="16569" y="65502"/>
                                  <a:pt x="21238" y="83655"/>
                                </a:cubicBezTo>
                                <a:cubicBezTo>
                                  <a:pt x="26892" y="97084"/>
                                  <a:pt x="35351" y="115256"/>
                                  <a:pt x="45098" y="132863"/>
                                </a:cubicBezTo>
                                <a:cubicBezTo>
                                  <a:pt x="62149" y="164677"/>
                                  <a:pt x="58864" y="192284"/>
                                  <a:pt x="58864" y="192284"/>
                                </a:cubicBezTo>
                                <a:lnTo>
                                  <a:pt x="13723" y="192787"/>
                                </a:lnTo>
                                <a:cubicBezTo>
                                  <a:pt x="40601" y="167027"/>
                                  <a:pt x="16213" y="115684"/>
                                  <a:pt x="12166" y="104059"/>
                                </a:cubicBezTo>
                                <a:cubicBezTo>
                                  <a:pt x="10294" y="98280"/>
                                  <a:pt x="8163" y="94759"/>
                                  <a:pt x="4259" y="81183"/>
                                </a:cubicBezTo>
                                <a:cubicBezTo>
                                  <a:pt x="3313" y="72386"/>
                                  <a:pt x="0" y="61043"/>
                                  <a:pt x="15457" y="46482"/>
                                </a:cubicBezTo>
                                <a:cubicBezTo>
                                  <a:pt x="49201" y="14650"/>
                                  <a:pt x="16366" y="0"/>
                                  <a:pt x="16366" y="0"/>
                                </a:cubicBezTo>
                                <a:close/>
                              </a:path>
                            </a:pathLst>
                          </a:custGeom>
                          <a:ln w="0" cap="flat">
                            <a:miter lim="127000"/>
                          </a:ln>
                        </wps:spPr>
                        <wps:style>
                          <a:lnRef idx="0">
                            <a:srgbClr val="000000">
                              <a:alpha val="0"/>
                            </a:srgbClr>
                          </a:lnRef>
                          <a:fillRef idx="1">
                            <a:srgbClr val="62835D"/>
                          </a:fillRef>
                          <a:effectRef idx="0">
                            <a:scrgbClr r="0" g="0" b="0"/>
                          </a:effectRef>
                          <a:fontRef idx="none"/>
                        </wps:style>
                        <wps:bodyPr/>
                      </wps:wsp>
                      <wps:wsp>
                        <wps:cNvPr id="80" name="Shape 80"/>
                        <wps:cNvSpPr/>
                        <wps:spPr>
                          <a:xfrm>
                            <a:off x="113510" y="68943"/>
                            <a:ext cx="56756" cy="121121"/>
                          </a:xfrm>
                          <a:custGeom>
                            <a:avLst/>
                            <a:gdLst/>
                            <a:ahLst/>
                            <a:cxnLst/>
                            <a:rect l="0" t="0" r="0" b="0"/>
                            <a:pathLst>
                              <a:path w="56756" h="121121">
                                <a:moveTo>
                                  <a:pt x="0" y="0"/>
                                </a:moveTo>
                                <a:cubicBezTo>
                                  <a:pt x="0" y="0"/>
                                  <a:pt x="25348" y="1076"/>
                                  <a:pt x="49697" y="6117"/>
                                </a:cubicBezTo>
                                <a:lnTo>
                                  <a:pt x="56756" y="8100"/>
                                </a:lnTo>
                                <a:lnTo>
                                  <a:pt x="56756" y="22146"/>
                                </a:lnTo>
                                <a:lnTo>
                                  <a:pt x="53937" y="20012"/>
                                </a:lnTo>
                                <a:cubicBezTo>
                                  <a:pt x="49384" y="17181"/>
                                  <a:pt x="46464" y="15833"/>
                                  <a:pt x="46464" y="15832"/>
                                </a:cubicBezTo>
                                <a:lnTo>
                                  <a:pt x="56756" y="24726"/>
                                </a:lnTo>
                                <a:lnTo>
                                  <a:pt x="56756" y="106010"/>
                                </a:lnTo>
                                <a:lnTo>
                                  <a:pt x="53854" y="98518"/>
                                </a:lnTo>
                                <a:cubicBezTo>
                                  <a:pt x="51654" y="78865"/>
                                  <a:pt x="46370" y="39273"/>
                                  <a:pt x="43339" y="30178"/>
                                </a:cubicBezTo>
                                <a:cubicBezTo>
                                  <a:pt x="43339" y="30178"/>
                                  <a:pt x="48377" y="67820"/>
                                  <a:pt x="51339" y="98756"/>
                                </a:cubicBezTo>
                                <a:cubicBezTo>
                                  <a:pt x="51339" y="98756"/>
                                  <a:pt x="51785" y="103391"/>
                                  <a:pt x="53858" y="108996"/>
                                </a:cubicBezTo>
                                <a:lnTo>
                                  <a:pt x="56756" y="112786"/>
                                </a:lnTo>
                                <a:lnTo>
                                  <a:pt x="56756" y="121121"/>
                                </a:lnTo>
                                <a:lnTo>
                                  <a:pt x="51459" y="113800"/>
                                </a:lnTo>
                                <a:cubicBezTo>
                                  <a:pt x="47561" y="102929"/>
                                  <a:pt x="47089" y="86560"/>
                                  <a:pt x="44164" y="60992"/>
                                </a:cubicBezTo>
                                <a:cubicBezTo>
                                  <a:pt x="39973" y="24385"/>
                                  <a:pt x="36482" y="11028"/>
                                  <a:pt x="0" y="0"/>
                                </a:cubicBezTo>
                                <a:close/>
                              </a:path>
                            </a:pathLst>
                          </a:custGeom>
                          <a:ln w="0" cap="flat">
                            <a:miter lim="127000"/>
                          </a:ln>
                        </wps:spPr>
                        <wps:style>
                          <a:lnRef idx="0">
                            <a:srgbClr val="000000">
                              <a:alpha val="0"/>
                            </a:srgbClr>
                          </a:lnRef>
                          <a:fillRef idx="1">
                            <a:srgbClr val="6EB45F"/>
                          </a:fillRef>
                          <a:effectRef idx="0">
                            <a:scrgbClr r="0" g="0" b="0"/>
                          </a:effectRef>
                          <a:fontRef idx="none"/>
                        </wps:style>
                        <wps:bodyPr/>
                      </wps:wsp>
                      <wps:wsp>
                        <wps:cNvPr id="81" name="Shape 81"/>
                        <wps:cNvSpPr/>
                        <wps:spPr>
                          <a:xfrm>
                            <a:off x="170266" y="77042"/>
                            <a:ext cx="95995" cy="126282"/>
                          </a:xfrm>
                          <a:custGeom>
                            <a:avLst/>
                            <a:gdLst/>
                            <a:ahLst/>
                            <a:cxnLst/>
                            <a:rect l="0" t="0" r="0" b="0"/>
                            <a:pathLst>
                              <a:path w="95995" h="126282">
                                <a:moveTo>
                                  <a:pt x="0" y="0"/>
                                </a:moveTo>
                                <a:lnTo>
                                  <a:pt x="15980" y="4488"/>
                                </a:lnTo>
                                <a:cubicBezTo>
                                  <a:pt x="43488" y="15098"/>
                                  <a:pt x="63975" y="28254"/>
                                  <a:pt x="80276" y="57958"/>
                                </a:cubicBezTo>
                                <a:cubicBezTo>
                                  <a:pt x="94755" y="84338"/>
                                  <a:pt x="95995" y="114985"/>
                                  <a:pt x="66151" y="114985"/>
                                </a:cubicBezTo>
                                <a:cubicBezTo>
                                  <a:pt x="62394" y="114985"/>
                                  <a:pt x="58144" y="114501"/>
                                  <a:pt x="53365" y="113460"/>
                                </a:cubicBezTo>
                                <a:cubicBezTo>
                                  <a:pt x="53365" y="113460"/>
                                  <a:pt x="45553" y="126280"/>
                                  <a:pt x="29505" y="126282"/>
                                </a:cubicBezTo>
                                <a:cubicBezTo>
                                  <a:pt x="27333" y="126282"/>
                                  <a:pt x="25018" y="126048"/>
                                  <a:pt x="22546" y="125516"/>
                                </a:cubicBezTo>
                                <a:cubicBezTo>
                                  <a:pt x="14234" y="123730"/>
                                  <a:pt x="8247" y="121493"/>
                                  <a:pt x="3852" y="118345"/>
                                </a:cubicBezTo>
                                <a:lnTo>
                                  <a:pt x="0" y="113022"/>
                                </a:lnTo>
                                <a:lnTo>
                                  <a:pt x="0" y="104687"/>
                                </a:lnTo>
                                <a:lnTo>
                                  <a:pt x="9380" y="116954"/>
                                </a:lnTo>
                                <a:cubicBezTo>
                                  <a:pt x="11590" y="118270"/>
                                  <a:pt x="12733" y="118776"/>
                                  <a:pt x="13183" y="118776"/>
                                </a:cubicBezTo>
                                <a:cubicBezTo>
                                  <a:pt x="14664" y="118776"/>
                                  <a:pt x="8633" y="113288"/>
                                  <a:pt x="8633" y="113288"/>
                                </a:cubicBezTo>
                                <a:cubicBezTo>
                                  <a:pt x="8633" y="113288"/>
                                  <a:pt x="6105" y="110794"/>
                                  <a:pt x="3400" y="106688"/>
                                </a:cubicBezTo>
                                <a:lnTo>
                                  <a:pt x="0" y="97910"/>
                                </a:lnTo>
                                <a:lnTo>
                                  <a:pt x="0" y="16626"/>
                                </a:lnTo>
                                <a:lnTo>
                                  <a:pt x="16832" y="31171"/>
                                </a:lnTo>
                                <a:cubicBezTo>
                                  <a:pt x="38766" y="55662"/>
                                  <a:pt x="46196" y="81755"/>
                                  <a:pt x="48691" y="95494"/>
                                </a:cubicBezTo>
                                <a:lnTo>
                                  <a:pt x="49578" y="101633"/>
                                </a:lnTo>
                                <a:lnTo>
                                  <a:pt x="47573" y="81153"/>
                                </a:lnTo>
                                <a:cubicBezTo>
                                  <a:pt x="41998" y="55218"/>
                                  <a:pt x="27532" y="36864"/>
                                  <a:pt x="14459" y="24993"/>
                                </a:cubicBezTo>
                                <a:lnTo>
                                  <a:pt x="0" y="14046"/>
                                </a:lnTo>
                                <a:lnTo>
                                  <a:pt x="0" y="0"/>
                                </a:lnTo>
                                <a:close/>
                              </a:path>
                            </a:pathLst>
                          </a:custGeom>
                          <a:ln w="0" cap="flat">
                            <a:miter lim="127000"/>
                          </a:ln>
                        </wps:spPr>
                        <wps:style>
                          <a:lnRef idx="0">
                            <a:srgbClr val="000000">
                              <a:alpha val="0"/>
                            </a:srgbClr>
                          </a:lnRef>
                          <a:fillRef idx="1">
                            <a:srgbClr val="6EB45F"/>
                          </a:fillRef>
                          <a:effectRef idx="0">
                            <a:scrgbClr r="0" g="0" b="0"/>
                          </a:effectRef>
                          <a:fontRef idx="none"/>
                        </wps:style>
                        <wps:bodyPr/>
                      </wps:wsp>
                      <wps:wsp>
                        <wps:cNvPr id="82" name="Shape 82"/>
                        <wps:cNvSpPr/>
                        <wps:spPr>
                          <a:xfrm>
                            <a:off x="219844" y="178676"/>
                            <a:ext cx="356" cy="3633"/>
                          </a:xfrm>
                          <a:custGeom>
                            <a:avLst/>
                            <a:gdLst/>
                            <a:ahLst/>
                            <a:cxnLst/>
                            <a:rect l="0" t="0" r="0" b="0"/>
                            <a:pathLst>
                              <a:path w="356" h="3633">
                                <a:moveTo>
                                  <a:pt x="0" y="0"/>
                                </a:moveTo>
                                <a:lnTo>
                                  <a:pt x="150" y="1037"/>
                                </a:lnTo>
                                <a:cubicBezTo>
                                  <a:pt x="322" y="2717"/>
                                  <a:pt x="356" y="3633"/>
                                  <a:pt x="356" y="3633"/>
                                </a:cubicBezTo>
                                <a:lnTo>
                                  <a:pt x="0" y="0"/>
                                </a:lnTo>
                                <a:close/>
                              </a:path>
                            </a:pathLst>
                          </a:custGeom>
                          <a:ln w="0" cap="flat">
                            <a:miter lim="127000"/>
                          </a:ln>
                        </wps:spPr>
                        <wps:style>
                          <a:lnRef idx="0">
                            <a:srgbClr val="000000">
                              <a:alpha val="0"/>
                            </a:srgbClr>
                          </a:lnRef>
                          <a:fillRef idx="1">
                            <a:srgbClr val="FCFDFC"/>
                          </a:fillRef>
                          <a:effectRef idx="0">
                            <a:scrgbClr r="0" g="0" b="0"/>
                          </a:effectRef>
                          <a:fontRef idx="none"/>
                        </wps:style>
                        <wps:bodyPr/>
                      </wps:wsp>
                      <wps:wsp>
                        <wps:cNvPr id="83" name="Shape 83"/>
                        <wps:cNvSpPr/>
                        <wps:spPr>
                          <a:xfrm>
                            <a:off x="159974" y="84775"/>
                            <a:ext cx="59871" cy="93901"/>
                          </a:xfrm>
                          <a:custGeom>
                            <a:avLst/>
                            <a:gdLst/>
                            <a:ahLst/>
                            <a:cxnLst/>
                            <a:rect l="0" t="0" r="0" b="0"/>
                            <a:pathLst>
                              <a:path w="59871" h="93901">
                                <a:moveTo>
                                  <a:pt x="0" y="0"/>
                                </a:moveTo>
                                <a:cubicBezTo>
                                  <a:pt x="0" y="6"/>
                                  <a:pt x="46716" y="21550"/>
                                  <a:pt x="57866" y="73421"/>
                                </a:cubicBezTo>
                                <a:lnTo>
                                  <a:pt x="59871" y="93901"/>
                                </a:lnTo>
                                <a:lnTo>
                                  <a:pt x="58983" y="87762"/>
                                </a:lnTo>
                                <a:cubicBezTo>
                                  <a:pt x="55656" y="69444"/>
                                  <a:pt x="43558" y="29161"/>
                                  <a:pt x="0" y="0"/>
                                </a:cubicBezTo>
                                <a:close/>
                              </a:path>
                            </a:pathLst>
                          </a:custGeom>
                          <a:ln w="0" cap="flat">
                            <a:miter lim="127000"/>
                          </a:ln>
                        </wps:spPr>
                        <wps:style>
                          <a:lnRef idx="0">
                            <a:srgbClr val="000000">
                              <a:alpha val="0"/>
                            </a:srgbClr>
                          </a:lnRef>
                          <a:fillRef idx="1">
                            <a:srgbClr val="FCFDFC"/>
                          </a:fillRef>
                          <a:effectRef idx="0">
                            <a:scrgbClr r="0" g="0" b="0"/>
                          </a:effectRef>
                          <a:fontRef idx="none"/>
                        </wps:style>
                        <wps:bodyPr/>
                      </wps:wsp>
                      <wps:wsp>
                        <wps:cNvPr id="84" name="Shape 84"/>
                        <wps:cNvSpPr/>
                        <wps:spPr>
                          <a:xfrm>
                            <a:off x="156849" y="99121"/>
                            <a:ext cx="28082" cy="96697"/>
                          </a:xfrm>
                          <a:custGeom>
                            <a:avLst/>
                            <a:gdLst/>
                            <a:ahLst/>
                            <a:cxnLst/>
                            <a:rect l="0" t="0" r="0" b="0"/>
                            <a:pathLst>
                              <a:path w="28082" h="96697">
                                <a:moveTo>
                                  <a:pt x="0" y="0"/>
                                </a:moveTo>
                                <a:cubicBezTo>
                                  <a:pt x="3031" y="9095"/>
                                  <a:pt x="8315" y="48686"/>
                                  <a:pt x="10515" y="68340"/>
                                </a:cubicBezTo>
                                <a:cubicBezTo>
                                  <a:pt x="11940" y="81231"/>
                                  <a:pt x="22050" y="91209"/>
                                  <a:pt x="22050" y="91209"/>
                                </a:cubicBezTo>
                                <a:cubicBezTo>
                                  <a:pt x="22050" y="91209"/>
                                  <a:pt x="28082" y="96697"/>
                                  <a:pt x="26601" y="96697"/>
                                </a:cubicBezTo>
                                <a:cubicBezTo>
                                  <a:pt x="26150" y="96697"/>
                                  <a:pt x="25007" y="96191"/>
                                  <a:pt x="22797" y="94875"/>
                                </a:cubicBezTo>
                                <a:cubicBezTo>
                                  <a:pt x="9784" y="87119"/>
                                  <a:pt x="8000" y="68577"/>
                                  <a:pt x="8000" y="68577"/>
                                </a:cubicBezTo>
                                <a:cubicBezTo>
                                  <a:pt x="5038" y="37642"/>
                                  <a:pt x="0" y="0"/>
                                  <a:pt x="0" y="0"/>
                                </a:cubicBezTo>
                                <a:close/>
                              </a:path>
                            </a:pathLst>
                          </a:custGeom>
                          <a:ln w="0" cap="flat">
                            <a:miter lim="127000"/>
                          </a:ln>
                        </wps:spPr>
                        <wps:style>
                          <a:lnRef idx="0">
                            <a:srgbClr val="000000">
                              <a:alpha val="0"/>
                            </a:srgbClr>
                          </a:lnRef>
                          <a:fillRef idx="1">
                            <a:srgbClr val="FCFDFC"/>
                          </a:fillRef>
                          <a:effectRef idx="0">
                            <a:scrgbClr r="0" g="0" b="0"/>
                          </a:effectRef>
                          <a:fontRef idx="none"/>
                        </wps:style>
                        <wps:bodyPr/>
                      </wps:wsp>
                      <wps:wsp>
                        <wps:cNvPr id="85" name="Shape 85"/>
                        <wps:cNvSpPr/>
                        <wps:spPr>
                          <a:xfrm>
                            <a:off x="225388" y="176927"/>
                            <a:ext cx="91026" cy="106466"/>
                          </a:xfrm>
                          <a:custGeom>
                            <a:avLst/>
                            <a:gdLst/>
                            <a:ahLst/>
                            <a:cxnLst/>
                            <a:rect l="0" t="0" r="0" b="0"/>
                            <a:pathLst>
                              <a:path w="91026" h="106466">
                                <a:moveTo>
                                  <a:pt x="87743" y="0"/>
                                </a:moveTo>
                                <a:lnTo>
                                  <a:pt x="91026" y="415"/>
                                </a:lnTo>
                                <a:lnTo>
                                  <a:pt x="91026" y="29474"/>
                                </a:lnTo>
                                <a:lnTo>
                                  <a:pt x="90144" y="29603"/>
                                </a:lnTo>
                                <a:cubicBezTo>
                                  <a:pt x="80419" y="32517"/>
                                  <a:pt x="69948" y="37415"/>
                                  <a:pt x="59466" y="45354"/>
                                </a:cubicBezTo>
                                <a:lnTo>
                                  <a:pt x="44791" y="59663"/>
                                </a:lnTo>
                                <a:lnTo>
                                  <a:pt x="61994" y="46665"/>
                                </a:lnTo>
                                <a:cubicBezTo>
                                  <a:pt x="69438" y="41932"/>
                                  <a:pt x="78504" y="37199"/>
                                  <a:pt x="88951" y="33649"/>
                                </a:cubicBezTo>
                                <a:lnTo>
                                  <a:pt x="91026" y="33300"/>
                                </a:lnTo>
                                <a:lnTo>
                                  <a:pt x="91026" y="77756"/>
                                </a:lnTo>
                                <a:lnTo>
                                  <a:pt x="79577" y="88894"/>
                                </a:lnTo>
                                <a:cubicBezTo>
                                  <a:pt x="70296" y="98100"/>
                                  <a:pt x="57783" y="99272"/>
                                  <a:pt x="57783" y="99272"/>
                                </a:cubicBezTo>
                                <a:cubicBezTo>
                                  <a:pt x="57783" y="99272"/>
                                  <a:pt x="45638" y="99829"/>
                                  <a:pt x="54942" y="101660"/>
                                </a:cubicBezTo>
                                <a:cubicBezTo>
                                  <a:pt x="56030" y="101872"/>
                                  <a:pt x="57117" y="101969"/>
                                  <a:pt x="58204" y="101969"/>
                                </a:cubicBezTo>
                                <a:cubicBezTo>
                                  <a:pt x="69861" y="101969"/>
                                  <a:pt x="80911" y="90731"/>
                                  <a:pt x="80911" y="90731"/>
                                </a:cubicBezTo>
                                <a:lnTo>
                                  <a:pt x="91026" y="80726"/>
                                </a:lnTo>
                                <a:lnTo>
                                  <a:pt x="91026" y="84651"/>
                                </a:lnTo>
                                <a:lnTo>
                                  <a:pt x="79417" y="95916"/>
                                </a:lnTo>
                                <a:cubicBezTo>
                                  <a:pt x="71660" y="102828"/>
                                  <a:pt x="65580" y="106466"/>
                                  <a:pt x="58983" y="106466"/>
                                </a:cubicBezTo>
                                <a:cubicBezTo>
                                  <a:pt x="53838" y="106466"/>
                                  <a:pt x="48379" y="104257"/>
                                  <a:pt x="41570" y="99663"/>
                                </a:cubicBezTo>
                                <a:cubicBezTo>
                                  <a:pt x="26401" y="89447"/>
                                  <a:pt x="31303" y="69774"/>
                                  <a:pt x="31303" y="69774"/>
                                </a:cubicBezTo>
                                <a:cubicBezTo>
                                  <a:pt x="0" y="48817"/>
                                  <a:pt x="22744" y="20863"/>
                                  <a:pt x="51842" y="8254"/>
                                </a:cubicBezTo>
                                <a:cubicBezTo>
                                  <a:pt x="65233" y="2454"/>
                                  <a:pt x="76846" y="0"/>
                                  <a:pt x="87743" y="0"/>
                                </a:cubicBezTo>
                                <a:close/>
                              </a:path>
                            </a:pathLst>
                          </a:custGeom>
                          <a:ln w="0" cap="flat">
                            <a:miter lim="127000"/>
                          </a:ln>
                        </wps:spPr>
                        <wps:style>
                          <a:lnRef idx="0">
                            <a:srgbClr val="000000">
                              <a:alpha val="0"/>
                            </a:srgbClr>
                          </a:lnRef>
                          <a:fillRef idx="1">
                            <a:srgbClr val="62835D"/>
                          </a:fillRef>
                          <a:effectRef idx="0">
                            <a:scrgbClr r="0" g="0" b="0"/>
                          </a:effectRef>
                          <a:fontRef idx="none"/>
                        </wps:style>
                        <wps:bodyPr/>
                      </wps:wsp>
                      <wps:wsp>
                        <wps:cNvPr id="86" name="Shape 86"/>
                        <wps:cNvSpPr/>
                        <wps:spPr>
                          <a:xfrm>
                            <a:off x="316415" y="177341"/>
                            <a:ext cx="84941" cy="84236"/>
                          </a:xfrm>
                          <a:custGeom>
                            <a:avLst/>
                            <a:gdLst/>
                            <a:ahLst/>
                            <a:cxnLst/>
                            <a:rect l="0" t="0" r="0" b="0"/>
                            <a:pathLst>
                              <a:path w="84941" h="84236">
                                <a:moveTo>
                                  <a:pt x="0" y="0"/>
                                </a:moveTo>
                                <a:lnTo>
                                  <a:pt x="15361" y="1939"/>
                                </a:lnTo>
                                <a:cubicBezTo>
                                  <a:pt x="21470" y="3449"/>
                                  <a:pt x="27546" y="5623"/>
                                  <a:pt x="33799" y="8282"/>
                                </a:cubicBezTo>
                                <a:cubicBezTo>
                                  <a:pt x="57112" y="18192"/>
                                  <a:pt x="84941" y="46509"/>
                                  <a:pt x="84941" y="46509"/>
                                </a:cubicBezTo>
                                <a:cubicBezTo>
                                  <a:pt x="75138" y="41231"/>
                                  <a:pt x="67415" y="38706"/>
                                  <a:pt x="60449" y="38706"/>
                                </a:cubicBezTo>
                                <a:cubicBezTo>
                                  <a:pt x="46990" y="38706"/>
                                  <a:pt x="36340" y="48124"/>
                                  <a:pt x="18889" y="65306"/>
                                </a:cubicBezTo>
                                <a:cubicBezTo>
                                  <a:pt x="12236" y="71855"/>
                                  <a:pt x="6550" y="77676"/>
                                  <a:pt x="1559" y="82724"/>
                                </a:cubicBezTo>
                                <a:lnTo>
                                  <a:pt x="0" y="84236"/>
                                </a:lnTo>
                                <a:lnTo>
                                  <a:pt x="0" y="80311"/>
                                </a:lnTo>
                                <a:lnTo>
                                  <a:pt x="23008" y="57554"/>
                                </a:lnTo>
                                <a:cubicBezTo>
                                  <a:pt x="32679" y="48175"/>
                                  <a:pt x="39593" y="41596"/>
                                  <a:pt x="39593" y="41596"/>
                                </a:cubicBezTo>
                                <a:cubicBezTo>
                                  <a:pt x="33778" y="45457"/>
                                  <a:pt x="15962" y="62000"/>
                                  <a:pt x="1426" y="75954"/>
                                </a:cubicBezTo>
                                <a:lnTo>
                                  <a:pt x="0" y="77341"/>
                                </a:lnTo>
                                <a:lnTo>
                                  <a:pt x="0" y="32886"/>
                                </a:lnTo>
                                <a:lnTo>
                                  <a:pt x="33171" y="27317"/>
                                </a:lnTo>
                                <a:cubicBezTo>
                                  <a:pt x="37696" y="27317"/>
                                  <a:pt x="42358" y="27605"/>
                                  <a:pt x="47155" y="28233"/>
                                </a:cubicBezTo>
                                <a:cubicBezTo>
                                  <a:pt x="47155" y="28233"/>
                                  <a:pt x="38537" y="25346"/>
                                  <a:pt x="25324" y="25346"/>
                                </a:cubicBezTo>
                                <a:lnTo>
                                  <a:pt x="0" y="29059"/>
                                </a:lnTo>
                                <a:lnTo>
                                  <a:pt x="0" y="0"/>
                                </a:lnTo>
                                <a:close/>
                              </a:path>
                            </a:pathLst>
                          </a:custGeom>
                          <a:ln w="0" cap="flat">
                            <a:miter lim="127000"/>
                          </a:ln>
                        </wps:spPr>
                        <wps:style>
                          <a:lnRef idx="0">
                            <a:srgbClr val="000000">
                              <a:alpha val="0"/>
                            </a:srgbClr>
                          </a:lnRef>
                          <a:fillRef idx="1">
                            <a:srgbClr val="62835D"/>
                          </a:fillRef>
                          <a:effectRef idx="0">
                            <a:scrgbClr r="0" g="0" b="0"/>
                          </a:effectRef>
                          <a:fontRef idx="none"/>
                        </wps:style>
                        <wps:bodyPr/>
                      </wps:wsp>
                      <wps:wsp>
                        <wps:cNvPr id="87" name="Shape 87"/>
                        <wps:cNvSpPr/>
                        <wps:spPr>
                          <a:xfrm>
                            <a:off x="264092" y="236590"/>
                            <a:ext cx="6087" cy="5936"/>
                          </a:xfrm>
                          <a:custGeom>
                            <a:avLst/>
                            <a:gdLst/>
                            <a:ahLst/>
                            <a:cxnLst/>
                            <a:rect l="0" t="0" r="0" b="0"/>
                            <a:pathLst>
                              <a:path w="6087" h="5936">
                                <a:moveTo>
                                  <a:pt x="6087" y="0"/>
                                </a:moveTo>
                                <a:lnTo>
                                  <a:pt x="0" y="5936"/>
                                </a:lnTo>
                                <a:cubicBezTo>
                                  <a:pt x="0" y="5936"/>
                                  <a:pt x="2101" y="3569"/>
                                  <a:pt x="6062" y="19"/>
                                </a:cubicBezTo>
                                <a:lnTo>
                                  <a:pt x="6087" y="0"/>
                                </a:lnTo>
                                <a:close/>
                              </a:path>
                            </a:pathLst>
                          </a:custGeom>
                          <a:ln w="0" cap="flat">
                            <a:miter lim="127000"/>
                          </a:ln>
                        </wps:spPr>
                        <wps:style>
                          <a:lnRef idx="0">
                            <a:srgbClr val="000000">
                              <a:alpha val="0"/>
                            </a:srgbClr>
                          </a:lnRef>
                          <a:fillRef idx="1">
                            <a:srgbClr val="FCFDFC"/>
                          </a:fillRef>
                          <a:effectRef idx="0">
                            <a:scrgbClr r="0" g="0" b="0"/>
                          </a:effectRef>
                          <a:fontRef idx="none"/>
                        </wps:style>
                        <wps:bodyPr/>
                      </wps:wsp>
                      <wps:wsp>
                        <wps:cNvPr id="88" name="Shape 88"/>
                        <wps:cNvSpPr/>
                        <wps:spPr>
                          <a:xfrm>
                            <a:off x="270179" y="202688"/>
                            <a:ext cx="93391" cy="33902"/>
                          </a:xfrm>
                          <a:custGeom>
                            <a:avLst/>
                            <a:gdLst/>
                            <a:ahLst/>
                            <a:cxnLst/>
                            <a:rect l="0" t="0" r="0" b="0"/>
                            <a:pathLst>
                              <a:path w="93391" h="33902">
                                <a:moveTo>
                                  <a:pt x="71559" y="0"/>
                                </a:moveTo>
                                <a:cubicBezTo>
                                  <a:pt x="84772" y="0"/>
                                  <a:pt x="93391" y="2887"/>
                                  <a:pt x="93391" y="2887"/>
                                </a:cubicBezTo>
                                <a:cubicBezTo>
                                  <a:pt x="88594" y="2259"/>
                                  <a:pt x="83931" y="1971"/>
                                  <a:pt x="79406" y="1971"/>
                                </a:cubicBezTo>
                                <a:cubicBezTo>
                                  <a:pt x="53465" y="1971"/>
                                  <a:pt x="32091" y="11438"/>
                                  <a:pt x="17203" y="20905"/>
                                </a:cubicBezTo>
                                <a:lnTo>
                                  <a:pt x="0" y="33902"/>
                                </a:lnTo>
                                <a:lnTo>
                                  <a:pt x="14675" y="19593"/>
                                </a:lnTo>
                                <a:cubicBezTo>
                                  <a:pt x="35639" y="3716"/>
                                  <a:pt x="56558" y="0"/>
                                  <a:pt x="71559" y="0"/>
                                </a:cubicBezTo>
                                <a:close/>
                              </a:path>
                            </a:pathLst>
                          </a:custGeom>
                          <a:ln w="0" cap="flat">
                            <a:miter lim="127000"/>
                          </a:ln>
                        </wps:spPr>
                        <wps:style>
                          <a:lnRef idx="0">
                            <a:srgbClr val="000000">
                              <a:alpha val="0"/>
                            </a:srgbClr>
                          </a:lnRef>
                          <a:fillRef idx="1">
                            <a:srgbClr val="FCFDFC"/>
                          </a:fillRef>
                          <a:effectRef idx="0">
                            <a:scrgbClr r="0" g="0" b="0"/>
                          </a:effectRef>
                          <a:fontRef idx="none"/>
                        </wps:style>
                        <wps:bodyPr/>
                      </wps:wsp>
                      <wps:wsp>
                        <wps:cNvPr id="89" name="Shape 89"/>
                        <wps:cNvSpPr/>
                        <wps:spPr>
                          <a:xfrm>
                            <a:off x="271026" y="218938"/>
                            <a:ext cx="84981" cy="59958"/>
                          </a:xfrm>
                          <a:custGeom>
                            <a:avLst/>
                            <a:gdLst/>
                            <a:ahLst/>
                            <a:cxnLst/>
                            <a:rect l="0" t="0" r="0" b="0"/>
                            <a:pathLst>
                              <a:path w="84981" h="59958">
                                <a:moveTo>
                                  <a:pt x="84981" y="0"/>
                                </a:moveTo>
                                <a:cubicBezTo>
                                  <a:pt x="84981" y="0"/>
                                  <a:pt x="57324" y="26314"/>
                                  <a:pt x="35273" y="48720"/>
                                </a:cubicBezTo>
                                <a:cubicBezTo>
                                  <a:pt x="35273" y="48720"/>
                                  <a:pt x="24223" y="59958"/>
                                  <a:pt x="12566" y="59958"/>
                                </a:cubicBezTo>
                                <a:cubicBezTo>
                                  <a:pt x="11479" y="59958"/>
                                  <a:pt x="10392" y="59861"/>
                                  <a:pt x="9304" y="59649"/>
                                </a:cubicBezTo>
                                <a:cubicBezTo>
                                  <a:pt x="0" y="57818"/>
                                  <a:pt x="12144" y="57261"/>
                                  <a:pt x="12144" y="57261"/>
                                </a:cubicBezTo>
                                <a:cubicBezTo>
                                  <a:pt x="12144" y="57261"/>
                                  <a:pt x="24658" y="56089"/>
                                  <a:pt x="33939" y="46883"/>
                                </a:cubicBezTo>
                                <a:cubicBezTo>
                                  <a:pt x="48139" y="32842"/>
                                  <a:pt x="77228" y="5147"/>
                                  <a:pt x="84981" y="0"/>
                                </a:cubicBezTo>
                                <a:close/>
                              </a:path>
                            </a:pathLst>
                          </a:custGeom>
                          <a:ln w="0" cap="flat">
                            <a:miter lim="127000"/>
                          </a:ln>
                        </wps:spPr>
                        <wps:style>
                          <a:lnRef idx="0">
                            <a:srgbClr val="000000">
                              <a:alpha val="0"/>
                            </a:srgbClr>
                          </a:lnRef>
                          <a:fillRef idx="1">
                            <a:srgbClr val="FCFBFB"/>
                          </a:fillRef>
                          <a:effectRef idx="0">
                            <a:scrgbClr r="0" g="0" b="0"/>
                          </a:effectRef>
                          <a:fontRef idx="none"/>
                        </wps:style>
                        <wps:bodyPr/>
                      </wps:wsp>
                      <wps:wsp>
                        <wps:cNvPr id="90" name="Shape 90"/>
                        <wps:cNvSpPr/>
                        <wps:spPr>
                          <a:xfrm>
                            <a:off x="29854" y="197436"/>
                            <a:ext cx="96688" cy="81326"/>
                          </a:xfrm>
                          <a:custGeom>
                            <a:avLst/>
                            <a:gdLst/>
                            <a:ahLst/>
                            <a:cxnLst/>
                            <a:rect l="0" t="0" r="0" b="0"/>
                            <a:pathLst>
                              <a:path w="96688" h="81326">
                                <a:moveTo>
                                  <a:pt x="96688" y="0"/>
                                </a:moveTo>
                                <a:lnTo>
                                  <a:pt x="96688" y="29139"/>
                                </a:lnTo>
                                <a:lnTo>
                                  <a:pt x="91737" y="27898"/>
                                </a:lnTo>
                                <a:cubicBezTo>
                                  <a:pt x="85339" y="26900"/>
                                  <a:pt x="79301" y="26511"/>
                                  <a:pt x="73774" y="26511"/>
                                </a:cubicBezTo>
                                <a:cubicBezTo>
                                  <a:pt x="54239" y="26511"/>
                                  <a:pt x="41092" y="31374"/>
                                  <a:pt x="41092" y="31374"/>
                                </a:cubicBezTo>
                                <a:cubicBezTo>
                                  <a:pt x="49939" y="29720"/>
                                  <a:pt x="58445" y="29005"/>
                                  <a:pt x="66552" y="29005"/>
                                </a:cubicBezTo>
                                <a:lnTo>
                                  <a:pt x="96688" y="32959"/>
                                </a:lnTo>
                                <a:lnTo>
                                  <a:pt x="96688" y="74939"/>
                                </a:lnTo>
                                <a:lnTo>
                                  <a:pt x="95428" y="74021"/>
                                </a:lnTo>
                                <a:cubicBezTo>
                                  <a:pt x="78240" y="61652"/>
                                  <a:pt x="57206" y="47022"/>
                                  <a:pt x="50448" y="43727"/>
                                </a:cubicBezTo>
                                <a:cubicBezTo>
                                  <a:pt x="50448" y="43727"/>
                                  <a:pt x="68835" y="56851"/>
                                  <a:pt x="89064" y="71842"/>
                                </a:cubicBezTo>
                                <a:lnTo>
                                  <a:pt x="96688" y="77569"/>
                                </a:lnTo>
                                <a:lnTo>
                                  <a:pt x="96688" y="81326"/>
                                </a:lnTo>
                                <a:lnTo>
                                  <a:pt x="95058" y="80130"/>
                                </a:lnTo>
                                <a:cubicBezTo>
                                  <a:pt x="89299" y="75746"/>
                                  <a:pt x="82763" y="70719"/>
                                  <a:pt x="75177" y="65109"/>
                                </a:cubicBezTo>
                                <a:cubicBezTo>
                                  <a:pt x="55701" y="50724"/>
                                  <a:pt x="43439" y="42527"/>
                                  <a:pt x="29485" y="42527"/>
                                </a:cubicBezTo>
                                <a:cubicBezTo>
                                  <a:pt x="20963" y="42527"/>
                                  <a:pt x="11813" y="45584"/>
                                  <a:pt x="0" y="52153"/>
                                </a:cubicBezTo>
                                <a:cubicBezTo>
                                  <a:pt x="0" y="52153"/>
                                  <a:pt x="29276" y="22420"/>
                                  <a:pt x="54714" y="10923"/>
                                </a:cubicBezTo>
                                <a:cubicBezTo>
                                  <a:pt x="62610" y="7357"/>
                                  <a:pt x="70277" y="4439"/>
                                  <a:pt x="78105" y="2413"/>
                                </a:cubicBezTo>
                                <a:lnTo>
                                  <a:pt x="96688" y="0"/>
                                </a:lnTo>
                                <a:close/>
                              </a:path>
                            </a:pathLst>
                          </a:custGeom>
                          <a:ln w="0" cap="flat">
                            <a:miter lim="127000"/>
                          </a:ln>
                        </wps:spPr>
                        <wps:style>
                          <a:lnRef idx="0">
                            <a:srgbClr val="000000">
                              <a:alpha val="0"/>
                            </a:srgbClr>
                          </a:lnRef>
                          <a:fillRef idx="1">
                            <a:srgbClr val="62835D"/>
                          </a:fillRef>
                          <a:effectRef idx="0">
                            <a:scrgbClr r="0" g="0" b="0"/>
                          </a:effectRef>
                          <a:fontRef idx="none"/>
                        </wps:style>
                        <wps:bodyPr/>
                      </wps:wsp>
                      <wps:wsp>
                        <wps:cNvPr id="91" name="Shape 91"/>
                        <wps:cNvSpPr/>
                        <wps:spPr>
                          <a:xfrm>
                            <a:off x="126542" y="196687"/>
                            <a:ext cx="100402" cy="101400"/>
                          </a:xfrm>
                          <a:custGeom>
                            <a:avLst/>
                            <a:gdLst/>
                            <a:ahLst/>
                            <a:cxnLst/>
                            <a:rect l="0" t="0" r="0" b="0"/>
                            <a:pathLst>
                              <a:path w="100402" h="101400">
                                <a:moveTo>
                                  <a:pt x="5768" y="0"/>
                                </a:moveTo>
                                <a:cubicBezTo>
                                  <a:pt x="16056" y="0"/>
                                  <a:pt x="27134" y="1647"/>
                                  <a:pt x="39694" y="5368"/>
                                </a:cubicBezTo>
                                <a:cubicBezTo>
                                  <a:pt x="73085" y="15281"/>
                                  <a:pt x="100402" y="40601"/>
                                  <a:pt x="66748" y="63468"/>
                                </a:cubicBezTo>
                                <a:cubicBezTo>
                                  <a:pt x="66748" y="63468"/>
                                  <a:pt x="73542" y="82186"/>
                                  <a:pt x="57239" y="93331"/>
                                </a:cubicBezTo>
                                <a:cubicBezTo>
                                  <a:pt x="49214" y="98818"/>
                                  <a:pt x="42816" y="101400"/>
                                  <a:pt x="36541" y="101400"/>
                                </a:cubicBezTo>
                                <a:cubicBezTo>
                                  <a:pt x="29466" y="101400"/>
                                  <a:pt x="22538" y="98125"/>
                                  <a:pt x="13587" y="92044"/>
                                </a:cubicBezTo>
                                <a:lnTo>
                                  <a:pt x="0" y="82075"/>
                                </a:lnTo>
                                <a:lnTo>
                                  <a:pt x="0" y="78318"/>
                                </a:lnTo>
                                <a:lnTo>
                                  <a:pt x="12606" y="87787"/>
                                </a:lnTo>
                                <a:cubicBezTo>
                                  <a:pt x="12606" y="87787"/>
                                  <a:pt x="24572" y="96931"/>
                                  <a:pt x="37007" y="96931"/>
                                </a:cubicBezTo>
                                <a:cubicBezTo>
                                  <a:pt x="38804" y="96931"/>
                                  <a:pt x="40610" y="96740"/>
                                  <a:pt x="42394" y="96303"/>
                                </a:cubicBezTo>
                                <a:cubicBezTo>
                                  <a:pt x="50114" y="94415"/>
                                  <a:pt x="44379" y="94177"/>
                                  <a:pt x="41025" y="94177"/>
                                </a:cubicBezTo>
                                <a:cubicBezTo>
                                  <a:pt x="39910" y="94177"/>
                                  <a:pt x="39056" y="94205"/>
                                  <a:pt x="39056" y="94205"/>
                                </a:cubicBezTo>
                                <a:cubicBezTo>
                                  <a:pt x="39056" y="94205"/>
                                  <a:pt x="24981" y="94068"/>
                                  <a:pt x="13975" y="85880"/>
                                </a:cubicBezTo>
                                <a:lnTo>
                                  <a:pt x="0" y="75688"/>
                                </a:lnTo>
                                <a:lnTo>
                                  <a:pt x="0" y="33708"/>
                                </a:lnTo>
                                <a:lnTo>
                                  <a:pt x="5896" y="34482"/>
                                </a:lnTo>
                                <a:cubicBezTo>
                                  <a:pt x="38150" y="42993"/>
                                  <a:pt x="58195" y="60014"/>
                                  <a:pt x="58195" y="60014"/>
                                </a:cubicBezTo>
                                <a:cubicBezTo>
                                  <a:pt x="43841" y="46748"/>
                                  <a:pt x="29091" y="38559"/>
                                  <a:pt x="15165" y="33687"/>
                                </a:cubicBezTo>
                                <a:lnTo>
                                  <a:pt x="0" y="29888"/>
                                </a:lnTo>
                                <a:lnTo>
                                  <a:pt x="0" y="749"/>
                                </a:lnTo>
                                <a:lnTo>
                                  <a:pt x="5768" y="0"/>
                                </a:lnTo>
                                <a:close/>
                              </a:path>
                            </a:pathLst>
                          </a:custGeom>
                          <a:ln w="0" cap="flat">
                            <a:miter lim="127000"/>
                          </a:ln>
                        </wps:spPr>
                        <wps:style>
                          <a:lnRef idx="0">
                            <a:srgbClr val="000000">
                              <a:alpha val="0"/>
                            </a:srgbClr>
                          </a:lnRef>
                          <a:fillRef idx="1">
                            <a:srgbClr val="62835D"/>
                          </a:fillRef>
                          <a:effectRef idx="0">
                            <a:scrgbClr r="0" g="0" b="0"/>
                          </a:effectRef>
                          <a:fontRef idx="none"/>
                        </wps:style>
                        <wps:bodyPr/>
                      </wps:wsp>
                      <wps:wsp>
                        <wps:cNvPr id="92" name="Shape 92"/>
                        <wps:cNvSpPr/>
                        <wps:spPr>
                          <a:xfrm>
                            <a:off x="70946" y="223947"/>
                            <a:ext cx="113791" cy="32754"/>
                          </a:xfrm>
                          <a:custGeom>
                            <a:avLst/>
                            <a:gdLst/>
                            <a:ahLst/>
                            <a:cxnLst/>
                            <a:rect l="0" t="0" r="0" b="0"/>
                            <a:pathLst>
                              <a:path w="113791" h="32754">
                                <a:moveTo>
                                  <a:pt x="32682" y="0"/>
                                </a:moveTo>
                                <a:cubicBezTo>
                                  <a:pt x="54789" y="0"/>
                                  <a:pt x="85084" y="6222"/>
                                  <a:pt x="113791" y="32754"/>
                                </a:cubicBezTo>
                                <a:cubicBezTo>
                                  <a:pt x="113791" y="32754"/>
                                  <a:pt x="78155" y="2494"/>
                                  <a:pt x="25460" y="2494"/>
                                </a:cubicBezTo>
                                <a:cubicBezTo>
                                  <a:pt x="17354" y="2494"/>
                                  <a:pt x="8847" y="3209"/>
                                  <a:pt x="0" y="4863"/>
                                </a:cubicBezTo>
                                <a:cubicBezTo>
                                  <a:pt x="0" y="4863"/>
                                  <a:pt x="13147" y="0"/>
                                  <a:pt x="32682" y="0"/>
                                </a:cubicBezTo>
                                <a:close/>
                              </a:path>
                            </a:pathLst>
                          </a:custGeom>
                          <a:ln w="0" cap="flat">
                            <a:miter lim="127000"/>
                          </a:ln>
                        </wps:spPr>
                        <wps:style>
                          <a:lnRef idx="0">
                            <a:srgbClr val="000000">
                              <a:alpha val="0"/>
                            </a:srgbClr>
                          </a:lnRef>
                          <a:fillRef idx="1">
                            <a:srgbClr val="FCFDFC"/>
                          </a:fillRef>
                          <a:effectRef idx="0">
                            <a:scrgbClr r="0" g="0" b="0"/>
                          </a:effectRef>
                          <a:fontRef idx="none"/>
                        </wps:style>
                        <wps:bodyPr/>
                      </wps:wsp>
                      <wps:wsp>
                        <wps:cNvPr id="93" name="Shape 93"/>
                        <wps:cNvSpPr/>
                        <wps:spPr>
                          <a:xfrm>
                            <a:off x="80302" y="241163"/>
                            <a:ext cx="96353" cy="52455"/>
                          </a:xfrm>
                          <a:custGeom>
                            <a:avLst/>
                            <a:gdLst/>
                            <a:ahLst/>
                            <a:cxnLst/>
                            <a:rect l="0" t="0" r="0" b="0"/>
                            <a:pathLst>
                              <a:path w="96353" h="52455">
                                <a:moveTo>
                                  <a:pt x="0" y="0"/>
                                </a:moveTo>
                                <a:cubicBezTo>
                                  <a:pt x="9010" y="4394"/>
                                  <a:pt x="43401" y="28938"/>
                                  <a:pt x="60215" y="41404"/>
                                </a:cubicBezTo>
                                <a:cubicBezTo>
                                  <a:pt x="71221" y="49593"/>
                                  <a:pt x="85296" y="49730"/>
                                  <a:pt x="85296" y="49730"/>
                                </a:cubicBezTo>
                                <a:cubicBezTo>
                                  <a:pt x="85296" y="49730"/>
                                  <a:pt x="86150" y="49702"/>
                                  <a:pt x="87265" y="49702"/>
                                </a:cubicBezTo>
                                <a:cubicBezTo>
                                  <a:pt x="90619" y="49702"/>
                                  <a:pt x="96353" y="49939"/>
                                  <a:pt x="88634" y="51827"/>
                                </a:cubicBezTo>
                                <a:cubicBezTo>
                                  <a:pt x="86850" y="52264"/>
                                  <a:pt x="85043" y="52455"/>
                                  <a:pt x="83246" y="52455"/>
                                </a:cubicBezTo>
                                <a:cubicBezTo>
                                  <a:pt x="70812" y="52455"/>
                                  <a:pt x="58846" y="43311"/>
                                  <a:pt x="58846" y="43311"/>
                                </a:cubicBezTo>
                                <a:cubicBezTo>
                                  <a:pt x="32688" y="23332"/>
                                  <a:pt x="0" y="0"/>
                                  <a:pt x="0" y="0"/>
                                </a:cubicBezTo>
                                <a:close/>
                              </a:path>
                            </a:pathLst>
                          </a:custGeom>
                          <a:ln w="0" cap="flat">
                            <a:miter lim="127000"/>
                          </a:ln>
                        </wps:spPr>
                        <wps:style>
                          <a:lnRef idx="0">
                            <a:srgbClr val="000000">
                              <a:alpha val="0"/>
                            </a:srgbClr>
                          </a:lnRef>
                          <a:fillRef idx="1">
                            <a:srgbClr val="FCFDFC"/>
                          </a:fillRef>
                          <a:effectRef idx="0">
                            <a:scrgbClr r="0" g="0" b="0"/>
                          </a:effectRef>
                          <a:fontRef idx="none"/>
                        </wps:style>
                        <wps:bodyPr/>
                      </wps:wsp>
                      <wps:wsp>
                        <wps:cNvPr id="217" name="Rectangle 217"/>
                        <wps:cNvSpPr/>
                        <wps:spPr>
                          <a:xfrm>
                            <a:off x="483546" y="126660"/>
                            <a:ext cx="1459725" cy="258006"/>
                          </a:xfrm>
                          <a:prstGeom prst="rect">
                            <a:avLst/>
                          </a:prstGeom>
                          <a:ln>
                            <a:noFill/>
                          </a:ln>
                        </wps:spPr>
                        <wps:txbx>
                          <w:txbxContent>
                            <w:p w14:paraId="18A74B94" w14:textId="77777777" w:rsidR="00340F8A" w:rsidRDefault="00AA0CA0">
                              <w:pPr>
                                <w:bidi/>
                                <w:spacing w:after="160" w:line="259" w:lineRule="auto"/>
                                <w:ind w:left="0" w:right="0" w:firstLine="0"/>
                                <w:jc w:val="left"/>
                              </w:pPr>
                              <w:hyperlink r:id="rId7">
                                <w:r>
                                  <w:rPr>
                                    <w:rFonts w:ascii="Times New Roman" w:eastAsia="Times New Roman" w:hAnsi="Times New Roman" w:cs="Times New Roman"/>
                                    <w:b/>
                                    <w:bCs/>
                                    <w:i/>
                                    <w:iCs/>
                                    <w:color w:val="4E6078"/>
                                    <w:sz w:val="34"/>
                                    <w:szCs w:val="34"/>
                                    <w:rtl/>
                                  </w:rPr>
                                  <w:t>Sustainabilit</w:t>
                                </w:r>
                              </w:hyperlink>
                            </w:p>
                          </w:txbxContent>
                        </wps:txbx>
                        <wps:bodyPr horzOverflow="overflow" vert="horz" lIns="0" tIns="0" rIns="0" bIns="0" rtlCol="0">
                          <a:noAutofit/>
                        </wps:bodyPr>
                      </wps:wsp>
                      <wps:wsp>
                        <wps:cNvPr id="218" name="Rectangle 218"/>
                        <wps:cNvSpPr/>
                        <wps:spPr>
                          <a:xfrm>
                            <a:off x="1581083" y="126660"/>
                            <a:ext cx="128137" cy="258006"/>
                          </a:xfrm>
                          <a:prstGeom prst="rect">
                            <a:avLst/>
                          </a:prstGeom>
                          <a:ln>
                            <a:noFill/>
                          </a:ln>
                        </wps:spPr>
                        <wps:txbx>
                          <w:txbxContent>
                            <w:p w14:paraId="78E0652C" w14:textId="77777777" w:rsidR="00340F8A" w:rsidRDefault="00AA0CA0">
                              <w:pPr>
                                <w:bidi/>
                                <w:spacing w:after="160" w:line="259" w:lineRule="auto"/>
                                <w:ind w:left="0" w:right="0" w:firstLine="0"/>
                                <w:jc w:val="left"/>
                              </w:pPr>
                              <w:hyperlink r:id="rId8">
                                <w:r>
                                  <w:rPr>
                                    <w:rFonts w:ascii="Times New Roman" w:eastAsia="Times New Roman" w:hAnsi="Times New Roman" w:cs="Times New Roman"/>
                                    <w:b/>
                                    <w:bCs/>
                                    <w:i/>
                                    <w:iCs/>
                                    <w:color w:val="4E6078"/>
                                    <w:sz w:val="34"/>
                                    <w:szCs w:val="34"/>
                                    <w:rtl/>
                                  </w:rPr>
                                  <w:t>y</w:t>
                                </w:r>
                              </w:hyperlink>
                            </w:p>
                          </w:txbxContent>
                        </wps:txbx>
                        <wps:bodyPr horzOverflow="overflow" vert="horz" lIns="0" tIns="0" rIns="0" bIns="0" rtlCol="0">
                          <a:noAutofit/>
                        </wps:bodyPr>
                      </wps:wsp>
                      <pic:pic xmlns:pic="http://schemas.openxmlformats.org/drawingml/2006/picture">
                        <pic:nvPicPr>
                          <pic:cNvPr id="96" name="Picture 96"/>
                          <pic:cNvPicPr/>
                        </pic:nvPicPr>
                        <pic:blipFill>
                          <a:blip r:embed="rId9"/>
                          <a:stretch>
                            <a:fillRect/>
                          </a:stretch>
                        </pic:blipFill>
                        <pic:spPr>
                          <a:xfrm>
                            <a:off x="6111017" y="73641"/>
                            <a:ext cx="528318" cy="348943"/>
                          </a:xfrm>
                          <a:prstGeom prst="rect">
                            <a:avLst/>
                          </a:prstGeom>
                        </pic:spPr>
                      </pic:pic>
                      <pic:pic xmlns:pic="http://schemas.openxmlformats.org/drawingml/2006/picture">
                        <pic:nvPicPr>
                          <pic:cNvPr id="26415" name="Picture 26415"/>
                          <pic:cNvPicPr/>
                        </pic:nvPicPr>
                        <pic:blipFill>
                          <a:blip r:embed="rId10"/>
                          <a:stretch>
                            <a:fillRect/>
                          </a:stretch>
                        </pic:blipFill>
                        <pic:spPr>
                          <a:xfrm>
                            <a:off x="6165647" y="190254"/>
                            <a:ext cx="414528" cy="118872"/>
                          </a:xfrm>
                          <a:prstGeom prst="rect">
                            <a:avLst/>
                          </a:prstGeom>
                        </pic:spPr>
                      </pic:pic>
                      <pic:pic xmlns:pic="http://schemas.openxmlformats.org/drawingml/2006/picture">
                        <pic:nvPicPr>
                          <pic:cNvPr id="26416" name="Picture 26416"/>
                          <pic:cNvPicPr/>
                        </pic:nvPicPr>
                        <pic:blipFill>
                          <a:blip r:embed="rId11"/>
                          <a:stretch>
                            <a:fillRect/>
                          </a:stretch>
                        </pic:blipFill>
                        <pic:spPr>
                          <a:xfrm>
                            <a:off x="6366815" y="164854"/>
                            <a:ext cx="271273" cy="256032"/>
                          </a:xfrm>
                          <a:prstGeom prst="rect">
                            <a:avLst/>
                          </a:prstGeom>
                        </pic:spPr>
                      </pic:pic>
                      <pic:pic xmlns:pic="http://schemas.openxmlformats.org/drawingml/2006/picture">
                        <pic:nvPicPr>
                          <pic:cNvPr id="26417" name="Picture 26417"/>
                          <pic:cNvPicPr/>
                        </pic:nvPicPr>
                        <pic:blipFill>
                          <a:blip r:embed="rId12"/>
                          <a:stretch>
                            <a:fillRect/>
                          </a:stretch>
                        </pic:blipFill>
                        <pic:spPr>
                          <a:xfrm>
                            <a:off x="6109767" y="72398"/>
                            <a:ext cx="271272" cy="259080"/>
                          </a:xfrm>
                          <a:prstGeom prst="rect">
                            <a:avLst/>
                          </a:prstGeom>
                        </pic:spPr>
                      </pic:pic>
                      <wps:wsp>
                        <wps:cNvPr id="110" name="Shape 110"/>
                        <wps:cNvSpPr/>
                        <wps:spPr>
                          <a:xfrm>
                            <a:off x="0" y="486888"/>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pic="http://schemas.openxmlformats.org/drawingml/2006/picture" xmlns:a="http://schemas.openxmlformats.org/drawingml/2006/main">
            <w:pict>
              <v:group id="Group 21155" style="width:523.3pt;height:38.35pt;mso-position-horizontal-relative:char;mso-position-vertical-relative:line" coordsize="66455,4868" o:spid="_x0000_s102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4EAQACEQMRBAAAPwD8qqKKKAP1T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" w14:anchorId="6C77DE7B">
                <v:shape id="Shape 73" style="position:absolute;width:1192;height:4312;visibility:visible;mso-wrap-style:square;v-text-anchor:top" coordsize="119261,431210" o:spid="_x0000_s1027" fillcolor="#dfe7ee" stroked="f" strokeweight="0" path="m,l119261,r,69301l113510,68943r5751,2394l119261,198382r-11302,1467c100131,201875,92464,204793,84568,208359,59130,219856,29854,249589,29854,249589v11813,-6569,20963,-9626,29485,-9626c73293,239963,85555,248160,105031,262545r14230,10751l119261,431210,,431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">
                  <v:stroke miterlimit="83231f" joinstyle="miter"/>
                  <v:path textboxrect="0,0,119261,431210" arrowok="t"/>
                </v:shape>
                <v:shape id="Shape 74" style="position:absolute;left:2141;top:2607;width:146;height:631;visibility:visible;mso-wrap-style:square;v-text-anchor:top" coordsize="14641,63108" o:spid="_x0000_s1028" fillcolor="#dfe7ee" stroked="f" strokeweight="0" path="m14641,r,63108l4669,41009c,22856,1350,22556,8844,8696l14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">
                  <v:stroke miterlimit="83231f" joinstyle="miter"/>
                  <v:path textboxrect="0,0,14641,63108" arrowok="t"/>
                </v:shape>
                <v:shape id="Shape 75" style="position:absolute;left:1192;top:713;width:1275;height:3599;visibility:visible;mso-wrap-style:square;v-text-anchor:top" coordsize="127506,359873" o:spid="_x0000_s1029" fillcolor="#dfe7ee" stroked="f" strokeweight="0" path="m,l15951,6640c32520,16766,35270,31142,38413,58598v5849,51136,1890,65477,35138,72624c76023,131753,78339,131987,80511,131987v16047,-2,23860,-12822,23860,-12822l109514,119779r,35578l100831,149009v-3486,-1616,-6161,-2268,-6161,-2268c94670,146741,127506,161391,93761,193224,78304,207784,81617,219128,82563,227925v3904,13575,6035,17097,7907,22876c94517,262426,118905,313768,92027,339528r17487,-195l109514,359873,,359873,,201959r5651,4270c22929,219381,33209,226750,43822,226750v6275,,12673,-2581,20698,-8069c80823,207537,74029,188818,74029,188818v33654,-22866,6338,-48186,-27054,-58099c34416,126997,23337,125350,13049,125350l,12704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">
                  <v:stroke miterlimit="83231f" joinstyle="miter"/>
                  <v:path textboxrect="0,0,127506,359873" arrowok="t"/>
                </v:shape>
                <v:shape id="Shape 76" style="position:absolute;left:1192;width:1095;height:1071;visibility:visible;mso-wrap-style:square;v-text-anchor:top" coordsize="109514,107122" o:spid="_x0000_s1030" fillcolor="#dfe7ee" stroked="f" strokeweight="0" path="m,l109514,r,107122l103336,101105c92738,92777,80739,86835,66985,81530,46231,73524,15694,70447,1722,69408l,693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">
                  <v:stroke miterlimit="83231f" joinstyle="miter"/>
                  <v:path textboxrect="0,0,109514,107122" arrowok="t"/>
                </v:shape>
                <v:shape id="Shape 77" style="position:absolute;left:2253;width:961;height:4312;visibility:visible;mso-wrap-style:square;v-text-anchor:top" coordsize="96105,431210" o:spid="_x0000_s1031" fillcolor="#dfe7ee" stroked="f" strokeweight="0" path="m3387,l96105,r,177983l87743,176927v-10897,,-22510,2453,-35901,8254c22744,197790,,225744,31303,246701v,,-4902,19673,10267,29889c48379,281184,53838,283392,58983,283392v9895,,18627,-8184,33602,-23327l96105,256527r,174683l3387,431210r,-20540l31041,410362v,,3285,-27607,-13766,-59420c12402,342138,7850,333193,3810,324771r-423,-938l3387,260724r3506,-5259c13073,242861,10585,234193,5724,228403l3387,226694r,-35578l11028,192027v29844,,28604,-30647,14126,-57026c21078,127575,16742,121183,12099,115607l3387,107122,33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">
                  <v:stroke miterlimit="83231f" joinstyle="miter"/>
                  <v:path textboxrect="0,0,96105,431210" arrowok="t"/>
                </v:shape>
                <v:shape id="Shape 78" style="position:absolute;left:3214;width:1098;height:4312;visibility:visible;mso-wrap-style:square;v-text-anchor:top" coordsize="109719,431210" o:spid="_x0000_s1032" fillcolor="#dfe7ee" stroked="f" strokeweight="0" path="m,l109719,r,431210l,431210,,256527,13810,242648c31261,225466,41911,216047,55370,216047v6966,,14689,2525,24492,7804c79862,223851,52034,195534,28720,185624v-6253,-2659,-12328,-4834,-18438,-6343l,177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">
                  <v:stroke miterlimit="83231f" joinstyle="miter"/>
                  <v:path textboxrect="0,0,109719,431210" arrowok="t"/>
                </v:shape>
                <v:shape id="Shape 79" style="position:absolute;left:1975;top:2180;width:622;height:1928;visibility:visible;mso-wrap-style:square;v-text-anchor:top" coordsize="62149,192787" o:spid="_x0000_s1033" fillcolor="#62835d" stroked="f" strokeweight="0" path="m16366,v,,42801,10419,9048,51342c17920,65202,16569,65502,21238,83655v5654,13429,14113,31601,23860,49208c62149,164677,58864,192284,58864,192284r-45141,503c40601,167027,16213,115684,12166,104059,10294,98280,8163,94759,4259,81183,3313,72386,,61043,15457,46482,49201,14650,16366,,1636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">
                  <v:stroke miterlimit="83231f" joinstyle="miter"/>
                  <v:path textboxrect="0,0,62149,192787" arrowok="t"/>
                </v:shape>
                <v:shape id="Shape 80" style="position:absolute;left:1135;top:689;width:567;height:1211;visibility:visible;mso-wrap-style:square;v-text-anchor:top" coordsize="56756,121121" o:spid="_x0000_s1034" fillcolor="#6eb45f" stroked="f" strokeweight="0" path="m,c,,25348,1076,49697,6117r7059,1983l56756,22146,53937,20012c49384,17181,46464,15833,46464,15832r10292,8894l56756,106010,53854,98518c51654,78865,46370,39273,43339,30178v,,5038,37642,8000,68578c51339,98756,51785,103391,53858,108996r2898,3790l56756,121121r-5297,-7321c47561,102929,47089,86560,44164,60992,39973,24385,36482,1102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">
                  <v:stroke miterlimit="83231f" joinstyle="miter"/>
                  <v:path textboxrect="0,0,56756,121121" arrowok="t"/>
                </v:shape>
                <v:shape id="Shape 81" style="position:absolute;left:1702;top:770;width:960;height:1263;visibility:visible;mso-wrap-style:square;v-text-anchor:top" coordsize="95995,126282" o:spid="_x0000_s1035" fillcolor="#6eb45f" stroked="f" strokeweight="0" path="m,l15980,4488c43488,15098,63975,28254,80276,57958v14479,26380,15719,57027,-14125,57027c62394,114985,58144,114501,53365,113460v,,-7812,12820,-23860,12822c27333,126282,25018,126048,22546,125516,14234,123730,8247,121493,3852,118345l,113022r,-8335l9380,116954v2210,1316,3353,1822,3803,1822c14664,118776,8633,113288,8633,113288v,,-2528,-2494,-5233,-6600l,97910,,16626,16832,31171c38766,55662,46196,81755,48691,95494r887,6139l47573,81153c41998,55218,27532,36864,14459,24993l,140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">
                  <v:stroke miterlimit="83231f" joinstyle="miter"/>
                  <v:path textboxrect="0,0,95995,126282" arrowok="t"/>
                </v:shape>
                <v:shape id="Shape 82" style="position:absolute;left:2198;top:1786;width:4;height:37;visibility:visible;mso-wrap-style:square;v-text-anchor:top" coordsize="356,3633" o:spid="_x0000_s1036" fillcolor="#fcfdfc" stroked="f" strokeweight="0" path="m,l150,1037c322,2717,356,3633,356,3633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">
                  <v:stroke miterlimit="83231f" joinstyle="miter"/>
                  <v:path textboxrect="0,0,356,3633" arrowok="t"/>
                </v:shape>
                <v:shape id="Shape 83" style="position:absolute;left:1599;top:847;width:599;height:939;visibility:visible;mso-wrap-style:square;v-text-anchor:top" coordsize="59871,93901" o:spid="_x0000_s1037" fillcolor="#fcfdfc" stroked="f" strokeweight="0" path="m,c,6,46716,21550,57866,73421r2005,20480l58983,87762c55656,69444,43558,291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">
                  <v:stroke miterlimit="83231f" joinstyle="miter"/>
                  <v:path textboxrect="0,0,59871,93901" arrowok="t"/>
                </v:shape>
                <v:shape id="Shape 84" style="position:absolute;left:1568;top:991;width:281;height:967;visibility:visible;mso-wrap-style:square;v-text-anchor:top" coordsize="28082,96697" o:spid="_x0000_s1038" fillcolor="#fcfdfc" stroked="f" strokeweight="0" path="m,c3031,9095,8315,48686,10515,68340v1425,12891,11535,22869,11535,22869c22050,91209,28082,96697,26601,96697v-451,,-1594,-506,-3804,-1822c9784,87119,8000,68577,8000,68577,5038,37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">
                  <v:stroke miterlimit="83231f" joinstyle="miter"/>
                  <v:path textboxrect="0,0,28082,96697" arrowok="t"/>
                </v:shape>
                <v:shape id="Shape 85" style="position:absolute;left:2253;top:1769;width:911;height:1064;visibility:visible;mso-wrap-style:square;v-text-anchor:top" coordsize="91026,106466" o:spid="_x0000_s1039" fillcolor="#62835d" stroked="f" strokeweight="0" path="m87743,r3283,415l91026,29474r-882,129c80419,32517,69948,37415,59466,45354l44791,59663,61994,46665c69438,41932,78504,37199,88951,33649r2075,-349l91026,77756,79577,88894c70296,98100,57783,99272,57783,99272v,,-12145,557,-2841,2388c56030,101872,57117,101969,58204,101969v11657,,22707,-11238,22707,-11238l91026,80726r,3925l79417,95916v-7757,6912,-13837,10550,-20434,10550c53838,106466,48379,104257,41570,99663,26401,89447,31303,69774,31303,69774,,48817,22744,20863,51842,8254,65233,2454,76846,,877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">
                  <v:stroke miterlimit="83231f" joinstyle="miter"/>
                  <v:path textboxrect="0,0,91026,106466" arrowok="t"/>
                </v:shape>
                <v:shape id="Shape 86" style="position:absolute;left:3164;top:1773;width:849;height:842;visibility:visible;mso-wrap-style:square;v-text-anchor:top" coordsize="84941,84236" o:spid="_x0000_s1040" fillcolor="#62835d" stroked="f" strokeweight="0" path="m,l15361,1939v6109,1510,12185,3684,18438,6343c57112,18192,84941,46509,84941,46509,75138,41231,67415,38706,60449,38706v-13459,,-24109,9418,-41560,26600c12236,71855,6550,77676,1559,82724l,84236,,80311,23008,57554c32679,48175,39593,41596,39593,41596,33778,45457,15962,62000,1426,75954l,77341,,32886,33171,27317v4525,,9187,288,13984,916c47155,28233,38537,25346,25324,25346l,290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">
                  <v:stroke miterlimit="83231f" joinstyle="miter"/>
                  <v:path textboxrect="0,0,84941,84236" arrowok="t"/>
                </v:shape>
                <v:shape id="Shape 87" style="position:absolute;left:2640;top:2365;width:61;height:60;visibility:visible;mso-wrap-style:square;v-text-anchor:top" coordsize="6087,5936" o:spid="_x0000_s1041" fillcolor="#fcfdfc" stroked="f" strokeweight="0" path="m6087,l,5936c,5936,2101,3569,6062,19l60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">
                  <v:stroke miterlimit="83231f" joinstyle="miter"/>
                  <v:path textboxrect="0,0,6087,5936" arrowok="t"/>
                </v:shape>
                <v:shape id="Shape 88" style="position:absolute;left:2701;top:2026;width:934;height:339;visibility:visible;mso-wrap-style:square;v-text-anchor:top" coordsize="93391,33902" o:spid="_x0000_s1042" fillcolor="#fcfdfc" stroked="f" strokeweight="0" path="m71559,c84772,,93391,2887,93391,2887,88594,2259,83931,1971,79406,1971v-25941,,-47315,9467,-62203,18934l,33902,14675,19593c35639,3716,56558,,715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">
                  <v:stroke miterlimit="83231f" joinstyle="miter"/>
                  <v:path textboxrect="0,0,93391,33902" arrowok="t"/>
                </v:shape>
                <v:shape id="Shape 89" style="position:absolute;left:2710;top:2189;width:850;height:599;visibility:visible;mso-wrap-style:square;v-text-anchor:top" coordsize="84981,59958" o:spid="_x0000_s1043" fillcolor="#fcfbfb" stroked="f" strokeweight="0" path="m84981,v,,-27657,26314,-49708,48720c35273,48720,24223,59958,12566,59958v-1087,,-2174,-97,-3262,-309c,57818,12144,57261,12144,57261v,,12514,-1172,21795,-10378c48139,32842,77228,5147,849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">
                  <v:stroke miterlimit="83231f" joinstyle="miter"/>
                  <v:path textboxrect="0,0,84981,59958" arrowok="t"/>
                </v:shape>
                <v:shape id="Shape 90" style="position:absolute;left:298;top:1974;width:967;height:813;visibility:visible;mso-wrap-style:square;v-text-anchor:top" coordsize="96688,81326" o:spid="_x0000_s1044" fillcolor="#62835d" stroked="f" strokeweight="0" path="m96688,r,29139l91737,27898c85339,26900,79301,26511,73774,26511v-19535,,-32682,4863,-32682,4863c49939,29720,58445,29005,66552,29005r30136,3954l96688,74939r-1260,-918c78240,61652,57206,47022,50448,43727v,,18387,13124,38616,28115l96688,77569r,3757l95058,80130c89299,75746,82763,70719,75177,65109,55701,50724,43439,42527,29485,42527,20963,42527,11813,45584,,52153v,,29276,-29733,54714,-41230c62610,7357,70277,4439,78105,2413l966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">
                  <v:stroke miterlimit="83231f" joinstyle="miter"/>
                  <v:path textboxrect="0,0,96688,81326" arrowok="t"/>
                </v:shape>
                <v:shape id="Shape 91" style="position:absolute;left:1265;top:1966;width:1004;height:1014;visibility:visible;mso-wrap-style:square;v-text-anchor:top" coordsize="100402,101400" o:spid="_x0000_s1045" fillcolor="#62835d" stroked="f" strokeweight="0" path="m5768,c16056,,27134,1647,39694,5368v33391,9913,60708,35233,27054,58100c66748,63468,73542,82186,57239,93331v-8025,5487,-14423,8069,-20698,8069c29466,101400,22538,98125,13587,92044l,82075,,78318r12606,9469c12606,87787,24572,96931,37007,96931v1797,,3603,-191,5387,-628c50114,94415,44379,94177,41025,94177v-1115,,-1969,28,-1969,28c39056,94205,24981,94068,13975,85880l,75688,,33708r5896,774c38150,42993,58195,60014,58195,60014,43841,46748,29091,38559,15165,33687l,29888,,749,57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">
                  <v:stroke miterlimit="83231f" joinstyle="miter"/>
                  <v:path textboxrect="0,0,100402,101400" arrowok="t"/>
                </v:shape>
                <v:shape id="Shape 92" style="position:absolute;left:709;top:2239;width:1138;height:328;visibility:visible;mso-wrap-style:square;v-text-anchor:top" coordsize="113791,32754" o:spid="_x0000_s1046" fillcolor="#fcfdfc" stroked="f" strokeweight="0" path="m32682,v22107,,52402,6222,81109,32754c113791,32754,78155,2494,25460,2494,17354,2494,8847,3209,,4863,,4863,13147,,326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">
                  <v:stroke miterlimit="83231f" joinstyle="miter"/>
                  <v:path textboxrect="0,0,113791,32754" arrowok="t"/>
                </v:shape>
                <v:shape id="Shape 93" style="position:absolute;left:803;top:2411;width:963;height:525;visibility:visible;mso-wrap-style:square;v-text-anchor:top" coordsize="96353,52455" o:spid="_x0000_s1047" fillcolor="#fcfdfc" stroked="f" strokeweight="0" path="m,c9010,4394,43401,28938,60215,41404v11006,8189,25081,8326,25081,8326c85296,49730,86150,49702,87265,49702v3354,,9088,237,1369,2125c86850,52264,85043,52455,83246,52455v-12434,,-24400,-9144,-24400,-9144c32688,233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">
                  <v:stroke miterlimit="83231f" joinstyle="miter"/>
                  <v:path textboxrect="0,0,96353,52455" arrowok="t"/>
                </v:shape>
                <v:rect id="Rectangle 217" style="position:absolute;left:4835;top:1266;width:14597;height:2580;visibility:visible;mso-wrap-style:squar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v:textbox inset="0,0,0,0">
                    <w:txbxContent>
                      <w:p w:rsidR="00340F8A" w:rsidRDefault="00AA0CA0" w14:paraId="18A74B94" w14:textId="77777777">
                        <w:pPr>
                          <w:bidi w:val="true"/>
                          <w:spacing w:after="160" w:line="259" w:lineRule="auto"/>
                          <w:ind w:left="0" w:right="0" w:firstLine="0"/>
                          <w:jc w:val="left"/>
                        </w:pPr>
                        <w:r>
                          <w:rPr>
                            <w:rtl w:val="true"/>
                            <w:lang w:bidi="Persian"/>
                          </w:rPr>
                          <w:fldChar w:fldCharType="begin"/>
                        </w:r>
                        <w:r>
                          <w:rPr>
                            <w:rtl w:val="true"/>
                            <w:lang w:bidi="Persian"/>
                          </w:rPr>
                          <w:instrText>HYPERLINK "https://www.mdpi.com/journal/sustainability" \h</w:instrText>
                        </w:r>
                        <w:r>
                          <w:rPr>
                            <w:rtl w:val="true"/>
                            <w:lang w:bidi="Persian"/>
                          </w:rPr>
                          <w:fldChar w:fldCharType="separate"/>
                        </w:r>
                        <w:proofErr w:type="spellStart"/>
                        <w:r>
                          <w:rPr>
                            <w:rFonts w:ascii="Times New Roman" w:hAnsi="Times New Roman" w:eastAsia="Times New Roman" w:cs="Times New Roman"/>
                            <w:b/>
                            <w:bCs/>
                            <w:i/>
                            <w:iCs/>
                            <w:color w:val="4E6078"/>
                            <w:sz w:val="34"/>
                            <w:szCs w:val="34"/>
                            <w:rtl w:val="true"/>
                            <w:lang w:bidi="Persian"/>
                          </w:rPr>
                          <w:t>Sustainabilit</w:t>
                        </w:r>
                        <w:proofErr w:type="spellEnd"/>
                        <w:r>
                          <w:rPr>
                            <w:rtl w:val="true"/>
                            <w:lang w:bidi="Persian"/>
                          </w:rPr>
                          <w:fldChar w:fldCharType="end"/>
                        </w:r>
                      </w:p>
                    </w:txbxContent>
                  </v:textbox>
                </v:rect>
                <v:rect id="Rectangle 218" style="position:absolute;left:15810;top:1266;width:1282;height:2580;visibility:visible;mso-wrap-style:squar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v:textbox inset="0,0,0,0">
                    <w:txbxContent>
                      <w:p w:rsidR="00340F8A" w:rsidRDefault="00AA0CA0" w14:paraId="78E0652C" w14:textId="77777777">
                        <w:pPr>
                          <w:bidi w:val="true"/>
                          <w:spacing w:after="160" w:line="259" w:lineRule="auto"/>
                          <w:ind w:left="0" w:right="0" w:firstLine="0"/>
                          <w:jc w:val="left"/>
                        </w:pPr>
                        <w:hyperlink r:id="rId13">
                          <w:r>
                            <w:rPr>
                              <w:rFonts w:ascii="Times New Roman" w:hAnsi="Times New Roman" w:eastAsia="Times New Roman" w:cs="Times New Roman"/>
                              <w:b/>
                              <w:bCs/>
                              <w:i/>
                              <w:iCs/>
                              <w:color w:val="4E6078"/>
                              <w:sz w:val="34"/>
                              <w:szCs w:val="34"/>
                              <w:rtl w:val="true"/>
                              <w:lang w:bidi="Persian"/>
                            </w:rPr>
                            <w:t>y</w:t>
                          </w:r>
                        </w:hyperlink>
                      </w:p>
                    </w:txbxContent>
                  </v:textbox>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6" style="position:absolute;left:61110;top:736;width:5283;height:3489;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">
                  <v:imagedata o:title="" r:id="rId14"/>
                </v:shape>
                <v:shape id="Picture 26415" style="position:absolute;left:61656;top:1902;width:4145;height:1189;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">
                  <v:imagedata o:title="" r:id="rId15"/>
                </v:shape>
                <v:shape id="Picture 26416" style="position:absolute;left:63668;top:1648;width:2712;height:2560;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">
                  <v:imagedata o:title="" r:id="rId16"/>
                </v:shape>
                <v:shape id="Picture 26417" style="position:absolute;left:61097;top:723;width:2713;height:2591;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">
                  <v:imagedata o:title="" r:id="rId17"/>
                </v:shape>
                <v:shape id="Shape 110" style="position:absolute;top:4868;width:66455;height:0;visibility:visible;mso-wrap-style:square;v-text-anchor:top" coordsize="6645593,0" o:spid="_x0000_s1054" filled="f" strokeweight=".14042mm" path="m,l66455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">
                  <v:stroke miterlimit="83231f" joinstyle="miter"/>
                  <v:path textboxrect="0,0,6645593,0" arrowok="t"/>
                </v:shape>
                <w10:anchorlock/>
              </v:group>
            </w:pict>
          </mc:Fallback>
        </mc:AlternateContent>
      </w:r>
    </w:p>
    <w:p w14:paraId="44623DAF" w14:textId="77777777" w:rsidR="00340F8A" w:rsidRDefault="00AA0CA0">
      <w:pPr>
        <w:bidi/>
        <w:spacing w:after="143" w:line="259" w:lineRule="auto"/>
        <w:ind w:left="15" w:right="0" w:hanging="10"/>
        <w:jc w:val="left"/>
      </w:pPr>
      <w:r>
        <w:rPr>
          <w:i/>
          <w:iCs/>
          <w:rtl/>
        </w:rPr>
        <w:t>مقاله</w:t>
      </w:r>
    </w:p>
    <w:p w14:paraId="07E542DC" w14:textId="77777777" w:rsidR="00340F8A" w:rsidRDefault="00AA0CA0">
      <w:pPr>
        <w:bidi/>
        <w:spacing w:after="100" w:line="216" w:lineRule="auto"/>
        <w:ind w:left="0" w:right="0" w:firstLine="12"/>
        <w:jc w:val="left"/>
      </w:pPr>
      <w:r>
        <w:rPr>
          <w:b/>
          <w:bCs/>
          <w:sz w:val="36"/>
          <w:szCs w:val="36"/>
          <w:rtl/>
        </w:rPr>
        <w:t>تأثیرات سیاست های انرژی تجدیدپذیر بر کاهش انتشار CO2 و امنیت انرژی با استفاده از پویایی سیستم: مورد بخش کوچک مقیاس در اردن</w:t>
      </w:r>
    </w:p>
    <w:p w14:paraId="0142B510" w14:textId="77777777" w:rsidR="00340F8A" w:rsidRDefault="00AA0CA0">
      <w:pPr>
        <w:pStyle w:val="Heading1"/>
        <w:bidi/>
      </w:pPr>
      <w:r>
        <w:rPr>
          <w:rtl/>
        </w:rPr>
        <w:t xml:space="preserve">عباس الرفاعی </w:t>
      </w:r>
      <w:r>
        <w:rPr>
          <w:vertAlign w:val="superscript"/>
          <w:rtl/>
        </w:rPr>
        <w:footnoteReference w:id="1"/>
      </w:r>
      <w:r>
        <w:rPr>
          <w:noProof/>
          <w:sz w:val="22"/>
          <w:szCs w:val="22"/>
          <w:rtl/>
        </w:rPr>
        <mc:AlternateContent>
          <mc:Choice Requires="wpg">
            <w:drawing>
              <wp:inline distT="0" distB="0" distL="0" distR="0" wp14:anchorId="68C9330A" wp14:editId="09B7FEF9">
                <wp:extent cx="115199" cy="115199"/>
                <wp:effectExtent l="0" t="0" r="0" b="0"/>
                <wp:docPr id="21156" name="Group 21156"/>
                <wp:cNvGraphicFramePr/>
                <a:graphic xmlns:a="http://schemas.openxmlformats.org/drawingml/2006/main">
                  <a:graphicData uri="http://schemas.microsoft.com/office/word/2010/wordprocessingGroup">
                    <wpg:wgp>
                      <wpg:cNvGrpSpPr/>
                      <wpg:grpSpPr>
                        <a:xfrm>
                          <a:off x="0" y="0"/>
                          <a:ext cx="115199" cy="115199"/>
                          <a:chOff x="0" y="0"/>
                          <a:chExt cx="115199" cy="115199"/>
                        </a:xfrm>
                      </wpg:grpSpPr>
                      <wps:wsp>
                        <wps:cNvPr id="119" name="Shape 119"/>
                        <wps:cNvSpPr/>
                        <wps:spPr>
                          <a:xfrm>
                            <a:off x="0" y="0"/>
                            <a:ext cx="115199" cy="115199"/>
                          </a:xfrm>
                          <a:custGeom>
                            <a:avLst/>
                            <a:gdLst/>
                            <a:ahLst/>
                            <a:cxnLst/>
                            <a:rect l="0" t="0" r="0" b="0"/>
                            <a:pathLst>
                              <a:path w="115199" h="115199">
                                <a:moveTo>
                                  <a:pt x="57599" y="0"/>
                                </a:moveTo>
                                <a:cubicBezTo>
                                  <a:pt x="89411" y="0"/>
                                  <a:pt x="115199" y="25788"/>
                                  <a:pt x="115199" y="57599"/>
                                </a:cubicBezTo>
                                <a:cubicBezTo>
                                  <a:pt x="115199" y="89410"/>
                                  <a:pt x="89411" y="115199"/>
                                  <a:pt x="57599" y="115199"/>
                                </a:cubicBezTo>
                                <a:cubicBezTo>
                                  <a:pt x="25789" y="115199"/>
                                  <a:pt x="0" y="89410"/>
                                  <a:pt x="0" y="57599"/>
                                </a:cubicBezTo>
                                <a:cubicBezTo>
                                  <a:pt x="0" y="25788"/>
                                  <a:pt x="25789" y="0"/>
                                  <a:pt x="57599"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20" name="Shape 120"/>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8"/>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69828" y="36826"/>
                            <a:ext cx="21784" cy="45231"/>
                          </a:xfrm>
                          <a:custGeom>
                            <a:avLst/>
                            <a:gdLst/>
                            <a:ahLst/>
                            <a:cxnLst/>
                            <a:rect l="0" t="0" r="0" b="0"/>
                            <a:pathLst>
                              <a:path w="21784" h="45231">
                                <a:moveTo>
                                  <a:pt x="0" y="0"/>
                                </a:moveTo>
                                <a:lnTo>
                                  <a:pt x="13780" y="4507"/>
                                </a:lnTo>
                                <a:cubicBezTo>
                                  <a:pt x="19116" y="8882"/>
                                  <a:pt x="21784" y="14751"/>
                                  <a:pt x="21784" y="22115"/>
                                </a:cubicBezTo>
                                <a:cubicBezTo>
                                  <a:pt x="21784" y="29799"/>
                                  <a:pt x="19116" y="35957"/>
                                  <a:pt x="13780" y="40588"/>
                                </a:cubicBezTo>
                                <a:lnTo>
                                  <a:pt x="0" y="45231"/>
                                </a:lnTo>
                                <a:lnTo>
                                  <a:pt x="0" y="39624"/>
                                </a:lnTo>
                                <a:lnTo>
                                  <a:pt x="8913" y="36714"/>
                                </a:lnTo>
                                <a:cubicBezTo>
                                  <a:pt x="12694"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29" name="Shape 27229"/>
                        <wps:cNvSpPr/>
                        <wps:spPr>
                          <a:xfrm>
                            <a:off x="31729"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31105"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21156" style="width:9.07077pt;height:9.07077pt;mso-position-horizontal-relative:char;mso-position-vertical-relative:line" coordsize="1151,1151">
                <v:shape id="Shape 119" style="position:absolute;width:1151;height:1151;left:0;top:0;" coordsize="115199,115199" path="m57599,0c89411,0,115199,25788,115199,57599c115199,89410,89411,115199,57599,115199c25789,115199,0,89410,0,57599c0,25788,25789,0,57599,0x">
                  <v:stroke on="false" weight="0pt" color="#000000" opacity="0" miterlimit="10" joinstyle="miter" endcap="flat"/>
                  <v:fill on="true" color="#a8c453"/>
                </v:shape>
                <v:shape id="Shape 120" style="position:absolute;width:214;height:495;left:483;top:347;" coordsize="21440,49593" path="m0,0l15150,0l21440,2057l21440,7701l14876,5699l6855,5699l6855,43925l14568,43925l21440,41681l21440,47288l14602,49593l0,49593l0,0x">
                  <v:stroke on="false" weight="0pt" color="#000000" opacity="0" miterlimit="10" joinstyle="miter" endcap="flat"/>
                  <v:fill on="true" color="#fffefd"/>
                </v:shape>
                <v:shape id="Shape 121" style="position:absolute;width:217;height:452;left:698;top:368;" coordsize="21784,45231" path="m0,0l13780,4507c19116,8882,21784,14751,21784,22115c21784,29799,19116,35957,13780,40588l0,45231l0,39624l8913,36714c12694,33278,14585,28465,14585,22275c14585,16085,12643,11433,8759,8316l0,5644l0,0x">
                  <v:stroke on="false" weight="0pt" color="#000000" opacity="0" miterlimit="10" joinstyle="miter" endcap="flat"/>
                  <v:fill on="true" color="#fffefd"/>
                </v:shape>
                <v:shape id="Shape 27230" style="position:absolute;width:91;height:495;left:317;top:348;" coordsize="9144,49553" path="m0,0l9144,0l9144,49553l0,49553l0,0">
                  <v:stroke on="false" weight="0pt" color="#000000" opacity="0" miterlimit="10" joinstyle="miter" endcap="flat"/>
                  <v:fill on="true" color="#fffefd"/>
                </v:shape>
                <v:shape id="Shape 123" style="position:absolute;width:86;height:86;left:311;top:223;" coordsize="8682,8682" path="m4341,0c6739,0,8682,1943,8682,4341c8682,6739,6739,8682,4341,8682c1943,8682,0,6739,0,4341c0,1943,1943,0,4341,0x">
                  <v:stroke on="false" weight="0pt" color="#000000" opacity="0" miterlimit="10" joinstyle="miter" endcap="flat"/>
                  <v:fill on="true" color="#fffefd"/>
                </v:shape>
              </v:group>
            </w:pict>
          </mc:Fallback>
        </mc:AlternateContent>
      </w:r>
      <w:r>
        <w:rPr>
          <w:rtl/>
        </w:rPr>
        <w:t xml:space="preserve"> و ناتالیا لپکووا </w:t>
      </w:r>
      <w:r>
        <w:rPr>
          <w:vertAlign w:val="superscript"/>
          <w:rtl/>
        </w:rPr>
        <w:t>۲,</w:t>
      </w:r>
      <w:hyperlink r:id="rId18">
        <w:r>
          <w:rPr>
            <w:rtl/>
          </w:rPr>
          <w:t>*</w:t>
        </w:r>
      </w:hyperlink>
      <w:r>
        <w:rPr>
          <w:noProof/>
          <w:sz w:val="22"/>
          <w:szCs w:val="22"/>
          <w:rtl/>
        </w:rPr>
        <mc:AlternateContent>
          <mc:Choice Requires="wpg">
            <w:drawing>
              <wp:inline distT="0" distB="0" distL="0" distR="0" wp14:anchorId="72BD3EFE" wp14:editId="61267A60">
                <wp:extent cx="115199" cy="115199"/>
                <wp:effectExtent l="0" t="0" r="0" b="0"/>
                <wp:docPr id="21157" name="Group 21157"/>
                <wp:cNvGraphicFramePr/>
                <a:graphic xmlns:a="http://schemas.openxmlformats.org/drawingml/2006/main">
                  <a:graphicData uri="http://schemas.microsoft.com/office/word/2010/wordprocessingGroup">
                    <wpg:wgp>
                      <wpg:cNvGrpSpPr/>
                      <wpg:grpSpPr>
                        <a:xfrm>
                          <a:off x="0" y="0"/>
                          <a:ext cx="115199" cy="115199"/>
                          <a:chOff x="0" y="0"/>
                          <a:chExt cx="115199" cy="115199"/>
                        </a:xfrm>
                      </wpg:grpSpPr>
                      <wps:wsp>
                        <wps:cNvPr id="127" name="Shape 127"/>
                        <wps:cNvSpPr/>
                        <wps:spPr>
                          <a:xfrm>
                            <a:off x="0" y="0"/>
                            <a:ext cx="115199" cy="115199"/>
                          </a:xfrm>
                          <a:custGeom>
                            <a:avLst/>
                            <a:gdLst/>
                            <a:ahLst/>
                            <a:cxnLst/>
                            <a:rect l="0" t="0" r="0" b="0"/>
                            <a:pathLst>
                              <a:path w="115199" h="115199">
                                <a:moveTo>
                                  <a:pt x="57600" y="0"/>
                                </a:moveTo>
                                <a:cubicBezTo>
                                  <a:pt x="89411" y="0"/>
                                  <a:pt x="115199" y="25788"/>
                                  <a:pt x="115199" y="57599"/>
                                </a:cubicBezTo>
                                <a:cubicBezTo>
                                  <a:pt x="115199" y="89410"/>
                                  <a:pt x="89411" y="115199"/>
                                  <a:pt x="57600" y="115199"/>
                                </a:cubicBezTo>
                                <a:cubicBezTo>
                                  <a:pt x="25789" y="115199"/>
                                  <a:pt x="0" y="89410"/>
                                  <a:pt x="0" y="57599"/>
                                </a:cubicBezTo>
                                <a:cubicBezTo>
                                  <a:pt x="0" y="25788"/>
                                  <a:pt x="25789" y="0"/>
                                  <a:pt x="57600" y="0"/>
                                </a:cubicBezTo>
                                <a:close/>
                              </a:path>
                            </a:pathLst>
                          </a:custGeom>
                          <a:ln w="0" cap="flat">
                            <a:miter lim="127000"/>
                          </a:ln>
                        </wps:spPr>
                        <wps:style>
                          <a:lnRef idx="0">
                            <a:srgbClr val="000000">
                              <a:alpha val="0"/>
                            </a:srgbClr>
                          </a:lnRef>
                          <a:fillRef idx="1">
                            <a:srgbClr val="A8C453"/>
                          </a:fillRef>
                          <a:effectRef idx="0">
                            <a:scrgbClr r="0" g="0" b="0"/>
                          </a:effectRef>
                          <a:fontRef idx="none"/>
                        </wps:style>
                        <wps:bodyPr/>
                      </wps:wsp>
                      <wps:wsp>
                        <wps:cNvPr id="128" name="Shape 128"/>
                        <wps:cNvSpPr/>
                        <wps:spPr>
                          <a:xfrm>
                            <a:off x="48387" y="34769"/>
                            <a:ext cx="21440" cy="49593"/>
                          </a:xfrm>
                          <a:custGeom>
                            <a:avLst/>
                            <a:gdLst/>
                            <a:ahLst/>
                            <a:cxnLst/>
                            <a:rect l="0" t="0" r="0" b="0"/>
                            <a:pathLst>
                              <a:path w="21440" h="49593">
                                <a:moveTo>
                                  <a:pt x="0" y="0"/>
                                </a:moveTo>
                                <a:lnTo>
                                  <a:pt x="15150" y="0"/>
                                </a:lnTo>
                                <a:lnTo>
                                  <a:pt x="21440" y="2057"/>
                                </a:lnTo>
                                <a:lnTo>
                                  <a:pt x="21440" y="7701"/>
                                </a:lnTo>
                                <a:lnTo>
                                  <a:pt x="14876" y="5699"/>
                                </a:lnTo>
                                <a:lnTo>
                                  <a:pt x="6855" y="5699"/>
                                </a:lnTo>
                                <a:lnTo>
                                  <a:pt x="6855" y="43925"/>
                                </a:lnTo>
                                <a:lnTo>
                                  <a:pt x="14568" y="43925"/>
                                </a:lnTo>
                                <a:lnTo>
                                  <a:pt x="21440" y="41681"/>
                                </a:lnTo>
                                <a:lnTo>
                                  <a:pt x="21440" y="47289"/>
                                </a:lnTo>
                                <a:lnTo>
                                  <a:pt x="14602" y="49593"/>
                                </a:lnTo>
                                <a:lnTo>
                                  <a:pt x="0" y="4959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69828" y="36826"/>
                            <a:ext cx="21785" cy="45232"/>
                          </a:xfrm>
                          <a:custGeom>
                            <a:avLst/>
                            <a:gdLst/>
                            <a:ahLst/>
                            <a:cxnLst/>
                            <a:rect l="0" t="0" r="0" b="0"/>
                            <a:pathLst>
                              <a:path w="21785" h="45232">
                                <a:moveTo>
                                  <a:pt x="0" y="0"/>
                                </a:moveTo>
                                <a:lnTo>
                                  <a:pt x="13780" y="4507"/>
                                </a:lnTo>
                                <a:cubicBezTo>
                                  <a:pt x="19116" y="8882"/>
                                  <a:pt x="21785" y="14751"/>
                                  <a:pt x="21785" y="22115"/>
                                </a:cubicBezTo>
                                <a:cubicBezTo>
                                  <a:pt x="21785" y="29799"/>
                                  <a:pt x="19116" y="35957"/>
                                  <a:pt x="13780" y="40588"/>
                                </a:cubicBezTo>
                                <a:lnTo>
                                  <a:pt x="0" y="45232"/>
                                </a:lnTo>
                                <a:lnTo>
                                  <a:pt x="0" y="39624"/>
                                </a:lnTo>
                                <a:lnTo>
                                  <a:pt x="8913" y="36714"/>
                                </a:lnTo>
                                <a:cubicBezTo>
                                  <a:pt x="12695" y="33278"/>
                                  <a:pt x="14585" y="28465"/>
                                  <a:pt x="14585" y="22275"/>
                                </a:cubicBezTo>
                                <a:cubicBezTo>
                                  <a:pt x="14585" y="16085"/>
                                  <a:pt x="12643" y="11433"/>
                                  <a:pt x="8759" y="8316"/>
                                </a:cubicBezTo>
                                <a:lnTo>
                                  <a:pt x="0" y="564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7231" name="Shape 27231"/>
                        <wps:cNvSpPr/>
                        <wps:spPr>
                          <a:xfrm>
                            <a:off x="31728" y="34870"/>
                            <a:ext cx="9144" cy="49553"/>
                          </a:xfrm>
                          <a:custGeom>
                            <a:avLst/>
                            <a:gdLst/>
                            <a:ahLst/>
                            <a:cxnLst/>
                            <a:rect l="0" t="0" r="0" b="0"/>
                            <a:pathLst>
                              <a:path w="9144" h="49553">
                                <a:moveTo>
                                  <a:pt x="0" y="0"/>
                                </a:moveTo>
                                <a:lnTo>
                                  <a:pt x="9144" y="0"/>
                                </a:lnTo>
                                <a:lnTo>
                                  <a:pt x="9144" y="49553"/>
                                </a:lnTo>
                                <a:lnTo>
                                  <a:pt x="0" y="4955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31105" y="22305"/>
                            <a:ext cx="8682" cy="8682"/>
                          </a:xfrm>
                          <a:custGeom>
                            <a:avLst/>
                            <a:gdLst/>
                            <a:ahLst/>
                            <a:cxnLst/>
                            <a:rect l="0" t="0" r="0" b="0"/>
                            <a:pathLst>
                              <a:path w="8682" h="8682">
                                <a:moveTo>
                                  <a:pt x="4341" y="0"/>
                                </a:moveTo>
                                <a:cubicBezTo>
                                  <a:pt x="6739" y="0"/>
                                  <a:pt x="8682" y="1943"/>
                                  <a:pt x="8682" y="4341"/>
                                </a:cubicBezTo>
                                <a:cubicBezTo>
                                  <a:pt x="8682" y="6739"/>
                                  <a:pt x="6739" y="8682"/>
                                  <a:pt x="4341" y="8682"/>
                                </a:cubicBezTo>
                                <a:cubicBezTo>
                                  <a:pt x="1943" y="8682"/>
                                  <a:pt x="0" y="6739"/>
                                  <a:pt x="0" y="4341"/>
                                </a:cubicBezTo>
                                <a:cubicBezTo>
                                  <a:pt x="0" y="1943"/>
                                  <a:pt x="1943" y="0"/>
                                  <a:pt x="434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21157" style="width:9.07077pt;height:9.07077pt;mso-position-horizontal-relative:char;mso-position-vertical-relative:line" coordsize="1151,1151">
                <v:shape id="Shape 127" style="position:absolute;width:1151;height:1151;left:0;top:0;" coordsize="115199,115199" path="m57600,0c89411,0,115199,25788,115199,57599c115199,89410,89411,115199,57600,115199c25789,115199,0,89410,0,57599c0,25788,25789,0,57600,0x">
                  <v:stroke on="false" weight="0pt" color="#000000" opacity="0" miterlimit="10" joinstyle="miter" endcap="flat"/>
                  <v:fill on="true" color="#a8c453"/>
                </v:shape>
                <v:shape id="Shape 128" style="position:absolute;width:214;height:495;left:483;top:347;" coordsize="21440,49593" path="m0,0l15150,0l21440,2057l21440,7701l14876,5699l6855,5699l6855,43925l14568,43925l21440,41681l21440,47289l14602,49593l0,49593l0,0x">
                  <v:stroke on="false" weight="0pt" color="#000000" opacity="0" miterlimit="10" joinstyle="miter" endcap="flat"/>
                  <v:fill on="true" color="#fffefd"/>
                </v:shape>
                <v:shape id="Shape 129" style="position:absolute;width:217;height:452;left:698;top:368;" coordsize="21785,45232" path="m0,0l13780,4507c19116,8882,21785,14751,21785,22115c21785,29799,19116,35957,13780,40588l0,45232l0,39624l8913,36714c12695,33278,14585,28465,14585,22275c14585,16085,12643,11433,8759,8316l0,5644l0,0x">
                  <v:stroke on="false" weight="0pt" color="#000000" opacity="0" miterlimit="10" joinstyle="miter" endcap="flat"/>
                  <v:fill on="true" color="#fffefd"/>
                </v:shape>
                <v:shape id="Shape 27232" style="position:absolute;width:91;height:495;left:317;top:348;" coordsize="9144,49553" path="m0,0l9144,0l9144,49553l0,49553l0,0">
                  <v:stroke on="false" weight="0pt" color="#000000" opacity="0" miterlimit="10" joinstyle="miter" endcap="flat"/>
                  <v:fill on="true" color="#fffefd"/>
                </v:shape>
                <v:shape id="Shape 131" style="position:absolute;width:86;height:86;left:311;top:223;" coordsize="8682,8682" path="m4341,0c6739,0,8682,1943,8682,4341c8682,6739,6739,8682,4341,8682c1943,8682,0,6739,0,4341c0,1943,1943,0,4341,0x">
                  <v:stroke on="false" weight="0pt" color="#000000" opacity="0" miterlimit="10" joinstyle="miter" endcap="flat"/>
                  <v:fill on="true" color="#fffefd"/>
                </v:shape>
              </v:group>
            </w:pict>
          </mc:Fallback>
        </mc:AlternateContent>
      </w:r>
    </w:p>
    <w:p w14:paraId="7728D0B2" w14:textId="77777777" w:rsidR="00340F8A" w:rsidRDefault="00340F8A">
      <w:pPr>
        <w:bidi/>
        <w:sectPr w:rsidR="00340F8A">
          <w:headerReference w:type="even" r:id="rId19"/>
          <w:headerReference w:type="default" r:id="rId20"/>
          <w:headerReference w:type="first" r:id="rId21"/>
          <w:footnotePr>
            <w:numRestart w:val="eachPage"/>
          </w:footnotePr>
          <w:pgSz w:w="11906" w:h="16838"/>
          <w:pgMar w:top="1004" w:right="1871" w:bottom="381" w:left="703" w:header="720" w:footer="720" w:gutter="0"/>
          <w:cols w:space="720"/>
          <w:titlePg/>
        </w:sectPr>
      </w:pPr>
    </w:p>
    <w:p w14:paraId="73DB2B1B" w14:textId="77777777" w:rsidR="00340F8A" w:rsidRDefault="00AA0CA0">
      <w:pPr>
        <w:bidi/>
        <w:spacing w:after="139" w:line="259" w:lineRule="auto"/>
        <w:ind w:left="7" w:right="0" w:firstLine="0"/>
        <w:jc w:val="left"/>
      </w:pPr>
      <w:r>
        <w:rPr>
          <w:noProof/>
          <w:sz w:val="22"/>
          <w:szCs w:val="22"/>
          <w:rtl/>
        </w:rPr>
        <mc:AlternateContent>
          <mc:Choice Requires="wpg">
            <w:drawing>
              <wp:inline distT="0" distB="0" distL="0" distR="0" wp14:anchorId="1C31A87E" wp14:editId="3819A7AA">
                <wp:extent cx="649848" cy="215749"/>
                <wp:effectExtent l="0" t="0" r="0" b="0"/>
                <wp:docPr id="21153" name="Group 21153"/>
                <wp:cNvGraphicFramePr/>
                <a:graphic xmlns:a="http://schemas.openxmlformats.org/drawingml/2006/main">
                  <a:graphicData uri="http://schemas.microsoft.com/office/word/2010/wordprocessingGroup">
                    <wpg:wgp>
                      <wpg:cNvGrpSpPr/>
                      <wpg:grpSpPr>
                        <a:xfrm>
                          <a:off x="0" y="0"/>
                          <a:ext cx="649848" cy="215749"/>
                          <a:chOff x="0" y="0"/>
                          <a:chExt cx="649848" cy="215749"/>
                        </a:xfrm>
                      </wpg:grpSpPr>
                      <wps:wsp>
                        <wps:cNvPr id="6" name="Shape 6"/>
                        <wps:cNvSpPr/>
                        <wps:spPr>
                          <a:xfrm>
                            <a:off x="0" y="0"/>
                            <a:ext cx="215748" cy="215749"/>
                          </a:xfrm>
                          <a:custGeom>
                            <a:avLst/>
                            <a:gdLst/>
                            <a:ahLst/>
                            <a:cxnLst/>
                            <a:rect l="0" t="0" r="0" b="0"/>
                            <a:pathLst>
                              <a:path w="215748" h="215749">
                                <a:moveTo>
                                  <a:pt x="107874" y="0"/>
                                </a:moveTo>
                                <a:cubicBezTo>
                                  <a:pt x="142620" y="0"/>
                                  <a:pt x="173525" y="16432"/>
                                  <a:pt x="193255" y="41944"/>
                                </a:cubicBezTo>
                                <a:lnTo>
                                  <a:pt x="97730" y="137469"/>
                                </a:lnTo>
                                <a:lnTo>
                                  <a:pt x="50709" y="90448"/>
                                </a:lnTo>
                                <a:lnTo>
                                  <a:pt x="22838" y="118318"/>
                                </a:lnTo>
                                <a:lnTo>
                                  <a:pt x="97730" y="193210"/>
                                </a:lnTo>
                                <a:lnTo>
                                  <a:pt x="125600" y="165339"/>
                                </a:lnTo>
                                <a:lnTo>
                                  <a:pt x="211857" y="79082"/>
                                </a:lnTo>
                                <a:cubicBezTo>
                                  <a:pt x="214389" y="88249"/>
                                  <a:pt x="215748" y="97903"/>
                                  <a:pt x="215748" y="107874"/>
                                </a:cubicBezTo>
                                <a:cubicBezTo>
                                  <a:pt x="215748" y="167452"/>
                                  <a:pt x="167451" y="215749"/>
                                  <a:pt x="107874" y="215749"/>
                                </a:cubicBezTo>
                                <a:cubicBezTo>
                                  <a:pt x="63191" y="215749"/>
                                  <a:pt x="24853" y="188582"/>
                                  <a:pt x="8477" y="149864"/>
                                </a:cubicBezTo>
                                <a:lnTo>
                                  <a:pt x="0" y="107875"/>
                                </a:lnTo>
                                <a:lnTo>
                                  <a:pt x="0" y="107874"/>
                                </a:lnTo>
                                <a:lnTo>
                                  <a:pt x="8477" y="65885"/>
                                </a:lnTo>
                                <a:cubicBezTo>
                                  <a:pt x="24853" y="27167"/>
                                  <a:pt x="63191" y="0"/>
                                  <a:pt x="107874" y="0"/>
                                </a:cubicBezTo>
                                <a:close/>
                              </a:path>
                            </a:pathLst>
                          </a:custGeom>
                          <a:ln w="0" cap="flat">
                            <a:miter lim="127000"/>
                          </a:ln>
                        </wps:spPr>
                        <wps:style>
                          <a:lnRef idx="0">
                            <a:srgbClr val="000000">
                              <a:alpha val="0"/>
                            </a:srgbClr>
                          </a:lnRef>
                          <a:fillRef idx="1">
                            <a:srgbClr val="FCC936"/>
                          </a:fillRef>
                          <a:effectRef idx="0">
                            <a:scrgbClr r="0" g="0" b="0"/>
                          </a:effectRef>
                          <a:fontRef idx="none"/>
                        </wps:style>
                        <wps:bodyPr/>
                      </wps:wsp>
                      <wps:wsp>
                        <wps:cNvPr id="7" name="Shape 7"/>
                        <wps:cNvSpPr/>
                        <wps:spPr>
                          <a:xfrm>
                            <a:off x="358803" y="45129"/>
                            <a:ext cx="21542" cy="50948"/>
                          </a:xfrm>
                          <a:custGeom>
                            <a:avLst/>
                            <a:gdLst/>
                            <a:ahLst/>
                            <a:cxnLst/>
                            <a:rect l="0" t="0" r="0" b="0"/>
                            <a:pathLst>
                              <a:path w="21542" h="50948">
                                <a:moveTo>
                                  <a:pt x="21542" y="0"/>
                                </a:moveTo>
                                <a:lnTo>
                                  <a:pt x="21542" y="6764"/>
                                </a:lnTo>
                                <a:lnTo>
                                  <a:pt x="13159" y="10367"/>
                                </a:lnTo>
                                <a:cubicBezTo>
                                  <a:pt x="10591" y="12996"/>
                                  <a:pt x="8770" y="16848"/>
                                  <a:pt x="8258" y="21742"/>
                                </a:cubicBezTo>
                                <a:lnTo>
                                  <a:pt x="8259" y="21742"/>
                                </a:lnTo>
                                <a:lnTo>
                                  <a:pt x="21542" y="21742"/>
                                </a:lnTo>
                                <a:lnTo>
                                  <a:pt x="21542" y="27778"/>
                                </a:lnTo>
                                <a:lnTo>
                                  <a:pt x="8333" y="27778"/>
                                </a:lnTo>
                                <a:cubicBezTo>
                                  <a:pt x="8634" y="33055"/>
                                  <a:pt x="10398" y="37404"/>
                                  <a:pt x="13274" y="40434"/>
                                </a:cubicBezTo>
                                <a:lnTo>
                                  <a:pt x="21542" y="43810"/>
                                </a:lnTo>
                                <a:lnTo>
                                  <a:pt x="21542" y="50948"/>
                                </a:lnTo>
                                <a:lnTo>
                                  <a:pt x="6945" y="44990"/>
                                </a:lnTo>
                                <a:cubicBezTo>
                                  <a:pt x="2643" y="40517"/>
                                  <a:pt x="0" y="33999"/>
                                  <a:pt x="0" y="25817"/>
                                </a:cubicBezTo>
                                <a:cubicBezTo>
                                  <a:pt x="0" y="17710"/>
                                  <a:pt x="2732" y="11160"/>
                                  <a:pt x="6897" y="6636"/>
                                </a:cubicBezTo>
                                <a:lnTo>
                                  <a:pt x="21542"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8" name="Shape 8"/>
                        <wps:cNvSpPr/>
                        <wps:spPr>
                          <a:xfrm>
                            <a:off x="256337" y="44746"/>
                            <a:ext cx="39470" cy="52275"/>
                          </a:xfrm>
                          <a:custGeom>
                            <a:avLst/>
                            <a:gdLst/>
                            <a:ahLst/>
                            <a:cxnLst/>
                            <a:rect l="0" t="0" r="0" b="0"/>
                            <a:pathLst>
                              <a:path w="39470" h="52275">
                                <a:moveTo>
                                  <a:pt x="23967" y="0"/>
                                </a:moveTo>
                                <a:cubicBezTo>
                                  <a:pt x="30504" y="0"/>
                                  <a:pt x="35036" y="2698"/>
                                  <a:pt x="38541" y="5848"/>
                                </a:cubicBezTo>
                                <a:lnTo>
                                  <a:pt x="34229" y="11420"/>
                                </a:lnTo>
                                <a:cubicBezTo>
                                  <a:pt x="31327" y="8799"/>
                                  <a:pt x="28263" y="7018"/>
                                  <a:pt x="24346" y="7018"/>
                                </a:cubicBezTo>
                                <a:cubicBezTo>
                                  <a:pt x="15325" y="7018"/>
                                  <a:pt x="8711" y="14787"/>
                                  <a:pt x="8711" y="26202"/>
                                </a:cubicBezTo>
                                <a:cubicBezTo>
                                  <a:pt x="8711" y="37618"/>
                                  <a:pt x="14959" y="45257"/>
                                  <a:pt x="24119" y="45257"/>
                                </a:cubicBezTo>
                                <a:cubicBezTo>
                                  <a:pt x="28672" y="45257"/>
                                  <a:pt x="32708" y="43045"/>
                                  <a:pt x="35815" y="40293"/>
                                </a:cubicBezTo>
                                <a:lnTo>
                                  <a:pt x="39470" y="45942"/>
                                </a:lnTo>
                                <a:cubicBezTo>
                                  <a:pt x="34994" y="49933"/>
                                  <a:pt x="29342" y="52275"/>
                                  <a:pt x="23365" y="52275"/>
                                </a:cubicBezTo>
                                <a:lnTo>
                                  <a:pt x="23364" y="52275"/>
                                </a:lnTo>
                                <a:cubicBezTo>
                                  <a:pt x="10107" y="52275"/>
                                  <a:pt x="0" y="42696"/>
                                  <a:pt x="0" y="26202"/>
                                </a:cubicBezTo>
                                <a:cubicBezTo>
                                  <a:pt x="0" y="9578"/>
                                  <a:pt x="11229" y="0"/>
                                  <a:pt x="23967"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9" name="Shape 9"/>
                        <wps:cNvSpPr/>
                        <wps:spPr>
                          <a:xfrm>
                            <a:off x="306665" y="22778"/>
                            <a:ext cx="39878" cy="73012"/>
                          </a:xfrm>
                          <a:custGeom>
                            <a:avLst/>
                            <a:gdLst/>
                            <a:ahLst/>
                            <a:cxnLst/>
                            <a:rect l="0" t="0" r="0" b="0"/>
                            <a:pathLst>
                              <a:path w="39878" h="73012">
                                <a:moveTo>
                                  <a:pt x="0" y="0"/>
                                </a:moveTo>
                                <a:lnTo>
                                  <a:pt x="8430" y="0"/>
                                </a:lnTo>
                                <a:lnTo>
                                  <a:pt x="8430" y="19970"/>
                                </a:lnTo>
                                <a:lnTo>
                                  <a:pt x="8129" y="30207"/>
                                </a:lnTo>
                                <a:cubicBezTo>
                                  <a:pt x="12780" y="25709"/>
                                  <a:pt x="17828" y="21965"/>
                                  <a:pt x="24667" y="21965"/>
                                </a:cubicBezTo>
                                <a:cubicBezTo>
                                  <a:pt x="35163" y="21965"/>
                                  <a:pt x="39878" y="28739"/>
                                  <a:pt x="39878" y="41447"/>
                                </a:cubicBezTo>
                                <a:lnTo>
                                  <a:pt x="39878" y="73011"/>
                                </a:lnTo>
                                <a:lnTo>
                                  <a:pt x="31447" y="73011"/>
                                </a:lnTo>
                                <a:lnTo>
                                  <a:pt x="31447" y="42535"/>
                                </a:lnTo>
                                <a:cubicBezTo>
                                  <a:pt x="31447" y="33256"/>
                                  <a:pt x="28642" y="29286"/>
                                  <a:pt x="22048" y="29286"/>
                                </a:cubicBezTo>
                                <a:cubicBezTo>
                                  <a:pt x="16954" y="29286"/>
                                  <a:pt x="13426" y="31886"/>
                                  <a:pt x="8430" y="36937"/>
                                </a:cubicBezTo>
                                <a:lnTo>
                                  <a:pt x="8430" y="73012"/>
                                </a:lnTo>
                                <a:lnTo>
                                  <a:pt x="0" y="73012"/>
                                </a:lnTo>
                                <a:lnTo>
                                  <a:pt x="0" y="73011"/>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0" name="Shape 10"/>
                        <wps:cNvSpPr/>
                        <wps:spPr>
                          <a:xfrm>
                            <a:off x="539745" y="95791"/>
                            <a:ext cx="0" cy="1"/>
                          </a:xfrm>
                          <a:custGeom>
                            <a:avLst/>
                            <a:gdLst/>
                            <a:ahLst/>
                            <a:cxnLst/>
                            <a:rect l="0" t="0" r="0" b="0"/>
                            <a:pathLst>
                              <a:path h="1">
                                <a:moveTo>
                                  <a:pt x="0" y="1"/>
                                </a:move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1" name="Shape 11"/>
                        <wps:cNvSpPr/>
                        <wps:spPr>
                          <a:xfrm>
                            <a:off x="380345" y="86322"/>
                            <a:ext cx="18758" cy="10698"/>
                          </a:xfrm>
                          <a:custGeom>
                            <a:avLst/>
                            <a:gdLst/>
                            <a:ahLst/>
                            <a:cxnLst/>
                            <a:rect l="0" t="0" r="0" b="0"/>
                            <a:pathLst>
                              <a:path w="18758" h="10698">
                                <a:moveTo>
                                  <a:pt x="15739" y="0"/>
                                </a:moveTo>
                                <a:lnTo>
                                  <a:pt x="18758" y="5531"/>
                                </a:lnTo>
                                <a:cubicBezTo>
                                  <a:pt x="14390" y="8389"/>
                                  <a:pt x="9084" y="10698"/>
                                  <a:pt x="2309" y="10698"/>
                                </a:cubicBezTo>
                                <a:lnTo>
                                  <a:pt x="2308" y="10697"/>
                                </a:lnTo>
                                <a:lnTo>
                                  <a:pt x="0" y="9755"/>
                                </a:lnTo>
                                <a:lnTo>
                                  <a:pt x="0" y="2617"/>
                                </a:lnTo>
                                <a:lnTo>
                                  <a:pt x="3343" y="3982"/>
                                </a:lnTo>
                                <a:cubicBezTo>
                                  <a:pt x="8122" y="3982"/>
                                  <a:pt x="12050" y="2438"/>
                                  <a:pt x="15739"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2" name="Shape 12"/>
                        <wps:cNvSpPr/>
                        <wps:spPr>
                          <a:xfrm>
                            <a:off x="563575" y="44746"/>
                            <a:ext cx="23084" cy="52275"/>
                          </a:xfrm>
                          <a:custGeom>
                            <a:avLst/>
                            <a:gdLst/>
                            <a:ahLst/>
                            <a:cxnLst/>
                            <a:rect l="0" t="0" r="0" b="0"/>
                            <a:pathLst>
                              <a:path w="23084" h="52275">
                                <a:moveTo>
                                  <a:pt x="23083" y="0"/>
                                </a:moveTo>
                                <a:lnTo>
                                  <a:pt x="23084" y="0"/>
                                </a:lnTo>
                                <a:lnTo>
                                  <a:pt x="23084" y="7019"/>
                                </a:lnTo>
                                <a:lnTo>
                                  <a:pt x="23083" y="7018"/>
                                </a:lnTo>
                                <a:cubicBezTo>
                                  <a:pt x="14516" y="7018"/>
                                  <a:pt x="8710" y="14787"/>
                                  <a:pt x="8710" y="26202"/>
                                </a:cubicBezTo>
                                <a:cubicBezTo>
                                  <a:pt x="8710" y="37618"/>
                                  <a:pt x="14516" y="45257"/>
                                  <a:pt x="23083" y="45257"/>
                                </a:cubicBezTo>
                                <a:lnTo>
                                  <a:pt x="23084" y="45256"/>
                                </a:lnTo>
                                <a:lnTo>
                                  <a:pt x="23084" y="52275"/>
                                </a:lnTo>
                                <a:lnTo>
                                  <a:pt x="23083" y="52275"/>
                                </a:lnTo>
                                <a:cubicBezTo>
                                  <a:pt x="10873" y="52275"/>
                                  <a:pt x="0" y="42696"/>
                                  <a:pt x="0" y="26202"/>
                                </a:cubicBezTo>
                                <a:cubicBezTo>
                                  <a:pt x="0" y="9578"/>
                                  <a:pt x="10873" y="0"/>
                                  <a:pt x="23083"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3" name="Shape 13"/>
                        <wps:cNvSpPr/>
                        <wps:spPr>
                          <a:xfrm>
                            <a:off x="411273" y="44746"/>
                            <a:ext cx="39470" cy="52275"/>
                          </a:xfrm>
                          <a:custGeom>
                            <a:avLst/>
                            <a:gdLst/>
                            <a:ahLst/>
                            <a:cxnLst/>
                            <a:rect l="0" t="0" r="0" b="0"/>
                            <a:pathLst>
                              <a:path w="39470" h="52275">
                                <a:moveTo>
                                  <a:pt x="23967" y="0"/>
                                </a:moveTo>
                                <a:cubicBezTo>
                                  <a:pt x="30504" y="0"/>
                                  <a:pt x="35035" y="2698"/>
                                  <a:pt x="38541" y="5848"/>
                                </a:cubicBezTo>
                                <a:lnTo>
                                  <a:pt x="34228" y="11420"/>
                                </a:lnTo>
                                <a:cubicBezTo>
                                  <a:pt x="31326" y="8799"/>
                                  <a:pt x="28262" y="7018"/>
                                  <a:pt x="24345" y="7018"/>
                                </a:cubicBezTo>
                                <a:cubicBezTo>
                                  <a:pt x="15324" y="7018"/>
                                  <a:pt x="8711" y="14787"/>
                                  <a:pt x="8711" y="26202"/>
                                </a:cubicBezTo>
                                <a:cubicBezTo>
                                  <a:pt x="8711" y="37618"/>
                                  <a:pt x="14958" y="45257"/>
                                  <a:pt x="24118" y="45257"/>
                                </a:cubicBezTo>
                                <a:cubicBezTo>
                                  <a:pt x="28672" y="45257"/>
                                  <a:pt x="32708" y="43045"/>
                                  <a:pt x="35815" y="40293"/>
                                </a:cubicBezTo>
                                <a:lnTo>
                                  <a:pt x="39470" y="45942"/>
                                </a:lnTo>
                                <a:cubicBezTo>
                                  <a:pt x="34993" y="49933"/>
                                  <a:pt x="29341" y="52275"/>
                                  <a:pt x="23364" y="52275"/>
                                </a:cubicBezTo>
                                <a:lnTo>
                                  <a:pt x="23363" y="52275"/>
                                </a:lnTo>
                                <a:cubicBezTo>
                                  <a:pt x="10107" y="52275"/>
                                  <a:pt x="0" y="42696"/>
                                  <a:pt x="0" y="26202"/>
                                </a:cubicBezTo>
                                <a:cubicBezTo>
                                  <a:pt x="0" y="9578"/>
                                  <a:pt x="11228" y="0"/>
                                  <a:pt x="23967"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4" name="Shape 14"/>
                        <wps:cNvSpPr/>
                        <wps:spPr>
                          <a:xfrm>
                            <a:off x="380345" y="44743"/>
                            <a:ext cx="20731" cy="28164"/>
                          </a:xfrm>
                          <a:custGeom>
                            <a:avLst/>
                            <a:gdLst/>
                            <a:ahLst/>
                            <a:cxnLst/>
                            <a:rect l="0" t="0" r="0" b="0"/>
                            <a:pathLst>
                              <a:path w="20731" h="28164">
                                <a:moveTo>
                                  <a:pt x="851" y="0"/>
                                </a:moveTo>
                                <a:cubicBezTo>
                                  <a:pt x="13557" y="0"/>
                                  <a:pt x="20731" y="9125"/>
                                  <a:pt x="20731" y="23376"/>
                                </a:cubicBezTo>
                                <a:cubicBezTo>
                                  <a:pt x="20731" y="25155"/>
                                  <a:pt x="20581" y="26934"/>
                                  <a:pt x="20337" y="28164"/>
                                </a:cubicBezTo>
                                <a:lnTo>
                                  <a:pt x="0" y="28164"/>
                                </a:lnTo>
                                <a:lnTo>
                                  <a:pt x="0" y="22128"/>
                                </a:lnTo>
                                <a:lnTo>
                                  <a:pt x="13283" y="22128"/>
                                </a:lnTo>
                                <a:cubicBezTo>
                                  <a:pt x="13283" y="12145"/>
                                  <a:pt x="8794" y="6718"/>
                                  <a:pt x="1003" y="6718"/>
                                </a:cubicBezTo>
                                <a:lnTo>
                                  <a:pt x="0" y="7149"/>
                                </a:lnTo>
                                <a:lnTo>
                                  <a:pt x="0" y="386"/>
                                </a:lnTo>
                                <a:lnTo>
                                  <a:pt x="851"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5" name="Shape 15"/>
                        <wps:cNvSpPr/>
                        <wps:spPr>
                          <a:xfrm>
                            <a:off x="461600" y="22780"/>
                            <a:ext cx="41364" cy="73011"/>
                          </a:xfrm>
                          <a:custGeom>
                            <a:avLst/>
                            <a:gdLst/>
                            <a:ahLst/>
                            <a:cxnLst/>
                            <a:rect l="0" t="0" r="0" b="0"/>
                            <a:pathLst>
                              <a:path w="41364" h="73011">
                                <a:moveTo>
                                  <a:pt x="0" y="0"/>
                                </a:moveTo>
                                <a:lnTo>
                                  <a:pt x="8279" y="0"/>
                                </a:lnTo>
                                <a:lnTo>
                                  <a:pt x="8279" y="49447"/>
                                </a:lnTo>
                                <a:lnTo>
                                  <a:pt x="8559" y="49447"/>
                                </a:lnTo>
                                <a:lnTo>
                                  <a:pt x="29826" y="23195"/>
                                </a:lnTo>
                                <a:lnTo>
                                  <a:pt x="39173" y="23195"/>
                                </a:lnTo>
                                <a:lnTo>
                                  <a:pt x="22485" y="43216"/>
                                </a:lnTo>
                                <a:lnTo>
                                  <a:pt x="41364" y="73011"/>
                                </a:lnTo>
                                <a:lnTo>
                                  <a:pt x="32146" y="73011"/>
                                </a:lnTo>
                                <a:lnTo>
                                  <a:pt x="17624" y="49070"/>
                                </a:lnTo>
                                <a:lnTo>
                                  <a:pt x="8279" y="59936"/>
                                </a:lnTo>
                                <a:lnTo>
                                  <a:pt x="8279" y="73011"/>
                                </a:lnTo>
                                <a:lnTo>
                                  <a:pt x="0" y="73011"/>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6" name="Shape 16"/>
                        <wps:cNvSpPr/>
                        <wps:spPr>
                          <a:xfrm>
                            <a:off x="532982" y="21551"/>
                            <a:ext cx="29627" cy="74240"/>
                          </a:xfrm>
                          <a:custGeom>
                            <a:avLst/>
                            <a:gdLst/>
                            <a:ahLst/>
                            <a:cxnLst/>
                            <a:rect l="0" t="0" r="0" b="0"/>
                            <a:pathLst>
                              <a:path w="29627" h="74240">
                                <a:moveTo>
                                  <a:pt x="21355" y="0"/>
                                </a:moveTo>
                                <a:cubicBezTo>
                                  <a:pt x="24386" y="0"/>
                                  <a:pt x="27373" y="765"/>
                                  <a:pt x="29627" y="1715"/>
                                </a:cubicBezTo>
                                <a:lnTo>
                                  <a:pt x="27848" y="8150"/>
                                </a:lnTo>
                                <a:cubicBezTo>
                                  <a:pt x="25949" y="7276"/>
                                  <a:pt x="23976" y="6866"/>
                                  <a:pt x="22207" y="6866"/>
                                </a:cubicBezTo>
                                <a:cubicBezTo>
                                  <a:pt x="17502" y="6866"/>
                                  <a:pt x="15193" y="10152"/>
                                  <a:pt x="15193" y="16587"/>
                                </a:cubicBezTo>
                                <a:lnTo>
                                  <a:pt x="15193" y="24424"/>
                                </a:lnTo>
                                <a:lnTo>
                                  <a:pt x="25746" y="24424"/>
                                </a:lnTo>
                                <a:lnTo>
                                  <a:pt x="25746" y="31292"/>
                                </a:lnTo>
                                <a:lnTo>
                                  <a:pt x="15193" y="31292"/>
                                </a:lnTo>
                                <a:lnTo>
                                  <a:pt x="15193" y="74240"/>
                                </a:lnTo>
                                <a:lnTo>
                                  <a:pt x="6763" y="74240"/>
                                </a:lnTo>
                                <a:lnTo>
                                  <a:pt x="6763" y="31292"/>
                                </a:lnTo>
                                <a:lnTo>
                                  <a:pt x="0" y="31292"/>
                                </a:lnTo>
                                <a:lnTo>
                                  <a:pt x="0" y="24910"/>
                                </a:lnTo>
                                <a:lnTo>
                                  <a:pt x="6763" y="24450"/>
                                </a:lnTo>
                                <a:lnTo>
                                  <a:pt x="6763" y="16556"/>
                                </a:lnTo>
                                <a:cubicBezTo>
                                  <a:pt x="6763" y="6433"/>
                                  <a:pt x="11369" y="0"/>
                                  <a:pt x="21355"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7" name="Shape 17"/>
                        <wps:cNvSpPr/>
                        <wps:spPr>
                          <a:xfrm>
                            <a:off x="622409" y="95791"/>
                            <a:ext cx="2" cy="1"/>
                          </a:xfrm>
                          <a:custGeom>
                            <a:avLst/>
                            <a:gdLst/>
                            <a:ahLst/>
                            <a:cxnLst/>
                            <a:rect l="0" t="0" r="0" b="0"/>
                            <a:pathLst>
                              <a:path w="2" h="1">
                                <a:moveTo>
                                  <a:pt x="0" y="0"/>
                                </a:moveTo>
                                <a:lnTo>
                                  <a:pt x="2" y="0"/>
                                </a:lnTo>
                                <a:lnTo>
                                  <a:pt x="2" y="1"/>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8" name="Shape 18"/>
                        <wps:cNvSpPr/>
                        <wps:spPr>
                          <a:xfrm>
                            <a:off x="586658" y="44746"/>
                            <a:ext cx="23084" cy="52275"/>
                          </a:xfrm>
                          <a:custGeom>
                            <a:avLst/>
                            <a:gdLst/>
                            <a:ahLst/>
                            <a:cxnLst/>
                            <a:rect l="0" t="0" r="0" b="0"/>
                            <a:pathLst>
                              <a:path w="23084" h="52275">
                                <a:moveTo>
                                  <a:pt x="0" y="0"/>
                                </a:moveTo>
                                <a:lnTo>
                                  <a:pt x="16121" y="6867"/>
                                </a:lnTo>
                                <a:cubicBezTo>
                                  <a:pt x="20365" y="11340"/>
                                  <a:pt x="23084" y="17890"/>
                                  <a:pt x="23084" y="26202"/>
                                </a:cubicBezTo>
                                <a:cubicBezTo>
                                  <a:pt x="23084" y="34449"/>
                                  <a:pt x="20365" y="40967"/>
                                  <a:pt x="16121" y="45424"/>
                                </a:cubicBezTo>
                                <a:lnTo>
                                  <a:pt x="0" y="52275"/>
                                </a:lnTo>
                                <a:lnTo>
                                  <a:pt x="0" y="45256"/>
                                </a:lnTo>
                                <a:lnTo>
                                  <a:pt x="10400" y="40010"/>
                                </a:lnTo>
                                <a:cubicBezTo>
                                  <a:pt x="12922" y="36674"/>
                                  <a:pt x="14374" y="31910"/>
                                  <a:pt x="14374" y="26202"/>
                                </a:cubicBezTo>
                                <a:cubicBezTo>
                                  <a:pt x="14374" y="20494"/>
                                  <a:pt x="12922" y="15698"/>
                                  <a:pt x="10400" y="12329"/>
                                </a:cubicBezTo>
                                <a:lnTo>
                                  <a:pt x="0" y="7019"/>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19" name="Shape 19"/>
                        <wps:cNvSpPr/>
                        <wps:spPr>
                          <a:xfrm>
                            <a:off x="622412" y="44746"/>
                            <a:ext cx="27436" cy="51045"/>
                          </a:xfrm>
                          <a:custGeom>
                            <a:avLst/>
                            <a:gdLst/>
                            <a:ahLst/>
                            <a:cxnLst/>
                            <a:rect l="0" t="0" r="0" b="0"/>
                            <a:pathLst>
                              <a:path w="27436" h="51045">
                                <a:moveTo>
                                  <a:pt x="22119" y="0"/>
                                </a:moveTo>
                                <a:cubicBezTo>
                                  <a:pt x="24325" y="0"/>
                                  <a:pt x="25872" y="281"/>
                                  <a:pt x="27436" y="1025"/>
                                </a:cubicBezTo>
                                <a:lnTo>
                                  <a:pt x="25862" y="8420"/>
                                </a:lnTo>
                                <a:cubicBezTo>
                                  <a:pt x="24147" y="7881"/>
                                  <a:pt x="23025" y="7600"/>
                                  <a:pt x="21030" y="7600"/>
                                </a:cubicBezTo>
                                <a:cubicBezTo>
                                  <a:pt x="16822" y="7600"/>
                                  <a:pt x="11794" y="10632"/>
                                  <a:pt x="8428" y="19058"/>
                                </a:cubicBezTo>
                                <a:lnTo>
                                  <a:pt x="8428" y="51045"/>
                                </a:lnTo>
                                <a:lnTo>
                                  <a:pt x="0" y="51045"/>
                                </a:lnTo>
                                <a:lnTo>
                                  <a:pt x="0" y="1230"/>
                                </a:lnTo>
                                <a:lnTo>
                                  <a:pt x="6964" y="1230"/>
                                </a:lnTo>
                                <a:lnTo>
                                  <a:pt x="7675" y="10302"/>
                                </a:lnTo>
                                <a:lnTo>
                                  <a:pt x="7955" y="10302"/>
                                </a:lnTo>
                                <a:cubicBezTo>
                                  <a:pt x="11424" y="3982"/>
                                  <a:pt x="16515" y="0"/>
                                  <a:pt x="22119"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0" name="Shape 20"/>
                        <wps:cNvSpPr/>
                        <wps:spPr>
                          <a:xfrm>
                            <a:off x="320506" y="138024"/>
                            <a:ext cx="23850" cy="69710"/>
                          </a:xfrm>
                          <a:custGeom>
                            <a:avLst/>
                            <a:gdLst/>
                            <a:ahLst/>
                            <a:cxnLst/>
                            <a:rect l="0" t="0" r="0" b="0"/>
                            <a:pathLst>
                              <a:path w="23850" h="69710">
                                <a:moveTo>
                                  <a:pt x="0" y="0"/>
                                </a:moveTo>
                                <a:lnTo>
                                  <a:pt x="12291" y="0"/>
                                </a:lnTo>
                                <a:lnTo>
                                  <a:pt x="13376" y="5002"/>
                                </a:lnTo>
                                <a:lnTo>
                                  <a:pt x="13750" y="5002"/>
                                </a:lnTo>
                                <a:lnTo>
                                  <a:pt x="23850" y="655"/>
                                </a:lnTo>
                                <a:lnTo>
                                  <a:pt x="23850" y="11122"/>
                                </a:lnTo>
                                <a:lnTo>
                                  <a:pt x="23802" y="11097"/>
                                </a:lnTo>
                                <a:cubicBezTo>
                                  <a:pt x="20704" y="11097"/>
                                  <a:pt x="18041" y="12483"/>
                                  <a:pt x="15065" y="15653"/>
                                </a:cubicBezTo>
                                <a:lnTo>
                                  <a:pt x="15065" y="36530"/>
                                </a:lnTo>
                                <a:cubicBezTo>
                                  <a:pt x="17800" y="38916"/>
                                  <a:pt x="20632" y="39747"/>
                                  <a:pt x="23175" y="39747"/>
                                </a:cubicBezTo>
                                <a:lnTo>
                                  <a:pt x="23176" y="39747"/>
                                </a:lnTo>
                                <a:lnTo>
                                  <a:pt x="23850" y="39391"/>
                                </a:lnTo>
                                <a:lnTo>
                                  <a:pt x="23850" y="50834"/>
                                </a:lnTo>
                                <a:lnTo>
                                  <a:pt x="14559" y="46770"/>
                                </a:lnTo>
                                <a:lnTo>
                                  <a:pt x="15065" y="54810"/>
                                </a:lnTo>
                                <a:lnTo>
                                  <a:pt x="15065" y="69710"/>
                                </a:lnTo>
                                <a:lnTo>
                                  <a:pt x="0" y="69710"/>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1" name="Shape 21"/>
                        <wps:cNvSpPr/>
                        <wps:spPr>
                          <a:xfrm>
                            <a:off x="257780" y="138024"/>
                            <a:ext cx="45483" cy="52074"/>
                          </a:xfrm>
                          <a:custGeom>
                            <a:avLst/>
                            <a:gdLst/>
                            <a:ahLst/>
                            <a:cxnLst/>
                            <a:rect l="0" t="0" r="0" b="0"/>
                            <a:pathLst>
                              <a:path w="45483" h="52074">
                                <a:moveTo>
                                  <a:pt x="0" y="0"/>
                                </a:moveTo>
                                <a:lnTo>
                                  <a:pt x="15064" y="0"/>
                                </a:lnTo>
                                <a:lnTo>
                                  <a:pt x="15064" y="29634"/>
                                </a:lnTo>
                                <a:cubicBezTo>
                                  <a:pt x="15064" y="36950"/>
                                  <a:pt x="17029" y="39240"/>
                                  <a:pt x="21379" y="39240"/>
                                </a:cubicBezTo>
                                <a:cubicBezTo>
                                  <a:pt x="25164" y="39240"/>
                                  <a:pt x="27478" y="37649"/>
                                  <a:pt x="30418" y="33649"/>
                                </a:cubicBezTo>
                                <a:lnTo>
                                  <a:pt x="30418" y="0"/>
                                </a:lnTo>
                                <a:lnTo>
                                  <a:pt x="45483" y="0"/>
                                </a:lnTo>
                                <a:lnTo>
                                  <a:pt x="45483" y="50843"/>
                                </a:lnTo>
                                <a:lnTo>
                                  <a:pt x="33193" y="50843"/>
                                </a:lnTo>
                                <a:lnTo>
                                  <a:pt x="32107" y="43791"/>
                                </a:lnTo>
                                <a:lnTo>
                                  <a:pt x="31733" y="43791"/>
                                </a:lnTo>
                                <a:cubicBezTo>
                                  <a:pt x="27489" y="48855"/>
                                  <a:pt x="22704" y="52074"/>
                                  <a:pt x="15771" y="52074"/>
                                </a:cubicBezTo>
                                <a:cubicBezTo>
                                  <a:pt x="4714" y="52074"/>
                                  <a:pt x="0" y="44272"/>
                                  <a:pt x="0" y="31564"/>
                                </a:cubicBez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2" name="Shape 22"/>
                        <wps:cNvSpPr/>
                        <wps:spPr>
                          <a:xfrm>
                            <a:off x="403813" y="190097"/>
                            <a:ext cx="2" cy="0"/>
                          </a:xfrm>
                          <a:custGeom>
                            <a:avLst/>
                            <a:gdLst/>
                            <a:ahLst/>
                            <a:cxnLst/>
                            <a:rect l="0" t="0" r="0" b="0"/>
                            <a:pathLst>
                              <a:path w="2">
                                <a:moveTo>
                                  <a:pt x="1" y="0"/>
                                </a:moveTo>
                                <a:lnTo>
                                  <a:pt x="2" y="0"/>
                                </a:lnTo>
                                <a:lnTo>
                                  <a:pt x="0" y="0"/>
                                </a:lnTo>
                                <a:lnTo>
                                  <a:pt x="1"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3" name="Shape 23"/>
                        <wps:cNvSpPr/>
                        <wps:spPr>
                          <a:xfrm>
                            <a:off x="344357" y="136795"/>
                            <a:ext cx="24223" cy="53303"/>
                          </a:xfrm>
                          <a:custGeom>
                            <a:avLst/>
                            <a:gdLst/>
                            <a:ahLst/>
                            <a:cxnLst/>
                            <a:rect l="0" t="0" r="0" b="0"/>
                            <a:pathLst>
                              <a:path w="24223" h="53303">
                                <a:moveTo>
                                  <a:pt x="4378" y="0"/>
                                </a:moveTo>
                                <a:cubicBezTo>
                                  <a:pt x="16687" y="0"/>
                                  <a:pt x="24223" y="10176"/>
                                  <a:pt x="24223" y="25849"/>
                                </a:cubicBezTo>
                                <a:cubicBezTo>
                                  <a:pt x="24223" y="43296"/>
                                  <a:pt x="13842" y="53303"/>
                                  <a:pt x="2835" y="53303"/>
                                </a:cubicBezTo>
                                <a:lnTo>
                                  <a:pt x="0" y="52063"/>
                                </a:lnTo>
                                <a:lnTo>
                                  <a:pt x="0" y="40620"/>
                                </a:lnTo>
                                <a:lnTo>
                                  <a:pt x="6026" y="37443"/>
                                </a:lnTo>
                                <a:cubicBezTo>
                                  <a:pt x="7734" y="35019"/>
                                  <a:pt x="8785" y="31280"/>
                                  <a:pt x="8785" y="26018"/>
                                </a:cubicBezTo>
                                <a:cubicBezTo>
                                  <a:pt x="8785" y="21456"/>
                                  <a:pt x="8081" y="18033"/>
                                  <a:pt x="6624" y="15750"/>
                                </a:cubicBezTo>
                                <a:lnTo>
                                  <a:pt x="0" y="12351"/>
                                </a:lnTo>
                                <a:lnTo>
                                  <a:pt x="0" y="1884"/>
                                </a:lnTo>
                                <a:lnTo>
                                  <a:pt x="4378"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4" name="Shape 24"/>
                        <wps:cNvSpPr/>
                        <wps:spPr>
                          <a:xfrm>
                            <a:off x="383016" y="136794"/>
                            <a:ext cx="24225" cy="53303"/>
                          </a:xfrm>
                          <a:custGeom>
                            <a:avLst/>
                            <a:gdLst/>
                            <a:ahLst/>
                            <a:cxnLst/>
                            <a:rect l="0" t="0" r="0" b="0"/>
                            <a:pathLst>
                              <a:path w="24225" h="53303">
                                <a:moveTo>
                                  <a:pt x="21087" y="0"/>
                                </a:moveTo>
                                <a:lnTo>
                                  <a:pt x="24225" y="1336"/>
                                </a:lnTo>
                                <a:lnTo>
                                  <a:pt x="24225" y="12529"/>
                                </a:lnTo>
                                <a:lnTo>
                                  <a:pt x="18188" y="15789"/>
                                </a:lnTo>
                                <a:cubicBezTo>
                                  <a:pt x="16509" y="18124"/>
                                  <a:pt x="15439" y="21667"/>
                                  <a:pt x="15439" y="26501"/>
                                </a:cubicBezTo>
                                <a:cubicBezTo>
                                  <a:pt x="15439" y="31492"/>
                                  <a:pt x="16301" y="35110"/>
                                  <a:pt x="17892" y="37482"/>
                                </a:cubicBezTo>
                                <a:lnTo>
                                  <a:pt x="24225" y="40723"/>
                                </a:lnTo>
                                <a:lnTo>
                                  <a:pt x="24225" y="51715"/>
                                </a:lnTo>
                                <a:lnTo>
                                  <a:pt x="20798" y="53303"/>
                                </a:lnTo>
                                <a:lnTo>
                                  <a:pt x="5661" y="46212"/>
                                </a:lnTo>
                                <a:cubicBezTo>
                                  <a:pt x="2041" y="41629"/>
                                  <a:pt x="0" y="34970"/>
                                  <a:pt x="0" y="26669"/>
                                </a:cubicBezTo>
                                <a:cubicBezTo>
                                  <a:pt x="0" y="10043"/>
                                  <a:pt x="10382" y="0"/>
                                  <a:pt x="21087"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5" name="Shape 25"/>
                        <wps:cNvSpPr/>
                        <wps:spPr>
                          <a:xfrm>
                            <a:off x="446049" y="158115"/>
                            <a:ext cx="21529" cy="31983"/>
                          </a:xfrm>
                          <a:custGeom>
                            <a:avLst/>
                            <a:gdLst/>
                            <a:ahLst/>
                            <a:cxnLst/>
                            <a:rect l="0" t="0" r="0" b="0"/>
                            <a:pathLst>
                              <a:path w="21529" h="31983">
                                <a:moveTo>
                                  <a:pt x="21529" y="0"/>
                                </a:moveTo>
                                <a:lnTo>
                                  <a:pt x="21529" y="9193"/>
                                </a:lnTo>
                                <a:lnTo>
                                  <a:pt x="17512" y="10377"/>
                                </a:lnTo>
                                <a:cubicBezTo>
                                  <a:pt x="15299" y="11803"/>
                                  <a:pt x="14425" y="13529"/>
                                  <a:pt x="14425" y="15451"/>
                                </a:cubicBezTo>
                                <a:cubicBezTo>
                                  <a:pt x="14425" y="18729"/>
                                  <a:pt x="16679" y="20332"/>
                                  <a:pt x="20258" y="20332"/>
                                </a:cubicBezTo>
                                <a:lnTo>
                                  <a:pt x="21529" y="19672"/>
                                </a:lnTo>
                                <a:lnTo>
                                  <a:pt x="21529" y="29209"/>
                                </a:lnTo>
                                <a:lnTo>
                                  <a:pt x="15156" y="31983"/>
                                </a:lnTo>
                                <a:cubicBezTo>
                                  <a:pt x="5883" y="31983"/>
                                  <a:pt x="0" y="25218"/>
                                  <a:pt x="0" y="16653"/>
                                </a:cubicBezTo>
                                <a:cubicBezTo>
                                  <a:pt x="0" y="11296"/>
                                  <a:pt x="2131" y="7168"/>
                                  <a:pt x="6775" y="4114"/>
                                </a:cubicBezTo>
                                <a:lnTo>
                                  <a:pt x="21529"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6" name="Shape 26"/>
                        <wps:cNvSpPr/>
                        <wps:spPr>
                          <a:xfrm>
                            <a:off x="447835" y="137404"/>
                            <a:ext cx="19744" cy="15975"/>
                          </a:xfrm>
                          <a:custGeom>
                            <a:avLst/>
                            <a:gdLst/>
                            <a:ahLst/>
                            <a:cxnLst/>
                            <a:rect l="0" t="0" r="0" b="0"/>
                            <a:pathLst>
                              <a:path w="19744" h="15975">
                                <a:moveTo>
                                  <a:pt x="19744" y="0"/>
                                </a:moveTo>
                                <a:lnTo>
                                  <a:pt x="19744" y="11696"/>
                                </a:lnTo>
                                <a:lnTo>
                                  <a:pt x="18808" y="11382"/>
                                </a:lnTo>
                                <a:cubicBezTo>
                                  <a:pt x="14542" y="11382"/>
                                  <a:pt x="10286" y="13177"/>
                                  <a:pt x="5354" y="15975"/>
                                </a:cubicBezTo>
                                <a:lnTo>
                                  <a:pt x="0" y="6085"/>
                                </a:lnTo>
                                <a:lnTo>
                                  <a:pt x="19744"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7" name="Shape 27"/>
                        <wps:cNvSpPr/>
                        <wps:spPr>
                          <a:xfrm>
                            <a:off x="407241" y="117071"/>
                            <a:ext cx="23848" cy="71796"/>
                          </a:xfrm>
                          <a:custGeom>
                            <a:avLst/>
                            <a:gdLst/>
                            <a:ahLst/>
                            <a:cxnLst/>
                            <a:rect l="0" t="0" r="0" b="0"/>
                            <a:pathLst>
                              <a:path w="23848" h="71796">
                                <a:moveTo>
                                  <a:pt x="8784" y="0"/>
                                </a:moveTo>
                                <a:lnTo>
                                  <a:pt x="23848" y="0"/>
                                </a:lnTo>
                                <a:lnTo>
                                  <a:pt x="23848" y="71796"/>
                                </a:lnTo>
                                <a:lnTo>
                                  <a:pt x="11558" y="71796"/>
                                </a:lnTo>
                                <a:lnTo>
                                  <a:pt x="10472" y="66758"/>
                                </a:lnTo>
                                <a:lnTo>
                                  <a:pt x="10099" y="66758"/>
                                </a:lnTo>
                                <a:lnTo>
                                  <a:pt x="0" y="71438"/>
                                </a:lnTo>
                                <a:lnTo>
                                  <a:pt x="0" y="60447"/>
                                </a:lnTo>
                                <a:lnTo>
                                  <a:pt x="494" y="60700"/>
                                </a:lnTo>
                                <a:lnTo>
                                  <a:pt x="495" y="60700"/>
                                </a:lnTo>
                                <a:cubicBezTo>
                                  <a:pt x="3700" y="60700"/>
                                  <a:pt x="6291" y="59484"/>
                                  <a:pt x="8786" y="56144"/>
                                </a:cubicBezTo>
                                <a:lnTo>
                                  <a:pt x="8786" y="35267"/>
                                </a:lnTo>
                                <a:cubicBezTo>
                                  <a:pt x="6122" y="32881"/>
                                  <a:pt x="3133" y="32050"/>
                                  <a:pt x="373" y="32050"/>
                                </a:cubicBezTo>
                                <a:lnTo>
                                  <a:pt x="0" y="32252"/>
                                </a:lnTo>
                                <a:lnTo>
                                  <a:pt x="0" y="21059"/>
                                </a:lnTo>
                                <a:lnTo>
                                  <a:pt x="9327" y="25028"/>
                                </a:lnTo>
                                <a:lnTo>
                                  <a:pt x="8784" y="17323"/>
                                </a:lnTo>
                                <a:lnTo>
                                  <a:pt x="8784"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8" name="Shape 28"/>
                        <wps:cNvSpPr/>
                        <wps:spPr>
                          <a:xfrm>
                            <a:off x="546765" y="136961"/>
                            <a:ext cx="23597" cy="52325"/>
                          </a:xfrm>
                          <a:custGeom>
                            <a:avLst/>
                            <a:gdLst/>
                            <a:ahLst/>
                            <a:cxnLst/>
                            <a:rect l="0" t="0" r="0" b="0"/>
                            <a:pathLst>
                              <a:path w="23597" h="52325">
                                <a:moveTo>
                                  <a:pt x="23597" y="0"/>
                                </a:moveTo>
                                <a:lnTo>
                                  <a:pt x="23597" y="11590"/>
                                </a:lnTo>
                                <a:lnTo>
                                  <a:pt x="17972" y="13716"/>
                                </a:lnTo>
                                <a:cubicBezTo>
                                  <a:pt x="16221" y="15317"/>
                                  <a:pt x="14937" y="17721"/>
                                  <a:pt x="14425" y="20932"/>
                                </a:cubicBezTo>
                                <a:lnTo>
                                  <a:pt x="23597" y="20932"/>
                                </a:lnTo>
                                <a:lnTo>
                                  <a:pt x="23597" y="30895"/>
                                </a:lnTo>
                                <a:lnTo>
                                  <a:pt x="14594" y="30895"/>
                                </a:lnTo>
                                <a:cubicBezTo>
                                  <a:pt x="15269" y="34583"/>
                                  <a:pt x="16869" y="37273"/>
                                  <a:pt x="19149" y="39041"/>
                                </a:cubicBezTo>
                                <a:lnTo>
                                  <a:pt x="23597" y="40389"/>
                                </a:lnTo>
                                <a:lnTo>
                                  <a:pt x="23597" y="52325"/>
                                </a:lnTo>
                                <a:lnTo>
                                  <a:pt x="7425" y="46132"/>
                                </a:lnTo>
                                <a:cubicBezTo>
                                  <a:pt x="2807" y="41578"/>
                                  <a:pt x="0" y="34919"/>
                                  <a:pt x="0" y="26503"/>
                                </a:cubicBezTo>
                                <a:cubicBezTo>
                                  <a:pt x="0" y="18257"/>
                                  <a:pt x="2942" y="11589"/>
                                  <a:pt x="7410" y="6984"/>
                                </a:cubicBezTo>
                                <a:lnTo>
                                  <a:pt x="23597"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29" name="Shape 29"/>
                        <wps:cNvSpPr/>
                        <wps:spPr>
                          <a:xfrm>
                            <a:off x="467578" y="136796"/>
                            <a:ext cx="22169" cy="52073"/>
                          </a:xfrm>
                          <a:custGeom>
                            <a:avLst/>
                            <a:gdLst/>
                            <a:ahLst/>
                            <a:cxnLst/>
                            <a:rect l="0" t="0" r="0" b="0"/>
                            <a:pathLst>
                              <a:path w="22169" h="52073">
                                <a:moveTo>
                                  <a:pt x="1972" y="0"/>
                                </a:moveTo>
                                <a:cubicBezTo>
                                  <a:pt x="14970" y="0"/>
                                  <a:pt x="22169" y="7426"/>
                                  <a:pt x="22169" y="23006"/>
                                </a:cubicBezTo>
                                <a:lnTo>
                                  <a:pt x="22169" y="52073"/>
                                </a:lnTo>
                                <a:lnTo>
                                  <a:pt x="9879" y="52073"/>
                                </a:lnTo>
                                <a:lnTo>
                                  <a:pt x="8793" y="46865"/>
                                </a:lnTo>
                                <a:lnTo>
                                  <a:pt x="8419" y="46865"/>
                                </a:lnTo>
                                <a:lnTo>
                                  <a:pt x="0" y="50528"/>
                                </a:lnTo>
                                <a:lnTo>
                                  <a:pt x="0" y="40991"/>
                                </a:lnTo>
                                <a:lnTo>
                                  <a:pt x="7104" y="37300"/>
                                </a:lnTo>
                                <a:lnTo>
                                  <a:pt x="7104" y="28419"/>
                                </a:lnTo>
                                <a:lnTo>
                                  <a:pt x="0" y="30512"/>
                                </a:lnTo>
                                <a:lnTo>
                                  <a:pt x="0" y="21319"/>
                                </a:lnTo>
                                <a:lnTo>
                                  <a:pt x="7104" y="19338"/>
                                </a:lnTo>
                                <a:cubicBezTo>
                                  <a:pt x="6953" y="17114"/>
                                  <a:pt x="6323" y="15277"/>
                                  <a:pt x="5041" y="13996"/>
                                </a:cubicBezTo>
                                <a:lnTo>
                                  <a:pt x="0" y="12304"/>
                                </a:lnTo>
                                <a:lnTo>
                                  <a:pt x="0" y="608"/>
                                </a:lnTo>
                                <a:lnTo>
                                  <a:pt x="1972"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0" name="Shape 30"/>
                        <wps:cNvSpPr/>
                        <wps:spPr>
                          <a:xfrm>
                            <a:off x="501524" y="124520"/>
                            <a:ext cx="35801" cy="65578"/>
                          </a:xfrm>
                          <a:custGeom>
                            <a:avLst/>
                            <a:gdLst/>
                            <a:ahLst/>
                            <a:cxnLst/>
                            <a:rect l="0" t="0" r="0" b="0"/>
                            <a:pathLst>
                              <a:path w="35801" h="65578">
                                <a:moveTo>
                                  <a:pt x="9549" y="0"/>
                                </a:moveTo>
                                <a:lnTo>
                                  <a:pt x="22009" y="0"/>
                                </a:lnTo>
                                <a:lnTo>
                                  <a:pt x="22009" y="13502"/>
                                </a:lnTo>
                                <a:lnTo>
                                  <a:pt x="34197" y="13502"/>
                                </a:lnTo>
                                <a:lnTo>
                                  <a:pt x="34197" y="25323"/>
                                </a:lnTo>
                                <a:lnTo>
                                  <a:pt x="22009" y="25323"/>
                                </a:lnTo>
                                <a:lnTo>
                                  <a:pt x="22009" y="45680"/>
                                </a:lnTo>
                                <a:cubicBezTo>
                                  <a:pt x="22009" y="51443"/>
                                  <a:pt x="24626" y="53756"/>
                                  <a:pt x="28591" y="53756"/>
                                </a:cubicBezTo>
                                <a:cubicBezTo>
                                  <a:pt x="30267" y="53756"/>
                                  <a:pt x="32087" y="53275"/>
                                  <a:pt x="33425" y="52793"/>
                                </a:cubicBezTo>
                                <a:lnTo>
                                  <a:pt x="35801" y="63733"/>
                                </a:lnTo>
                                <a:cubicBezTo>
                                  <a:pt x="33100" y="64589"/>
                                  <a:pt x="29435" y="65578"/>
                                  <a:pt x="24502" y="65578"/>
                                </a:cubicBezTo>
                                <a:lnTo>
                                  <a:pt x="24502" y="65577"/>
                                </a:lnTo>
                                <a:cubicBezTo>
                                  <a:pt x="11937" y="65577"/>
                                  <a:pt x="6944" y="57643"/>
                                  <a:pt x="6944" y="45861"/>
                                </a:cubicBezTo>
                                <a:lnTo>
                                  <a:pt x="6944" y="25323"/>
                                </a:lnTo>
                                <a:lnTo>
                                  <a:pt x="0" y="25323"/>
                                </a:lnTo>
                                <a:lnTo>
                                  <a:pt x="0" y="14082"/>
                                </a:lnTo>
                                <a:lnTo>
                                  <a:pt x="7788" y="13502"/>
                                </a:lnTo>
                                <a:lnTo>
                                  <a:pt x="9549"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1" name="Shape 31"/>
                        <wps:cNvSpPr/>
                        <wps:spPr>
                          <a:xfrm>
                            <a:off x="572481" y="190098"/>
                            <a:ext cx="2" cy="1"/>
                          </a:xfrm>
                          <a:custGeom>
                            <a:avLst/>
                            <a:gdLst/>
                            <a:ahLst/>
                            <a:cxnLst/>
                            <a:rect l="0" t="0" r="0" b="0"/>
                            <a:pathLst>
                              <a:path w="2" h="1">
                                <a:moveTo>
                                  <a:pt x="0" y="0"/>
                                </a:moveTo>
                                <a:lnTo>
                                  <a:pt x="0" y="0"/>
                                </a:lnTo>
                                <a:lnTo>
                                  <a:pt x="2" y="1"/>
                                </a:lnTo>
                                <a:lnTo>
                                  <a:pt x="0"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2" name="Shape 32"/>
                        <wps:cNvSpPr/>
                        <wps:spPr>
                          <a:xfrm>
                            <a:off x="570362" y="175289"/>
                            <a:ext cx="20159" cy="14809"/>
                          </a:xfrm>
                          <a:custGeom>
                            <a:avLst/>
                            <a:gdLst/>
                            <a:ahLst/>
                            <a:cxnLst/>
                            <a:rect l="0" t="0" r="0" b="0"/>
                            <a:pathLst>
                              <a:path w="20159" h="14809">
                                <a:moveTo>
                                  <a:pt x="15177" y="0"/>
                                </a:moveTo>
                                <a:lnTo>
                                  <a:pt x="20159" y="9082"/>
                                </a:lnTo>
                                <a:lnTo>
                                  <a:pt x="2120" y="14809"/>
                                </a:lnTo>
                                <a:lnTo>
                                  <a:pt x="0" y="13997"/>
                                </a:lnTo>
                                <a:lnTo>
                                  <a:pt x="0" y="2061"/>
                                </a:lnTo>
                                <a:lnTo>
                                  <a:pt x="4183" y="3328"/>
                                </a:lnTo>
                                <a:cubicBezTo>
                                  <a:pt x="8028" y="3328"/>
                                  <a:pt x="11488" y="2158"/>
                                  <a:pt x="15177"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3" name="Shape 33"/>
                        <wps:cNvSpPr/>
                        <wps:spPr>
                          <a:xfrm>
                            <a:off x="605152" y="136796"/>
                            <a:ext cx="40403" cy="53304"/>
                          </a:xfrm>
                          <a:custGeom>
                            <a:avLst/>
                            <a:gdLst/>
                            <a:ahLst/>
                            <a:cxnLst/>
                            <a:rect l="0" t="0" r="0" b="0"/>
                            <a:pathLst>
                              <a:path w="40403" h="53304">
                                <a:moveTo>
                                  <a:pt x="22017" y="0"/>
                                </a:moveTo>
                                <a:cubicBezTo>
                                  <a:pt x="29807" y="0"/>
                                  <a:pt x="35606" y="3147"/>
                                  <a:pt x="39935" y="6439"/>
                                </a:cubicBezTo>
                                <a:lnTo>
                                  <a:pt x="33192" y="15485"/>
                                </a:lnTo>
                                <a:cubicBezTo>
                                  <a:pt x="29575" y="12856"/>
                                  <a:pt x="26006" y="11145"/>
                                  <a:pt x="22487" y="11145"/>
                                </a:cubicBezTo>
                                <a:cubicBezTo>
                                  <a:pt x="18594" y="11145"/>
                                  <a:pt x="16678" y="12668"/>
                                  <a:pt x="16678" y="15205"/>
                                </a:cubicBezTo>
                                <a:cubicBezTo>
                                  <a:pt x="16678" y="18447"/>
                                  <a:pt x="21439" y="19688"/>
                                  <a:pt x="26708" y="21604"/>
                                </a:cubicBezTo>
                                <a:cubicBezTo>
                                  <a:pt x="33146" y="23985"/>
                                  <a:pt x="40403" y="27609"/>
                                  <a:pt x="40403" y="36904"/>
                                </a:cubicBezTo>
                                <a:cubicBezTo>
                                  <a:pt x="40403" y="46103"/>
                                  <a:pt x="33144" y="53302"/>
                                  <a:pt x="19519" y="53302"/>
                                </a:cubicBezTo>
                                <a:lnTo>
                                  <a:pt x="19520" y="53304"/>
                                </a:lnTo>
                                <a:cubicBezTo>
                                  <a:pt x="12818" y="53304"/>
                                  <a:pt x="5149" y="50398"/>
                                  <a:pt x="0" y="46203"/>
                                </a:cubicBezTo>
                                <a:lnTo>
                                  <a:pt x="6778" y="36819"/>
                                </a:lnTo>
                                <a:cubicBezTo>
                                  <a:pt x="11384" y="40303"/>
                                  <a:pt x="15640" y="42160"/>
                                  <a:pt x="19894" y="42160"/>
                                </a:cubicBezTo>
                                <a:cubicBezTo>
                                  <a:pt x="24377" y="42160"/>
                                  <a:pt x="26317" y="40449"/>
                                  <a:pt x="26317" y="37786"/>
                                </a:cubicBezTo>
                                <a:cubicBezTo>
                                  <a:pt x="26317" y="34435"/>
                                  <a:pt x="21278" y="32917"/>
                                  <a:pt x="16046" y="30868"/>
                                </a:cubicBezTo>
                                <a:cubicBezTo>
                                  <a:pt x="9813" y="28456"/>
                                  <a:pt x="2592" y="24320"/>
                                  <a:pt x="2592" y="15916"/>
                                </a:cubicBezTo>
                                <a:cubicBezTo>
                                  <a:pt x="2592" y="6450"/>
                                  <a:pt x="10285" y="0"/>
                                  <a:pt x="22017" y="0"/>
                                </a:cubicBez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s:wsp>
                        <wps:cNvPr id="34" name="Shape 34"/>
                        <wps:cNvSpPr/>
                        <wps:spPr>
                          <a:xfrm>
                            <a:off x="570362" y="136795"/>
                            <a:ext cx="22041" cy="31061"/>
                          </a:xfrm>
                          <a:custGeom>
                            <a:avLst/>
                            <a:gdLst/>
                            <a:ahLst/>
                            <a:cxnLst/>
                            <a:rect l="0" t="0" r="0" b="0"/>
                            <a:pathLst>
                              <a:path w="22041" h="31061">
                                <a:moveTo>
                                  <a:pt x="385" y="0"/>
                                </a:moveTo>
                                <a:cubicBezTo>
                                  <a:pt x="14866" y="0"/>
                                  <a:pt x="22041" y="10526"/>
                                  <a:pt x="22041" y="24404"/>
                                </a:cubicBezTo>
                                <a:cubicBezTo>
                                  <a:pt x="22041" y="27118"/>
                                  <a:pt x="21702" y="29831"/>
                                  <a:pt x="21413" y="31061"/>
                                </a:cubicBezTo>
                                <a:lnTo>
                                  <a:pt x="0" y="31061"/>
                                </a:lnTo>
                                <a:lnTo>
                                  <a:pt x="0" y="21098"/>
                                </a:lnTo>
                                <a:lnTo>
                                  <a:pt x="9172" y="21098"/>
                                </a:lnTo>
                                <a:cubicBezTo>
                                  <a:pt x="9172" y="15508"/>
                                  <a:pt x="6737" y="11483"/>
                                  <a:pt x="723" y="11483"/>
                                </a:cubicBezTo>
                                <a:lnTo>
                                  <a:pt x="0" y="11756"/>
                                </a:lnTo>
                                <a:lnTo>
                                  <a:pt x="0" y="166"/>
                                </a:lnTo>
                                <a:lnTo>
                                  <a:pt x="385" y="0"/>
                                </a:lnTo>
                                <a:close/>
                              </a:path>
                            </a:pathLst>
                          </a:custGeom>
                          <a:ln w="0" cap="flat">
                            <a:miter lim="127000"/>
                          </a:ln>
                        </wps:spPr>
                        <wps:style>
                          <a:lnRef idx="0">
                            <a:srgbClr val="000000">
                              <a:alpha val="0"/>
                            </a:srgbClr>
                          </a:lnRef>
                          <a:fillRef idx="1">
                            <a:srgbClr val="161513"/>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21153" style="width:51.1691pt;height:16.9881pt;mso-position-horizontal-relative:char;mso-position-vertical-relative:line" coordsize="6498,2157">
                <v:shape id="Shape 6" style="position:absolute;width:2157;height:2157;left:0;top:0;" coordsize="215748,215749" path="m107874,0c142620,0,173525,16432,193255,41944l97730,137469l50709,90448l22838,118318l97730,193210l125600,165339l211857,79082c214389,88249,215748,97903,215748,107874c215748,167452,167451,215749,107874,215749c63191,215749,24853,188582,8477,149864l0,107875l0,107874l8477,65885c24853,27167,63191,0,107874,0x">
                  <v:stroke on="false" weight="0pt" color="#000000" opacity="0" miterlimit="10" joinstyle="miter" endcap="flat"/>
                  <v:fill on="true" color="#fcc936"/>
                </v:shape>
                <v:shape id="Shape 7" style="position:absolute;width:215;height:509;left:3588;top:451;" coordsize="21542,50948" path="m21542,0l21542,6764l13159,10367c10591,12996,8770,16848,8258,21742l8259,21742l21542,21742l21542,27778l8333,27778c8634,33055,10398,37404,13274,40434l21542,43810l21542,50948l6945,44990c2643,40517,0,33999,0,25817c0,17710,2732,11160,6897,6636l21542,0x">
                  <v:stroke on="false" weight="0pt" color="#000000" opacity="0" miterlimit="10" joinstyle="miter" endcap="flat"/>
                  <v:fill on="true" color="#161513"/>
                </v:shape>
                <v:shape id="Shape 8" style="position:absolute;width:394;height:522;left:2563;top:447;" coordsize="39470,52275" path="m23967,0c30504,0,35036,2698,38541,5848l34229,11420c31327,8799,28263,7018,24346,7018c15325,7018,8711,14787,8711,26202c8711,37618,14959,45257,24119,45257c28672,45257,32708,43045,35815,40293l39470,45942c34994,49933,29342,52275,23365,52275l23364,52275c10107,52275,0,42696,0,26202c0,9578,11229,0,23967,0x">
                  <v:stroke on="false" weight="0pt" color="#000000" opacity="0" miterlimit="10" joinstyle="miter" endcap="flat"/>
                  <v:fill on="true" color="#161513"/>
                </v:shape>
                <v:shape id="Shape 9" style="position:absolute;width:398;height:730;left:3066;top:227;" coordsize="39878,73012" path="m0,0l8430,0l8430,19970l8129,30207c12780,25709,17828,21965,24667,21965c35163,21965,39878,28739,39878,41447l39878,73011l31447,73011l31447,42535c31447,33256,28642,29286,22048,29286c16954,29286,13426,31886,8430,36937l8430,73012l0,73012l0,73011l0,0x">
                  <v:stroke on="false" weight="0pt" color="#000000" opacity="0" miterlimit="10" joinstyle="miter" endcap="flat"/>
                  <v:fill on="true" color="#161513"/>
                </v:shape>
                <v:shape id="Shape 10" style="position:absolute;width:0;height:0;left:5397;top:957;" coordsize="0,1" path="m0,1l0,0x">
                  <v:stroke on="false" weight="0pt" color="#000000" opacity="0" miterlimit="10" joinstyle="miter" endcap="flat"/>
                  <v:fill on="true" color="#161513"/>
                </v:shape>
                <v:shape id="Shape 11" style="position:absolute;width:187;height:106;left:3803;top:863;" coordsize="18758,10698" path="m15739,0l18758,5531c14390,8389,9084,10698,2309,10698l2308,10697l0,9755l0,2617l3343,3982c8122,3982,12050,2438,15739,0x">
                  <v:stroke on="false" weight="0pt" color="#000000" opacity="0" miterlimit="10" joinstyle="miter" endcap="flat"/>
                  <v:fill on="true" color="#161513"/>
                </v:shape>
                <v:shape id="Shape 12" style="position:absolute;width:230;height:522;left:5635;top:447;" coordsize="23084,52275" path="m23083,0l23084,0l23084,7019l23083,7018c14516,7018,8710,14787,8710,26202c8710,37618,14516,45257,23083,45257l23084,45256l23084,52275l23083,52275c10873,52275,0,42696,0,26202c0,9578,10873,0,23083,0x">
                  <v:stroke on="false" weight="0pt" color="#000000" opacity="0" miterlimit="10" joinstyle="miter" endcap="flat"/>
                  <v:fill on="true" color="#161513"/>
                </v:shape>
                <v:shape id="Shape 13" style="position:absolute;width:394;height:522;left:4112;top:447;" coordsize="39470,52275" path="m23967,0c30504,0,35035,2698,38541,5848l34228,11420c31326,8799,28262,7018,24345,7018c15324,7018,8711,14787,8711,26202c8711,37618,14958,45257,24118,45257c28672,45257,32708,43045,35815,40293l39470,45942c34993,49933,29341,52275,23364,52275l23363,52275c10107,52275,0,42696,0,26202c0,9578,11228,0,23967,0x">
                  <v:stroke on="false" weight="0pt" color="#000000" opacity="0" miterlimit="10" joinstyle="miter" endcap="flat"/>
                  <v:fill on="true" color="#161513"/>
                </v:shape>
                <v:shape id="Shape 14" style="position:absolute;width:207;height:281;left:3803;top:447;" coordsize="20731,28164" path="m851,0c13557,0,20731,9125,20731,23376c20731,25155,20581,26934,20337,28164l0,28164l0,22128l13283,22128c13283,12145,8794,6718,1003,6718l0,7149l0,386l851,0x">
                  <v:stroke on="false" weight="0pt" color="#000000" opacity="0" miterlimit="10" joinstyle="miter" endcap="flat"/>
                  <v:fill on="true" color="#161513"/>
                </v:shape>
                <v:shape id="Shape 15" style="position:absolute;width:413;height:730;left:4616;top:227;" coordsize="41364,73011" path="m0,0l8279,0l8279,49447l8559,49447l29826,23195l39173,23195l22485,43216l41364,73011l32146,73011l17624,49070l8279,59936l8279,73011l0,73011l0,0x">
                  <v:stroke on="false" weight="0pt" color="#000000" opacity="0" miterlimit="10" joinstyle="miter" endcap="flat"/>
                  <v:fill on="true" color="#161513"/>
                </v:shape>
                <v:shape id="Shape 16" style="position:absolute;width:296;height:742;left:5329;top:215;" coordsize="29627,74240" path="m21355,0c24386,0,27373,765,29627,1715l27848,8150c25949,7276,23976,6866,22207,6866c17502,6866,15193,10152,15193,16587l15193,24424l25746,24424l25746,31292l15193,31292l15193,74240l6763,74240l6763,31292l0,31292l0,24910l6763,24450l6763,16556c6763,6433,11369,0,21355,0x">
                  <v:stroke on="false" weight="0pt" color="#000000" opacity="0" miterlimit="10" joinstyle="miter" endcap="flat"/>
                  <v:fill on="true" color="#161513"/>
                </v:shape>
                <v:shape id="Shape 17" style="position:absolute;width:0;height:0;left:6224;top:957;" coordsize="2,1" path="m0,0l2,0l2,1l0,0x">
                  <v:stroke on="false" weight="0pt" color="#000000" opacity="0" miterlimit="10" joinstyle="miter" endcap="flat"/>
                  <v:fill on="true" color="#161513"/>
                </v:shape>
                <v:shape id="Shape 18" style="position:absolute;width:230;height:522;left:5866;top:447;" coordsize="23084,52275" path="m0,0l16121,6867c20365,11340,23084,17890,23084,26202c23084,34449,20365,40967,16121,45424l0,52275l0,45256l10400,40010c12922,36674,14374,31910,14374,26202c14374,20494,12922,15698,10400,12329l0,7019l0,0x">
                  <v:stroke on="false" weight="0pt" color="#000000" opacity="0" miterlimit="10" joinstyle="miter" endcap="flat"/>
                  <v:fill on="true" color="#161513"/>
                </v:shape>
                <v:shape id="Shape 19" style="position:absolute;width:274;height:510;left:6224;top:447;" coordsize="27436,51045" path="m22119,0c24325,0,25872,281,27436,1025l25862,8420c24147,7881,23025,7600,21030,7600c16822,7600,11794,10632,8428,19058l8428,51045l0,51045l0,1230l6964,1230l7675,10302l7955,10302c11424,3982,16515,0,22119,0x">
                  <v:stroke on="false" weight="0pt" color="#000000" opacity="0" miterlimit="10" joinstyle="miter" endcap="flat"/>
                  <v:fill on="true" color="#161513"/>
                </v:shape>
                <v:shape id="Shape 20" style="position:absolute;width:238;height:697;left:3205;top:1380;" coordsize="23850,69710" path="m0,0l12291,0l13376,5002l13750,5002l23850,655l23850,11122l23802,11097c20704,11097,18041,12483,15065,15653l15065,36530c17800,38916,20632,39747,23175,39747l23176,39747l23850,39391l23850,50834l14559,46770l15065,54810l15065,69710l0,69710l0,0x">
                  <v:stroke on="false" weight="0pt" color="#000000" opacity="0" miterlimit="10" joinstyle="miter" endcap="flat"/>
                  <v:fill on="true" color="#161513"/>
                </v:shape>
                <v:shape id="Shape 21" style="position:absolute;width:454;height:520;left:2577;top:1380;" coordsize="45483,52074" path="m0,0l15064,0l15064,29634c15064,36950,17029,39240,21379,39240c25164,39240,27478,37649,30418,33649l30418,0l45483,0l45483,50843l33193,50843l32107,43791l31733,43791c27489,48855,22704,52074,15771,52074c4714,52074,0,44272,0,31564l0,0x">
                  <v:stroke on="false" weight="0pt" color="#000000" opacity="0" miterlimit="10" joinstyle="miter" endcap="flat"/>
                  <v:fill on="true" color="#161513"/>
                </v:shape>
                <v:shape id="Shape 22" style="position:absolute;width:0;height:0;left:4038;top:1900;" coordsize="2,0" path="m1,0l2,0l0,0l1,0x">
                  <v:stroke on="false" weight="0pt" color="#000000" opacity="0" miterlimit="10" joinstyle="miter" endcap="flat"/>
                  <v:fill on="true" color="#161513"/>
                </v:shape>
                <v:shape id="Shape 23" style="position:absolute;width:242;height:533;left:3443;top:1367;" coordsize="24223,53303" path="m4378,0c16687,0,24223,10176,24223,25849c24223,43296,13842,53303,2835,53303l0,52063l0,40620l6026,37443c7734,35019,8785,31280,8785,26018c8785,21456,8081,18033,6624,15750l0,12351l0,1884l4378,0x">
                  <v:stroke on="false" weight="0pt" color="#000000" opacity="0" miterlimit="10" joinstyle="miter" endcap="flat"/>
                  <v:fill on="true" color="#161513"/>
                </v:shape>
                <v:shape id="Shape 24" style="position:absolute;width:242;height:533;left:3830;top:1367;" coordsize="24225,53303" path="m21087,0l24225,1336l24225,12529l18188,15789c16509,18124,15439,21667,15439,26501c15439,31492,16301,35110,17892,37482l24225,40723l24225,51715l20798,53303l5661,46212c2041,41629,0,34970,0,26669c0,10043,10382,0,21087,0x">
                  <v:stroke on="false" weight="0pt" color="#000000" opacity="0" miterlimit="10" joinstyle="miter" endcap="flat"/>
                  <v:fill on="true" color="#161513"/>
                </v:shape>
                <v:shape id="Shape 25" style="position:absolute;width:215;height:319;left:4460;top:1581;" coordsize="21529,31983" path="m21529,0l21529,9193l17512,10377c15299,11803,14425,13529,14425,15451c14425,18729,16679,20332,20258,20332l21529,19672l21529,29209l15156,31983c5883,31983,0,25218,0,16653c0,11296,2131,7168,6775,4114l21529,0x">
                  <v:stroke on="false" weight="0pt" color="#000000" opacity="0" miterlimit="10" joinstyle="miter" endcap="flat"/>
                  <v:fill on="true" color="#161513"/>
                </v:shape>
                <v:shape id="Shape 26" style="position:absolute;width:197;height:159;left:4478;top:1374;" coordsize="19744,15975" path="m19744,0l19744,11696l18808,11382c14542,11382,10286,13177,5354,15975l0,6085l19744,0x">
                  <v:stroke on="false" weight="0pt" color="#000000" opacity="0" miterlimit="10" joinstyle="miter" endcap="flat"/>
                  <v:fill on="true" color="#161513"/>
                </v:shape>
                <v:shape id="Shape 27" style="position:absolute;width:238;height:717;left:4072;top:1170;" coordsize="23848,71796" path="m8784,0l23848,0l23848,71796l11558,71796l10472,66758l10099,66758l0,71438l0,60447l494,60700l495,60700c3700,60700,6291,59484,8786,56144l8786,35267c6122,32881,3133,32050,373,32050l0,32252l0,21059l9327,25028l8784,17323l8784,0x">
                  <v:stroke on="false" weight="0pt" color="#000000" opacity="0" miterlimit="10" joinstyle="miter" endcap="flat"/>
                  <v:fill on="true" color="#161513"/>
                </v:shape>
                <v:shape id="Shape 28" style="position:absolute;width:235;height:523;left:5467;top:1369;" coordsize="23597,52325" path="m23597,0l23597,11590l17972,13716c16221,15317,14937,17721,14425,20932l23597,20932l23597,30895l14594,30895c15269,34583,16869,37273,19149,39041l23597,40389l23597,52325l7425,46132c2807,41578,0,34919,0,26503c0,18257,2942,11589,7410,6984l23597,0x">
                  <v:stroke on="false" weight="0pt" color="#000000" opacity="0" miterlimit="10" joinstyle="miter" endcap="flat"/>
                  <v:fill on="true" color="#161513"/>
                </v:shape>
                <v:shape id="Shape 29" style="position:absolute;width:221;height:520;left:4675;top:1367;" coordsize="22169,52073" path="m1972,0c14970,0,22169,7426,22169,23006l22169,52073l9879,52073l8793,46865l8419,46865l0,50528l0,40991l7104,37300l7104,28419l0,30512l0,21319l7104,19338c6953,17114,6323,15277,5041,13996l0,12304l0,608l1972,0x">
                  <v:stroke on="false" weight="0pt" color="#000000" opacity="0" miterlimit="10" joinstyle="miter" endcap="flat"/>
                  <v:fill on="true" color="#161513"/>
                </v:shape>
                <v:shape id="Shape 30" style="position:absolute;width:358;height:655;left:5015;top:1245;" coordsize="35801,65578" path="m9549,0l22009,0l22009,13502l34197,13502l34197,25323l22009,25323l22009,45680c22009,51443,24626,53756,28591,53756c30267,53756,32087,53275,33425,52793l35801,63733c33100,64589,29435,65578,24502,65578l24502,65577c11937,65577,6944,57643,6944,45861l6944,25323l0,25323l0,14082l7788,13502l9549,0x">
                  <v:stroke on="false" weight="0pt" color="#000000" opacity="0" miterlimit="10" joinstyle="miter" endcap="flat"/>
                  <v:fill on="true" color="#161513"/>
                </v:shape>
                <v:shape id="Shape 31" style="position:absolute;width:0;height:0;left:5724;top:1900;" coordsize="2,1" path="m0,0l0,0l2,1l0,0x">
                  <v:stroke on="false" weight="0pt" color="#000000" opacity="0" miterlimit="10" joinstyle="miter" endcap="flat"/>
                  <v:fill on="true" color="#161513"/>
                </v:shape>
                <v:shape id="Shape 32" style="position:absolute;width:201;height:148;left:5703;top:1752;" coordsize="20159,14809" path="m15177,0l20159,9082l2120,14809l0,13997l0,2061l4183,3328c8028,3328,11488,2158,15177,0x">
                  <v:stroke on="false" weight="0pt" color="#000000" opacity="0" miterlimit="10" joinstyle="miter" endcap="flat"/>
                  <v:fill on="true" color="#161513"/>
                </v:shape>
                <v:shape id="Shape 33" style="position:absolute;width:404;height:533;left:6051;top:1367;" coordsize="40403,53304" path="m22017,0c29807,0,35606,3147,39935,6439l33192,15485c29575,12856,26006,11145,22487,11145c18594,11145,16678,12668,16678,15205c16678,18447,21439,19688,26708,21604c33146,23985,40403,27609,40403,36904c40403,46103,33144,53302,19519,53302l19520,53304c12818,53304,5149,50398,0,46203l6778,36819c11384,40303,15640,42160,19894,42160c24377,42160,26317,40449,26317,37786c26317,34435,21278,32917,16046,30868c9813,28456,2592,24320,2592,15916c2592,6450,10285,0,22017,0x">
                  <v:stroke on="false" weight="0pt" color="#000000" opacity="0" miterlimit="10" joinstyle="miter" endcap="flat"/>
                  <v:fill on="true" color="#161513"/>
                </v:shape>
                <v:shape id="Shape 34" style="position:absolute;width:220;height:310;left:5703;top:1367;" coordsize="22041,31061" path="m385,0c14866,0,22041,10526,22041,24404c22041,27118,21702,29831,21413,31061l0,31061l0,21098l9172,21098c9172,15508,6737,11483,723,11483l0,11756l0,166l385,0x">
                  <v:stroke on="false" weight="0pt" color="#000000" opacity="0" miterlimit="10" joinstyle="miter" endcap="flat"/>
                  <v:fill on="true" color="#161513"/>
                </v:shape>
              </v:group>
            </w:pict>
          </mc:Fallback>
        </mc:AlternateContent>
      </w:r>
    </w:p>
    <w:p w14:paraId="3A11AC83" w14:textId="77777777" w:rsidR="00340F8A" w:rsidRDefault="00AA0CA0">
      <w:pPr>
        <w:bidi/>
        <w:spacing w:after="55" w:line="259" w:lineRule="auto"/>
        <w:ind w:left="-4" w:right="6" w:hanging="4"/>
      </w:pPr>
      <w:r>
        <w:rPr>
          <w:b/>
          <w:bCs/>
          <w:sz w:val="14"/>
          <w:szCs w:val="14"/>
          <w:rtl/>
        </w:rPr>
        <w:t xml:space="preserve">ارجاع: </w:t>
      </w:r>
      <w:r>
        <w:rPr>
          <w:sz w:val="14"/>
          <w:szCs w:val="14"/>
          <w:rtl/>
        </w:rPr>
        <w:t>الرفاعی، آ.; لپکووا، ن.</w:t>
      </w:r>
    </w:p>
    <w:p w14:paraId="5313E140" w14:textId="77777777" w:rsidR="00340F8A" w:rsidRDefault="00AA0CA0">
      <w:pPr>
        <w:bidi/>
        <w:spacing w:after="0" w:line="344" w:lineRule="auto"/>
        <w:ind w:left="7" w:right="43" w:firstLine="0"/>
        <w:jc w:val="left"/>
      </w:pPr>
      <w:r>
        <w:rPr>
          <w:sz w:val="14"/>
          <w:szCs w:val="14"/>
          <w:rtl/>
        </w:rPr>
        <w:t>تأثیرات سیاست های انرژی تجدیدپذیر بر کاهش انتشار CO2 و سیستم های استفاده از امنیت انرژی</w:t>
      </w:r>
    </w:p>
    <w:p w14:paraId="3CB52EEA" w14:textId="77777777" w:rsidR="00340F8A" w:rsidRDefault="00AA0CA0">
      <w:pPr>
        <w:bidi/>
        <w:spacing w:after="55" w:line="259" w:lineRule="auto"/>
        <w:ind w:left="-4" w:right="6" w:hanging="4"/>
      </w:pPr>
      <w:r>
        <w:rPr>
          <w:sz w:val="14"/>
          <w:szCs w:val="14"/>
          <w:rtl/>
        </w:rPr>
        <w:t>دینامیک: مورد مقیاس کوچک</w:t>
      </w:r>
    </w:p>
    <w:p w14:paraId="0DD5989C" w14:textId="77777777" w:rsidR="00340F8A" w:rsidRDefault="00AA0CA0">
      <w:pPr>
        <w:bidi/>
        <w:spacing w:after="55" w:line="259" w:lineRule="auto"/>
        <w:ind w:left="-4" w:right="6" w:hanging="4"/>
      </w:pPr>
      <w:r>
        <w:rPr>
          <w:sz w:val="14"/>
          <w:szCs w:val="14"/>
          <w:rtl/>
        </w:rPr>
        <w:t xml:space="preserve">بخشی در اردن. </w:t>
      </w:r>
      <w:r>
        <w:rPr>
          <w:i/>
          <w:iCs/>
          <w:sz w:val="14"/>
          <w:szCs w:val="14"/>
          <w:rtl/>
        </w:rPr>
        <w:t xml:space="preserve">پایداری </w:t>
      </w:r>
      <w:r>
        <w:rPr>
          <w:b/>
          <w:bCs/>
          <w:sz w:val="14"/>
          <w:szCs w:val="14"/>
          <w:rtl/>
        </w:rPr>
        <w:t>۲۰۲۲</w:t>
      </w:r>
      <w:r>
        <w:rPr>
          <w:sz w:val="14"/>
          <w:szCs w:val="14"/>
          <w:rtl/>
        </w:rPr>
        <w:t>،</w:t>
      </w:r>
    </w:p>
    <w:p w14:paraId="564C44BB" w14:textId="77777777" w:rsidR="00340F8A" w:rsidRDefault="00AA0CA0">
      <w:pPr>
        <w:bidi/>
        <w:spacing w:after="119" w:line="336" w:lineRule="auto"/>
        <w:ind w:left="-4" w:right="6" w:hanging="4"/>
      </w:pPr>
      <w:r>
        <w:rPr>
          <w:i/>
          <w:iCs/>
          <w:sz w:val="14"/>
          <w:szCs w:val="14"/>
          <w:rtl/>
        </w:rPr>
        <w:t>۱۴</w:t>
      </w:r>
      <w:r>
        <w:rPr>
          <w:sz w:val="14"/>
          <w:szCs w:val="14"/>
          <w:rtl/>
        </w:rPr>
        <w:t xml:space="preserve">، ۵۰۵۸. </w:t>
      </w:r>
      <w:hyperlink r:id="rId22">
        <w:r>
          <w:rPr>
            <w:sz w:val="14"/>
            <w:szCs w:val="14"/>
            <w:rtl/>
          </w:rPr>
          <w:t xml:space="preserve">https://doi.org/10.3390/ </w:t>
        </w:r>
      </w:hyperlink>
      <w:hyperlink r:id="rId23">
        <w:r>
          <w:rPr>
            <w:sz w:val="14"/>
            <w:szCs w:val="14"/>
            <w:rtl/>
          </w:rPr>
          <w:t>su14095058</w:t>
        </w:r>
      </w:hyperlink>
    </w:p>
    <w:p w14:paraId="46F58C48" w14:textId="77777777" w:rsidR="00340F8A" w:rsidRDefault="00AA0CA0">
      <w:pPr>
        <w:bidi/>
        <w:spacing w:after="0" w:line="336" w:lineRule="auto"/>
        <w:ind w:left="-4" w:right="6" w:hanging="4"/>
      </w:pPr>
      <w:r>
        <w:rPr>
          <w:sz w:val="14"/>
          <w:szCs w:val="14"/>
          <w:rtl/>
        </w:rPr>
        <w:t>ویراستاران علمی: اولگ کاپلینسکی، لیلی دونگ، آگاتا بوننبرگ و</w:t>
      </w:r>
    </w:p>
    <w:p w14:paraId="55137188" w14:textId="77777777" w:rsidR="00340F8A" w:rsidRDefault="00AA0CA0">
      <w:pPr>
        <w:bidi/>
        <w:spacing w:after="194" w:line="259" w:lineRule="auto"/>
        <w:ind w:left="-4" w:right="6" w:hanging="4"/>
      </w:pPr>
      <w:r>
        <w:rPr>
          <w:sz w:val="14"/>
          <w:szCs w:val="14"/>
          <w:rtl/>
        </w:rPr>
        <w:t>وویچخ بوننبرگ</w:t>
      </w:r>
    </w:p>
    <w:p w14:paraId="65F76444" w14:textId="77777777" w:rsidR="00340F8A" w:rsidRDefault="00AA0CA0">
      <w:pPr>
        <w:bidi/>
        <w:spacing w:after="55" w:line="259" w:lineRule="auto"/>
        <w:ind w:left="-4" w:right="6" w:hanging="4"/>
      </w:pPr>
      <w:r>
        <w:rPr>
          <w:sz w:val="14"/>
          <w:szCs w:val="14"/>
          <w:rtl/>
        </w:rPr>
        <w:t>دریافت شده: ۲۰ مارس ۲۰۲۲</w:t>
      </w:r>
    </w:p>
    <w:p w14:paraId="5ECE7A30" w14:textId="77777777" w:rsidR="00340F8A" w:rsidRDefault="00AA0CA0">
      <w:pPr>
        <w:bidi/>
        <w:spacing w:after="55" w:line="259" w:lineRule="auto"/>
        <w:ind w:left="-4" w:right="6" w:hanging="4"/>
      </w:pPr>
      <w:r>
        <w:rPr>
          <w:sz w:val="14"/>
          <w:szCs w:val="14"/>
          <w:rtl/>
        </w:rPr>
        <w:t>پذیرفته شده: ۲۰ آوریل ۲۰۲۲</w:t>
      </w:r>
    </w:p>
    <w:p w14:paraId="32327C73" w14:textId="77777777" w:rsidR="00340F8A" w:rsidRDefault="00AA0CA0">
      <w:pPr>
        <w:bidi/>
        <w:spacing w:after="189" w:line="259" w:lineRule="auto"/>
        <w:ind w:left="-4" w:right="6" w:hanging="4"/>
      </w:pPr>
      <w:r>
        <w:rPr>
          <w:sz w:val="14"/>
          <w:szCs w:val="14"/>
          <w:rtl/>
        </w:rPr>
        <w:t>منتشر شده: ۲۲ آوریل ۲۰۲۲</w:t>
      </w:r>
    </w:p>
    <w:p w14:paraId="55DD08AA" w14:textId="77777777" w:rsidR="00340F8A" w:rsidRDefault="00AA0CA0">
      <w:pPr>
        <w:bidi/>
        <w:spacing w:after="24" w:line="337" w:lineRule="auto"/>
        <w:ind w:left="-4" w:right="6" w:hanging="4"/>
      </w:pPr>
      <w:r>
        <w:rPr>
          <w:b/>
          <w:bCs/>
          <w:sz w:val="14"/>
          <w:szCs w:val="14"/>
          <w:rtl/>
        </w:rPr>
        <w:t xml:space="preserve">یادداشت ناشر: </w:t>
      </w:r>
      <w:r>
        <w:rPr>
          <w:sz w:val="14"/>
          <w:szCs w:val="14"/>
          <w:rtl/>
        </w:rPr>
        <w:t>MDPI در قبال ادعاهای حوزه قضایی در نقشه های منتشرشده و وابستگی های نهادی بی طرف باقی می ماند.</w:t>
      </w:r>
    </w:p>
    <w:p w14:paraId="1BA24723" w14:textId="77777777" w:rsidR="00340F8A" w:rsidRDefault="00AA0CA0">
      <w:pPr>
        <w:bidi/>
        <w:spacing w:after="139" w:line="259" w:lineRule="auto"/>
        <w:ind w:left="7" w:right="0" w:firstLine="0"/>
        <w:jc w:val="left"/>
      </w:pPr>
      <w:r>
        <w:rPr>
          <w:noProof/>
          <w:rtl/>
        </w:rPr>
        <w:drawing>
          <wp:inline distT="0" distB="0" distL="0" distR="0" wp14:anchorId="4B41FFF2" wp14:editId="3E04C2ED">
            <wp:extent cx="719999" cy="251999"/>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4"/>
                    <a:stretch>
                      <a:fillRect/>
                    </a:stretch>
                  </pic:blipFill>
                  <pic:spPr>
                    <a:xfrm>
                      <a:off x="0" y="0"/>
                      <a:ext cx="719999" cy="251999"/>
                    </a:xfrm>
                    <a:prstGeom prst="rect">
                      <a:avLst/>
                    </a:prstGeom>
                  </pic:spPr>
                </pic:pic>
              </a:graphicData>
            </a:graphic>
          </wp:inline>
        </w:drawing>
      </w:r>
    </w:p>
    <w:p w14:paraId="3B8FDA57" w14:textId="77777777" w:rsidR="00340F8A" w:rsidRDefault="00AA0CA0">
      <w:pPr>
        <w:bidi/>
        <w:spacing w:after="0" w:line="346" w:lineRule="auto"/>
        <w:ind w:left="-4" w:right="6" w:hanging="4"/>
      </w:pPr>
      <w:r>
        <w:rPr>
          <w:b/>
          <w:bCs/>
          <w:sz w:val="14"/>
          <w:szCs w:val="14"/>
          <w:rtl/>
        </w:rPr>
        <w:t xml:space="preserve">کپی رایت: </w:t>
      </w:r>
      <w:r>
        <w:rPr>
          <w:sz w:val="14"/>
          <w:szCs w:val="14"/>
          <w:rtl/>
        </w:rPr>
        <w:t xml:space="preserve">© ۲۰۲۲ متعلق به نویسندگان. دارنده مجوز MDPI، بازل، سوئیس. این مقاله یک مقاله </w:t>
      </w:r>
      <w:r>
        <w:rPr>
          <w:sz w:val="14"/>
          <w:szCs w:val="14"/>
          <w:rtl/>
        </w:rPr>
        <w:t xml:space="preserve">دسترسی آزاد است که تحت شرایط و ضوابط مجوز Creative Commons Attribution (CC BY) </w:t>
      </w:r>
      <w:hyperlink r:id="rId25">
        <w:r>
          <w:rPr>
            <w:sz w:val="14"/>
            <w:szCs w:val="14"/>
            <w:rtl/>
          </w:rPr>
          <w:t xml:space="preserve">(https:// </w:t>
        </w:r>
      </w:hyperlink>
      <w:hyperlink r:id="rId26">
        <w:r>
          <w:rPr>
            <w:sz w:val="14"/>
            <w:szCs w:val="14"/>
            <w:rtl/>
          </w:rPr>
          <w:t>creativecommons.org/licenses/by/ توزیع شده است</w:t>
        </w:r>
      </w:hyperlink>
    </w:p>
    <w:p w14:paraId="18B8002B" w14:textId="77777777" w:rsidR="00340F8A" w:rsidRDefault="00AA0CA0">
      <w:pPr>
        <w:bidi/>
        <w:spacing w:after="55" w:line="259" w:lineRule="auto"/>
        <w:ind w:left="-4" w:right="6" w:hanging="4"/>
      </w:pPr>
      <w:r>
        <w:rPr>
          <w:sz w:val="14"/>
          <w:szCs w:val="14"/>
          <w:rtl/>
        </w:rPr>
        <w:t>4.0/).</w:t>
      </w:r>
    </w:p>
    <w:p w14:paraId="65EB2CD0" w14:textId="77777777" w:rsidR="00340F8A" w:rsidRDefault="00AA0CA0">
      <w:pPr>
        <w:numPr>
          <w:ilvl w:val="0"/>
          <w:numId w:val="1"/>
        </w:numPr>
        <w:bidi/>
        <w:spacing w:after="32" w:line="265" w:lineRule="auto"/>
        <w:ind w:right="465" w:hanging="269"/>
        <w:jc w:val="left"/>
      </w:pPr>
      <w:r>
        <w:rPr>
          <w:sz w:val="16"/>
          <w:szCs w:val="16"/>
          <w:rtl/>
        </w:rPr>
        <w:t>دپارتمان مهندسی صنایع، دانشگاه اردن، امان ۱۱۹۴۲، اردن؛ abbas.alrefai@ju.edu.jo</w:t>
      </w:r>
    </w:p>
    <w:p w14:paraId="0A231470" w14:textId="77777777" w:rsidR="00340F8A" w:rsidRDefault="00AA0CA0">
      <w:pPr>
        <w:numPr>
          <w:ilvl w:val="0"/>
          <w:numId w:val="1"/>
        </w:numPr>
        <w:bidi/>
        <w:spacing w:after="32" w:line="265" w:lineRule="auto"/>
        <w:ind w:right="465" w:hanging="269"/>
        <w:jc w:val="left"/>
      </w:pPr>
      <w:r>
        <w:rPr>
          <w:sz w:val="16"/>
          <w:szCs w:val="16"/>
          <w:rtl/>
        </w:rPr>
        <w:t>دپارتمان مدیریت ساخت و مستغلات، دانشکده مهندسی عمران، دانشگاه فنی ویلنیوس گدیمیناس، خیابان سائولتکیو، ۱۰۲۲۳ ویلنیوس، لیتوانی</w:t>
      </w:r>
    </w:p>
    <w:p w14:paraId="7ED3BD3D" w14:textId="77777777" w:rsidR="00340F8A" w:rsidRDefault="00AA0CA0">
      <w:pPr>
        <w:tabs>
          <w:tab w:val="center" w:pos="1984"/>
        </w:tabs>
        <w:bidi/>
        <w:spacing w:after="311" w:line="265" w:lineRule="auto"/>
        <w:ind w:left="-1" w:right="0" w:firstLine="0"/>
        <w:jc w:val="left"/>
      </w:pPr>
      <w:r>
        <w:rPr>
          <w:b/>
          <w:bCs/>
          <w:sz w:val="16"/>
          <w:szCs w:val="16"/>
          <w:rtl/>
        </w:rPr>
        <w:t>*</w:t>
      </w:r>
      <w:r>
        <w:rPr>
          <w:b/>
          <w:bCs/>
          <w:sz w:val="16"/>
          <w:szCs w:val="16"/>
          <w:rtl/>
        </w:rPr>
        <w:tab/>
      </w:r>
      <w:r>
        <w:rPr>
          <w:sz w:val="16"/>
          <w:szCs w:val="16"/>
          <w:rtl/>
        </w:rPr>
        <w:t>مکاتبات: natalija.lepkova@vilniustech.lt</w:t>
      </w:r>
    </w:p>
    <w:p w14:paraId="1C0FC1FA" w14:textId="0DF499C8" w:rsidR="00340F8A" w:rsidRDefault="00AA0CA0">
      <w:pPr>
        <w:bidi/>
        <w:spacing w:after="5" w:line="263" w:lineRule="auto"/>
        <w:ind w:left="6" w:right="0" w:hanging="7"/>
      </w:pPr>
      <w:r>
        <w:rPr>
          <w:b/>
          <w:bCs/>
          <w:sz w:val="18"/>
          <w:szCs w:val="18"/>
          <w:rtl/>
        </w:rPr>
        <w:t xml:space="preserve">چکیده: </w:t>
      </w:r>
      <w:r>
        <w:rPr>
          <w:sz w:val="18"/>
          <w:szCs w:val="18"/>
          <w:rtl/>
        </w:rPr>
        <w:t xml:space="preserve">گزارش شده است که سیاست های انرژی تجدیدپذیر مانند تعرفه های </w:t>
      </w:r>
      <w:r w:rsidR="00F544F8">
        <w:rPr>
          <w:rFonts w:hint="cs"/>
          <w:sz w:val="18"/>
          <w:szCs w:val="18"/>
          <w:rtl/>
          <w:lang w:bidi="fa-IR"/>
        </w:rPr>
        <w:t>تشویقی</w:t>
      </w:r>
      <w:r>
        <w:rPr>
          <w:sz w:val="18"/>
          <w:szCs w:val="18"/>
          <w:rtl/>
        </w:rPr>
        <w:t xml:space="preserve"> (FiTs) و سیاست های یارانه ای، در افزایش پذیرش اجتماعی نصب سیستم های فتوولتائیک خورشیدی (PV) مؤثر بوده اند. با این حال، هنوز رویکرد ارزیابی کمی لازم است تا میزان دستیابی این سیاست ها به اهداف انرژی پاک و حمایت از فرآیند تصمیم گیری را اندازه گیری کند. بنابراین، این مطالعه مدل های پویایی سیستم را توسعه می دهد تا تأثیرات سیاست های فتوولتائیک را بر پذیرش اجتماعی نصب سیستم های فتوولتائیکی، امنیت انرژی و کاهش انتشار </w:t>
      </w:r>
      <w:r>
        <w:rPr>
          <w:sz w:val="18"/>
          <w:szCs w:val="18"/>
          <w:vertAlign w:val="subscript"/>
          <w:rtl/>
        </w:rPr>
        <w:t xml:space="preserve">CO2 </w:t>
      </w:r>
      <w:r>
        <w:rPr>
          <w:sz w:val="18"/>
          <w:szCs w:val="18"/>
          <w:rtl/>
        </w:rPr>
        <w:t>در بخش کوچک اردن ارزیابی کند. سپس شبیه سازی از سال ۲۰۱۶ تا ۲۰۵۰ انجام شد. نتایج آزمون های فیت</w:t>
      </w:r>
    </w:p>
    <w:p w14:paraId="23914E31" w14:textId="77777777" w:rsidR="00340F8A" w:rsidRDefault="00AA0CA0">
      <w:pPr>
        <w:bidi/>
        <w:spacing w:after="265" w:line="290" w:lineRule="auto"/>
        <w:ind w:left="7" w:right="0" w:firstLine="2"/>
        <w:jc w:val="left"/>
      </w:pPr>
      <w:r>
        <w:rPr>
          <w:sz w:val="18"/>
          <w:szCs w:val="18"/>
          <w:rtl/>
        </w:rPr>
        <w:t>سیاست های یارانه نشان دادند که نصب های انباشته شده PV، برق تولید شده و کاهش انتشار CO2 به ترتیب به ۶۷.۱۲۵ (۸۸.۳۸) گیگاوات (GW)، ۱۱۵.۸۵۳ (۱۵۲.۵۸۸) ترا Wh (TWh) و ۷۴.۴۹ (۹۸.۱۱۴) میلیون تن CO2 خواهد رسید. برای دستیابی به این اهداف، هزینه های تجمعی FiTها و سیاست یارانه ای به ترتیب ۲.۲ و ۷.۵۹ میلیارد دلار آمریکا است. تحلیل های حساسیت برای تعیین قیمت بهینه FiTs و نسبت یارانه که اهداف PV را در شرایط عدم قطعیت بهینه می کند، انجام شد. در پایان، مدل های توسعه یافته ابزارهای ارزشمندی برای سنجش تأثیرات سیاست های انرژی بر اهداف فتوولتائیک هستند و بدین ترتیب اطلاعات ورودی بسیار خوبی برای فرآیندهای تصمیم گیری هنگام انتخاب سیاست ها و اقدامات مناسب انرژی فراهم می کنند. در نهایت، با اتخاذ سیاست های FiTها و/یا یارانه ای، انتظار می رود اردن تا سال ۲۰۵۰ به سطح بالایی از امنیت انرژی پاک دست یابد که توانمندی های انرژی را افزایش داده و گرمایش جهانی را کاهش می دهد. تحقیقات آینده عوامل مؤثر بر پذیرش اجتماعی سیستم های PV را بررسی خواهد کرد.</w:t>
      </w:r>
    </w:p>
    <w:p w14:paraId="18717463" w14:textId="77777777" w:rsidR="00340F8A" w:rsidRDefault="00AA0CA0">
      <w:pPr>
        <w:bidi/>
        <w:spacing w:after="26" w:line="263" w:lineRule="auto"/>
        <w:ind w:left="-1" w:right="0" w:firstLine="0"/>
      </w:pPr>
      <w:r>
        <w:rPr>
          <w:b/>
          <w:bCs/>
          <w:sz w:val="18"/>
          <w:szCs w:val="18"/>
          <w:rtl/>
        </w:rPr>
        <w:t xml:space="preserve">کلیدواژه ها: </w:t>
      </w:r>
      <w:r>
        <w:rPr>
          <w:sz w:val="18"/>
          <w:szCs w:val="18"/>
          <w:rtl/>
        </w:rPr>
        <w:t>سیستم PV؛ پذیرش اجتماعی؛ پویایی سیستم؛ انتشار CO2؛ تعرفه های ورودی (feed-in-tags)؛ سیاست یارانه</w:t>
      </w:r>
    </w:p>
    <w:p w14:paraId="538AB17C" w14:textId="77777777" w:rsidR="00340F8A" w:rsidRDefault="00340F8A">
      <w:pPr>
        <w:bidi/>
        <w:sectPr w:rsidR="00340F8A">
          <w:footnotePr>
            <w:numRestart w:val="eachPage"/>
          </w:footnotePr>
          <w:type w:val="continuous"/>
          <w:pgSz w:w="11906" w:h="16838"/>
          <w:pgMar w:top="1440" w:right="689" w:bottom="1440" w:left="707" w:header="720" w:footer="720" w:gutter="0"/>
          <w:cols w:num="2" w:space="720" w:equalWidth="0">
            <w:col w:w="2357" w:space="250"/>
            <w:col w:w="7903"/>
          </w:cols>
        </w:sectPr>
      </w:pPr>
    </w:p>
    <w:p w14:paraId="0AC7D2BE" w14:textId="77777777" w:rsidR="00340F8A" w:rsidRDefault="00AA0CA0">
      <w:pPr>
        <w:bidi/>
        <w:spacing w:after="129" w:line="259" w:lineRule="auto"/>
        <w:ind w:left="4" w:right="0" w:firstLine="0"/>
        <w:jc w:val="left"/>
      </w:pPr>
      <w:r>
        <w:rPr>
          <w:noProof/>
          <w:sz w:val="22"/>
          <w:szCs w:val="22"/>
          <w:rtl/>
        </w:rPr>
        <mc:AlternateContent>
          <mc:Choice Requires="wpg">
            <w:drawing>
              <wp:inline distT="0" distB="0" distL="0" distR="0" wp14:anchorId="57B6DA09" wp14:editId="1CD7603E">
                <wp:extent cx="6649200" cy="5055"/>
                <wp:effectExtent l="0" t="0" r="0" b="0"/>
                <wp:docPr id="21159" name="Group 21159"/>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187" name="Shape 187"/>
                        <wps:cNvSpPr/>
                        <wps:spPr>
                          <a:xfrm>
                            <a:off x="0" y="0"/>
                            <a:ext cx="6649200" cy="0"/>
                          </a:xfrm>
                          <a:custGeom>
                            <a:avLst/>
                            <a:gdLst/>
                            <a:ahLst/>
                            <a:cxnLst/>
                            <a:rect l="0" t="0" r="0" b="0"/>
                            <a:pathLst>
                              <a:path w="6649200">
                                <a:moveTo>
                                  <a:pt x="0" y="0"/>
                                </a:moveTo>
                                <a:lnTo>
                                  <a:pt x="6649200"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pic="http://schemas.openxmlformats.org/drawingml/2006/picture">
            <w:pict>
              <v:group id="Group 21159" style="width:523.559pt;height:0.398pt;mso-position-horizontal-relative:char;mso-position-vertical-relative:line" coordsize="66492,50">
                <v:shape id="Shape 187" style="position:absolute;width:66492;height:0;left:0;top:0;" coordsize="6649200,0" path="m0,0l6649200,0">
                  <v:stroke on="true" weight="0.398pt" color="#000000" miterlimit="10" joinstyle="miter" endcap="flat"/>
                  <v:fill on="false" color="#000000" opacity="0"/>
                </v:shape>
              </v:group>
            </w:pict>
          </mc:Fallback>
        </mc:AlternateContent>
      </w:r>
    </w:p>
    <w:p w14:paraId="2EEC7DB2" w14:textId="77777777" w:rsidR="00340F8A" w:rsidRDefault="00AA0CA0">
      <w:pPr>
        <w:tabs>
          <w:tab w:val="right" w:pos="10511"/>
        </w:tabs>
        <w:bidi/>
        <w:spacing w:after="32" w:line="265" w:lineRule="auto"/>
        <w:ind w:left="-1" w:right="0" w:firstLine="0"/>
        <w:jc w:val="left"/>
      </w:pPr>
      <w:r>
        <w:rPr>
          <w:i/>
          <w:iCs/>
          <w:sz w:val="16"/>
          <w:szCs w:val="16"/>
          <w:rtl/>
        </w:rPr>
        <w:t xml:space="preserve">پایداری </w:t>
      </w:r>
      <w:r>
        <w:rPr>
          <w:b/>
          <w:bCs/>
          <w:sz w:val="16"/>
          <w:szCs w:val="16"/>
          <w:rtl/>
        </w:rPr>
        <w:t>2022</w:t>
      </w:r>
      <w:r>
        <w:rPr>
          <w:sz w:val="16"/>
          <w:szCs w:val="16"/>
          <w:rtl/>
        </w:rPr>
        <w:t xml:space="preserve">, </w:t>
      </w:r>
      <w:r>
        <w:rPr>
          <w:i/>
          <w:iCs/>
          <w:sz w:val="16"/>
          <w:szCs w:val="16"/>
          <w:rtl/>
        </w:rPr>
        <w:t>14</w:t>
      </w:r>
      <w:r>
        <w:rPr>
          <w:sz w:val="16"/>
          <w:szCs w:val="16"/>
          <w:rtl/>
        </w:rPr>
        <w:t xml:space="preserve">, 5058. </w:t>
      </w:r>
      <w:hyperlink r:id="rId27">
        <w:r>
          <w:rPr>
            <w:sz w:val="16"/>
            <w:szCs w:val="16"/>
            <w:rtl/>
          </w:rPr>
          <w:t>https://doi.org/10.3390/su14095058</w:t>
        </w:r>
      </w:hyperlink>
      <w:r>
        <w:rPr>
          <w:sz w:val="16"/>
          <w:szCs w:val="16"/>
          <w:rtl/>
        </w:rPr>
        <w:tab/>
      </w:r>
      <w:hyperlink r:id="rId28">
        <w:r>
          <w:rPr>
            <w:sz w:val="16"/>
            <w:szCs w:val="16"/>
            <w:rtl/>
          </w:rPr>
          <w:t>https://www.mdpi.com/journal/sustainability</w:t>
        </w:r>
      </w:hyperlink>
    </w:p>
    <w:p w14:paraId="419ED1C2" w14:textId="77777777" w:rsidR="00340F8A" w:rsidRDefault="00AA0CA0">
      <w:pPr>
        <w:bidi/>
        <w:ind w:left="2616" w:right="13" w:firstLine="0"/>
      </w:pPr>
      <w:r>
        <w:rPr>
          <w:rtl/>
        </w:rPr>
        <w:t>نفت و گاز طبیعی، ۱۰٪ از تولید ناخالص داخلی کشور را تشکیل می دهند [</w:t>
      </w:r>
      <w:r>
        <w:rPr>
          <w:color w:val="0875B7"/>
          <w:rtl/>
        </w:rPr>
        <w:t>۲</w:t>
      </w:r>
      <w:r>
        <w:rPr>
          <w:rtl/>
        </w:rPr>
        <w:t>،</w:t>
      </w:r>
      <w:r>
        <w:rPr>
          <w:color w:val="0875B7"/>
          <w:rtl/>
        </w:rPr>
        <w:t>۳</w:t>
      </w:r>
      <w:r>
        <w:rPr>
          <w:rtl/>
        </w:rPr>
        <w:t>]. به طور خاص، اردن به دلیل افزایش تقاضای انرژی که ناشی از رشد جمعیت، افزایش مصرف سرانه و تعرفه های برق و یارانه های متقابل به دلیل کشورهای با منابع محدود است، با چالش هایی در بخش انرژی مواجه است. مطالعات [</w:t>
      </w:r>
      <w:r>
        <w:rPr>
          <w:color w:val="0875B7"/>
          <w:rtl/>
        </w:rPr>
        <w:t>۴</w:t>
      </w:r>
      <w:r>
        <w:rPr>
          <w:rtl/>
        </w:rPr>
        <w:t>،</w:t>
      </w:r>
      <w:r>
        <w:rPr>
          <w:color w:val="0875B7"/>
          <w:rtl/>
        </w:rPr>
        <w:t>۵</w:t>
      </w:r>
      <w:r>
        <w:rPr>
          <w:rtl/>
        </w:rPr>
        <w:t>] نشان داد که ۶٪ از منابع اولیه انرژی اردن در سال ۲۰۲۵ از انرژی های تجدیدپذیر تولید خواهد شد. تقاضای انرژی الکتریکی پیش بینی شده در سال ۲۰۲۵ برابر با ۲۷٬۲۸۵ ترا وات ساعت (TWh) است، در حالی که ۳۳٬۸۳۲ گیگا</w:t>
      </w:r>
    </w:p>
    <w:p w14:paraId="04E1CCE2" w14:textId="77777777" w:rsidR="00340F8A" w:rsidRDefault="00AA0CA0">
      <w:pPr>
        <w:bidi/>
        <w:ind w:right="13" w:hanging="2"/>
      </w:pPr>
      <w:r>
        <w:rPr>
          <w:rtl/>
        </w:rPr>
        <w:lastRenderedPageBreak/>
        <w:t>WH (GWh) در سال ۲۰۳۰. درصد رشد انرژی الکتریکی مورد نیاز حدود ۳.۱٪ است. در نهایت، خانوار حدود ۴۶٪ از مصرف انرژی برق را مصرف می کرد. در نتیجه، اولویت اصلی اردن دستیابی به امنیت تأمین انرژی است، با حذف وابستگی به واردات و پاسخگویی به تقاضای رو به رشد برای انرژی اولیه [</w:t>
      </w:r>
      <w:r>
        <w:rPr>
          <w:color w:val="0875B7"/>
          <w:rtl/>
        </w:rPr>
        <w:t>6</w:t>
      </w:r>
      <w:r>
        <w:rPr>
          <w:rtl/>
        </w:rPr>
        <w:t>]. علاوه بر این، مصرف بالای سوخت های فسیلی باعث افزایش انتشار دی اکسید کربن شده و در نتیجه باعث گرمایش جهانی و تغییرات اقلیمی می شود. خوشبختانه، بخش انرژی اردن از انرژی خورشیدی فراوانی برخوردار است که این موضوع از میانگین تابش خورشیدی روزانه سالانه در سطح افقی بین ۵ تا ۷ کیلووات ساعت بر متر مربع، یکی از بالاترین ارقام جهان، مشهود است. اردن در مسیر عبور از ۲۰٪ از برق تولیدشده از منابع تجدیدپذیر تا سال ۲۰۲۰ است [</w:t>
      </w:r>
      <w:r>
        <w:rPr>
          <w:color w:val="0875B7"/>
          <w:rtl/>
        </w:rPr>
        <w:t>۷</w:t>
      </w:r>
      <w:r>
        <w:rPr>
          <w:rtl/>
        </w:rPr>
        <w:t>،</w:t>
      </w:r>
      <w:r>
        <w:rPr>
          <w:color w:val="0875B7"/>
          <w:rtl/>
        </w:rPr>
        <w:t>۸</w:t>
      </w:r>
      <w:r>
        <w:rPr>
          <w:rtl/>
        </w:rPr>
        <w:t>]. اخیرا کاربردهای انرژی خورشیدی توجه بیشتری را به کاهش جایگزین سوخت های فسیلی، کاهش وابستگی به انرژی وارداتی و بهبود منافع اجتماعی و زیست محیطی جلب کرده اند. برای مثال، جابرا و ابوالهوا [</w:t>
      </w:r>
      <w:r>
        <w:rPr>
          <w:color w:val="0875B7"/>
          <w:rtl/>
        </w:rPr>
        <w:t>9</w:t>
      </w:r>
      <w:r>
        <w:rPr>
          <w:rtl/>
        </w:rPr>
        <w:t>] تحلیل های امکان سنجی و قابلیت اطمینان یک سیستم متصل به شبکه فوتوولتائیکی و معیار هزینه چرخه عمر و دوره بازپرداخت را انجام دادند تا طراحی بهینه یک سیستم فتوولتائیک را در یک ساختمان مسکونی غیرفعال در اقلیم مدیترانه ای تعیین کنند. حسین [</w:t>
      </w:r>
      <w:r>
        <w:rPr>
          <w:color w:val="0875B7"/>
          <w:rtl/>
        </w:rPr>
        <w:t>۱۰</w:t>
      </w:r>
      <w:r>
        <w:rPr>
          <w:rtl/>
        </w:rPr>
        <w:t>] پتانسیل کاهش انتشار گازهای گلخانه ای پروژه های بادی و خورشیدی در مقیاس نیروگاهی اردن را بررسی کرد. مطالعه نشان داد که پروژه خورشیدی و بادی منجر به کاهش قابل توجه انتشار پیش بینی شده گازهای گلخانه ای کشور به میزان ۱.۹۳ تا ۳.۲۱ مگاتن CO2 در سال خواهد شد. علاونه و همکاران [</w:t>
      </w:r>
      <w:r>
        <w:rPr>
          <w:color w:val="0875B7"/>
          <w:rtl/>
        </w:rPr>
        <w:t>11</w:t>
      </w:r>
      <w:r>
        <w:rPr>
          <w:rtl/>
        </w:rPr>
        <w:t>] پس از فعال سازی قانون انرژی های تجدیدپذیر و بهره وری در اردن در سال ۲۰۱۴، نصب های خارج از شبکه را بررسی کردند و وضعیت فعلی بازار فتوولتائیک در اردن را ارائه دادند. نتایج نشان داد که ظرفیت نصب شده کل فتوولتائیک در اردن بیش از ۳۰۰ مگاوات است که در پروژه های بزرگ، متوسط و کوچک توزیع شده است، بسته به نوع نصب، چه اندازه گیری خالص انرژی، چه چرخ زنی برق یا قرارداد خرید برق.</w:t>
      </w:r>
    </w:p>
    <w:p w14:paraId="657D9F90" w14:textId="77777777" w:rsidR="00340F8A" w:rsidRDefault="00AA0CA0">
      <w:pPr>
        <w:bidi/>
        <w:spacing w:after="188"/>
        <w:ind w:left="2616" w:right="13"/>
      </w:pPr>
      <w:r>
        <w:rPr>
          <w:rtl/>
        </w:rPr>
        <w:t xml:space="preserve">علاوه بر این، سیاست های انرژی فتوولتائیک می تواند برای افزایش پذیرش اجتماعی نصب سیستم های فتوولتائیک اتخاذ شود. با این حال، ارزیابی کمی از تأثیرات سیاست های انرژی فتوولتائیک بر امنیت انرژی و کاهش انتشار CO2 همچنان برای حمایت از فرآیند تصمیم گیری لازم است. بنابراین، این مقاله از رویکرد پویایی سیستم برای ارزیابی تأثیرات سیاست های مالیاتی و یارانه ها بر اهداف انرژی فتوولتائیک برای کاهش انتشار </w:t>
      </w:r>
      <w:r>
        <w:rPr>
          <w:vertAlign w:val="subscript"/>
          <w:rtl/>
        </w:rPr>
        <w:t xml:space="preserve">CO2 </w:t>
      </w:r>
      <w:r>
        <w:rPr>
          <w:rtl/>
        </w:rPr>
        <w:t xml:space="preserve">و امنیت انرژی در بخش کوچک اردن استفاده می کند. این پژوهش ابزاری ارزشمند برای ارزیابی به تصمیم گیرندگان انرژی کمک می کند تا تأثیرات سیاست های انرژی به کار گرفته شده را ارزیابی کرده و اثربخشی آن ها را در ترویج نصب های فتوولتائیک ارزیابی کنند. این مطالعه، شامل مقدمه، به شرح زیر آمده است. بخش </w:t>
      </w:r>
      <w:r>
        <w:rPr>
          <w:color w:val="0875B7"/>
          <w:rtl/>
        </w:rPr>
        <w:t xml:space="preserve">۲ </w:t>
      </w:r>
      <w:r>
        <w:rPr>
          <w:rtl/>
        </w:rPr>
        <w:t xml:space="preserve">مطالعات قبلی مرتبط را مرور می کند. بخش </w:t>
      </w:r>
      <w:r>
        <w:rPr>
          <w:color w:val="0875B7"/>
          <w:rtl/>
        </w:rPr>
        <w:t xml:space="preserve">۳ </w:t>
      </w:r>
      <w:r>
        <w:rPr>
          <w:rtl/>
        </w:rPr>
        <w:t xml:space="preserve">یک مدل پویایی سیستم می سازد که عوامل کلیدی مدل را به هم مرتبط می کند. بخش </w:t>
      </w:r>
      <w:r>
        <w:rPr>
          <w:color w:val="0875B7"/>
          <w:rtl/>
        </w:rPr>
        <w:t xml:space="preserve">۴ </w:t>
      </w:r>
      <w:r>
        <w:rPr>
          <w:rtl/>
        </w:rPr>
        <w:t xml:space="preserve">شبیه سازی و بهینه سازی مدل پیشنهادی را انجام می دهد و نتایج پژوهش را مورد بحث قرار می دهد. بخش </w:t>
      </w:r>
      <w:r>
        <w:rPr>
          <w:color w:val="0875B7"/>
          <w:rtl/>
        </w:rPr>
        <w:t xml:space="preserve">۵ </w:t>
      </w:r>
      <w:r>
        <w:rPr>
          <w:rtl/>
        </w:rPr>
        <w:t>نتایج را خلاصه می کند و توصیه هایی برای بهبودها و پژوهش های آینده ارائه می دهد.</w:t>
      </w:r>
    </w:p>
    <w:p w14:paraId="1F5F50A0" w14:textId="77777777" w:rsidR="00340F8A" w:rsidRDefault="00AA0CA0">
      <w:pPr>
        <w:pStyle w:val="Heading2"/>
        <w:bidi/>
        <w:ind w:left="2613"/>
      </w:pPr>
      <w:r>
        <w:rPr>
          <w:rtl/>
        </w:rPr>
        <w:t>۲. مرور ادبیات</w:t>
      </w:r>
    </w:p>
    <w:p w14:paraId="26A4C086" w14:textId="77777777" w:rsidR="00340F8A" w:rsidRDefault="00AA0CA0">
      <w:pPr>
        <w:bidi/>
        <w:ind w:left="2616" w:right="13"/>
      </w:pPr>
      <w:r>
        <w:rPr>
          <w:rtl/>
        </w:rPr>
        <w:t>اخیرا مطالعات مربوط به انرژی های تجدیدپذیر توجه پژوهشی قابل توجهی را به خود جلب کرده اند. برای مثال، تراپی و همکاران [</w:t>
      </w:r>
      <w:r>
        <w:rPr>
          <w:color w:val="0875B7"/>
          <w:rtl/>
        </w:rPr>
        <w:t>12</w:t>
      </w:r>
      <w:r>
        <w:rPr>
          <w:rtl/>
        </w:rPr>
        <w:t>] یک روش هزینه-فایده مبتنی بر مدل سازی پویایی سیستم ها برای ترویج انرژی های تجدیدپذیر و کاهش انتشار کربن در تایوان توسعه دادند. مطالعه آن ها تأثیرات اتخاذ سیاست های انرژی خورشیدی را بررسی کرد. هسو [</w:t>
      </w:r>
      <w:r>
        <w:rPr>
          <w:color w:val="0875B7"/>
          <w:rtl/>
        </w:rPr>
        <w:t>13</w:t>
      </w:r>
      <w:r>
        <w:rPr>
          <w:rtl/>
        </w:rPr>
        <w:t>] مدل دینامیک سیستم ارزیابی را برای شبیه سازی نصب های فتوولتائیک خورشیدی و کاهش انتشار CO2 در تایوان توسعه داد تا توانایی سیاست های FiTها و یارانه های سرمایه ای را برای ترویج کاربردهای خورشیدی فتوولتائیک ارزیابی کند. تزیوگاس و جورجیادیس [</w:t>
      </w:r>
      <w:r>
        <w:rPr>
          <w:color w:val="0875B7"/>
          <w:rtl/>
        </w:rPr>
        <w:t>1</w:t>
      </w:r>
      <w:r>
        <w:rPr>
          <w:rtl/>
        </w:rPr>
        <w:t>] علل ترکیب تولید برق پاک تر و مقرون به صرفه را بررسی کردند، رویکردی پویای سیستمی برای بررسی روابط متقابل پیشنهاد دادند و شش حوزه کلیدی برای مداخلات سیاستی تأثیرگذار بر پذیرش اجتماعی در سناریوهای مختلف شناسایی کردند. موویلا و همکاران [</w:t>
      </w:r>
      <w:r>
        <w:rPr>
          <w:color w:val="0875B7"/>
          <w:rtl/>
        </w:rPr>
        <w:t>14</w:t>
      </w:r>
      <w:r>
        <w:rPr>
          <w:rtl/>
        </w:rPr>
        <w:t>] مدل شبیه سازی بخش انرژی فتوولتائیک در اسپانیا را توصیف کردند. این مدل رفتار پویا بخش فتوولتیک را تحت سناریوهای مختلف تحلیل کرد. جون و شین [</w:t>
      </w:r>
      <w:r>
        <w:rPr>
          <w:color w:val="0875B7"/>
          <w:rtl/>
        </w:rPr>
        <w:t>۱۵</w:t>
      </w:r>
      <w:r>
        <w:rPr>
          <w:rtl/>
        </w:rPr>
        <w:t>] پویایی سیستم را با شبیه سازی مونت کارلو ترکیب کردند تا روش فناوری بلندمدت فناوری های انرژی تجدیدپذیر را ارزیابی کنند. اصلانی و همکاران [</w:t>
      </w:r>
      <w:r>
        <w:rPr>
          <w:color w:val="0875B7"/>
          <w:rtl/>
        </w:rPr>
        <w:t>16</w:t>
      </w:r>
      <w:r>
        <w:rPr>
          <w:rtl/>
        </w:rPr>
        <w:t xml:space="preserve">] نقش تنوع بخشی را در وابستگی و امنیت تأمین انرژی با استفاده از مدل پویایی سیستم منابع انرژی </w:t>
      </w:r>
      <w:r>
        <w:rPr>
          <w:rtl/>
        </w:rPr>
        <w:lastRenderedPageBreak/>
        <w:t>تجدیدپذیر در فنلاند مورد بحث قرار دادند. آن ها سه سناریوی سیاست های انرژی تجدیدپذیر را تحلیل و ارزیابی کردند. اصلانی و وونگ [</w:t>
      </w:r>
      <w:r>
        <w:rPr>
          <w:color w:val="0875B7"/>
          <w:rtl/>
        </w:rPr>
        <w:t>۱۷</w:t>
      </w:r>
      <w:r>
        <w:rPr>
          <w:rtl/>
        </w:rPr>
        <w:t>] مدل پویایی سیستم را برای ارزیابی هزینه های مختلف ترویج و بهره برداری از انرژی های تجدیدپذیر ساختند و اثربخشی سیاست های انرژی تجدیدپذیر را در افزایش امنیت تأمین انرژی، کاهش کل هزینه سیاست ها و حداکثرسازی تعداد سیستم های منابع انرژی تجدیدپذیر در ایالات متحده تحلیل کردند. احمد و همکاران [</w:t>
      </w:r>
      <w:r>
        <w:rPr>
          <w:color w:val="0875B7"/>
          <w:rtl/>
        </w:rPr>
        <w:t>18</w:t>
      </w:r>
      <w:r>
        <w:rPr>
          <w:rtl/>
        </w:rPr>
        <w:t>] مدلی از دینامیک سیستم ساختند که نقش سیاست تعرفه تغذیه ای را بررسی کرده و سناریوهای مختلف فناوری خورشیدی فتوولتائیک را تا سال ۲۰۵۰ در مالزی بررسی می کند. آن ها دیدگاه هایی درباره ظرفیت، منابع مالی و صرفه جویی های زیست محیطی پیشنهاد دادند. رادومس و آرانگو [</w:t>
      </w:r>
      <w:r>
        <w:rPr>
          <w:color w:val="0875B7"/>
          <w:rtl/>
        </w:rPr>
        <w:t>19</w:t>
      </w:r>
      <w:r>
        <w:rPr>
          <w:rtl/>
        </w:rPr>
        <w:t>] از نظریه کلاسیک انتشار باس برای تحلیل نفوذ یک سیستم PV در کلمبیا استفاده کردند. این مدل هم سیاست های یارانه و هم سیاست های FiT را در بر گرفت و اثرات درخت ترکیب سیاست ها را با تحلیل نقطه سربه سر و تحلیل هزینه-فایده تحلیل کرد. Ye و همکاران [</w:t>
      </w:r>
      <w:r>
        <w:rPr>
          <w:color w:val="0875B7"/>
          <w:rtl/>
        </w:rPr>
        <w:t>20</w:t>
      </w:r>
      <w:r>
        <w:rPr>
          <w:rtl/>
        </w:rPr>
        <w:t>] تأثیرات سیاست های FiTs بر فتوولتائیک ها در چین را از سال ۲۰۱۱ تا ۲۰۱۶ تحلیل کردند. الرواشه [</w:t>
      </w:r>
      <w:r>
        <w:rPr>
          <w:color w:val="0875B7"/>
          <w:rtl/>
        </w:rPr>
        <w:t>21</w:t>
      </w:r>
      <w:r>
        <w:rPr>
          <w:rtl/>
        </w:rPr>
        <w:t>] یک سیستم فتوولتائیک برای پوشش برق مورد نیاز دانشکده مهندسی دانشگاه موتاه اردن طراحی و اجرا کرد. Milanés-Montero و همکاران [</w:t>
      </w:r>
      <w:r>
        <w:rPr>
          <w:color w:val="0875B7"/>
          <w:rtl/>
        </w:rPr>
        <w:t>22</w:t>
      </w:r>
      <w:r>
        <w:rPr>
          <w:rtl/>
        </w:rPr>
        <w:t>] تأثیرات FiT بر سودآوری شرکت های فتوولتائیک اروپایی در دوره ۲۰۰۸ تا ۲۰۱۲ را با استفاده از مدل داده های پنل خطی ایستا ارزیابی کردند. نتایج نشان داد که FITها تأثیر مثبت قابل توجهی بر سودآوری اقتصادی شرکت های فتوولتائیک داشته اند. علاوه بر این، شرکت های فتوولتائیک با بالاترین نسبت اهرم، بیشترین بازگشت سرمایه را داشتند و پذیرش فناوری فتوولتائیک را تشویق کردند. اسمیت و همکاران [</w:t>
      </w:r>
      <w:r>
        <w:rPr>
          <w:color w:val="0875B7"/>
          <w:rtl/>
        </w:rPr>
        <w:t>۲۳</w:t>
      </w:r>
      <w:r>
        <w:rPr>
          <w:rtl/>
        </w:rPr>
        <w:t>] مسائلی را که بر انتخاب سوخت انرژی، سوگیری انرژی و سوئیچینگ انرژی و دسترسی به انرژی مرتبط با معرفی راه حل انرژی تجدیدپذیر در سکونتگاه غیررسمی انکانینی تأثیر می گذارد، بررسی کردند. لان و همکاران [</w:t>
      </w:r>
      <w:r>
        <w:rPr>
          <w:color w:val="0875B7"/>
          <w:rtl/>
        </w:rPr>
        <w:t>۲۴</w:t>
      </w:r>
      <w:r>
        <w:rPr>
          <w:rtl/>
        </w:rPr>
        <w:t>] مروری بر وضعیت فعلی منابع مورد استفاده برای تولید برق در ویتنام و نسبت های منابع پایدار ارائه دادند و همچنین سیاست های موجود FIT را مرور کردند. برخی درس ها برای ویتنام پیشنهاد شد تا توسعه منابع انرژی تجدیدپذیر را در آینده تشویق کند. کومار و همکاران [</w:t>
      </w:r>
      <w:r>
        <w:rPr>
          <w:color w:val="0875B7"/>
          <w:rtl/>
        </w:rPr>
        <w:t>۲۵</w:t>
      </w:r>
      <w:r>
        <w:rPr>
          <w:rtl/>
        </w:rPr>
        <w:t>] دستاوردها، چشم اندازها، پیش بینی ها، تولید برق و همچنین چالش ها و فرصت های سرمایه گذاری و اشتغال را به دلیل توسعه انرژی های تجدیدپذیر در هند ارائه دادند. آن ها همچنین موانع مختلفی را که بخش انرژی های تجدیدپذیر با آن مواجه است، شناسایی کردند. آزونی و همکاران [</w:t>
      </w:r>
      <w:r>
        <w:rPr>
          <w:color w:val="0875B7"/>
          <w:rtl/>
        </w:rPr>
        <w:t>26</w:t>
      </w:r>
      <w:r>
        <w:rPr>
          <w:rtl/>
        </w:rPr>
        <w:t>] مسیر گذار انرژی به سوی</w:t>
      </w:r>
    </w:p>
    <w:p w14:paraId="197AA993" w14:textId="77777777" w:rsidR="00340F8A" w:rsidRDefault="00AA0CA0">
      <w:pPr>
        <w:bidi/>
        <w:ind w:right="13" w:hanging="2"/>
      </w:pPr>
      <w:r>
        <w:rPr>
          <w:rtl/>
        </w:rPr>
        <w:t>سیستم ۱۰۰٪ RE در اردن تا سال ۲۰۵۰ و تحلیل اینکه چگونه امنیت انرژی می تواند بهبود یابد. آن ها همچنین رابطه بین کربن زدایی سیستم انرژی و امنیت انرژی را در رویکردی کیفی مبتنی بر چارچوبی جامع بررسی کردند. Levenda و همکاران [</w:t>
      </w:r>
      <w:r>
        <w:rPr>
          <w:color w:val="0875B7"/>
          <w:rtl/>
        </w:rPr>
        <w:t>27</w:t>
      </w:r>
      <w:r>
        <w:rPr>
          <w:rtl/>
        </w:rPr>
        <w:t>] تأثیرات زیست محیطی مستند مرتبط با فناوری های انرژی تجدیدپذیر را که در بسیاری از سیاست های انرژی تجدیدپذیر در سراسر جهان گنجانده شده اند، خلاصه کردند. آن ها مروری نظام مند بر ادبیات ارزیابی فناوری های انرژی تجدیدپذیر از منظر تفسیرهای توزیعی، رویه ای، شناسایی و قابلیت عدالت زیست محیطی ارائه دادند. نایر و همکاران [</w:t>
      </w:r>
      <w:r>
        <w:rPr>
          <w:color w:val="0875B7"/>
          <w:rtl/>
        </w:rPr>
        <w:t>28</w:t>
      </w:r>
      <w:r>
        <w:rPr>
          <w:rtl/>
        </w:rPr>
        <w:t>] تأثیر انرژی های تجدیدپذیر در ترکیب انرژی برای تأمین کل انرژی اولیه و تولید برق بر امنیت انرژی کوتاه مدت و بلندمدت مالزی با استفاده از رویکرد پویایی سیستم را بررسی کردند. سه بعد کلیدی امنیت انرژی برای استخراج شاخص ها و روابط علی آن ها با یکدیگر در نظر گرفته شد. مطالعه نتیجه می گیرد که ساختار سیاست انرژی باید بیشتر به سمت تنوع بخشی منابع انرژی گرایش داشته باشد تا اطمینان حاصل شود که RE سهم عمده ای از ترکیب انرژی را طبق اهداف فعلی سیاست انرژی در اختیار دارد. لی و همکاران [</w:t>
      </w:r>
      <w:r>
        <w:rPr>
          <w:color w:val="0875B7"/>
          <w:rtl/>
        </w:rPr>
        <w:t>29</w:t>
      </w:r>
      <w:r>
        <w:rPr>
          <w:rtl/>
        </w:rPr>
        <w:t>] FiTهایی را که در مناطق مختلف ویتنام برای کاربردهای فتوولتائیک خورشیدی متصل به شبکه به کار رفته بودند بررسی کردند و هزینه های تولید برق از سیستم های فتوولتائیک را بررسی نمودند. نتایج نشان داد که فاصله بین هزینه مسطح برق و FiTها برای برق خورشیدی فتوولتائیک نسبتا زیاد است، به ویژه در مناطقی با پتانسیل تابش کمتر. زاهدی و همکاران [</w:t>
      </w:r>
      <w:r>
        <w:rPr>
          <w:color w:val="0875B7"/>
          <w:rtl/>
        </w:rPr>
        <w:t>30</w:t>
      </w:r>
      <w:r>
        <w:rPr>
          <w:rtl/>
        </w:rPr>
        <w:t>] اثرات زیست محیطی استفاده از سیستم توربین بادی هیبریدی، سیستم الکترولیز و سلول سوختی اکسید جامد را در نیروگاه توربین بادی هیبریدی قزوین بررسی کردند. زاهدی و همکاران [</w:t>
      </w:r>
      <w:r>
        <w:rPr>
          <w:color w:val="0875B7"/>
          <w:rtl/>
        </w:rPr>
        <w:t>۳۱</w:t>
      </w:r>
      <w:r>
        <w:rPr>
          <w:rtl/>
        </w:rPr>
        <w:t>] اهمیت پرداختن به مسائل راهبردی در زمینه سیاست های کلی اتخاذ شده و راهبردهای توسعه انرژی تجدیدپذیر در ایران را بررسی کردند. آن ها انواع انرژی های تجدیدپذیر و اصول کلی را معرفی کردند.</w:t>
      </w:r>
    </w:p>
    <w:p w14:paraId="11C83E87" w14:textId="77777777" w:rsidR="00340F8A" w:rsidRDefault="00AA0CA0">
      <w:pPr>
        <w:bidi/>
        <w:spacing w:after="188"/>
        <w:ind w:left="2616" w:right="13"/>
      </w:pPr>
      <w:r>
        <w:rPr>
          <w:rtl/>
        </w:rPr>
        <w:lastRenderedPageBreak/>
        <w:t xml:space="preserve">این پژوهش با توسعه مدل دینامیک سیستم برای ارزیابی کمی تأثیرات FiTها و سیاست های یارانه ای بر پذیرش اجتماعی نصب سیستم های فتوولتائیکی، کاهش انتشار </w:t>
      </w:r>
      <w:r>
        <w:rPr>
          <w:vertAlign w:val="subscript"/>
          <w:rtl/>
        </w:rPr>
        <w:t xml:space="preserve">CO2 </w:t>
      </w:r>
      <w:r>
        <w:rPr>
          <w:rtl/>
        </w:rPr>
        <w:t>و امنیت انرژی در بخش کوچک اردن، گسترش پژوهش های جاری را پیشنهاد می کند.</w:t>
      </w:r>
    </w:p>
    <w:p w14:paraId="4A137784" w14:textId="77777777" w:rsidR="00340F8A" w:rsidRDefault="00AA0CA0">
      <w:pPr>
        <w:pStyle w:val="Heading2"/>
        <w:bidi/>
        <w:spacing w:after="6"/>
        <w:ind w:left="2613"/>
      </w:pPr>
      <w:r>
        <w:rPr>
          <w:rtl/>
        </w:rPr>
        <w:t>۳. روش شناسی پژوهش و توسعه مدل پویا</w:t>
      </w:r>
    </w:p>
    <w:p w14:paraId="67DCDED0" w14:textId="77777777" w:rsidR="00340F8A" w:rsidRDefault="00AA0CA0">
      <w:pPr>
        <w:pStyle w:val="Heading3"/>
        <w:bidi/>
        <w:ind w:left="2613"/>
      </w:pPr>
      <w:r>
        <w:rPr>
          <w:rtl/>
        </w:rPr>
        <w:t>۳.۱. روش شناسی پژوهش</w:t>
      </w:r>
    </w:p>
    <w:p w14:paraId="1F5CC5EE" w14:textId="77777777" w:rsidR="00340F8A" w:rsidRDefault="00AA0CA0">
      <w:pPr>
        <w:bidi/>
        <w:ind w:left="2616" w:right="13"/>
      </w:pPr>
      <w:r>
        <w:rPr>
          <w:rtl/>
        </w:rPr>
        <w:t>پویایی سیستم ها یک سیستم اجتماعی قدرتمند، مدل سازی و رویکرد رایانه ای در تحلیل و طراحی سیاست است [</w:t>
      </w:r>
      <w:r>
        <w:rPr>
          <w:color w:val="0875B7"/>
          <w:rtl/>
        </w:rPr>
        <w:t>32</w:t>
      </w:r>
      <w:r>
        <w:rPr>
          <w:rtl/>
        </w:rPr>
        <w:t>]. این سیستم نمایش جامعی از سیستم های پیچیده اجتماعی، مدیریتی، اقتصادی و بوم شناختی ارائه می دهد و تعامل رفتار غیرخطی سیستم های پیچیده در طول زمان، بازخورد اطلاعاتی و حلقه های علیت دایره ای را ارائه می دهد. عناصر اصلی روش دینامیک سیستم، متغیرها در معادلات ریاضی هستند که ذخایر و جریان ها و همچنین روابط علی را ارائه می دهند و این روابط با استفاده از حلقه های بازخورد علی نمایش داده می شوند. شبیه سازی های کامپیوتری برای بررسی تأثیرات واقعی نظام اجتماعی بر یک سیاست در آزمایشگاه انجام می شود تا بازخورد علی ضمنی در سیستم را درک کند [</w:t>
      </w:r>
      <w:r>
        <w:rPr>
          <w:color w:val="0875B7"/>
          <w:rtl/>
        </w:rPr>
        <w:t>۱۳</w:t>
      </w:r>
      <w:r>
        <w:rPr>
          <w:rtl/>
        </w:rPr>
        <w:t>،</w:t>
      </w:r>
      <w:r>
        <w:rPr>
          <w:color w:val="0875B7"/>
          <w:rtl/>
        </w:rPr>
        <w:t>۳۳</w:t>
      </w:r>
      <w:r>
        <w:rPr>
          <w:rtl/>
        </w:rPr>
        <w:t>]. بنابراین، این پژوهش از رویکرد پویایی سیستم برای تحلیل تأثیرات سیاست های انرژی تجدیدپذیر بر کاهش انتشار CO2 و امنیت انرژی استفاده می کند. روش شناسی پژوهش در شکل ۱ نشان داده شده است.</w:t>
      </w:r>
    </w:p>
    <w:p w14:paraId="4521F24F" w14:textId="77777777" w:rsidR="00340F8A" w:rsidRDefault="00AA0CA0">
      <w:pPr>
        <w:bidi/>
        <w:spacing w:after="256" w:line="259" w:lineRule="auto"/>
        <w:ind w:left="1241" w:right="0" w:firstLine="0"/>
        <w:jc w:val="left"/>
      </w:pPr>
      <w:r>
        <w:rPr>
          <w:noProof/>
          <w:rtl/>
        </w:rPr>
        <w:drawing>
          <wp:inline distT="0" distB="0" distL="0" distR="0" wp14:anchorId="0D93DD41" wp14:editId="7C9BB8F6">
            <wp:extent cx="5084064" cy="4328160"/>
            <wp:effectExtent l="0" t="0" r="0" b="0"/>
            <wp:docPr id="26418" name="Picture 26418"/>
            <wp:cNvGraphicFramePr/>
            <a:graphic xmlns:a="http://schemas.openxmlformats.org/drawingml/2006/main">
              <a:graphicData uri="http://schemas.openxmlformats.org/drawingml/2006/picture">
                <pic:pic xmlns:pic="http://schemas.openxmlformats.org/drawingml/2006/picture">
                  <pic:nvPicPr>
                    <pic:cNvPr id="26418" name="Picture 26418"/>
                    <pic:cNvPicPr/>
                  </pic:nvPicPr>
                  <pic:blipFill>
                    <a:blip r:embed="rId29"/>
                    <a:stretch>
                      <a:fillRect/>
                    </a:stretch>
                  </pic:blipFill>
                  <pic:spPr>
                    <a:xfrm>
                      <a:off x="0" y="0"/>
                      <a:ext cx="5084064" cy="4328160"/>
                    </a:xfrm>
                    <a:prstGeom prst="rect">
                      <a:avLst/>
                    </a:prstGeom>
                  </pic:spPr>
                </pic:pic>
              </a:graphicData>
            </a:graphic>
          </wp:inline>
        </w:drawing>
      </w:r>
    </w:p>
    <w:p w14:paraId="4259990A" w14:textId="77777777" w:rsidR="00340F8A" w:rsidRDefault="00AA0CA0">
      <w:pPr>
        <w:bidi/>
        <w:spacing w:after="5" w:line="263" w:lineRule="auto"/>
        <w:ind w:right="0" w:firstLine="0"/>
      </w:pPr>
      <w:r>
        <w:rPr>
          <w:b/>
          <w:bCs/>
          <w:sz w:val="18"/>
          <w:szCs w:val="18"/>
          <w:rtl/>
        </w:rPr>
        <w:t xml:space="preserve">شکل ۱. </w:t>
      </w:r>
      <w:r>
        <w:rPr>
          <w:sz w:val="18"/>
          <w:szCs w:val="18"/>
          <w:rtl/>
        </w:rPr>
        <w:t>چارچوب روش شناسی پژوهش.</w:t>
      </w:r>
    </w:p>
    <w:p w14:paraId="0250F465" w14:textId="77777777" w:rsidR="00340F8A" w:rsidRDefault="00AA0CA0">
      <w:pPr>
        <w:bidi/>
        <w:ind w:left="2616" w:right="13"/>
      </w:pPr>
      <w:r>
        <w:rPr>
          <w:rtl/>
        </w:rPr>
        <w:t xml:space="preserve">مطالعات و گزارش های فنی قبلی برای شناسایی عوامل مرتبط در مدل فتوولتائیکی، از جمله کاهش انتشار CO2، پذیرش اجتماعی، نصب های فتوولتائیک، هزینه FiT، هزینه یارانه، برق تولیدی، بازگشت سرمایه (ROI)، هزینه فتوولتائیک و امنیت انرژی استفاده شده اند. شکل </w:t>
      </w:r>
      <w:r>
        <w:rPr>
          <w:color w:val="0875B7"/>
          <w:rtl/>
        </w:rPr>
        <w:t xml:space="preserve">۲ </w:t>
      </w:r>
      <w:r>
        <w:rPr>
          <w:rtl/>
        </w:rPr>
        <w:t xml:space="preserve">بازخورد علی کلی مدل PV پیشنهادی را نشان می دهد. در این رقم، با افزایش قیمت برق و FiT، نسبت بازگشت سرمایه (ROI) افزایش می یابد که در نتیجه تمایل عمومی به نصب سیستم های فتوولتائیک را افزایش می دهد. در مقابل، تولیدکنندگان فتوولتائیک سیستم های خورشیدی فتوولتائیک بیشتری تولید و نصب خواهند کرد و بدین ترتیب توان سالانه تولید شده را افزایش داده و منجر به کاهش قابل توجه انتشار </w:t>
      </w:r>
      <w:r>
        <w:rPr>
          <w:vertAlign w:val="subscript"/>
          <w:rtl/>
        </w:rPr>
        <w:t xml:space="preserve">CO2 </w:t>
      </w:r>
      <w:r>
        <w:rPr>
          <w:rtl/>
        </w:rPr>
        <w:t>خواهد شد.</w:t>
      </w:r>
    </w:p>
    <w:p w14:paraId="76BC7F69" w14:textId="77777777" w:rsidR="00340F8A" w:rsidRDefault="00AA0CA0">
      <w:pPr>
        <w:bidi/>
        <w:spacing w:after="171" w:line="259" w:lineRule="auto"/>
        <w:ind w:right="0" w:firstLine="0"/>
        <w:jc w:val="left"/>
      </w:pPr>
      <w:r>
        <w:rPr>
          <w:noProof/>
          <w:rtl/>
        </w:rPr>
        <w:lastRenderedPageBreak/>
        <w:drawing>
          <wp:inline distT="0" distB="0" distL="0" distR="0" wp14:anchorId="7D13B7F7" wp14:editId="78856FA5">
            <wp:extent cx="3435096" cy="2417064"/>
            <wp:effectExtent l="0" t="0" r="0" b="0"/>
            <wp:docPr id="26419" name="Picture 26419"/>
            <wp:cNvGraphicFramePr/>
            <a:graphic xmlns:a="http://schemas.openxmlformats.org/drawingml/2006/main">
              <a:graphicData uri="http://schemas.openxmlformats.org/drawingml/2006/picture">
                <pic:pic xmlns:pic="http://schemas.openxmlformats.org/drawingml/2006/picture">
                  <pic:nvPicPr>
                    <pic:cNvPr id="26419" name="Picture 26419"/>
                    <pic:cNvPicPr/>
                  </pic:nvPicPr>
                  <pic:blipFill>
                    <a:blip r:embed="rId30"/>
                    <a:stretch>
                      <a:fillRect/>
                    </a:stretch>
                  </pic:blipFill>
                  <pic:spPr>
                    <a:xfrm>
                      <a:off x="0" y="0"/>
                      <a:ext cx="3435096" cy="2417064"/>
                    </a:xfrm>
                    <a:prstGeom prst="rect">
                      <a:avLst/>
                    </a:prstGeom>
                  </pic:spPr>
                </pic:pic>
              </a:graphicData>
            </a:graphic>
          </wp:inline>
        </w:drawing>
      </w:r>
    </w:p>
    <w:p w14:paraId="3870CC3E" w14:textId="77777777" w:rsidR="00340F8A" w:rsidRDefault="00AA0CA0">
      <w:pPr>
        <w:bidi/>
        <w:spacing w:after="167" w:line="263" w:lineRule="auto"/>
        <w:ind w:right="0" w:firstLine="0"/>
      </w:pPr>
      <w:r>
        <w:rPr>
          <w:b/>
          <w:bCs/>
          <w:sz w:val="18"/>
          <w:szCs w:val="18"/>
          <w:rtl/>
        </w:rPr>
        <w:t xml:space="preserve">شکل ۲. </w:t>
      </w:r>
      <w:r>
        <w:rPr>
          <w:sz w:val="18"/>
          <w:szCs w:val="18"/>
          <w:rtl/>
        </w:rPr>
        <w:t>نمودار بازخورد علی برای نصب سیستم های خورشیدی فتوولتائیک.</w:t>
      </w:r>
    </w:p>
    <w:p w14:paraId="5A58430F" w14:textId="77777777" w:rsidR="00340F8A" w:rsidRDefault="00AA0CA0">
      <w:pPr>
        <w:pStyle w:val="Heading3"/>
        <w:bidi/>
        <w:spacing w:after="6"/>
        <w:ind w:left="2613"/>
      </w:pPr>
      <w:r>
        <w:rPr>
          <w:rtl/>
        </w:rPr>
        <w:t>۳.۲. توسعه مدل</w:t>
      </w:r>
    </w:p>
    <w:p w14:paraId="07117CCE" w14:textId="77777777" w:rsidR="00340F8A" w:rsidRDefault="00AA0CA0">
      <w:pPr>
        <w:bidi/>
        <w:spacing w:after="50"/>
        <w:ind w:left="2616" w:right="13" w:firstLine="0"/>
      </w:pPr>
      <w:r>
        <w:rPr>
          <w:rtl/>
        </w:rPr>
        <w:t>۳.۲.۱. بازگشت سرمایه (ROI)، پذیرش اجتماعی نصب های فتوولتائیک و سیاست های FITS</w:t>
      </w:r>
    </w:p>
    <w:p w14:paraId="44EDA2F5" w14:textId="77777777" w:rsidR="00340F8A" w:rsidRDefault="00AA0CA0">
      <w:pPr>
        <w:bidi/>
        <w:spacing w:after="228"/>
        <w:ind w:left="2616" w:right="13"/>
      </w:pPr>
      <w:r>
        <w:rPr>
          <w:rtl/>
        </w:rPr>
        <w:t>تدوین یک برنامه راهبردی برای افزایش تولید محلی فناوری های فتوولتائیک با هدف ایجاد بازار محلی رقابتی، کاهش هزینه اولیه نیروگاه های خورشیدی از طریق سیاست های مالیاتی مناسب و کاهش عوارض گمرکی بر نیازهای آن ها در آینده ضروری است. همزمان، ضروری است جنبه های اجتماعی که بر پذیرش اجتماعی نصب فناوری انرژی تجدیدپذیر تأثیر می گذارند توجه شود [</w:t>
      </w:r>
      <w:r>
        <w:rPr>
          <w:color w:val="0875B7"/>
          <w:rtl/>
        </w:rPr>
        <w:t>۳۴</w:t>
      </w:r>
      <w:r>
        <w:rPr>
          <w:rtl/>
        </w:rPr>
        <w:t>]. در نتیجه، با افزایش پذیرش اجتماعی (SA) نصب سیستم های فتوولتائیکی، تعداد نصب های آن افزایش خواهد یافت. این امر منجر به تولید بیشتر سیستم های فتوولتائیک و در نتیجه کاهش هزینه سیستم های فتوولتائیک می شود. نصب سالانه PV با استفاده از معادله (۱) به دست می آید.</w:t>
      </w:r>
    </w:p>
    <w:p w14:paraId="6B916CB7" w14:textId="77777777" w:rsidR="00340F8A" w:rsidRDefault="00AA0CA0">
      <w:pPr>
        <w:tabs>
          <w:tab w:val="center" w:pos="6547"/>
          <w:tab w:val="right" w:pos="10511"/>
        </w:tabs>
        <w:bidi/>
        <w:spacing w:after="198" w:line="259" w:lineRule="auto"/>
        <w:ind w:left="0" w:right="0" w:firstLine="0"/>
        <w:jc w:val="left"/>
      </w:pPr>
      <w:r>
        <w:rPr>
          <w:sz w:val="22"/>
          <w:szCs w:val="22"/>
          <w:rtl/>
        </w:rPr>
        <w:tab/>
      </w:r>
      <w:r>
        <w:rPr>
          <w:rtl/>
        </w:rPr>
        <w:t xml:space="preserve">نصب سالانه PV = SA </w:t>
      </w:r>
      <w:r>
        <w:rPr>
          <w:rFonts w:ascii="Cambria" w:eastAsia="Cambria" w:hAnsi="Cambria" w:cs="Cambria"/>
          <w:sz w:val="21"/>
          <w:szCs w:val="21"/>
          <w:rtl/>
        </w:rPr>
        <w:t xml:space="preserve">× </w:t>
      </w:r>
      <w:r>
        <w:rPr>
          <w:rtl/>
        </w:rPr>
        <w:t>نصب های فتوولتائیک در سال گذشته</w:t>
      </w:r>
      <w:r>
        <w:rPr>
          <w:rtl/>
        </w:rPr>
        <w:tab/>
        <w:t>(1)</w:t>
      </w:r>
    </w:p>
    <w:p w14:paraId="45048EE8" w14:textId="77777777" w:rsidR="00340F8A" w:rsidRDefault="00AA0CA0">
      <w:pPr>
        <w:bidi/>
        <w:spacing w:after="227"/>
        <w:ind w:left="2616" w:right="13"/>
      </w:pPr>
      <w:r>
        <w:rPr>
          <w:rtl/>
        </w:rPr>
        <w:t>به عنوان گامی برای افزایش پذیرش اجتماعی به سمت نصب فتوولتائیک، دولت ها به مصرف کنندگانی که مایل به مالکیت سیستم های تولید انرژی تجدیدپذیر به صورت خالص هستند اجازه می دهند تا مصرف خود را مستقیما به شرکت توزیع برق ارسال کنند. هزینه های سالانه FiT توسط دولت ها به مصرف کنندگان بابت برق مازاد تولید شده که به شبکه منتقل شده است پرداخت می شود. این مقدار مستقیما متناسب با مقدار مازاد حاصل از برق تولیدشده و قیمت FiT است، که مبلغی است که دولت به تأمین کننده برق برای هر واحد برق تولید شده به شبکه پرداخت می کند. با افزایش قیمت FiT، بازگشت سرمایه برای عموم بهبود می یابد که منجر به افزایش سود بیشتر به دلیل افزایش نصب سالانه سیستم های فتوولتائیک می شود. به طور کلی، ضریب ظرفیت (CF) میانگین سالانه زمان روزانه برای بارگذاری کامل به ازای هر کیلووات یک سیستم خورشیدی فتوولتائیک است. سپس بازگشت سرمایه سالانه ضرب CF است، نسبتی از قیمت FiT به علاوه قیمت برق، و تعداد روزهای سال تقسیم بر هزینه سیستم PV. مقدار دقیق ارزش پایه بازگشت سرمایه (ROI) نامشخص است. ریاضی</w:t>
      </w:r>
    </w:p>
    <w:p w14:paraId="5AEB3FCF" w14:textId="77777777" w:rsidR="00340F8A" w:rsidRDefault="00AA0CA0">
      <w:pPr>
        <w:bidi/>
        <w:spacing w:after="0" w:line="259" w:lineRule="auto"/>
        <w:ind w:left="10" w:right="20" w:hanging="10"/>
        <w:jc w:val="right"/>
      </w:pPr>
      <w:r>
        <w:rPr>
          <w:rtl/>
        </w:rPr>
        <w:t xml:space="preserve">ROI = CF </w:t>
      </w:r>
      <w:r>
        <w:rPr>
          <w:rFonts w:ascii="Cambria" w:eastAsia="Cambria" w:hAnsi="Cambria" w:cs="Cambria"/>
          <w:sz w:val="21"/>
          <w:szCs w:val="21"/>
          <w:rtl/>
        </w:rPr>
        <w:t xml:space="preserve">× </w:t>
      </w:r>
      <w:r>
        <w:rPr>
          <w:rtl/>
        </w:rPr>
        <w:t xml:space="preserve">(قیمت FiT </w:t>
      </w:r>
      <w:r>
        <w:rPr>
          <w:rFonts w:ascii="Cambria" w:eastAsia="Cambria" w:hAnsi="Cambria" w:cs="Cambria"/>
          <w:sz w:val="21"/>
          <w:szCs w:val="21"/>
          <w:rtl/>
        </w:rPr>
        <w:t xml:space="preserve">× </w:t>
      </w:r>
      <w:r>
        <w:rPr>
          <w:rtl/>
        </w:rPr>
        <w:t xml:space="preserve">۰.۱ + قیمت برق) </w:t>
      </w:r>
      <w:r>
        <w:rPr>
          <w:rFonts w:ascii="Cambria" w:eastAsia="Cambria" w:hAnsi="Cambria" w:cs="Cambria"/>
          <w:sz w:val="21"/>
          <w:szCs w:val="21"/>
          <w:rtl/>
        </w:rPr>
        <w:t xml:space="preserve">× </w:t>
      </w:r>
      <w:r>
        <w:rPr>
          <w:rtl/>
        </w:rPr>
        <w:t xml:space="preserve">360 </w:t>
      </w:r>
      <w:r>
        <w:rPr>
          <w:rFonts w:ascii="Cambria" w:eastAsia="Cambria" w:hAnsi="Cambria" w:cs="Cambria"/>
          <w:sz w:val="21"/>
          <w:szCs w:val="21"/>
          <w:rtl/>
        </w:rPr>
        <w:t xml:space="preserve">× </w:t>
      </w:r>
      <w:r>
        <w:rPr>
          <w:rtl/>
        </w:rPr>
        <w:t>۶.۶/هزینه سیستم فتوولتائیک</w:t>
      </w:r>
      <w:r>
        <w:rPr>
          <w:rtl/>
        </w:rPr>
        <w:tab/>
        <w:t xml:space="preserve">(۲) شکل </w:t>
      </w:r>
      <w:r>
        <w:rPr>
          <w:color w:val="0875B7"/>
          <w:rtl/>
        </w:rPr>
        <w:t xml:space="preserve">3 </w:t>
      </w:r>
      <w:r>
        <w:rPr>
          <w:rtl/>
        </w:rPr>
        <w:t>مدل دینامیک سیستم تولید شده با استفاده از Powersim Studio 2005 را نمایش می دهد</w:t>
      </w:r>
    </w:p>
    <w:p w14:paraId="0DFBC6C3" w14:textId="77777777" w:rsidR="00340F8A" w:rsidRDefault="00AA0CA0">
      <w:pPr>
        <w:bidi/>
        <w:spacing w:after="4" w:line="258" w:lineRule="auto"/>
        <w:ind w:left="2617" w:right="0" w:hanging="1"/>
        <w:jc w:val="left"/>
      </w:pPr>
      <w:r>
        <w:rPr>
          <w:rtl/>
        </w:rPr>
        <w:t xml:space="preserve">(نسخه سرویس ۶، Powersim Software AS، نیبورگ، نروژ) که به پذیرش اجتماعی، قیمت FiT و نصب های PV مربوط می شود. در این شکل، همه فرآیندها را می توان بر اساس سه عنصر توصیف کرد: ذخایر (جعبه مستطیلی شکل، تعداد تجمعی نصب)، لینک اطلاعات (فلش منحنی) و جریان (لوله). تفاوت بین ذخیره و جریان این است که ذخیره تجمعی از چیزی است و جریان حرکت است. نمودار ذخیره و جریان برای نشان دادن روابط بین متغیرها استفاده می شود که پتانسیل تغییر در طول زمان را دارند. نمادهای دیگری نیز استفاده می شوند؛ یک متغیر (دایره، بازگشت سرمایه در طول زمان تغییر می کند) و یک متغیر ثابت (قیمت برق). واضح است که بازگشت سرمایه محرک رشد نصب های </w:t>
      </w:r>
      <w:r>
        <w:rPr>
          <w:rtl/>
        </w:rPr>
        <w:lastRenderedPageBreak/>
        <w:t>فتوولتائیک است. با این حال، برای جلوگیری از هزینه های سیاستی غیرقابل پرداخت به دلیل افزایش نصب فتوولتائیک و کاهش مداوم هزینه سیستم فتوولتائیکی، بازگشت سرمایه یک سقف بالایی تعیین شده است.</w:t>
      </w:r>
    </w:p>
    <w:p w14:paraId="0F04E329" w14:textId="77777777" w:rsidR="00340F8A" w:rsidRDefault="00AA0CA0">
      <w:pPr>
        <w:bidi/>
        <w:spacing w:after="171" w:line="259" w:lineRule="auto"/>
        <w:ind w:right="0" w:firstLine="0"/>
        <w:jc w:val="left"/>
      </w:pPr>
      <w:r>
        <w:rPr>
          <w:noProof/>
          <w:rtl/>
        </w:rPr>
        <w:drawing>
          <wp:inline distT="0" distB="0" distL="0" distR="0" wp14:anchorId="321902F4" wp14:editId="049327C8">
            <wp:extent cx="4529329" cy="1783080"/>
            <wp:effectExtent l="0" t="0" r="0" b="0"/>
            <wp:docPr id="26420" name="Picture 26420"/>
            <wp:cNvGraphicFramePr/>
            <a:graphic xmlns:a="http://schemas.openxmlformats.org/drawingml/2006/main">
              <a:graphicData uri="http://schemas.openxmlformats.org/drawingml/2006/picture">
                <pic:pic xmlns:pic="http://schemas.openxmlformats.org/drawingml/2006/picture">
                  <pic:nvPicPr>
                    <pic:cNvPr id="26420" name="Picture 26420"/>
                    <pic:cNvPicPr/>
                  </pic:nvPicPr>
                  <pic:blipFill>
                    <a:blip r:embed="rId31"/>
                    <a:stretch>
                      <a:fillRect/>
                    </a:stretch>
                  </pic:blipFill>
                  <pic:spPr>
                    <a:xfrm>
                      <a:off x="0" y="0"/>
                      <a:ext cx="4529329" cy="1783080"/>
                    </a:xfrm>
                    <a:prstGeom prst="rect">
                      <a:avLst/>
                    </a:prstGeom>
                  </pic:spPr>
                </pic:pic>
              </a:graphicData>
            </a:graphic>
          </wp:inline>
        </w:drawing>
      </w:r>
    </w:p>
    <w:p w14:paraId="498B57D6" w14:textId="77777777" w:rsidR="00340F8A" w:rsidRDefault="00AA0CA0">
      <w:pPr>
        <w:bidi/>
        <w:spacing w:after="209" w:line="263" w:lineRule="auto"/>
        <w:ind w:right="0" w:firstLine="0"/>
      </w:pPr>
      <w:r>
        <w:rPr>
          <w:b/>
          <w:bCs/>
          <w:sz w:val="18"/>
          <w:szCs w:val="18"/>
          <w:rtl/>
        </w:rPr>
        <w:t xml:space="preserve">شکل ۳. </w:t>
      </w:r>
      <w:r>
        <w:rPr>
          <w:sz w:val="18"/>
          <w:szCs w:val="18"/>
          <w:rtl/>
        </w:rPr>
        <w:t>پویایی سیستم های پذیرش اجتماعی و نصب های PV.</w:t>
      </w:r>
    </w:p>
    <w:p w14:paraId="01B59293" w14:textId="77777777" w:rsidR="00340F8A" w:rsidRDefault="00AA0CA0">
      <w:pPr>
        <w:bidi/>
        <w:spacing w:after="228"/>
        <w:ind w:left="2616" w:right="13"/>
      </w:pPr>
      <w:r>
        <w:rPr>
          <w:rtl/>
        </w:rPr>
        <w:t>علاوه بر این، اندازه گیری خالص یک مکانیزم صورتحساب است که به مشتریان بابت برق اضافی خودتولیدی که به شبکه بازخورد می دهند، اعتبار می دهد. هر ماه مصرف کنندگان تفاوت خالص بین مصرف شده و بازگردانده شده به شبکه برق را به صورت کیلووات ساعتی پرداخت می کنند. اگر آنچه تولید کرده اند بیشتر از مصرف شده باشد، مازاد به ماه بعد به صورت کیلووات ساعت منتقل می شود. برق تولید شده صرف مصرف مستقیم می شود. اگر مصرف بیشتر از برق تولیدشده توسط سیستم فتوولتائیک باشد، شبکه برق کمبودی را تأمین می کند؛ با این حال، اگر مصرف کمتر از مقدار تولید شده باشد، تفاوت به شبکه برق بازگردانده می شود و یک اعتبار اضافی انرژی برای مشتری برای ماه آینده تا پایان سال صرفه جویی می شود، سپس مشتری می تواند با قیمت FiT برای هر کیلووات ساعت تولیدشده تسویه مالی انجام دهد که به آن اندازه گیری خالص گفته می شود. اندازه گیری خالص سالانه (ANM) سپس با استفاده از معادله (۳) محاسبه می شود.</w:t>
      </w:r>
    </w:p>
    <w:p w14:paraId="2DC4BF1C" w14:textId="77777777" w:rsidR="00340F8A" w:rsidRDefault="00AA0CA0">
      <w:pPr>
        <w:tabs>
          <w:tab w:val="center" w:pos="6547"/>
          <w:tab w:val="right" w:pos="10511"/>
        </w:tabs>
        <w:bidi/>
        <w:spacing w:after="198" w:line="259" w:lineRule="auto"/>
        <w:ind w:left="0" w:right="0" w:firstLine="0"/>
        <w:jc w:val="left"/>
      </w:pPr>
      <w:r>
        <w:rPr>
          <w:sz w:val="22"/>
          <w:szCs w:val="22"/>
          <w:rtl/>
        </w:rPr>
        <w:tab/>
      </w:r>
      <w:r>
        <w:rPr>
          <w:rtl/>
        </w:rPr>
        <w:t xml:space="preserve">اعتبار ANM (کیلووات در سال) = ۰.۱ </w:t>
      </w:r>
      <w:r>
        <w:rPr>
          <w:rFonts w:ascii="Cambria" w:eastAsia="Cambria" w:hAnsi="Cambria" w:cs="Cambria"/>
          <w:sz w:val="21"/>
          <w:szCs w:val="21"/>
          <w:rtl/>
        </w:rPr>
        <w:t xml:space="preserve">× </w:t>
      </w:r>
      <w:r>
        <w:rPr>
          <w:rtl/>
        </w:rPr>
        <w:t xml:space="preserve">نصب سالانه PV </w:t>
      </w:r>
      <w:r>
        <w:rPr>
          <w:rFonts w:ascii="Cambria" w:eastAsia="Cambria" w:hAnsi="Cambria" w:cs="Cambria"/>
          <w:sz w:val="21"/>
          <w:szCs w:val="21"/>
          <w:rtl/>
        </w:rPr>
        <w:t xml:space="preserve">× </w:t>
      </w:r>
      <w:r>
        <w:rPr>
          <w:rtl/>
        </w:rPr>
        <w:t>Cf</w:t>
      </w:r>
      <w:r>
        <w:rPr>
          <w:rtl/>
        </w:rPr>
        <w:tab/>
        <w:t>(3)</w:t>
      </w:r>
    </w:p>
    <w:p w14:paraId="6FE4675E" w14:textId="77777777" w:rsidR="00340F8A" w:rsidRDefault="00AA0CA0">
      <w:pPr>
        <w:bidi/>
        <w:spacing w:after="227" w:line="258" w:lineRule="auto"/>
        <w:ind w:left="2616" w:right="0" w:firstLine="431"/>
        <w:jc w:val="left"/>
      </w:pPr>
      <w:r>
        <w:rPr>
          <w:rtl/>
        </w:rPr>
        <w:t>در نهایت، سیاست FiT اجرا شده برای تشویق پذیرش اجتماعی نصب سیستم های فتوولتائیک هزینه ای برای دولت خواهد داشت. هزینه سالانه FiT، اعتبار ANM ضرب در قیمت FiT (USD/kWh) است. هزینه FiT مستقیما زمانی افزایش می یابد که قیمت FiT افزایش می یابد. بنابراین، هزینه سالانه FiT به صورت زیر برآورد می شود:</w:t>
      </w:r>
    </w:p>
    <w:p w14:paraId="285E7BF5" w14:textId="77777777" w:rsidR="00340F8A" w:rsidRDefault="00AA0CA0">
      <w:pPr>
        <w:tabs>
          <w:tab w:val="center" w:pos="6547"/>
          <w:tab w:val="right" w:pos="10511"/>
        </w:tabs>
        <w:bidi/>
        <w:spacing w:after="198" w:line="259" w:lineRule="auto"/>
        <w:ind w:left="0" w:right="0" w:firstLine="0"/>
        <w:jc w:val="left"/>
      </w:pPr>
      <w:r>
        <w:rPr>
          <w:sz w:val="22"/>
          <w:szCs w:val="22"/>
          <w:rtl/>
        </w:rPr>
        <w:tab/>
      </w:r>
      <w:r>
        <w:rPr>
          <w:rtl/>
        </w:rPr>
        <w:t xml:space="preserve">هزینه سالانه FIT (دلار آمریکا/سال) = ANM </w:t>
      </w:r>
      <w:r>
        <w:rPr>
          <w:rFonts w:ascii="Cambria" w:eastAsia="Cambria" w:hAnsi="Cambria" w:cs="Cambria"/>
          <w:sz w:val="21"/>
          <w:szCs w:val="21"/>
          <w:rtl/>
        </w:rPr>
        <w:t xml:space="preserve">× </w:t>
      </w:r>
      <w:r>
        <w:rPr>
          <w:rtl/>
        </w:rPr>
        <w:t>قیمت مناسب</w:t>
      </w:r>
      <w:r>
        <w:rPr>
          <w:rtl/>
        </w:rPr>
        <w:tab/>
        <w:t>(4)</w:t>
      </w:r>
    </w:p>
    <w:p w14:paraId="4BC634C1" w14:textId="77777777" w:rsidR="00340F8A" w:rsidRDefault="00AA0CA0">
      <w:pPr>
        <w:bidi/>
        <w:spacing w:after="58"/>
        <w:ind w:left="2616" w:right="13" w:firstLine="0"/>
      </w:pPr>
      <w:r>
        <w:rPr>
          <w:rtl/>
        </w:rPr>
        <w:t>۳.۲.۲. نصب سالانه PV، تولید برق و انتشار CO2</w:t>
      </w:r>
    </w:p>
    <w:p w14:paraId="0DE2A649" w14:textId="77777777" w:rsidR="00340F8A" w:rsidRDefault="00AA0CA0">
      <w:pPr>
        <w:bidi/>
        <w:spacing w:after="233"/>
        <w:ind w:left="2616" w:right="13"/>
      </w:pPr>
      <w:r>
        <w:rPr>
          <w:rtl/>
        </w:rPr>
        <w:t>در سراسر جهان، برق تولید شده توسط تأسیسات فتوولتائیک برق مقرون به صرفه فراهم می کند و می تواند به تثبیت قیمت انرژی در آینده کمک کند. ظرفیت تولید برق تجدیدپذیر به عنوان حداکثر ظرفیت خالص تولید نیروگاه ها و سایر تأسیساتی که از منابع انرژی تجدیدپذیر برای تولید برق استفاده می کنند، سنجیده می شود [</w:t>
      </w:r>
      <w:r>
        <w:rPr>
          <w:color w:val="0875B7"/>
          <w:rtl/>
        </w:rPr>
        <w:t>35</w:t>
      </w:r>
      <w:r>
        <w:rPr>
          <w:rtl/>
        </w:rPr>
        <w:t xml:space="preserve">]. شکل </w:t>
      </w:r>
      <w:r>
        <w:rPr>
          <w:color w:val="0875B7"/>
          <w:rtl/>
        </w:rPr>
        <w:t xml:space="preserve">۴ </w:t>
      </w:r>
      <w:r>
        <w:rPr>
          <w:rtl/>
        </w:rPr>
        <w:t>روابط بین نصب سالانه PV، برق تولیدشده و انتشار CO2 را نشان می دهد. تعداد نصب های فتوول ولتائیک نمایانگر ظرفیت کل سیستم های فتوولتائیک نصب شده در (کیلووات) است که با توجه به نصب سالانه فتوولتائیک افزایش می یابد. در نتیجه، توان سالانه تولید شده (APG) همان مقدار توان (کیلووات ساعت) است که تنها توسط تعداد محاسبه شده سیستم های فتوولتائیک نصب شده در سال گذشته تولید می شود. APG را می توان با استفاده از معادله (۵) محاسبه کرد.</w:t>
      </w:r>
    </w:p>
    <w:p w14:paraId="4B11EDA6" w14:textId="77777777" w:rsidR="00340F8A" w:rsidRDefault="00AA0CA0">
      <w:pPr>
        <w:tabs>
          <w:tab w:val="center" w:pos="6547"/>
          <w:tab w:val="right" w:pos="10511"/>
        </w:tabs>
        <w:bidi/>
        <w:spacing w:after="198" w:line="259" w:lineRule="auto"/>
        <w:ind w:left="0" w:right="0" w:firstLine="0"/>
        <w:jc w:val="left"/>
      </w:pPr>
      <w:r>
        <w:rPr>
          <w:sz w:val="22"/>
          <w:szCs w:val="22"/>
          <w:rtl/>
        </w:rPr>
        <w:tab/>
      </w:r>
      <w:r>
        <w:rPr>
          <w:rtl/>
        </w:rPr>
        <w:t xml:space="preserve">APG = نصب سالانه PV </w:t>
      </w:r>
      <w:r>
        <w:rPr>
          <w:rFonts w:ascii="Cambria" w:eastAsia="Cambria" w:hAnsi="Cambria" w:cs="Cambria"/>
          <w:sz w:val="21"/>
          <w:szCs w:val="21"/>
          <w:rtl/>
        </w:rPr>
        <w:t xml:space="preserve">× </w:t>
      </w:r>
      <w:r>
        <w:rPr>
          <w:rtl/>
        </w:rPr>
        <w:t>Cf</w:t>
      </w:r>
      <w:r>
        <w:rPr>
          <w:rtl/>
        </w:rPr>
        <w:tab/>
        <w:t>(5)</w:t>
      </w:r>
    </w:p>
    <w:p w14:paraId="09D6DCD0" w14:textId="77777777" w:rsidR="00340F8A" w:rsidRDefault="00AA0CA0">
      <w:pPr>
        <w:bidi/>
        <w:ind w:left="2616" w:right="13"/>
      </w:pPr>
      <w:r>
        <w:rPr>
          <w:rtl/>
        </w:rPr>
        <w:lastRenderedPageBreak/>
        <w:t>علاوه بر دستیابی به امنیت انرژی، دولت ها کاربردهای فتوولتائیک را برای کاهش انتشار CO2 ناشی از تولید برق ترویج می کنند. فناوری انرژی های تجدیدپذیر نقش حیاتی در کاهش میزان انتشار CO2 به جو ایفا می کند و در این مسیر به کاهش اثر گلخانه ای کمک می کند. این فناوری پاک است و تأثیر بسیار کمتری بر محیط زیست نسبت به فناوری های انرژی متعارف دارد. دولت اردن هدف دارد تا سال ۲۰۳۰ به کاهش ۱۴٪ انتشار CO2 دست یابد. کاهش سالانه انتشار CO2 مستقیما متناسب با ضریب انتشار CO2 (کیلوگرم CO2/kWh) و برق تولیدشده (kWh) توسط نصب های خورشیدی فتوولتائیک است. ضریب انتشار CO2 نشان می دهد که به ازای هر کیلووات ساعت برق تولید شده، چه مقدار CO2 تولید می شود. معمولا وقتی برق تولید شده توسط تأسیسات فتووولتائیک افزایش می یابد، کل توان تولید شده از سوختن سوخت های فسیلی کاهش یافته و در نتیجه کاهش انتشار CO2 افزایش می یابد.</w:t>
      </w:r>
    </w:p>
    <w:p w14:paraId="12E1D36F" w14:textId="77777777" w:rsidR="00340F8A" w:rsidRDefault="00AA0CA0">
      <w:pPr>
        <w:bidi/>
        <w:spacing w:after="239"/>
        <w:ind w:left="2616" w:right="13" w:firstLine="0"/>
      </w:pPr>
      <w:r>
        <w:rPr>
          <w:rtl/>
        </w:rPr>
        <w:t>ریاضی</w:t>
      </w:r>
    </w:p>
    <w:p w14:paraId="7C7901D1" w14:textId="77777777" w:rsidR="00340F8A" w:rsidRDefault="00AA0CA0">
      <w:pPr>
        <w:tabs>
          <w:tab w:val="center" w:pos="6547"/>
          <w:tab w:val="right" w:pos="10511"/>
        </w:tabs>
        <w:bidi/>
        <w:spacing w:after="105" w:line="259" w:lineRule="auto"/>
        <w:ind w:left="0" w:right="0" w:firstLine="0"/>
        <w:jc w:val="left"/>
      </w:pPr>
      <w:r>
        <w:rPr>
          <w:sz w:val="22"/>
          <w:szCs w:val="22"/>
          <w:rtl/>
        </w:rPr>
        <w:tab/>
      </w:r>
      <w:r>
        <w:rPr>
          <w:rtl/>
        </w:rPr>
        <w:t xml:space="preserve">کاهش سالانه انتشار CO2 = ضریب انتشار CO2 </w:t>
      </w:r>
      <w:r>
        <w:rPr>
          <w:rFonts w:ascii="Cambria" w:eastAsia="Cambria" w:hAnsi="Cambria" w:cs="Cambria"/>
          <w:sz w:val="21"/>
          <w:szCs w:val="21"/>
          <w:rtl/>
        </w:rPr>
        <w:t xml:space="preserve">× </w:t>
      </w:r>
      <w:r>
        <w:rPr>
          <w:rtl/>
        </w:rPr>
        <w:t>APG</w:t>
      </w:r>
      <w:r>
        <w:rPr>
          <w:rtl/>
        </w:rPr>
        <w:tab/>
        <w:t>(6)</w:t>
      </w:r>
    </w:p>
    <w:p w14:paraId="4947AD7B" w14:textId="77777777" w:rsidR="00340F8A" w:rsidRDefault="00AA0CA0">
      <w:pPr>
        <w:bidi/>
        <w:spacing w:after="63" w:line="259" w:lineRule="auto"/>
        <w:ind w:left="1052" w:right="0" w:firstLine="0"/>
        <w:jc w:val="center"/>
      </w:pPr>
      <w:r>
        <w:rPr>
          <w:noProof/>
          <w:rtl/>
        </w:rPr>
        <w:drawing>
          <wp:inline distT="0" distB="0" distL="0" distR="0" wp14:anchorId="1C69CEAB" wp14:editId="222A33A4">
            <wp:extent cx="3938016" cy="2014728"/>
            <wp:effectExtent l="0" t="0" r="0" b="0"/>
            <wp:docPr id="26421" name="Picture 26421"/>
            <wp:cNvGraphicFramePr/>
            <a:graphic xmlns:a="http://schemas.openxmlformats.org/drawingml/2006/main">
              <a:graphicData uri="http://schemas.openxmlformats.org/drawingml/2006/picture">
                <pic:pic xmlns:pic="http://schemas.openxmlformats.org/drawingml/2006/picture">
                  <pic:nvPicPr>
                    <pic:cNvPr id="26421" name="Picture 26421"/>
                    <pic:cNvPicPr/>
                  </pic:nvPicPr>
                  <pic:blipFill>
                    <a:blip r:embed="rId32"/>
                    <a:stretch>
                      <a:fillRect/>
                    </a:stretch>
                  </pic:blipFill>
                  <pic:spPr>
                    <a:xfrm>
                      <a:off x="0" y="0"/>
                      <a:ext cx="3938016" cy="2014728"/>
                    </a:xfrm>
                    <a:prstGeom prst="rect">
                      <a:avLst/>
                    </a:prstGeom>
                  </pic:spPr>
                </pic:pic>
              </a:graphicData>
            </a:graphic>
          </wp:inline>
        </w:drawing>
      </w:r>
      <w:r>
        <w:rPr>
          <w:rFonts w:ascii="Palatino Linotype" w:eastAsia="Palatino Linotype" w:hAnsi="Palatino Linotype" w:cs="Palatino Linotype"/>
          <w:rtl/>
        </w:rPr>
        <w:t xml:space="preserve"> </w:t>
      </w:r>
    </w:p>
    <w:p w14:paraId="5DD71994" w14:textId="77777777" w:rsidR="00340F8A" w:rsidRDefault="00AA0CA0">
      <w:pPr>
        <w:bidi/>
        <w:spacing w:after="179" w:line="263" w:lineRule="auto"/>
        <w:ind w:right="0" w:firstLine="0"/>
      </w:pPr>
      <w:r>
        <w:rPr>
          <w:b/>
          <w:bCs/>
          <w:sz w:val="18"/>
          <w:szCs w:val="18"/>
          <w:rtl/>
        </w:rPr>
        <w:t xml:space="preserve">شکل ۴. </w:t>
      </w:r>
      <w:r>
        <w:rPr>
          <w:sz w:val="18"/>
          <w:szCs w:val="18"/>
          <w:rtl/>
        </w:rPr>
        <w:t>دینامیک سیستم برق تولید شده و انتشار CO2.</w:t>
      </w:r>
    </w:p>
    <w:p w14:paraId="1FFD3110" w14:textId="77777777" w:rsidR="00340F8A" w:rsidRDefault="00AA0CA0">
      <w:pPr>
        <w:bidi/>
        <w:spacing w:after="50"/>
        <w:ind w:left="2616" w:right="13" w:firstLine="0"/>
      </w:pPr>
      <w:r>
        <w:rPr>
          <w:rtl/>
        </w:rPr>
        <w:t>۳.۲.۳. هزینه سیستم فتوولتائیک</w:t>
      </w:r>
    </w:p>
    <w:p w14:paraId="4F4FF4AD" w14:textId="77777777" w:rsidR="00340F8A" w:rsidRDefault="00AA0CA0">
      <w:pPr>
        <w:bidi/>
        <w:spacing w:after="231"/>
        <w:ind w:left="2616" w:right="13"/>
      </w:pPr>
      <w:r>
        <w:rPr>
          <w:rtl/>
        </w:rPr>
        <w:t xml:space="preserve">هزینه سیستم PV (CPV) (USD/kW) شامل هزینه ماژول، اینورتورها و کابل ها است. شکل </w:t>
      </w:r>
      <w:r>
        <w:rPr>
          <w:color w:val="0875B7"/>
          <w:rtl/>
        </w:rPr>
        <w:t xml:space="preserve">۵ </w:t>
      </w:r>
      <w:r>
        <w:rPr>
          <w:rtl/>
        </w:rPr>
        <w:t>مدل علی روابط علی CPV را نشان می دهد. کاهش هزینه تجمعی مجموع کاهش های سالانه هزینه (ACR) است. در این پژوهش، هزینه سیستم فتوولتائیک سپس به صورت هزینه اولیه فتوولتائیک منهای کاهش هزینه تجمعی برآورد می شود؛ با فرض اینکه هزینه های نگهداری سیستم فتوولتائیک ناچیز باشد. گزارش شده است که سلول های PV به طور قابل توجهی برای تحقق یادگیری سراسری صنعت جهت کاهش هزینه های پیش بینی شده فناوری انرژی مناسب تر هستند. با توجه به نصب سالانه انرژی خورشیدی و تعداد تجمعی نصب های فتوولتائیک (APV)، ACR به صورت زیر محاسبه می شود [</w:t>
      </w:r>
      <w:r>
        <w:rPr>
          <w:color w:val="0875B7"/>
          <w:rtl/>
        </w:rPr>
        <w:t>13</w:t>
      </w:r>
      <w:r>
        <w:rPr>
          <w:rtl/>
        </w:rPr>
        <w:t>]:</w:t>
      </w:r>
    </w:p>
    <w:p w14:paraId="496A5DB9" w14:textId="77777777" w:rsidR="00340F8A" w:rsidRDefault="00AA0CA0">
      <w:pPr>
        <w:tabs>
          <w:tab w:val="center" w:pos="6542"/>
          <w:tab w:val="right" w:pos="10511"/>
        </w:tabs>
        <w:bidi/>
        <w:spacing w:after="198" w:line="259" w:lineRule="auto"/>
        <w:ind w:left="0" w:right="0" w:firstLine="0"/>
        <w:jc w:val="left"/>
      </w:pPr>
      <w:r>
        <w:rPr>
          <w:sz w:val="22"/>
          <w:szCs w:val="22"/>
          <w:rtl/>
        </w:rPr>
        <w:tab/>
      </w:r>
      <w:r>
        <w:rPr>
          <w:rtl/>
        </w:rPr>
        <w:t xml:space="preserve">ACR = CPV </w:t>
      </w:r>
      <w:r>
        <w:rPr>
          <w:rFonts w:ascii="Cambria" w:eastAsia="Cambria" w:hAnsi="Cambria" w:cs="Cambria"/>
          <w:sz w:val="21"/>
          <w:szCs w:val="21"/>
          <w:rtl/>
        </w:rPr>
        <w:t xml:space="preserve">× </w:t>
      </w:r>
      <w:r>
        <w:rPr>
          <w:rtl/>
        </w:rPr>
        <w:t>((نصب سالانه PV + APV)/APV)</w:t>
      </w:r>
      <w:r>
        <w:rPr>
          <w:vertAlign w:val="superscript"/>
          <w:rtl/>
        </w:rPr>
        <w:t>ˆ</w:t>
      </w:r>
      <w:r>
        <w:rPr>
          <w:rFonts w:ascii="Cambria" w:eastAsia="Cambria" w:hAnsi="Cambria" w:cs="Cambria"/>
          <w:vertAlign w:val="superscript"/>
          <w:rtl/>
        </w:rPr>
        <w:t>−3.32193</w:t>
      </w:r>
      <w:r>
        <w:rPr>
          <w:vertAlign w:val="superscript"/>
          <w:rtl/>
        </w:rPr>
        <w:tab/>
      </w:r>
      <w:r>
        <w:rPr>
          <w:rtl/>
        </w:rPr>
        <w:t>(7)</w:t>
      </w:r>
    </w:p>
    <w:p w14:paraId="109A69FC" w14:textId="77777777" w:rsidR="00340F8A" w:rsidRDefault="00AA0CA0">
      <w:pPr>
        <w:bidi/>
        <w:spacing w:after="65" w:line="259" w:lineRule="auto"/>
        <w:ind w:left="221" w:right="0" w:firstLine="0"/>
        <w:jc w:val="center"/>
      </w:pPr>
      <w:r>
        <w:rPr>
          <w:noProof/>
          <w:rtl/>
        </w:rPr>
        <w:drawing>
          <wp:inline distT="0" distB="0" distL="0" distR="0" wp14:anchorId="480BD2ED" wp14:editId="08A7985B">
            <wp:extent cx="3465576" cy="2139696"/>
            <wp:effectExtent l="0" t="0" r="0" b="0"/>
            <wp:docPr id="26422" name="Picture 26422"/>
            <wp:cNvGraphicFramePr/>
            <a:graphic xmlns:a="http://schemas.openxmlformats.org/drawingml/2006/main">
              <a:graphicData uri="http://schemas.openxmlformats.org/drawingml/2006/picture">
                <pic:pic xmlns:pic="http://schemas.openxmlformats.org/drawingml/2006/picture">
                  <pic:nvPicPr>
                    <pic:cNvPr id="26422" name="Picture 26422"/>
                    <pic:cNvPicPr/>
                  </pic:nvPicPr>
                  <pic:blipFill>
                    <a:blip r:embed="rId33"/>
                    <a:stretch>
                      <a:fillRect/>
                    </a:stretch>
                  </pic:blipFill>
                  <pic:spPr>
                    <a:xfrm>
                      <a:off x="0" y="0"/>
                      <a:ext cx="3465576" cy="2139696"/>
                    </a:xfrm>
                    <a:prstGeom prst="rect">
                      <a:avLst/>
                    </a:prstGeom>
                  </pic:spPr>
                </pic:pic>
              </a:graphicData>
            </a:graphic>
          </wp:inline>
        </w:drawing>
      </w:r>
      <w:r>
        <w:rPr>
          <w:rFonts w:ascii="Palatino Linotype" w:eastAsia="Palatino Linotype" w:hAnsi="Palatino Linotype" w:cs="Palatino Linotype"/>
          <w:rtl/>
        </w:rPr>
        <w:t xml:space="preserve"> </w:t>
      </w:r>
    </w:p>
    <w:p w14:paraId="0EE0B1FB" w14:textId="77777777" w:rsidR="00340F8A" w:rsidRDefault="00AA0CA0">
      <w:pPr>
        <w:bidi/>
        <w:spacing w:after="209" w:line="263" w:lineRule="auto"/>
        <w:ind w:right="0" w:firstLine="0"/>
      </w:pPr>
      <w:r>
        <w:rPr>
          <w:b/>
          <w:bCs/>
          <w:sz w:val="18"/>
          <w:szCs w:val="18"/>
          <w:rtl/>
        </w:rPr>
        <w:t xml:space="preserve">شکل ۵. </w:t>
      </w:r>
      <w:r>
        <w:rPr>
          <w:sz w:val="18"/>
          <w:szCs w:val="18"/>
          <w:rtl/>
        </w:rPr>
        <w:t>مدل دینامیک سیستم برای هزینه سیستم فتوولتائیکی.</w:t>
      </w:r>
    </w:p>
    <w:p w14:paraId="5D189DF5" w14:textId="77777777" w:rsidR="00340F8A" w:rsidRDefault="00AA0CA0">
      <w:pPr>
        <w:bidi/>
        <w:spacing w:after="200" w:line="258" w:lineRule="auto"/>
        <w:ind w:left="2616" w:right="0" w:firstLine="425"/>
        <w:jc w:val="left"/>
      </w:pPr>
      <w:r>
        <w:rPr>
          <w:rtl/>
        </w:rPr>
        <w:lastRenderedPageBreak/>
        <w:t>تأثیرات سیاست FiTs بر اهداف انرژی با ادغام مدل های ارائه شده تحلیل خواهد شد. فرمول ها و پارامترهای مرتبط با این مدل برای سیستم های PV در اردن در جدول ۱ خلاصه شده اند.</w:t>
      </w:r>
    </w:p>
    <w:p w14:paraId="1470AD8D" w14:textId="77777777" w:rsidR="00340F8A" w:rsidRDefault="00AA0CA0">
      <w:pPr>
        <w:bidi/>
        <w:spacing w:after="5" w:line="263" w:lineRule="auto"/>
        <w:ind w:left="2612" w:right="0" w:firstLine="0"/>
      </w:pPr>
      <w:r>
        <w:rPr>
          <w:b/>
          <w:bCs/>
          <w:sz w:val="18"/>
          <w:szCs w:val="18"/>
          <w:rtl/>
        </w:rPr>
        <w:t xml:space="preserve">جدول ۱. </w:t>
      </w:r>
      <w:r>
        <w:rPr>
          <w:sz w:val="18"/>
          <w:szCs w:val="18"/>
          <w:rtl/>
        </w:rPr>
        <w:t>فرمول مرتبط با مدل PV توسعه یافته.</w:t>
      </w:r>
    </w:p>
    <w:tbl>
      <w:tblPr>
        <w:tblStyle w:val="TableGrid"/>
        <w:tblW w:w="10466" w:type="dxa"/>
        <w:tblInd w:w="4" w:type="dxa"/>
        <w:tblCellMar>
          <w:top w:w="8" w:type="dxa"/>
          <w:right w:w="113" w:type="dxa"/>
        </w:tblCellMar>
        <w:tblLook w:val="04A0" w:firstRow="1" w:lastRow="0" w:firstColumn="1" w:lastColumn="0" w:noHBand="0" w:noVBand="1"/>
      </w:tblPr>
      <w:tblGrid>
        <w:gridCol w:w="3761"/>
        <w:gridCol w:w="1891"/>
        <w:gridCol w:w="4814"/>
      </w:tblGrid>
      <w:tr w:rsidR="00340F8A" w14:paraId="54651216" w14:textId="77777777">
        <w:trPr>
          <w:trHeight w:val="320"/>
        </w:trPr>
        <w:tc>
          <w:tcPr>
            <w:tcW w:w="3760" w:type="dxa"/>
            <w:tcBorders>
              <w:top w:val="single" w:sz="6" w:space="0" w:color="000000"/>
              <w:left w:val="nil"/>
              <w:bottom w:val="single" w:sz="2" w:space="0" w:color="000000"/>
              <w:right w:val="nil"/>
            </w:tcBorders>
          </w:tcPr>
          <w:p w14:paraId="41BEC321" w14:textId="77777777" w:rsidR="00340F8A" w:rsidRDefault="00AA0CA0">
            <w:pPr>
              <w:bidi/>
              <w:spacing w:after="0" w:line="259" w:lineRule="auto"/>
              <w:ind w:left="1279" w:right="0" w:firstLine="0"/>
              <w:jc w:val="left"/>
            </w:pPr>
            <w:r>
              <w:rPr>
                <w:b/>
                <w:bCs/>
                <w:sz w:val="18"/>
                <w:szCs w:val="18"/>
                <w:rtl/>
              </w:rPr>
              <w:t>عامل</w:t>
            </w:r>
          </w:p>
        </w:tc>
        <w:tc>
          <w:tcPr>
            <w:tcW w:w="1891" w:type="dxa"/>
            <w:tcBorders>
              <w:top w:val="single" w:sz="6" w:space="0" w:color="000000"/>
              <w:left w:val="nil"/>
              <w:bottom w:val="single" w:sz="2" w:space="0" w:color="000000"/>
              <w:right w:val="nil"/>
            </w:tcBorders>
          </w:tcPr>
          <w:p w14:paraId="4E5098B6" w14:textId="77777777" w:rsidR="00340F8A" w:rsidRDefault="00AA0CA0">
            <w:pPr>
              <w:bidi/>
              <w:spacing w:after="0" w:line="259" w:lineRule="auto"/>
              <w:ind w:left="352" w:right="0" w:firstLine="0"/>
              <w:jc w:val="left"/>
            </w:pPr>
            <w:r>
              <w:rPr>
                <w:b/>
                <w:bCs/>
                <w:sz w:val="18"/>
                <w:szCs w:val="18"/>
                <w:rtl/>
              </w:rPr>
              <w:t>واحد</w:t>
            </w:r>
          </w:p>
        </w:tc>
        <w:tc>
          <w:tcPr>
            <w:tcW w:w="4814" w:type="dxa"/>
            <w:tcBorders>
              <w:top w:val="single" w:sz="6" w:space="0" w:color="000000"/>
              <w:left w:val="nil"/>
              <w:bottom w:val="single" w:sz="2" w:space="0" w:color="000000"/>
              <w:right w:val="nil"/>
            </w:tcBorders>
          </w:tcPr>
          <w:p w14:paraId="04FF6226" w14:textId="77777777" w:rsidR="00340F8A" w:rsidRDefault="00AA0CA0">
            <w:pPr>
              <w:bidi/>
              <w:spacing w:after="0" w:line="259" w:lineRule="auto"/>
              <w:ind w:left="0" w:right="2" w:firstLine="0"/>
              <w:jc w:val="center"/>
            </w:pPr>
            <w:r>
              <w:rPr>
                <w:b/>
                <w:bCs/>
                <w:sz w:val="18"/>
                <w:szCs w:val="18"/>
                <w:rtl/>
              </w:rPr>
              <w:t>معادله</w:t>
            </w:r>
          </w:p>
        </w:tc>
      </w:tr>
      <w:tr w:rsidR="00340F8A" w14:paraId="7631DA18" w14:textId="77777777">
        <w:trPr>
          <w:trHeight w:val="295"/>
        </w:trPr>
        <w:tc>
          <w:tcPr>
            <w:tcW w:w="3760" w:type="dxa"/>
            <w:tcBorders>
              <w:top w:val="single" w:sz="2" w:space="0" w:color="000000"/>
              <w:left w:val="nil"/>
              <w:bottom w:val="nil"/>
              <w:right w:val="nil"/>
            </w:tcBorders>
          </w:tcPr>
          <w:p w14:paraId="4473BE5E" w14:textId="77777777" w:rsidR="00340F8A" w:rsidRDefault="00AA0CA0">
            <w:pPr>
              <w:bidi/>
              <w:spacing w:after="0" w:line="259" w:lineRule="auto"/>
              <w:ind w:left="120" w:right="0" w:firstLine="0"/>
              <w:jc w:val="left"/>
            </w:pPr>
            <w:r>
              <w:rPr>
                <w:sz w:val="18"/>
                <w:szCs w:val="18"/>
                <w:rtl/>
              </w:rPr>
              <w:t>کاهش سالانه انتشار CO2</w:t>
            </w:r>
          </w:p>
        </w:tc>
        <w:tc>
          <w:tcPr>
            <w:tcW w:w="1891" w:type="dxa"/>
            <w:tcBorders>
              <w:top w:val="single" w:sz="2" w:space="0" w:color="000000"/>
              <w:left w:val="nil"/>
              <w:bottom w:val="nil"/>
              <w:right w:val="nil"/>
            </w:tcBorders>
          </w:tcPr>
          <w:p w14:paraId="275AF6F7" w14:textId="77777777" w:rsidR="00340F8A" w:rsidRDefault="00AA0CA0">
            <w:pPr>
              <w:bidi/>
              <w:spacing w:after="0" w:line="259" w:lineRule="auto"/>
              <w:ind w:left="20" w:right="0" w:firstLine="0"/>
              <w:jc w:val="left"/>
            </w:pPr>
            <w:r>
              <w:rPr>
                <w:sz w:val="18"/>
                <w:szCs w:val="18"/>
                <w:rtl/>
              </w:rPr>
              <w:t>کیلوگرم CO2 در سال</w:t>
            </w:r>
          </w:p>
        </w:tc>
        <w:tc>
          <w:tcPr>
            <w:tcW w:w="4814" w:type="dxa"/>
            <w:tcBorders>
              <w:top w:val="single" w:sz="2" w:space="0" w:color="000000"/>
              <w:left w:val="nil"/>
              <w:bottom w:val="nil"/>
              <w:right w:val="nil"/>
            </w:tcBorders>
          </w:tcPr>
          <w:p w14:paraId="67C11AE6" w14:textId="77777777" w:rsidR="00340F8A" w:rsidRDefault="00AA0CA0">
            <w:pPr>
              <w:bidi/>
              <w:spacing w:after="0" w:line="259" w:lineRule="auto"/>
              <w:ind w:left="5" w:right="0" w:firstLine="0"/>
              <w:jc w:val="left"/>
            </w:pPr>
            <w:r>
              <w:rPr>
                <w:sz w:val="18"/>
                <w:szCs w:val="18"/>
                <w:rtl/>
              </w:rPr>
              <w:t xml:space="preserve">ضریب انتشار CO2 </w:t>
            </w:r>
            <w:r>
              <w:rPr>
                <w:rFonts w:ascii="Cambria" w:eastAsia="Cambria" w:hAnsi="Cambria" w:cs="Cambria"/>
                <w:sz w:val="19"/>
                <w:szCs w:val="19"/>
                <w:rtl/>
              </w:rPr>
              <w:t>×برق تولید شده سالانه</w:t>
            </w:r>
          </w:p>
        </w:tc>
      </w:tr>
      <w:tr w:rsidR="00340F8A" w14:paraId="025AA9BA" w14:textId="77777777">
        <w:trPr>
          <w:trHeight w:val="213"/>
        </w:trPr>
        <w:tc>
          <w:tcPr>
            <w:tcW w:w="3760" w:type="dxa"/>
            <w:tcBorders>
              <w:top w:val="nil"/>
              <w:left w:val="nil"/>
              <w:bottom w:val="nil"/>
              <w:right w:val="nil"/>
            </w:tcBorders>
          </w:tcPr>
          <w:p w14:paraId="7188C42D" w14:textId="77777777" w:rsidR="00340F8A" w:rsidRDefault="00AA0CA0">
            <w:pPr>
              <w:bidi/>
              <w:spacing w:after="0" w:line="259" w:lineRule="auto"/>
              <w:ind w:left="120" w:right="0" w:firstLine="0"/>
              <w:jc w:val="left"/>
            </w:pPr>
            <w:r>
              <w:rPr>
                <w:sz w:val="18"/>
                <w:szCs w:val="18"/>
                <w:rtl/>
              </w:rPr>
              <w:t>ضریب انتشار CO2</w:t>
            </w:r>
          </w:p>
        </w:tc>
        <w:tc>
          <w:tcPr>
            <w:tcW w:w="1891" w:type="dxa"/>
            <w:tcBorders>
              <w:top w:val="nil"/>
              <w:left w:val="nil"/>
              <w:bottom w:val="nil"/>
              <w:right w:val="nil"/>
            </w:tcBorders>
          </w:tcPr>
          <w:p w14:paraId="26DADD1F" w14:textId="77777777" w:rsidR="00340F8A" w:rsidRDefault="00AA0CA0">
            <w:pPr>
              <w:bidi/>
              <w:spacing w:after="0" w:line="259" w:lineRule="auto"/>
              <w:ind w:left="2" w:right="0" w:firstLine="0"/>
              <w:jc w:val="left"/>
            </w:pPr>
            <w:r>
              <w:rPr>
                <w:sz w:val="18"/>
                <w:szCs w:val="18"/>
                <w:rtl/>
              </w:rPr>
              <w:t>کیلوگرم CO2/kWh</w:t>
            </w:r>
          </w:p>
        </w:tc>
        <w:tc>
          <w:tcPr>
            <w:tcW w:w="4814" w:type="dxa"/>
            <w:tcBorders>
              <w:top w:val="nil"/>
              <w:left w:val="nil"/>
              <w:bottom w:val="nil"/>
              <w:right w:val="nil"/>
            </w:tcBorders>
          </w:tcPr>
          <w:p w14:paraId="3561C1F5" w14:textId="77777777" w:rsidR="00340F8A" w:rsidRDefault="00AA0CA0">
            <w:pPr>
              <w:bidi/>
              <w:spacing w:after="0" w:line="259" w:lineRule="auto"/>
              <w:ind w:left="5" w:right="0" w:firstLine="0"/>
              <w:jc w:val="left"/>
            </w:pPr>
            <w:r>
              <w:rPr>
                <w:sz w:val="18"/>
                <w:szCs w:val="18"/>
                <w:rtl/>
              </w:rPr>
              <w:t>ثابت</w:t>
            </w:r>
          </w:p>
        </w:tc>
      </w:tr>
      <w:tr w:rsidR="00340F8A" w14:paraId="063536EB" w14:textId="77777777">
        <w:trPr>
          <w:trHeight w:val="213"/>
        </w:trPr>
        <w:tc>
          <w:tcPr>
            <w:tcW w:w="3760" w:type="dxa"/>
            <w:tcBorders>
              <w:top w:val="nil"/>
              <w:left w:val="nil"/>
              <w:bottom w:val="nil"/>
              <w:right w:val="nil"/>
            </w:tcBorders>
          </w:tcPr>
          <w:p w14:paraId="6B2DF040" w14:textId="77777777" w:rsidR="00340F8A" w:rsidRDefault="00AA0CA0">
            <w:pPr>
              <w:bidi/>
              <w:spacing w:after="0" w:line="259" w:lineRule="auto"/>
              <w:ind w:left="120" w:right="0" w:firstLine="0"/>
              <w:jc w:val="left"/>
            </w:pPr>
            <w:r>
              <w:rPr>
                <w:sz w:val="18"/>
                <w:szCs w:val="18"/>
                <w:rtl/>
              </w:rPr>
              <w:t>تولید برق سالانه</w:t>
            </w:r>
          </w:p>
        </w:tc>
        <w:tc>
          <w:tcPr>
            <w:tcW w:w="1891" w:type="dxa"/>
            <w:tcBorders>
              <w:top w:val="nil"/>
              <w:left w:val="nil"/>
              <w:bottom w:val="nil"/>
              <w:right w:val="nil"/>
            </w:tcBorders>
          </w:tcPr>
          <w:p w14:paraId="5C66C37B" w14:textId="77777777" w:rsidR="00340F8A" w:rsidRDefault="00AA0CA0">
            <w:pPr>
              <w:bidi/>
              <w:spacing w:after="0" w:line="259" w:lineRule="auto"/>
              <w:ind w:left="170" w:right="0" w:firstLine="0"/>
              <w:jc w:val="left"/>
            </w:pPr>
            <w:r>
              <w:rPr>
                <w:sz w:val="18"/>
                <w:szCs w:val="18"/>
                <w:rtl/>
              </w:rPr>
              <w:t>کیلووات در سال</w:t>
            </w:r>
          </w:p>
        </w:tc>
        <w:tc>
          <w:tcPr>
            <w:tcW w:w="4814" w:type="dxa"/>
            <w:tcBorders>
              <w:top w:val="nil"/>
              <w:left w:val="nil"/>
              <w:bottom w:val="nil"/>
              <w:right w:val="nil"/>
            </w:tcBorders>
          </w:tcPr>
          <w:p w14:paraId="6D663CBE" w14:textId="77777777" w:rsidR="00340F8A" w:rsidRDefault="00AA0CA0">
            <w:pPr>
              <w:bidi/>
              <w:spacing w:after="0" w:line="259" w:lineRule="auto"/>
              <w:ind w:left="5" w:right="0" w:firstLine="0"/>
              <w:jc w:val="left"/>
            </w:pPr>
            <w:r>
              <w:rPr>
                <w:sz w:val="18"/>
                <w:szCs w:val="18"/>
                <w:rtl/>
              </w:rPr>
              <w:t xml:space="preserve">نصب سالانه موتور خورشیدی </w:t>
            </w:r>
            <w:r>
              <w:rPr>
                <w:rFonts w:ascii="Cambria" w:eastAsia="Cambria" w:hAnsi="Cambria" w:cs="Cambria"/>
                <w:sz w:val="19"/>
                <w:szCs w:val="19"/>
                <w:rtl/>
              </w:rPr>
              <w:t xml:space="preserve">× </w:t>
            </w:r>
            <w:r>
              <w:rPr>
                <w:sz w:val="18"/>
                <w:szCs w:val="18"/>
                <w:rtl/>
              </w:rPr>
              <w:t>عامل ظرفیت</w:t>
            </w:r>
          </w:p>
        </w:tc>
      </w:tr>
      <w:tr w:rsidR="00340F8A" w14:paraId="62EB7992" w14:textId="77777777">
        <w:trPr>
          <w:trHeight w:val="213"/>
        </w:trPr>
        <w:tc>
          <w:tcPr>
            <w:tcW w:w="3760" w:type="dxa"/>
            <w:tcBorders>
              <w:top w:val="nil"/>
              <w:left w:val="nil"/>
              <w:bottom w:val="nil"/>
              <w:right w:val="nil"/>
            </w:tcBorders>
          </w:tcPr>
          <w:p w14:paraId="42888C72" w14:textId="77777777" w:rsidR="00340F8A" w:rsidRDefault="00AA0CA0">
            <w:pPr>
              <w:bidi/>
              <w:spacing w:after="0" w:line="259" w:lineRule="auto"/>
              <w:ind w:left="120" w:right="0" w:firstLine="0"/>
              <w:jc w:val="left"/>
            </w:pPr>
            <w:r>
              <w:rPr>
                <w:sz w:val="18"/>
                <w:szCs w:val="18"/>
                <w:rtl/>
              </w:rPr>
              <w:t>عامل ظرفیت</w:t>
            </w:r>
          </w:p>
        </w:tc>
        <w:tc>
          <w:tcPr>
            <w:tcW w:w="1891" w:type="dxa"/>
            <w:tcBorders>
              <w:top w:val="nil"/>
              <w:left w:val="nil"/>
              <w:bottom w:val="nil"/>
              <w:right w:val="nil"/>
            </w:tcBorders>
          </w:tcPr>
          <w:p w14:paraId="0B80B84D" w14:textId="77777777" w:rsidR="00340F8A" w:rsidRDefault="00AA0CA0">
            <w:pPr>
              <w:bidi/>
              <w:spacing w:after="0" w:line="259" w:lineRule="auto"/>
              <w:ind w:left="507" w:right="0" w:firstLine="0"/>
              <w:jc w:val="left"/>
            </w:pPr>
            <w:r>
              <w:rPr>
                <w:sz w:val="18"/>
                <w:szCs w:val="18"/>
                <w:rtl/>
              </w:rPr>
              <w:t>-</w:t>
            </w:r>
          </w:p>
        </w:tc>
        <w:tc>
          <w:tcPr>
            <w:tcW w:w="4814" w:type="dxa"/>
            <w:tcBorders>
              <w:top w:val="nil"/>
              <w:left w:val="nil"/>
              <w:bottom w:val="nil"/>
              <w:right w:val="nil"/>
            </w:tcBorders>
          </w:tcPr>
          <w:p w14:paraId="642B0F01" w14:textId="77777777" w:rsidR="00340F8A" w:rsidRDefault="00AA0CA0">
            <w:pPr>
              <w:bidi/>
              <w:spacing w:after="0" w:line="259" w:lineRule="auto"/>
              <w:ind w:left="5" w:right="0" w:firstLine="0"/>
              <w:jc w:val="left"/>
            </w:pPr>
            <w:r>
              <w:rPr>
                <w:sz w:val="18"/>
                <w:szCs w:val="18"/>
                <w:rtl/>
              </w:rPr>
              <w:t>ثابت</w:t>
            </w:r>
          </w:p>
        </w:tc>
      </w:tr>
      <w:tr w:rsidR="00340F8A" w14:paraId="31D48A42" w14:textId="77777777">
        <w:trPr>
          <w:trHeight w:val="225"/>
        </w:trPr>
        <w:tc>
          <w:tcPr>
            <w:tcW w:w="3760" w:type="dxa"/>
            <w:tcBorders>
              <w:top w:val="nil"/>
              <w:left w:val="nil"/>
              <w:bottom w:val="nil"/>
              <w:right w:val="nil"/>
            </w:tcBorders>
          </w:tcPr>
          <w:p w14:paraId="7EA3B891" w14:textId="77777777" w:rsidR="00340F8A" w:rsidRDefault="00AA0CA0">
            <w:pPr>
              <w:bidi/>
              <w:spacing w:after="0" w:line="259" w:lineRule="auto"/>
              <w:ind w:left="120" w:right="0" w:firstLine="0"/>
              <w:jc w:val="left"/>
            </w:pPr>
            <w:r>
              <w:rPr>
                <w:sz w:val="18"/>
                <w:szCs w:val="18"/>
                <w:rtl/>
              </w:rPr>
              <w:t>نصب سالانه موتور فتوولتائیک</w:t>
            </w:r>
          </w:p>
        </w:tc>
        <w:tc>
          <w:tcPr>
            <w:tcW w:w="1891" w:type="dxa"/>
            <w:tcBorders>
              <w:top w:val="nil"/>
              <w:left w:val="nil"/>
              <w:bottom w:val="nil"/>
              <w:right w:val="nil"/>
            </w:tcBorders>
          </w:tcPr>
          <w:p w14:paraId="69EC8D68" w14:textId="77777777" w:rsidR="00340F8A" w:rsidRDefault="00AA0CA0">
            <w:pPr>
              <w:bidi/>
              <w:spacing w:after="0" w:line="259" w:lineRule="auto"/>
              <w:ind w:left="170" w:right="0" w:firstLine="0"/>
              <w:jc w:val="left"/>
            </w:pPr>
            <w:r>
              <w:rPr>
                <w:sz w:val="18"/>
                <w:szCs w:val="18"/>
                <w:rtl/>
              </w:rPr>
              <w:t>کیلووات در سال</w:t>
            </w:r>
          </w:p>
        </w:tc>
        <w:tc>
          <w:tcPr>
            <w:tcW w:w="4814" w:type="dxa"/>
            <w:tcBorders>
              <w:top w:val="nil"/>
              <w:left w:val="nil"/>
              <w:bottom w:val="nil"/>
              <w:right w:val="nil"/>
            </w:tcBorders>
          </w:tcPr>
          <w:p w14:paraId="32F9BD00" w14:textId="77777777" w:rsidR="00340F8A" w:rsidRDefault="00AA0CA0">
            <w:pPr>
              <w:bidi/>
              <w:spacing w:after="0" w:line="259" w:lineRule="auto"/>
              <w:ind w:left="5" w:right="0" w:firstLine="0"/>
              <w:jc w:val="left"/>
            </w:pPr>
            <w:r>
              <w:rPr>
                <w:sz w:val="18"/>
                <w:szCs w:val="18"/>
                <w:rtl/>
              </w:rPr>
              <w:t xml:space="preserve">پذیرش اجتماعی </w:t>
            </w:r>
            <w:r>
              <w:rPr>
                <w:rFonts w:ascii="Cambria" w:eastAsia="Cambria" w:hAnsi="Cambria" w:cs="Cambria"/>
                <w:sz w:val="19"/>
                <w:szCs w:val="19"/>
                <w:rtl/>
              </w:rPr>
              <w:t xml:space="preserve">× </w:t>
            </w:r>
            <w:r>
              <w:rPr>
                <w:sz w:val="18"/>
                <w:szCs w:val="18"/>
                <w:rtl/>
              </w:rPr>
              <w:t>نصب سال گذشته</w:t>
            </w:r>
          </w:p>
        </w:tc>
      </w:tr>
      <w:tr w:rsidR="00340F8A" w14:paraId="4E0AEAC1" w14:textId="77777777">
        <w:trPr>
          <w:trHeight w:val="219"/>
        </w:trPr>
        <w:tc>
          <w:tcPr>
            <w:tcW w:w="3760" w:type="dxa"/>
            <w:tcBorders>
              <w:top w:val="nil"/>
              <w:left w:val="nil"/>
              <w:bottom w:val="nil"/>
              <w:right w:val="nil"/>
            </w:tcBorders>
          </w:tcPr>
          <w:p w14:paraId="41C8D6F9" w14:textId="77777777" w:rsidR="00340F8A" w:rsidRDefault="00AA0CA0">
            <w:pPr>
              <w:bidi/>
              <w:spacing w:after="0" w:line="259" w:lineRule="auto"/>
              <w:ind w:left="120" w:right="0" w:firstLine="0"/>
              <w:jc w:val="left"/>
            </w:pPr>
            <w:r>
              <w:rPr>
                <w:sz w:val="18"/>
                <w:szCs w:val="18"/>
                <w:rtl/>
              </w:rPr>
              <w:t>نصب سال گذشته</w:t>
            </w:r>
          </w:p>
        </w:tc>
        <w:tc>
          <w:tcPr>
            <w:tcW w:w="1891" w:type="dxa"/>
            <w:tcBorders>
              <w:top w:val="nil"/>
              <w:left w:val="nil"/>
              <w:bottom w:val="nil"/>
              <w:right w:val="nil"/>
            </w:tcBorders>
          </w:tcPr>
          <w:p w14:paraId="50EBF5DB" w14:textId="77777777" w:rsidR="00340F8A" w:rsidRDefault="00AA0CA0">
            <w:pPr>
              <w:bidi/>
              <w:spacing w:after="0" w:line="259" w:lineRule="auto"/>
              <w:ind w:left="170" w:right="0" w:firstLine="0"/>
              <w:jc w:val="left"/>
            </w:pPr>
            <w:r>
              <w:rPr>
                <w:sz w:val="18"/>
                <w:szCs w:val="18"/>
                <w:rtl/>
              </w:rPr>
              <w:t>کیلووات در سال</w:t>
            </w:r>
          </w:p>
        </w:tc>
        <w:tc>
          <w:tcPr>
            <w:tcW w:w="4814" w:type="dxa"/>
            <w:tcBorders>
              <w:top w:val="nil"/>
              <w:left w:val="nil"/>
              <w:bottom w:val="nil"/>
              <w:right w:val="nil"/>
            </w:tcBorders>
          </w:tcPr>
          <w:p w14:paraId="0743C5E1" w14:textId="77777777" w:rsidR="00340F8A" w:rsidRDefault="00AA0CA0">
            <w:pPr>
              <w:bidi/>
              <w:spacing w:after="0" w:line="259" w:lineRule="auto"/>
              <w:ind w:left="5" w:right="0" w:firstLine="0"/>
              <w:jc w:val="left"/>
            </w:pPr>
            <w:r>
              <w:rPr>
                <w:sz w:val="18"/>
                <w:szCs w:val="18"/>
                <w:rtl/>
              </w:rPr>
              <w:t>ارزش اولیه</w:t>
            </w:r>
          </w:p>
        </w:tc>
      </w:tr>
      <w:tr w:rsidR="00340F8A" w14:paraId="04C253A1" w14:textId="77777777">
        <w:trPr>
          <w:trHeight w:val="438"/>
        </w:trPr>
        <w:tc>
          <w:tcPr>
            <w:tcW w:w="3760" w:type="dxa"/>
            <w:tcBorders>
              <w:top w:val="nil"/>
              <w:left w:val="nil"/>
              <w:bottom w:val="nil"/>
              <w:right w:val="nil"/>
            </w:tcBorders>
            <w:vAlign w:val="center"/>
          </w:tcPr>
          <w:p w14:paraId="13DCD9CA" w14:textId="77777777" w:rsidR="00340F8A" w:rsidRDefault="00AA0CA0">
            <w:pPr>
              <w:bidi/>
              <w:spacing w:after="0" w:line="259" w:lineRule="auto"/>
              <w:ind w:left="120" w:right="0" w:firstLine="0"/>
              <w:jc w:val="left"/>
            </w:pPr>
            <w:r>
              <w:rPr>
                <w:sz w:val="18"/>
                <w:szCs w:val="18"/>
                <w:rtl/>
              </w:rPr>
              <w:t>پذیرش اجتماعی</w:t>
            </w:r>
          </w:p>
        </w:tc>
        <w:tc>
          <w:tcPr>
            <w:tcW w:w="1891" w:type="dxa"/>
            <w:tcBorders>
              <w:top w:val="nil"/>
              <w:left w:val="nil"/>
              <w:bottom w:val="nil"/>
              <w:right w:val="nil"/>
            </w:tcBorders>
            <w:vAlign w:val="center"/>
          </w:tcPr>
          <w:p w14:paraId="1A9BCE89" w14:textId="77777777" w:rsidR="00340F8A" w:rsidRDefault="00AA0CA0">
            <w:pPr>
              <w:bidi/>
              <w:spacing w:after="0" w:line="259" w:lineRule="auto"/>
              <w:ind w:left="507" w:right="0" w:firstLine="0"/>
              <w:jc w:val="left"/>
            </w:pPr>
            <w:r>
              <w:rPr>
                <w:sz w:val="18"/>
                <w:szCs w:val="18"/>
                <w:rtl/>
              </w:rPr>
              <w:t>-</w:t>
            </w:r>
          </w:p>
        </w:tc>
        <w:tc>
          <w:tcPr>
            <w:tcW w:w="4814" w:type="dxa"/>
            <w:tcBorders>
              <w:top w:val="nil"/>
              <w:left w:val="nil"/>
              <w:bottom w:val="nil"/>
              <w:right w:val="nil"/>
            </w:tcBorders>
          </w:tcPr>
          <w:p w14:paraId="664F216E" w14:textId="77777777" w:rsidR="00340F8A" w:rsidRDefault="00AA0CA0">
            <w:pPr>
              <w:bidi/>
              <w:spacing w:after="0" w:line="259" w:lineRule="auto"/>
              <w:ind w:left="0" w:right="0" w:firstLine="5"/>
              <w:jc w:val="left"/>
            </w:pPr>
            <w:r>
              <w:rPr>
                <w:sz w:val="18"/>
                <w:szCs w:val="18"/>
                <w:rtl/>
              </w:rPr>
              <w:t>IF (بازگشت سرمایه &lt; ثابت، بازگشت سرمایه (ROI/«بازده ارزش پایه»، «محدودیت بازگشت سرسادگی»/«بازگشت سرمایه پایه مقدار»)</w:t>
            </w:r>
          </w:p>
        </w:tc>
      </w:tr>
      <w:tr w:rsidR="00340F8A" w14:paraId="7353A41E" w14:textId="77777777">
        <w:trPr>
          <w:trHeight w:val="213"/>
        </w:trPr>
        <w:tc>
          <w:tcPr>
            <w:tcW w:w="3760" w:type="dxa"/>
            <w:tcBorders>
              <w:top w:val="nil"/>
              <w:left w:val="nil"/>
              <w:bottom w:val="nil"/>
              <w:right w:val="nil"/>
            </w:tcBorders>
          </w:tcPr>
          <w:p w14:paraId="2E0EF2B9" w14:textId="77777777" w:rsidR="00340F8A" w:rsidRDefault="00AA0CA0">
            <w:pPr>
              <w:bidi/>
              <w:spacing w:after="0" w:line="259" w:lineRule="auto"/>
              <w:ind w:left="120" w:right="0" w:firstLine="0"/>
              <w:jc w:val="left"/>
            </w:pPr>
            <w:r>
              <w:rPr>
                <w:sz w:val="18"/>
                <w:szCs w:val="18"/>
                <w:rtl/>
              </w:rPr>
              <w:t>قیمت برق</w:t>
            </w:r>
          </w:p>
        </w:tc>
        <w:tc>
          <w:tcPr>
            <w:tcW w:w="1891" w:type="dxa"/>
            <w:tcBorders>
              <w:top w:val="nil"/>
              <w:left w:val="nil"/>
              <w:bottom w:val="nil"/>
              <w:right w:val="nil"/>
            </w:tcBorders>
          </w:tcPr>
          <w:p w14:paraId="0E8275A2" w14:textId="77777777" w:rsidR="00340F8A" w:rsidRDefault="00AA0CA0">
            <w:pPr>
              <w:bidi/>
              <w:spacing w:after="0" w:line="259" w:lineRule="auto"/>
              <w:ind w:left="104" w:right="0" w:firstLine="0"/>
              <w:jc w:val="left"/>
            </w:pPr>
            <w:r>
              <w:rPr>
                <w:sz w:val="18"/>
                <w:szCs w:val="18"/>
                <w:rtl/>
              </w:rPr>
              <w:t>USD/kWh</w:t>
            </w:r>
          </w:p>
        </w:tc>
        <w:tc>
          <w:tcPr>
            <w:tcW w:w="4814" w:type="dxa"/>
            <w:tcBorders>
              <w:top w:val="nil"/>
              <w:left w:val="nil"/>
              <w:bottom w:val="nil"/>
              <w:right w:val="nil"/>
            </w:tcBorders>
          </w:tcPr>
          <w:p w14:paraId="3DE773D6" w14:textId="77777777" w:rsidR="00340F8A" w:rsidRDefault="00AA0CA0">
            <w:pPr>
              <w:bidi/>
              <w:spacing w:after="0" w:line="259" w:lineRule="auto"/>
              <w:ind w:left="5" w:right="0" w:firstLine="0"/>
              <w:jc w:val="left"/>
            </w:pPr>
            <w:r>
              <w:rPr>
                <w:sz w:val="18"/>
                <w:szCs w:val="18"/>
                <w:rtl/>
              </w:rPr>
              <w:t>ثابت</w:t>
            </w:r>
          </w:p>
        </w:tc>
      </w:tr>
      <w:tr w:rsidR="00340F8A" w14:paraId="78A9F8E2" w14:textId="77777777">
        <w:trPr>
          <w:trHeight w:val="444"/>
        </w:trPr>
        <w:tc>
          <w:tcPr>
            <w:tcW w:w="3760" w:type="dxa"/>
            <w:tcBorders>
              <w:top w:val="nil"/>
              <w:left w:val="nil"/>
              <w:bottom w:val="nil"/>
              <w:right w:val="nil"/>
            </w:tcBorders>
            <w:vAlign w:val="center"/>
          </w:tcPr>
          <w:p w14:paraId="6ACC08C2" w14:textId="77777777" w:rsidR="00340F8A" w:rsidRDefault="00AA0CA0">
            <w:pPr>
              <w:bidi/>
              <w:spacing w:after="0" w:line="259" w:lineRule="auto"/>
              <w:ind w:left="120" w:right="0" w:firstLine="0"/>
              <w:jc w:val="left"/>
            </w:pPr>
            <w:r>
              <w:rPr>
                <w:sz w:val="18"/>
                <w:szCs w:val="18"/>
                <w:rtl/>
              </w:rPr>
              <w:t>Roi</w:t>
            </w:r>
          </w:p>
        </w:tc>
        <w:tc>
          <w:tcPr>
            <w:tcW w:w="1891" w:type="dxa"/>
            <w:tcBorders>
              <w:top w:val="nil"/>
              <w:left w:val="nil"/>
              <w:bottom w:val="nil"/>
              <w:right w:val="nil"/>
            </w:tcBorders>
            <w:vAlign w:val="center"/>
          </w:tcPr>
          <w:p w14:paraId="3078F00A" w14:textId="77777777" w:rsidR="00340F8A" w:rsidRDefault="00AA0CA0">
            <w:pPr>
              <w:bidi/>
              <w:spacing w:after="0" w:line="259" w:lineRule="auto"/>
              <w:ind w:left="507" w:right="0" w:firstLine="0"/>
              <w:jc w:val="left"/>
            </w:pPr>
            <w:r>
              <w:rPr>
                <w:sz w:val="18"/>
                <w:szCs w:val="18"/>
                <w:rtl/>
              </w:rPr>
              <w:t>-</w:t>
            </w:r>
          </w:p>
        </w:tc>
        <w:tc>
          <w:tcPr>
            <w:tcW w:w="4814" w:type="dxa"/>
            <w:tcBorders>
              <w:top w:val="nil"/>
              <w:left w:val="nil"/>
              <w:bottom w:val="nil"/>
              <w:right w:val="nil"/>
            </w:tcBorders>
          </w:tcPr>
          <w:p w14:paraId="2A9D8953" w14:textId="77777777" w:rsidR="00340F8A" w:rsidRDefault="00AA0CA0">
            <w:pPr>
              <w:bidi/>
              <w:spacing w:after="0" w:line="259" w:lineRule="auto"/>
              <w:ind w:left="7" w:right="0" w:hanging="2"/>
            </w:pPr>
            <w:r>
              <w:rPr>
                <w:sz w:val="18"/>
                <w:szCs w:val="18"/>
                <w:rtl/>
              </w:rPr>
              <w:t xml:space="preserve">ضریب ظرفیت </w:t>
            </w:r>
            <w:r>
              <w:rPr>
                <w:rFonts w:ascii="Cambria" w:eastAsia="Cambria" w:hAnsi="Cambria" w:cs="Cambria"/>
                <w:sz w:val="19"/>
                <w:szCs w:val="19"/>
                <w:rtl/>
              </w:rPr>
              <w:t xml:space="preserve">× </w:t>
            </w:r>
            <w:r>
              <w:rPr>
                <w:sz w:val="18"/>
                <w:szCs w:val="18"/>
                <w:rtl/>
              </w:rPr>
              <w:t xml:space="preserve">(قیمت FiT </w:t>
            </w:r>
            <w:r>
              <w:rPr>
                <w:rFonts w:ascii="Cambria" w:eastAsia="Cambria" w:hAnsi="Cambria" w:cs="Cambria"/>
                <w:sz w:val="19"/>
                <w:szCs w:val="19"/>
                <w:rtl/>
              </w:rPr>
              <w:t xml:space="preserve">× </w:t>
            </w:r>
            <w:r>
              <w:rPr>
                <w:sz w:val="18"/>
                <w:szCs w:val="18"/>
                <w:rtl/>
              </w:rPr>
              <w:t xml:space="preserve">0.1 + قیمت برق) </w:t>
            </w:r>
            <w:r>
              <w:rPr>
                <w:rFonts w:ascii="Cambria" w:eastAsia="Cambria" w:hAnsi="Cambria" w:cs="Cambria"/>
                <w:sz w:val="19"/>
                <w:szCs w:val="19"/>
                <w:rtl/>
              </w:rPr>
              <w:t xml:space="preserve">× </w:t>
            </w:r>
            <w:r>
              <w:rPr>
                <w:sz w:val="18"/>
                <w:szCs w:val="18"/>
                <w:rtl/>
              </w:rPr>
              <w:t xml:space="preserve">360 </w:t>
            </w:r>
            <w:r>
              <w:rPr>
                <w:rFonts w:ascii="Cambria" w:eastAsia="Cambria" w:hAnsi="Cambria" w:cs="Cambria"/>
                <w:sz w:val="19"/>
                <w:szCs w:val="19"/>
                <w:rtl/>
              </w:rPr>
              <w:t xml:space="preserve">× </w:t>
            </w:r>
            <w:r>
              <w:rPr>
                <w:sz w:val="18"/>
                <w:szCs w:val="18"/>
                <w:rtl/>
              </w:rPr>
              <w:t xml:space="preserve">6.6/(هزینه سیستم فتوولتائیکی) </w:t>
            </w:r>
            <w:r>
              <w:rPr>
                <w:rFonts w:ascii="Cambria" w:eastAsia="Cambria" w:hAnsi="Cambria" w:cs="Cambria"/>
                <w:sz w:val="19"/>
                <w:szCs w:val="19"/>
                <w:rtl/>
              </w:rPr>
              <w:t xml:space="preserve">− </w:t>
            </w:r>
            <w:r>
              <w:rPr>
                <w:sz w:val="18"/>
                <w:szCs w:val="18"/>
                <w:rtl/>
              </w:rPr>
              <w:t>(هزینه یارانه))</w:t>
            </w:r>
          </w:p>
        </w:tc>
      </w:tr>
      <w:tr w:rsidR="00340F8A" w14:paraId="08E0FA1B" w14:textId="77777777">
        <w:trPr>
          <w:trHeight w:val="219"/>
        </w:trPr>
        <w:tc>
          <w:tcPr>
            <w:tcW w:w="3760" w:type="dxa"/>
            <w:tcBorders>
              <w:top w:val="nil"/>
              <w:left w:val="nil"/>
              <w:bottom w:val="nil"/>
              <w:right w:val="nil"/>
            </w:tcBorders>
          </w:tcPr>
          <w:p w14:paraId="2BBDFE19" w14:textId="77777777" w:rsidR="00340F8A" w:rsidRDefault="00AA0CA0">
            <w:pPr>
              <w:bidi/>
              <w:spacing w:after="0" w:line="259" w:lineRule="auto"/>
              <w:ind w:left="120" w:right="0" w:firstLine="0"/>
              <w:jc w:val="left"/>
            </w:pPr>
            <w:r>
              <w:rPr>
                <w:sz w:val="18"/>
                <w:szCs w:val="18"/>
                <w:rtl/>
              </w:rPr>
              <w:t>ارزش پایه بازگشت سرمایه</w:t>
            </w:r>
          </w:p>
        </w:tc>
        <w:tc>
          <w:tcPr>
            <w:tcW w:w="1891" w:type="dxa"/>
            <w:tcBorders>
              <w:top w:val="nil"/>
              <w:left w:val="nil"/>
              <w:bottom w:val="nil"/>
              <w:right w:val="nil"/>
            </w:tcBorders>
          </w:tcPr>
          <w:p w14:paraId="32C9D2A2" w14:textId="77777777" w:rsidR="00340F8A" w:rsidRDefault="00AA0CA0">
            <w:pPr>
              <w:bidi/>
              <w:spacing w:after="0" w:line="259" w:lineRule="auto"/>
              <w:ind w:left="507" w:right="0" w:firstLine="0"/>
              <w:jc w:val="left"/>
            </w:pPr>
            <w:r>
              <w:rPr>
                <w:sz w:val="18"/>
                <w:szCs w:val="18"/>
                <w:rtl/>
              </w:rPr>
              <w:t>-</w:t>
            </w:r>
          </w:p>
        </w:tc>
        <w:tc>
          <w:tcPr>
            <w:tcW w:w="4814" w:type="dxa"/>
            <w:tcBorders>
              <w:top w:val="nil"/>
              <w:left w:val="nil"/>
              <w:bottom w:val="nil"/>
              <w:right w:val="nil"/>
            </w:tcBorders>
          </w:tcPr>
          <w:p w14:paraId="03A26A9F" w14:textId="77777777" w:rsidR="00340F8A" w:rsidRDefault="00AA0CA0">
            <w:pPr>
              <w:bidi/>
              <w:spacing w:after="0" w:line="259" w:lineRule="auto"/>
              <w:ind w:left="5" w:right="0" w:firstLine="0"/>
              <w:jc w:val="left"/>
            </w:pPr>
            <w:r>
              <w:rPr>
                <w:sz w:val="18"/>
                <w:szCs w:val="18"/>
                <w:rtl/>
              </w:rPr>
              <w:t>ثابت</w:t>
            </w:r>
          </w:p>
        </w:tc>
      </w:tr>
      <w:tr w:rsidR="00340F8A" w14:paraId="2DFA73F7" w14:textId="77777777">
        <w:trPr>
          <w:trHeight w:val="438"/>
        </w:trPr>
        <w:tc>
          <w:tcPr>
            <w:tcW w:w="3760" w:type="dxa"/>
            <w:tcBorders>
              <w:top w:val="nil"/>
              <w:left w:val="nil"/>
              <w:bottom w:val="nil"/>
              <w:right w:val="nil"/>
            </w:tcBorders>
            <w:vAlign w:val="center"/>
          </w:tcPr>
          <w:p w14:paraId="39E794F5" w14:textId="77777777" w:rsidR="00340F8A" w:rsidRDefault="00AA0CA0">
            <w:pPr>
              <w:bidi/>
              <w:spacing w:after="0" w:line="259" w:lineRule="auto"/>
              <w:ind w:left="120" w:right="0" w:firstLine="0"/>
              <w:jc w:val="left"/>
            </w:pPr>
            <w:r>
              <w:rPr>
                <w:sz w:val="18"/>
                <w:szCs w:val="18"/>
                <w:rtl/>
              </w:rPr>
              <w:t>حد بالای بازگشت سرمایه</w:t>
            </w:r>
          </w:p>
        </w:tc>
        <w:tc>
          <w:tcPr>
            <w:tcW w:w="1891" w:type="dxa"/>
            <w:tcBorders>
              <w:top w:val="nil"/>
              <w:left w:val="nil"/>
              <w:bottom w:val="nil"/>
              <w:right w:val="nil"/>
            </w:tcBorders>
            <w:vAlign w:val="center"/>
          </w:tcPr>
          <w:p w14:paraId="044A48DC" w14:textId="77777777" w:rsidR="00340F8A" w:rsidRDefault="00AA0CA0">
            <w:pPr>
              <w:bidi/>
              <w:spacing w:after="0" w:line="259" w:lineRule="auto"/>
              <w:ind w:left="507" w:right="0" w:firstLine="0"/>
              <w:jc w:val="left"/>
            </w:pPr>
            <w:r>
              <w:rPr>
                <w:sz w:val="18"/>
                <w:szCs w:val="18"/>
                <w:rtl/>
              </w:rPr>
              <w:t>-</w:t>
            </w:r>
          </w:p>
        </w:tc>
        <w:tc>
          <w:tcPr>
            <w:tcW w:w="4814" w:type="dxa"/>
            <w:tcBorders>
              <w:top w:val="nil"/>
              <w:left w:val="nil"/>
              <w:bottom w:val="nil"/>
              <w:right w:val="nil"/>
            </w:tcBorders>
          </w:tcPr>
          <w:p w14:paraId="30D9C8D5" w14:textId="77777777" w:rsidR="00340F8A" w:rsidRDefault="00AA0CA0">
            <w:pPr>
              <w:bidi/>
              <w:spacing w:after="0" w:line="259" w:lineRule="auto"/>
              <w:ind w:left="5" w:right="0" w:firstLine="0"/>
              <w:jc w:val="left"/>
            </w:pPr>
            <w:r>
              <w:rPr>
                <w:sz w:val="18"/>
                <w:szCs w:val="18"/>
                <w:rtl/>
              </w:rPr>
              <w:t>ثابت بر اساس حد بالای پذیرش اجتماعی = ۰.۸۷۲۴</w:t>
            </w:r>
          </w:p>
        </w:tc>
      </w:tr>
      <w:tr w:rsidR="00340F8A" w14:paraId="4347987F" w14:textId="77777777">
        <w:trPr>
          <w:trHeight w:val="213"/>
        </w:trPr>
        <w:tc>
          <w:tcPr>
            <w:tcW w:w="3760" w:type="dxa"/>
            <w:tcBorders>
              <w:top w:val="nil"/>
              <w:left w:val="nil"/>
              <w:bottom w:val="nil"/>
              <w:right w:val="nil"/>
            </w:tcBorders>
          </w:tcPr>
          <w:p w14:paraId="7C3F835F" w14:textId="77777777" w:rsidR="00340F8A" w:rsidRDefault="00AA0CA0">
            <w:pPr>
              <w:bidi/>
              <w:spacing w:after="0" w:line="259" w:lineRule="auto"/>
              <w:ind w:left="120" w:right="0" w:firstLine="0"/>
              <w:jc w:val="left"/>
            </w:pPr>
            <w:r>
              <w:rPr>
                <w:sz w:val="18"/>
                <w:szCs w:val="18"/>
                <w:rtl/>
              </w:rPr>
              <w:t>قیمت تعرفه ورودی</w:t>
            </w:r>
          </w:p>
        </w:tc>
        <w:tc>
          <w:tcPr>
            <w:tcW w:w="1891" w:type="dxa"/>
            <w:tcBorders>
              <w:top w:val="nil"/>
              <w:left w:val="nil"/>
              <w:bottom w:val="nil"/>
              <w:right w:val="nil"/>
            </w:tcBorders>
          </w:tcPr>
          <w:p w14:paraId="2B9FE001" w14:textId="77777777" w:rsidR="00340F8A" w:rsidRDefault="00AA0CA0">
            <w:pPr>
              <w:bidi/>
              <w:spacing w:after="0" w:line="259" w:lineRule="auto"/>
              <w:ind w:left="104" w:right="0" w:firstLine="0"/>
              <w:jc w:val="left"/>
            </w:pPr>
            <w:r>
              <w:rPr>
                <w:sz w:val="18"/>
                <w:szCs w:val="18"/>
                <w:rtl/>
              </w:rPr>
              <w:t>USD/kWh</w:t>
            </w:r>
          </w:p>
        </w:tc>
        <w:tc>
          <w:tcPr>
            <w:tcW w:w="4814" w:type="dxa"/>
            <w:tcBorders>
              <w:top w:val="nil"/>
              <w:left w:val="nil"/>
              <w:bottom w:val="nil"/>
              <w:right w:val="nil"/>
            </w:tcBorders>
          </w:tcPr>
          <w:p w14:paraId="2F615005" w14:textId="77777777" w:rsidR="00340F8A" w:rsidRDefault="00AA0CA0">
            <w:pPr>
              <w:bidi/>
              <w:spacing w:after="0" w:line="259" w:lineRule="auto"/>
              <w:ind w:left="5" w:right="0" w:firstLine="0"/>
              <w:jc w:val="left"/>
            </w:pPr>
            <w:r>
              <w:rPr>
                <w:sz w:val="18"/>
                <w:szCs w:val="18"/>
                <w:rtl/>
              </w:rPr>
              <w:t>ثابت</w:t>
            </w:r>
          </w:p>
        </w:tc>
      </w:tr>
      <w:tr w:rsidR="00340F8A" w14:paraId="3E37C15B" w14:textId="77777777">
        <w:trPr>
          <w:trHeight w:val="219"/>
        </w:trPr>
        <w:tc>
          <w:tcPr>
            <w:tcW w:w="3760" w:type="dxa"/>
            <w:tcBorders>
              <w:top w:val="nil"/>
              <w:left w:val="nil"/>
              <w:bottom w:val="nil"/>
              <w:right w:val="nil"/>
            </w:tcBorders>
          </w:tcPr>
          <w:p w14:paraId="2CB22152" w14:textId="77777777" w:rsidR="00340F8A" w:rsidRDefault="00AA0CA0">
            <w:pPr>
              <w:bidi/>
              <w:spacing w:after="0" w:line="259" w:lineRule="auto"/>
              <w:ind w:left="120" w:right="0" w:firstLine="0"/>
              <w:jc w:val="left"/>
            </w:pPr>
            <w:r>
              <w:rPr>
                <w:sz w:val="18"/>
                <w:szCs w:val="18"/>
                <w:rtl/>
              </w:rPr>
              <w:t>اعتبار سالانه خالص اندازه گیری</w:t>
            </w:r>
          </w:p>
        </w:tc>
        <w:tc>
          <w:tcPr>
            <w:tcW w:w="1891" w:type="dxa"/>
            <w:tcBorders>
              <w:top w:val="nil"/>
              <w:left w:val="nil"/>
              <w:bottom w:val="nil"/>
              <w:right w:val="nil"/>
            </w:tcBorders>
          </w:tcPr>
          <w:p w14:paraId="48B510D1" w14:textId="77777777" w:rsidR="00340F8A" w:rsidRDefault="00AA0CA0">
            <w:pPr>
              <w:bidi/>
              <w:spacing w:after="0" w:line="259" w:lineRule="auto"/>
              <w:ind w:left="170" w:right="0" w:firstLine="0"/>
              <w:jc w:val="left"/>
            </w:pPr>
            <w:r>
              <w:rPr>
                <w:sz w:val="18"/>
                <w:szCs w:val="18"/>
                <w:rtl/>
              </w:rPr>
              <w:t>کیلووات در سال</w:t>
            </w:r>
          </w:p>
        </w:tc>
        <w:tc>
          <w:tcPr>
            <w:tcW w:w="4814" w:type="dxa"/>
            <w:tcBorders>
              <w:top w:val="nil"/>
              <w:left w:val="nil"/>
              <w:bottom w:val="nil"/>
              <w:right w:val="nil"/>
            </w:tcBorders>
          </w:tcPr>
          <w:p w14:paraId="65530D72" w14:textId="77777777" w:rsidR="00340F8A" w:rsidRDefault="00AA0CA0">
            <w:pPr>
              <w:bidi/>
              <w:spacing w:after="0" w:line="259" w:lineRule="auto"/>
              <w:ind w:left="5" w:right="0" w:firstLine="0"/>
              <w:jc w:val="left"/>
            </w:pPr>
            <w:r>
              <w:rPr>
                <w:sz w:val="18"/>
                <w:szCs w:val="18"/>
                <w:rtl/>
              </w:rPr>
              <w:t xml:space="preserve">۰.۱ </w:t>
            </w:r>
            <w:r>
              <w:rPr>
                <w:rFonts w:ascii="Cambria" w:eastAsia="Cambria" w:hAnsi="Cambria" w:cs="Cambria"/>
                <w:sz w:val="19"/>
                <w:szCs w:val="19"/>
                <w:rtl/>
              </w:rPr>
              <w:t xml:space="preserve">× </w:t>
            </w:r>
            <w:r>
              <w:rPr>
                <w:sz w:val="18"/>
                <w:szCs w:val="18"/>
                <w:rtl/>
              </w:rPr>
              <w:t xml:space="preserve">نصب سالانه فتوولتائیک </w:t>
            </w:r>
            <w:r>
              <w:rPr>
                <w:rFonts w:ascii="Cambria" w:eastAsia="Cambria" w:hAnsi="Cambria" w:cs="Cambria"/>
                <w:sz w:val="19"/>
                <w:szCs w:val="19"/>
                <w:rtl/>
              </w:rPr>
              <w:t xml:space="preserve">× </w:t>
            </w:r>
            <w:r>
              <w:rPr>
                <w:sz w:val="18"/>
                <w:szCs w:val="18"/>
                <w:rtl/>
              </w:rPr>
              <w:t>ضریب ظرفیت</w:t>
            </w:r>
          </w:p>
        </w:tc>
      </w:tr>
      <w:tr w:rsidR="00340F8A" w14:paraId="3D90A761" w14:textId="77777777">
        <w:trPr>
          <w:trHeight w:val="225"/>
        </w:trPr>
        <w:tc>
          <w:tcPr>
            <w:tcW w:w="3760" w:type="dxa"/>
            <w:tcBorders>
              <w:top w:val="nil"/>
              <w:left w:val="nil"/>
              <w:bottom w:val="nil"/>
              <w:right w:val="nil"/>
            </w:tcBorders>
          </w:tcPr>
          <w:p w14:paraId="7C018BF5" w14:textId="77777777" w:rsidR="00340F8A" w:rsidRDefault="00AA0CA0">
            <w:pPr>
              <w:bidi/>
              <w:spacing w:after="0" w:line="259" w:lineRule="auto"/>
              <w:ind w:left="120" w:right="0" w:firstLine="0"/>
              <w:jc w:val="left"/>
            </w:pPr>
            <w:r>
              <w:rPr>
                <w:sz w:val="18"/>
                <w:szCs w:val="18"/>
                <w:rtl/>
              </w:rPr>
              <w:t>هزینه سالانه FIT</w:t>
            </w:r>
          </w:p>
        </w:tc>
        <w:tc>
          <w:tcPr>
            <w:tcW w:w="1891" w:type="dxa"/>
            <w:tcBorders>
              <w:top w:val="nil"/>
              <w:left w:val="nil"/>
              <w:bottom w:val="nil"/>
              <w:right w:val="nil"/>
            </w:tcBorders>
          </w:tcPr>
          <w:p w14:paraId="62633648" w14:textId="77777777" w:rsidR="00340F8A" w:rsidRDefault="00AA0CA0">
            <w:pPr>
              <w:bidi/>
              <w:spacing w:after="0" w:line="259" w:lineRule="auto"/>
              <w:ind w:left="123" w:right="0" w:firstLine="0"/>
              <w:jc w:val="left"/>
            </w:pPr>
            <w:r>
              <w:rPr>
                <w:sz w:val="18"/>
                <w:szCs w:val="18"/>
                <w:rtl/>
              </w:rPr>
              <w:t>دلار آمریکا در سال</w:t>
            </w:r>
          </w:p>
        </w:tc>
        <w:tc>
          <w:tcPr>
            <w:tcW w:w="4814" w:type="dxa"/>
            <w:tcBorders>
              <w:top w:val="nil"/>
              <w:left w:val="nil"/>
              <w:bottom w:val="nil"/>
              <w:right w:val="nil"/>
            </w:tcBorders>
          </w:tcPr>
          <w:p w14:paraId="132640CD" w14:textId="77777777" w:rsidR="00340F8A" w:rsidRDefault="00AA0CA0">
            <w:pPr>
              <w:bidi/>
              <w:spacing w:after="0" w:line="259" w:lineRule="auto"/>
              <w:ind w:left="5" w:right="0" w:firstLine="0"/>
              <w:jc w:val="left"/>
            </w:pPr>
            <w:r>
              <w:rPr>
                <w:sz w:val="18"/>
                <w:szCs w:val="18"/>
                <w:rtl/>
              </w:rPr>
              <w:t xml:space="preserve">اعتبار سالانه خالص اندازه گیری </w:t>
            </w:r>
            <w:r>
              <w:rPr>
                <w:rFonts w:ascii="Cambria" w:eastAsia="Cambria" w:hAnsi="Cambria" w:cs="Cambria"/>
                <w:sz w:val="19"/>
                <w:szCs w:val="19"/>
                <w:rtl/>
              </w:rPr>
              <w:t xml:space="preserve">× </w:t>
            </w:r>
            <w:r>
              <w:rPr>
                <w:sz w:val="18"/>
                <w:szCs w:val="18"/>
                <w:rtl/>
              </w:rPr>
              <w:t>قیمت FIT</w:t>
            </w:r>
          </w:p>
        </w:tc>
      </w:tr>
      <w:tr w:rsidR="00340F8A" w14:paraId="442C2393" w14:textId="77777777">
        <w:trPr>
          <w:trHeight w:val="438"/>
        </w:trPr>
        <w:tc>
          <w:tcPr>
            <w:tcW w:w="3760" w:type="dxa"/>
            <w:tcBorders>
              <w:top w:val="nil"/>
              <w:left w:val="nil"/>
              <w:bottom w:val="nil"/>
              <w:right w:val="nil"/>
            </w:tcBorders>
          </w:tcPr>
          <w:p w14:paraId="717202D6" w14:textId="77777777" w:rsidR="00340F8A" w:rsidRDefault="00AA0CA0">
            <w:pPr>
              <w:bidi/>
              <w:spacing w:after="0" w:line="259" w:lineRule="auto"/>
              <w:ind w:left="120" w:right="332" w:firstLine="0"/>
              <w:jc w:val="left"/>
            </w:pPr>
            <w:r>
              <w:rPr>
                <w:sz w:val="18"/>
                <w:szCs w:val="18"/>
                <w:rtl/>
              </w:rPr>
              <w:t>هزینه متوسط کاهش انتشار CO2</w:t>
            </w:r>
          </w:p>
        </w:tc>
        <w:tc>
          <w:tcPr>
            <w:tcW w:w="1891" w:type="dxa"/>
            <w:tcBorders>
              <w:top w:val="nil"/>
              <w:left w:val="nil"/>
              <w:bottom w:val="nil"/>
              <w:right w:val="nil"/>
            </w:tcBorders>
            <w:vAlign w:val="center"/>
          </w:tcPr>
          <w:p w14:paraId="3DE3BA56" w14:textId="77777777" w:rsidR="00340F8A" w:rsidRDefault="00AA0CA0">
            <w:pPr>
              <w:bidi/>
              <w:spacing w:after="0" w:line="259" w:lineRule="auto"/>
              <w:ind w:left="0" w:right="0" w:firstLine="0"/>
              <w:jc w:val="left"/>
            </w:pPr>
            <w:r>
              <w:rPr>
                <w:sz w:val="18"/>
                <w:szCs w:val="18"/>
                <w:rtl/>
              </w:rPr>
              <w:t>USD/کیلوگرم CO2</w:t>
            </w:r>
          </w:p>
        </w:tc>
        <w:tc>
          <w:tcPr>
            <w:tcW w:w="4814" w:type="dxa"/>
            <w:tcBorders>
              <w:top w:val="nil"/>
              <w:left w:val="nil"/>
              <w:bottom w:val="nil"/>
              <w:right w:val="nil"/>
            </w:tcBorders>
            <w:vAlign w:val="center"/>
          </w:tcPr>
          <w:p w14:paraId="647052FA" w14:textId="77777777" w:rsidR="00340F8A" w:rsidRDefault="00AA0CA0">
            <w:pPr>
              <w:bidi/>
              <w:spacing w:after="0" w:line="259" w:lineRule="auto"/>
              <w:ind w:left="5" w:right="0" w:firstLine="0"/>
              <w:jc w:val="left"/>
            </w:pPr>
            <w:r>
              <w:rPr>
                <w:sz w:val="18"/>
                <w:szCs w:val="18"/>
                <w:rtl/>
              </w:rPr>
              <w:t>هزینه FiT/</w:t>
            </w:r>
            <w:r>
              <w:rPr>
                <w:sz w:val="18"/>
                <w:szCs w:val="18"/>
                <w:vertAlign w:val="subscript"/>
                <w:rtl/>
              </w:rPr>
              <w:t>انتشار</w:t>
            </w:r>
            <w:r>
              <w:rPr>
                <w:sz w:val="18"/>
                <w:szCs w:val="18"/>
                <w:rtl/>
              </w:rPr>
              <w:t xml:space="preserve"> CO 2 </w:t>
            </w:r>
          </w:p>
        </w:tc>
      </w:tr>
      <w:tr w:rsidR="00340F8A" w14:paraId="1D742E95" w14:textId="77777777">
        <w:trPr>
          <w:trHeight w:val="219"/>
        </w:trPr>
        <w:tc>
          <w:tcPr>
            <w:tcW w:w="3760" w:type="dxa"/>
            <w:tcBorders>
              <w:top w:val="nil"/>
              <w:left w:val="nil"/>
              <w:bottom w:val="nil"/>
              <w:right w:val="nil"/>
            </w:tcBorders>
          </w:tcPr>
          <w:p w14:paraId="6C5DA7AD" w14:textId="77777777" w:rsidR="00340F8A" w:rsidRDefault="00AA0CA0">
            <w:pPr>
              <w:bidi/>
              <w:spacing w:after="0" w:line="259" w:lineRule="auto"/>
              <w:ind w:left="120" w:right="0" w:firstLine="0"/>
              <w:jc w:val="left"/>
            </w:pPr>
            <w:r>
              <w:rPr>
                <w:sz w:val="18"/>
                <w:szCs w:val="18"/>
                <w:rtl/>
              </w:rPr>
              <w:t>حد پایین هزینه فتوولتائیک</w:t>
            </w:r>
          </w:p>
        </w:tc>
        <w:tc>
          <w:tcPr>
            <w:tcW w:w="1891" w:type="dxa"/>
            <w:tcBorders>
              <w:top w:val="nil"/>
              <w:left w:val="nil"/>
              <w:bottom w:val="nil"/>
              <w:right w:val="nil"/>
            </w:tcBorders>
          </w:tcPr>
          <w:p w14:paraId="5FF6798D" w14:textId="77777777" w:rsidR="00340F8A" w:rsidRDefault="00AA0CA0">
            <w:pPr>
              <w:bidi/>
              <w:spacing w:after="0" w:line="259" w:lineRule="auto"/>
              <w:ind w:left="156" w:right="0" w:firstLine="0"/>
              <w:jc w:val="left"/>
            </w:pPr>
            <w:r>
              <w:rPr>
                <w:sz w:val="18"/>
                <w:szCs w:val="18"/>
                <w:rtl/>
              </w:rPr>
              <w:t>USD/kW</w:t>
            </w:r>
          </w:p>
        </w:tc>
        <w:tc>
          <w:tcPr>
            <w:tcW w:w="4814" w:type="dxa"/>
            <w:tcBorders>
              <w:top w:val="nil"/>
              <w:left w:val="nil"/>
              <w:bottom w:val="nil"/>
              <w:right w:val="nil"/>
            </w:tcBorders>
          </w:tcPr>
          <w:p w14:paraId="0DA21109" w14:textId="77777777" w:rsidR="00340F8A" w:rsidRDefault="00AA0CA0">
            <w:pPr>
              <w:bidi/>
              <w:spacing w:after="0" w:line="259" w:lineRule="auto"/>
              <w:ind w:left="5" w:right="0" w:firstLine="0"/>
              <w:jc w:val="left"/>
            </w:pPr>
            <w:r>
              <w:rPr>
                <w:sz w:val="18"/>
                <w:szCs w:val="18"/>
                <w:rtl/>
              </w:rPr>
              <w:t>ثابت فرضی</w:t>
            </w:r>
          </w:p>
        </w:tc>
      </w:tr>
      <w:tr w:rsidR="00340F8A" w14:paraId="1335F2A7" w14:textId="77777777">
        <w:trPr>
          <w:trHeight w:val="213"/>
        </w:trPr>
        <w:tc>
          <w:tcPr>
            <w:tcW w:w="3760" w:type="dxa"/>
            <w:tcBorders>
              <w:top w:val="nil"/>
              <w:left w:val="nil"/>
              <w:bottom w:val="nil"/>
              <w:right w:val="nil"/>
            </w:tcBorders>
          </w:tcPr>
          <w:p w14:paraId="0D2BD955" w14:textId="77777777" w:rsidR="00340F8A" w:rsidRDefault="00AA0CA0">
            <w:pPr>
              <w:bidi/>
              <w:spacing w:after="0" w:line="259" w:lineRule="auto"/>
              <w:ind w:left="120" w:right="0" w:firstLine="0"/>
              <w:jc w:val="left"/>
            </w:pPr>
            <w:r>
              <w:rPr>
                <w:sz w:val="18"/>
                <w:szCs w:val="18"/>
                <w:rtl/>
              </w:rPr>
              <w:t>هزینه اولیه سیستم فتوولتائیک</w:t>
            </w:r>
          </w:p>
        </w:tc>
        <w:tc>
          <w:tcPr>
            <w:tcW w:w="1891" w:type="dxa"/>
            <w:tcBorders>
              <w:top w:val="nil"/>
              <w:left w:val="nil"/>
              <w:bottom w:val="nil"/>
              <w:right w:val="nil"/>
            </w:tcBorders>
          </w:tcPr>
          <w:p w14:paraId="663D4521" w14:textId="77777777" w:rsidR="00340F8A" w:rsidRDefault="00AA0CA0">
            <w:pPr>
              <w:bidi/>
              <w:spacing w:after="0" w:line="259" w:lineRule="auto"/>
              <w:ind w:left="156" w:right="0" w:firstLine="0"/>
              <w:jc w:val="left"/>
            </w:pPr>
            <w:r>
              <w:rPr>
                <w:sz w:val="18"/>
                <w:szCs w:val="18"/>
                <w:rtl/>
              </w:rPr>
              <w:t>USD/kW</w:t>
            </w:r>
          </w:p>
        </w:tc>
        <w:tc>
          <w:tcPr>
            <w:tcW w:w="4814" w:type="dxa"/>
            <w:tcBorders>
              <w:top w:val="nil"/>
              <w:left w:val="nil"/>
              <w:bottom w:val="nil"/>
              <w:right w:val="nil"/>
            </w:tcBorders>
          </w:tcPr>
          <w:p w14:paraId="5791E61E" w14:textId="77777777" w:rsidR="00340F8A" w:rsidRDefault="00AA0CA0">
            <w:pPr>
              <w:bidi/>
              <w:spacing w:after="0" w:line="259" w:lineRule="auto"/>
              <w:ind w:left="5" w:right="0" w:firstLine="0"/>
              <w:jc w:val="left"/>
            </w:pPr>
            <w:r>
              <w:rPr>
                <w:sz w:val="18"/>
                <w:szCs w:val="18"/>
                <w:rtl/>
              </w:rPr>
              <w:t>ثابت</w:t>
            </w:r>
          </w:p>
        </w:tc>
      </w:tr>
      <w:tr w:rsidR="00340F8A" w14:paraId="0B317DAC" w14:textId="77777777">
        <w:trPr>
          <w:trHeight w:val="225"/>
        </w:trPr>
        <w:tc>
          <w:tcPr>
            <w:tcW w:w="3760" w:type="dxa"/>
            <w:tcBorders>
              <w:top w:val="nil"/>
              <w:left w:val="nil"/>
              <w:bottom w:val="nil"/>
              <w:right w:val="nil"/>
            </w:tcBorders>
          </w:tcPr>
          <w:p w14:paraId="17AABDC6" w14:textId="77777777" w:rsidR="00340F8A" w:rsidRDefault="00AA0CA0">
            <w:pPr>
              <w:bidi/>
              <w:spacing w:after="0" w:line="259" w:lineRule="auto"/>
              <w:ind w:left="120" w:right="0" w:firstLine="0"/>
              <w:jc w:val="left"/>
            </w:pPr>
            <w:r>
              <w:rPr>
                <w:sz w:val="18"/>
                <w:szCs w:val="18"/>
                <w:rtl/>
              </w:rPr>
              <w:t>هزینه سیستم فتوولتائیک</w:t>
            </w:r>
          </w:p>
        </w:tc>
        <w:tc>
          <w:tcPr>
            <w:tcW w:w="1891" w:type="dxa"/>
            <w:tcBorders>
              <w:top w:val="nil"/>
              <w:left w:val="nil"/>
              <w:bottom w:val="nil"/>
              <w:right w:val="nil"/>
            </w:tcBorders>
          </w:tcPr>
          <w:p w14:paraId="0C3F04E3" w14:textId="77777777" w:rsidR="00340F8A" w:rsidRDefault="00AA0CA0">
            <w:pPr>
              <w:bidi/>
              <w:spacing w:after="0" w:line="259" w:lineRule="auto"/>
              <w:ind w:left="156" w:right="0" w:firstLine="0"/>
              <w:jc w:val="left"/>
            </w:pPr>
            <w:r>
              <w:rPr>
                <w:sz w:val="18"/>
                <w:szCs w:val="18"/>
                <w:rtl/>
              </w:rPr>
              <w:t>USD/kW</w:t>
            </w:r>
          </w:p>
        </w:tc>
        <w:tc>
          <w:tcPr>
            <w:tcW w:w="4814" w:type="dxa"/>
            <w:tcBorders>
              <w:top w:val="nil"/>
              <w:left w:val="nil"/>
              <w:bottom w:val="nil"/>
              <w:right w:val="nil"/>
            </w:tcBorders>
          </w:tcPr>
          <w:p w14:paraId="68AB3587" w14:textId="77777777" w:rsidR="00340F8A" w:rsidRDefault="00AA0CA0">
            <w:pPr>
              <w:bidi/>
              <w:spacing w:after="0" w:line="259" w:lineRule="auto"/>
              <w:ind w:left="5" w:right="0" w:firstLine="0"/>
              <w:jc w:val="left"/>
            </w:pPr>
            <w:r>
              <w:rPr>
                <w:sz w:val="18"/>
                <w:szCs w:val="18"/>
                <w:rtl/>
              </w:rPr>
              <w:t xml:space="preserve">هزینه اولیه سیستم فتوولتائیک </w:t>
            </w:r>
            <w:r>
              <w:rPr>
                <w:rFonts w:ascii="Cambria" w:eastAsia="Cambria" w:hAnsi="Cambria" w:cs="Cambria"/>
                <w:sz w:val="19"/>
                <w:szCs w:val="19"/>
                <w:rtl/>
              </w:rPr>
              <w:t xml:space="preserve">− </w:t>
            </w:r>
            <w:r>
              <w:rPr>
                <w:sz w:val="18"/>
                <w:szCs w:val="18"/>
                <w:rtl/>
              </w:rPr>
              <w:t>کاهش هزینه</w:t>
            </w:r>
          </w:p>
        </w:tc>
      </w:tr>
      <w:tr w:rsidR="00340F8A" w14:paraId="5BE09D55" w14:textId="77777777">
        <w:trPr>
          <w:trHeight w:val="914"/>
        </w:trPr>
        <w:tc>
          <w:tcPr>
            <w:tcW w:w="3760" w:type="dxa"/>
            <w:tcBorders>
              <w:top w:val="nil"/>
              <w:left w:val="nil"/>
              <w:bottom w:val="single" w:sz="6" w:space="0" w:color="000000"/>
              <w:right w:val="nil"/>
            </w:tcBorders>
            <w:vAlign w:val="center"/>
          </w:tcPr>
          <w:p w14:paraId="04AEEC1B" w14:textId="77777777" w:rsidR="00340F8A" w:rsidRDefault="00AA0CA0">
            <w:pPr>
              <w:bidi/>
              <w:spacing w:after="0" w:line="259" w:lineRule="auto"/>
              <w:ind w:left="120" w:right="0" w:firstLine="0"/>
              <w:jc w:val="left"/>
            </w:pPr>
            <w:r>
              <w:rPr>
                <w:sz w:val="18"/>
                <w:szCs w:val="18"/>
                <w:rtl/>
              </w:rPr>
              <w:t>کاهش هزینه سیستم فتوولتائیک</w:t>
            </w:r>
          </w:p>
        </w:tc>
        <w:tc>
          <w:tcPr>
            <w:tcW w:w="1891" w:type="dxa"/>
            <w:tcBorders>
              <w:top w:val="nil"/>
              <w:left w:val="nil"/>
              <w:bottom w:val="single" w:sz="6" w:space="0" w:color="000000"/>
              <w:right w:val="nil"/>
            </w:tcBorders>
            <w:vAlign w:val="center"/>
          </w:tcPr>
          <w:p w14:paraId="45A47943" w14:textId="77777777" w:rsidR="00340F8A" w:rsidRDefault="00AA0CA0">
            <w:pPr>
              <w:bidi/>
              <w:spacing w:after="0" w:line="259" w:lineRule="auto"/>
              <w:ind w:left="104" w:right="0" w:firstLine="0"/>
              <w:jc w:val="left"/>
            </w:pPr>
            <w:r>
              <w:rPr>
                <w:sz w:val="18"/>
                <w:szCs w:val="18"/>
                <w:rtl/>
              </w:rPr>
              <w:t>USD/kWh</w:t>
            </w:r>
          </w:p>
        </w:tc>
        <w:tc>
          <w:tcPr>
            <w:tcW w:w="4814" w:type="dxa"/>
            <w:tcBorders>
              <w:top w:val="nil"/>
              <w:left w:val="nil"/>
              <w:bottom w:val="single" w:sz="6" w:space="0" w:color="000000"/>
              <w:right w:val="nil"/>
            </w:tcBorders>
          </w:tcPr>
          <w:p w14:paraId="51CCD4AF" w14:textId="77777777" w:rsidR="00340F8A" w:rsidRDefault="00AA0CA0">
            <w:pPr>
              <w:bidi/>
              <w:spacing w:after="0" w:line="264" w:lineRule="auto"/>
              <w:ind w:left="5" w:right="0" w:firstLine="0"/>
              <w:jc w:val="left"/>
            </w:pPr>
            <w:r>
              <w:rPr>
                <w:sz w:val="18"/>
                <w:szCs w:val="18"/>
                <w:rtl/>
              </w:rPr>
              <w:t xml:space="preserve">اگر (هزینه سیستم فتوولتائیک &gt; هزینه حدود پایین تر فتوولتائیک، ((هزینه سیستم فتوولتائیک) </w:t>
            </w:r>
            <w:r>
              <w:rPr>
                <w:rFonts w:ascii="Cambria" w:eastAsia="Cambria" w:hAnsi="Cambria" w:cs="Cambria"/>
                <w:sz w:val="19"/>
                <w:szCs w:val="19"/>
                <w:rtl/>
              </w:rPr>
              <w:t xml:space="preserve">× </w:t>
            </w:r>
            <w:r>
              <w:rPr>
                <w:sz w:val="18"/>
                <w:szCs w:val="18"/>
                <w:rtl/>
              </w:rPr>
              <w:t>((نصب سالانه فتوولتائیک + تعداد</w:t>
            </w:r>
          </w:p>
          <w:p w14:paraId="3A081325" w14:textId="77777777" w:rsidR="00340F8A" w:rsidRDefault="00AA0CA0">
            <w:pPr>
              <w:bidi/>
              <w:spacing w:after="0" w:line="259" w:lineRule="auto"/>
              <w:ind w:left="5" w:right="0" w:firstLine="0"/>
              <w:jc w:val="left"/>
            </w:pPr>
            <w:r>
              <w:rPr>
                <w:sz w:val="18"/>
                <w:szCs w:val="18"/>
                <w:rtl/>
              </w:rPr>
              <w:t>نصب)/تعداد انباشته</w:t>
            </w:r>
          </w:p>
          <w:p w14:paraId="62D3368D" w14:textId="77777777" w:rsidR="00340F8A" w:rsidRDefault="00AA0CA0">
            <w:pPr>
              <w:bidi/>
              <w:spacing w:after="0" w:line="259" w:lineRule="auto"/>
              <w:ind w:left="5" w:right="0" w:firstLine="0"/>
              <w:jc w:val="left"/>
            </w:pPr>
            <w:r>
              <w:rPr>
                <w:sz w:val="18"/>
                <w:szCs w:val="18"/>
                <w:rtl/>
              </w:rPr>
              <w:t>نصب ها)ˆ</w:t>
            </w:r>
            <w:r>
              <w:rPr>
                <w:rFonts w:ascii="Cambria" w:eastAsia="Cambria" w:hAnsi="Cambria" w:cs="Cambria"/>
                <w:sz w:val="22"/>
                <w:szCs w:val="22"/>
                <w:vertAlign w:val="superscript"/>
                <w:rtl/>
              </w:rPr>
              <w:t>−3.32193</w:t>
            </w:r>
            <w:r>
              <w:rPr>
                <w:sz w:val="18"/>
                <w:szCs w:val="18"/>
                <w:rtl/>
              </w:rPr>
              <w:t>))، ۰)</w:t>
            </w:r>
          </w:p>
        </w:tc>
      </w:tr>
    </w:tbl>
    <w:p w14:paraId="5300A51D" w14:textId="77777777" w:rsidR="00340F8A" w:rsidRDefault="00AA0CA0">
      <w:pPr>
        <w:pStyle w:val="Heading2"/>
        <w:bidi/>
        <w:ind w:left="2613"/>
      </w:pPr>
      <w:r>
        <w:rPr>
          <w:rtl/>
        </w:rPr>
        <w:t>۴. شبیه سازی مدل و نتایج پژوهش</w:t>
      </w:r>
    </w:p>
    <w:p w14:paraId="5ACB1E34" w14:textId="77777777" w:rsidR="00340F8A" w:rsidRDefault="00AA0CA0">
      <w:pPr>
        <w:bidi/>
        <w:ind w:left="2616" w:right="13"/>
      </w:pPr>
      <w:r>
        <w:rPr>
          <w:rtl/>
        </w:rPr>
        <w:t>بخش های کوچک شامل بیمارستان ها، ساختمان های مسکونی، دانشگاه ها، شرکت های تجاری و صنعتی، مدارس و بانک ها هستند. کاربردی ترین پیکربندی های سیستم های فتوولتائیک برای بخش های کوچک در اردن، سیستم های روی شبکه هستند که از طریق اینورترها به شبکه متصل می شوند؛ بنابراین، آن ها به باتری نیاز ندارند. ساختمان های مسکونی در طول چرخه عمر خود، از جمله برنامه ریزی، طراحی، ساخت و عمدتا درون ساختمان، انرژی مصرف می کنند. تقاضا برای برق در بخش خانگی به دلیل افزایش جمعیت، دمای بالا در تابستان و گسترش استفاده از واحدهای تهویه مطبوع افزایش یافته است.</w:t>
      </w:r>
    </w:p>
    <w:p w14:paraId="3D529479" w14:textId="77777777" w:rsidR="00340F8A" w:rsidRDefault="00AA0CA0">
      <w:pPr>
        <w:bidi/>
        <w:spacing w:after="254"/>
        <w:ind w:left="2616" w:right="13"/>
      </w:pPr>
      <w:r>
        <w:rPr>
          <w:rtl/>
        </w:rPr>
        <w:t>در مدل توسعه یافته PV، فرض می شود که پذیرش اجتماعی نصب سیستم های فتوولتائیک مستقیما متناسب با نسبت بین بازگشت سرمایه سالانه و ارزش پایه بازگشت سرمایه است، جایی که حد بالای ارزش بازگشت سرمایه از داده های تاریخی محاسبه شده و بر اساس تمایل بالاتر قابل دستیابی ۰.۸۷۲۴ است. علاوه بر این، مقدار دقیق ارزش پایه بازگشت سرمایه (ROI) نامشخص است. بنابراین، مقدار مناسب این متغیر بر اساس بازگشت سرمایه سالانه تعیین می شود. ارزش پایه بازگشت سرمایه (=0.73) به عنوان میانگین قیمت های نشان داده شده در جدول ۲ تعیین شده است.</w:t>
      </w:r>
    </w:p>
    <w:p w14:paraId="2416A8CC" w14:textId="77777777" w:rsidR="00340F8A" w:rsidRDefault="00AA0CA0">
      <w:pPr>
        <w:bidi/>
        <w:spacing w:after="5" w:line="263" w:lineRule="auto"/>
        <w:ind w:left="2612" w:right="0" w:firstLine="0"/>
      </w:pPr>
      <w:r>
        <w:rPr>
          <w:b/>
          <w:bCs/>
          <w:sz w:val="18"/>
          <w:szCs w:val="18"/>
          <w:rtl/>
        </w:rPr>
        <w:t xml:space="preserve">جدول ۲. </w:t>
      </w:r>
      <w:r>
        <w:rPr>
          <w:sz w:val="18"/>
          <w:szCs w:val="18"/>
          <w:rtl/>
        </w:rPr>
        <w:t>قیمت برق و ارزش پایه بازگشت سرمایه برای بخش های کوچک.</w:t>
      </w:r>
    </w:p>
    <w:tbl>
      <w:tblPr>
        <w:tblStyle w:val="TableGrid"/>
        <w:tblW w:w="7858" w:type="dxa"/>
        <w:tblInd w:w="2618" w:type="dxa"/>
        <w:tblCellMar>
          <w:top w:w="15" w:type="dxa"/>
          <w:right w:w="115" w:type="dxa"/>
        </w:tblCellMar>
        <w:tblLook w:val="04A0" w:firstRow="1" w:lastRow="0" w:firstColumn="1" w:lastColumn="0" w:noHBand="0" w:noVBand="1"/>
      </w:tblPr>
      <w:tblGrid>
        <w:gridCol w:w="3247"/>
        <w:gridCol w:w="2192"/>
        <w:gridCol w:w="2419"/>
      </w:tblGrid>
      <w:tr w:rsidR="00340F8A" w14:paraId="4AAFB1F6" w14:textId="77777777">
        <w:trPr>
          <w:trHeight w:val="290"/>
        </w:trPr>
        <w:tc>
          <w:tcPr>
            <w:tcW w:w="3247" w:type="dxa"/>
            <w:tcBorders>
              <w:top w:val="single" w:sz="6" w:space="0" w:color="000000"/>
              <w:left w:val="nil"/>
              <w:bottom w:val="single" w:sz="2" w:space="0" w:color="000000"/>
              <w:right w:val="nil"/>
            </w:tcBorders>
          </w:tcPr>
          <w:p w14:paraId="14564E7D" w14:textId="77777777" w:rsidR="00340F8A" w:rsidRDefault="00AA0CA0">
            <w:pPr>
              <w:bidi/>
              <w:spacing w:after="0" w:line="259" w:lineRule="auto"/>
              <w:ind w:left="1084" w:right="0" w:firstLine="0"/>
              <w:jc w:val="left"/>
            </w:pPr>
            <w:r>
              <w:rPr>
                <w:b/>
                <w:bCs/>
                <w:sz w:val="16"/>
                <w:szCs w:val="16"/>
                <w:rtl/>
              </w:rPr>
              <w:t>بخش</w:t>
            </w:r>
          </w:p>
        </w:tc>
        <w:tc>
          <w:tcPr>
            <w:tcW w:w="2192" w:type="dxa"/>
            <w:tcBorders>
              <w:top w:val="single" w:sz="6" w:space="0" w:color="000000"/>
              <w:left w:val="nil"/>
              <w:bottom w:val="single" w:sz="2" w:space="0" w:color="000000"/>
              <w:right w:val="nil"/>
            </w:tcBorders>
          </w:tcPr>
          <w:p w14:paraId="4E0DC39D" w14:textId="77777777" w:rsidR="00340F8A" w:rsidRDefault="00AA0CA0">
            <w:pPr>
              <w:bidi/>
              <w:spacing w:after="0" w:line="259" w:lineRule="auto"/>
              <w:ind w:left="0" w:right="0" w:firstLine="0"/>
              <w:jc w:val="left"/>
            </w:pPr>
            <w:r>
              <w:rPr>
                <w:b/>
                <w:bCs/>
                <w:sz w:val="16"/>
                <w:szCs w:val="16"/>
                <w:rtl/>
              </w:rPr>
              <w:t>قیمت برق ($)</w:t>
            </w:r>
          </w:p>
        </w:tc>
        <w:tc>
          <w:tcPr>
            <w:tcW w:w="2419" w:type="dxa"/>
            <w:tcBorders>
              <w:top w:val="single" w:sz="6" w:space="0" w:color="000000"/>
              <w:left w:val="nil"/>
              <w:bottom w:val="single" w:sz="2" w:space="0" w:color="000000"/>
              <w:right w:val="nil"/>
            </w:tcBorders>
          </w:tcPr>
          <w:p w14:paraId="01162C57" w14:textId="77777777" w:rsidR="00340F8A" w:rsidRDefault="00AA0CA0">
            <w:pPr>
              <w:bidi/>
              <w:spacing w:after="0" w:line="259" w:lineRule="auto"/>
              <w:ind w:left="0" w:right="0" w:firstLine="0"/>
              <w:jc w:val="left"/>
            </w:pPr>
            <w:r>
              <w:rPr>
                <w:b/>
                <w:bCs/>
                <w:sz w:val="16"/>
                <w:szCs w:val="16"/>
                <w:rtl/>
              </w:rPr>
              <w:t>ارزش پایه ROI با قیمت FIT</w:t>
            </w:r>
          </w:p>
        </w:tc>
      </w:tr>
      <w:tr w:rsidR="00340F8A" w14:paraId="64C7390F" w14:textId="77777777">
        <w:trPr>
          <w:trHeight w:val="251"/>
        </w:trPr>
        <w:tc>
          <w:tcPr>
            <w:tcW w:w="3247" w:type="dxa"/>
            <w:tcBorders>
              <w:top w:val="single" w:sz="2" w:space="0" w:color="000000"/>
              <w:left w:val="nil"/>
              <w:bottom w:val="nil"/>
              <w:right w:val="nil"/>
            </w:tcBorders>
          </w:tcPr>
          <w:p w14:paraId="514B1896" w14:textId="77777777" w:rsidR="00340F8A" w:rsidRDefault="00AA0CA0">
            <w:pPr>
              <w:bidi/>
              <w:spacing w:after="0" w:line="259" w:lineRule="auto"/>
              <w:ind w:left="393" w:right="0" w:firstLine="0"/>
              <w:jc w:val="left"/>
            </w:pPr>
            <w:r>
              <w:rPr>
                <w:sz w:val="16"/>
                <w:szCs w:val="16"/>
                <w:rtl/>
              </w:rPr>
              <w:t>دانشگاه ها و بیمارستان ها</w:t>
            </w:r>
          </w:p>
        </w:tc>
        <w:tc>
          <w:tcPr>
            <w:tcW w:w="2192" w:type="dxa"/>
            <w:tcBorders>
              <w:top w:val="single" w:sz="2" w:space="0" w:color="000000"/>
              <w:left w:val="nil"/>
              <w:bottom w:val="nil"/>
              <w:right w:val="nil"/>
            </w:tcBorders>
          </w:tcPr>
          <w:p w14:paraId="48FB1F37" w14:textId="77777777" w:rsidR="00340F8A" w:rsidRDefault="00AA0CA0">
            <w:pPr>
              <w:bidi/>
              <w:spacing w:after="0" w:line="259" w:lineRule="auto"/>
              <w:ind w:left="542" w:right="0" w:firstLine="0"/>
              <w:jc w:val="left"/>
            </w:pPr>
            <w:r>
              <w:rPr>
                <w:sz w:val="16"/>
                <w:szCs w:val="16"/>
                <w:rtl/>
              </w:rPr>
              <w:t>0.36</w:t>
            </w:r>
          </w:p>
        </w:tc>
        <w:tc>
          <w:tcPr>
            <w:tcW w:w="2419" w:type="dxa"/>
            <w:tcBorders>
              <w:top w:val="single" w:sz="2" w:space="0" w:color="000000"/>
              <w:left w:val="nil"/>
              <w:bottom w:val="nil"/>
              <w:right w:val="nil"/>
            </w:tcBorders>
          </w:tcPr>
          <w:p w14:paraId="64E949F5" w14:textId="77777777" w:rsidR="00340F8A" w:rsidRDefault="00AA0CA0">
            <w:pPr>
              <w:bidi/>
              <w:spacing w:after="0" w:line="259" w:lineRule="auto"/>
              <w:ind w:left="0" w:right="86" w:firstLine="0"/>
              <w:jc w:val="center"/>
            </w:pPr>
            <w:r>
              <w:rPr>
                <w:sz w:val="16"/>
                <w:szCs w:val="16"/>
                <w:rtl/>
              </w:rPr>
              <w:t>0.58</w:t>
            </w:r>
          </w:p>
        </w:tc>
      </w:tr>
      <w:tr w:rsidR="00340F8A" w14:paraId="12F27379" w14:textId="77777777">
        <w:trPr>
          <w:trHeight w:val="189"/>
        </w:trPr>
        <w:tc>
          <w:tcPr>
            <w:tcW w:w="3247" w:type="dxa"/>
            <w:tcBorders>
              <w:top w:val="nil"/>
              <w:left w:val="nil"/>
              <w:bottom w:val="nil"/>
              <w:right w:val="nil"/>
            </w:tcBorders>
          </w:tcPr>
          <w:p w14:paraId="49E4D45B" w14:textId="77777777" w:rsidR="00340F8A" w:rsidRDefault="00AA0CA0">
            <w:pPr>
              <w:bidi/>
              <w:spacing w:after="0" w:line="259" w:lineRule="auto"/>
              <w:ind w:left="380" w:right="0" w:firstLine="0"/>
              <w:jc w:val="left"/>
            </w:pPr>
            <w:r>
              <w:rPr>
                <w:sz w:val="16"/>
                <w:szCs w:val="16"/>
                <w:rtl/>
              </w:rPr>
              <w:t>مسکونی (۵۰۰–۱۰۰۰ کیلووات)</w:t>
            </w:r>
          </w:p>
        </w:tc>
        <w:tc>
          <w:tcPr>
            <w:tcW w:w="2192" w:type="dxa"/>
            <w:tcBorders>
              <w:top w:val="nil"/>
              <w:left w:val="nil"/>
              <w:bottom w:val="nil"/>
              <w:right w:val="nil"/>
            </w:tcBorders>
          </w:tcPr>
          <w:p w14:paraId="6AB39414" w14:textId="77777777" w:rsidR="00340F8A" w:rsidRDefault="00AA0CA0">
            <w:pPr>
              <w:bidi/>
              <w:spacing w:after="0" w:line="259" w:lineRule="auto"/>
              <w:ind w:left="542" w:right="0" w:firstLine="0"/>
              <w:jc w:val="left"/>
            </w:pPr>
            <w:r>
              <w:rPr>
                <w:sz w:val="16"/>
                <w:szCs w:val="16"/>
                <w:rtl/>
              </w:rPr>
              <w:t>0.23</w:t>
            </w:r>
          </w:p>
        </w:tc>
        <w:tc>
          <w:tcPr>
            <w:tcW w:w="2419" w:type="dxa"/>
            <w:tcBorders>
              <w:top w:val="nil"/>
              <w:left w:val="nil"/>
              <w:bottom w:val="nil"/>
              <w:right w:val="nil"/>
            </w:tcBorders>
          </w:tcPr>
          <w:p w14:paraId="0644A81F" w14:textId="77777777" w:rsidR="00340F8A" w:rsidRDefault="00AA0CA0">
            <w:pPr>
              <w:bidi/>
              <w:spacing w:after="0" w:line="259" w:lineRule="auto"/>
              <w:ind w:left="0" w:right="85" w:firstLine="0"/>
              <w:jc w:val="center"/>
            </w:pPr>
            <w:r>
              <w:rPr>
                <w:sz w:val="16"/>
                <w:szCs w:val="16"/>
                <w:rtl/>
              </w:rPr>
              <w:t>0.381</w:t>
            </w:r>
          </w:p>
        </w:tc>
      </w:tr>
      <w:tr w:rsidR="00340F8A" w14:paraId="4456861E" w14:textId="77777777">
        <w:trPr>
          <w:trHeight w:val="189"/>
        </w:trPr>
        <w:tc>
          <w:tcPr>
            <w:tcW w:w="3247" w:type="dxa"/>
            <w:tcBorders>
              <w:top w:val="nil"/>
              <w:left w:val="nil"/>
              <w:bottom w:val="nil"/>
              <w:right w:val="nil"/>
            </w:tcBorders>
          </w:tcPr>
          <w:p w14:paraId="7A44A3FF" w14:textId="77777777" w:rsidR="00340F8A" w:rsidRDefault="00AA0CA0">
            <w:pPr>
              <w:bidi/>
              <w:spacing w:after="0" w:line="259" w:lineRule="auto"/>
              <w:ind w:left="340" w:right="0" w:firstLine="0"/>
              <w:jc w:val="left"/>
            </w:pPr>
            <w:r>
              <w:rPr>
                <w:sz w:val="16"/>
                <w:szCs w:val="16"/>
                <w:rtl/>
              </w:rPr>
              <w:t>مسکونی (۱۰۰۰ تا ۱۵۰۰ کیلووات)</w:t>
            </w:r>
          </w:p>
        </w:tc>
        <w:tc>
          <w:tcPr>
            <w:tcW w:w="2192" w:type="dxa"/>
            <w:tcBorders>
              <w:top w:val="nil"/>
              <w:left w:val="nil"/>
              <w:bottom w:val="nil"/>
              <w:right w:val="nil"/>
            </w:tcBorders>
          </w:tcPr>
          <w:p w14:paraId="365472EF" w14:textId="77777777" w:rsidR="00340F8A" w:rsidRDefault="00AA0CA0">
            <w:pPr>
              <w:bidi/>
              <w:spacing w:after="0" w:line="259" w:lineRule="auto"/>
              <w:ind w:left="542" w:right="0" w:firstLine="0"/>
              <w:jc w:val="left"/>
            </w:pPr>
            <w:r>
              <w:rPr>
                <w:sz w:val="16"/>
                <w:szCs w:val="16"/>
                <w:rtl/>
              </w:rPr>
              <w:t>0.37</w:t>
            </w:r>
          </w:p>
        </w:tc>
        <w:tc>
          <w:tcPr>
            <w:tcW w:w="2419" w:type="dxa"/>
            <w:tcBorders>
              <w:top w:val="nil"/>
              <w:left w:val="nil"/>
              <w:bottom w:val="nil"/>
              <w:right w:val="nil"/>
            </w:tcBorders>
          </w:tcPr>
          <w:p w14:paraId="60CA1A0E" w14:textId="77777777" w:rsidR="00340F8A" w:rsidRDefault="00AA0CA0">
            <w:pPr>
              <w:bidi/>
              <w:spacing w:after="0" w:line="259" w:lineRule="auto"/>
              <w:ind w:left="0" w:right="85" w:firstLine="0"/>
              <w:jc w:val="center"/>
            </w:pPr>
            <w:r>
              <w:rPr>
                <w:sz w:val="16"/>
                <w:szCs w:val="16"/>
                <w:rtl/>
              </w:rPr>
              <w:t>0.59</w:t>
            </w:r>
          </w:p>
        </w:tc>
      </w:tr>
      <w:tr w:rsidR="00340F8A" w14:paraId="71ECBFA6" w14:textId="77777777">
        <w:trPr>
          <w:trHeight w:val="228"/>
        </w:trPr>
        <w:tc>
          <w:tcPr>
            <w:tcW w:w="3247" w:type="dxa"/>
            <w:tcBorders>
              <w:top w:val="nil"/>
              <w:left w:val="nil"/>
              <w:bottom w:val="single" w:sz="6" w:space="0" w:color="000000"/>
              <w:right w:val="nil"/>
            </w:tcBorders>
          </w:tcPr>
          <w:p w14:paraId="4664107A" w14:textId="77777777" w:rsidR="00340F8A" w:rsidRDefault="00AA0CA0">
            <w:pPr>
              <w:bidi/>
              <w:spacing w:after="0" w:line="259" w:lineRule="auto"/>
              <w:ind w:left="910" w:right="0" w:firstLine="0"/>
              <w:jc w:val="left"/>
            </w:pPr>
            <w:r>
              <w:rPr>
                <w:sz w:val="16"/>
                <w:szCs w:val="16"/>
                <w:rtl/>
              </w:rPr>
              <w:t>شرکت</w:t>
            </w:r>
          </w:p>
        </w:tc>
        <w:tc>
          <w:tcPr>
            <w:tcW w:w="2192" w:type="dxa"/>
            <w:tcBorders>
              <w:top w:val="nil"/>
              <w:left w:val="nil"/>
              <w:bottom w:val="single" w:sz="6" w:space="0" w:color="000000"/>
              <w:right w:val="nil"/>
            </w:tcBorders>
          </w:tcPr>
          <w:p w14:paraId="07D90186" w14:textId="77777777" w:rsidR="00340F8A" w:rsidRDefault="00AA0CA0">
            <w:pPr>
              <w:bidi/>
              <w:spacing w:after="0" w:line="259" w:lineRule="auto"/>
              <w:ind w:left="542" w:right="0" w:firstLine="0"/>
              <w:jc w:val="left"/>
            </w:pPr>
            <w:r>
              <w:rPr>
                <w:sz w:val="16"/>
                <w:szCs w:val="16"/>
                <w:rtl/>
              </w:rPr>
              <w:t>0.25</w:t>
            </w:r>
          </w:p>
        </w:tc>
        <w:tc>
          <w:tcPr>
            <w:tcW w:w="2419" w:type="dxa"/>
            <w:tcBorders>
              <w:top w:val="nil"/>
              <w:left w:val="nil"/>
              <w:bottom w:val="single" w:sz="6" w:space="0" w:color="000000"/>
              <w:right w:val="nil"/>
            </w:tcBorders>
          </w:tcPr>
          <w:p w14:paraId="2B1C260E" w14:textId="77777777" w:rsidR="00340F8A" w:rsidRDefault="00AA0CA0">
            <w:pPr>
              <w:bidi/>
              <w:spacing w:after="0" w:line="259" w:lineRule="auto"/>
              <w:ind w:left="0" w:right="86" w:firstLine="0"/>
              <w:jc w:val="center"/>
            </w:pPr>
            <w:r>
              <w:rPr>
                <w:sz w:val="16"/>
                <w:szCs w:val="16"/>
                <w:rtl/>
              </w:rPr>
              <w:t>0.41</w:t>
            </w:r>
          </w:p>
        </w:tc>
      </w:tr>
    </w:tbl>
    <w:p w14:paraId="228137F8" w14:textId="77777777" w:rsidR="00340F8A" w:rsidRDefault="00AA0CA0">
      <w:pPr>
        <w:bidi/>
        <w:spacing w:after="190"/>
        <w:ind w:left="2616" w:right="13"/>
      </w:pPr>
      <w:r>
        <w:rPr>
          <w:rtl/>
        </w:rPr>
        <w:lastRenderedPageBreak/>
        <w:t>علاوه بر این، ضریب ظرفیت (=۲۰٪) سیستم فتوولتائیک نمایانگر میانگین زمان روزانه یک سیستم خورشیدی با ظرفیت ۱ کیلووات برای رسیدن به بارگذاری کامل در یک سال است که بستگی به موقعیت، موقعیت و روش نصب دارد. علاوه بر این، عوامل زیادی قیمت برق را تعیین می کنند، مانند قیمت تولید برق، یارانه های دولتی و زیرساخت های انتقال و توزیع آن. قیمت گذاری نه تنها بر اساس نوع انرژی تولیدشده، بلکه بسته به نوع مصرف کننده (خانگی، تجاری و صنعتی) نیز متفاوت است. در اردن، میانگین قیمت برق ۰.۲۶۸ دلار به ازای هر کیلووات ساعت در نظر گرفته می شود. در نهایت، هزینه های دولتی برای اجرای سازوکار FiT الزامی است. قیمت FiT (=0.19 دلار آمریکا/کیلووات ساعت) و هزینه FiT که توسط دولت پرداخت می شود، معادل هزینه سالانه FiT است. مشخص شده است که هزینه اولیه یک سیستم فتوولتائیک ۱۱۲۹ دلار آمریکا/کیلووات است [</w:t>
      </w:r>
      <w:r>
        <w:rPr>
          <w:color w:val="0875B7"/>
          <w:rtl/>
        </w:rPr>
        <w:t>۲</w:t>
      </w:r>
      <w:r>
        <w:rPr>
          <w:rtl/>
        </w:rPr>
        <w:t>]. بر اساس مطالعات جهانی، هزینه نصب سیستم های فتوولتائیک در سطح جهانی تا سال ۲۰۲۵ به میزان ۴۰ تا ۶۰ درصد کاهش خواهد یافت، بنابراین سقف پایین هزینه سیستم های فتوولتائیک ۶۰۰ دلار حدود نصف هزینه اولیه آن خواهد بود، حتی اگر مکانیزم سیاست گذاری مربوطه منجر به نرخ کاهش بالاتر شود. کاهش هزینه انباشته خروجی کاهش اضافی هزینه ای است که هر سال شبیه سازی محاسبه می شود تا هزینه یک سیستم فتوولتائیک در سال جاری محاسبه شود. وقتی تعداد نصب ها افزایش یابد، کاهش محدودی در هزینه نصب های فتوولتائیک به میزان منحنی یادگیری ایجاد می شود. ارزش اولیه نصب فتوولتائیک تجمعی ۸۰٬۰۰۰ کیلووات تعیین شده است.</w:t>
      </w:r>
    </w:p>
    <w:p w14:paraId="524CF7E4" w14:textId="77777777" w:rsidR="00340F8A" w:rsidRDefault="00AA0CA0">
      <w:pPr>
        <w:pStyle w:val="Heading3"/>
        <w:bidi/>
        <w:ind w:left="2613"/>
      </w:pPr>
      <w:r>
        <w:rPr>
          <w:rtl/>
        </w:rPr>
        <w:t>۴.۱. تأثیر سیاست FiT بر اهداف انرژی</w:t>
      </w:r>
    </w:p>
    <w:p w14:paraId="6DCEB4A6" w14:textId="77777777" w:rsidR="00340F8A" w:rsidRDefault="00AA0CA0">
      <w:pPr>
        <w:bidi/>
        <w:spacing w:after="72"/>
        <w:ind w:left="2616" w:right="13"/>
      </w:pPr>
      <w:r>
        <w:rPr>
          <w:rtl/>
        </w:rPr>
        <w:t xml:space="preserve">شبیه سازی مدل کامل (شکل </w:t>
      </w:r>
      <w:r>
        <w:rPr>
          <w:color w:val="0875B7"/>
          <w:rtl/>
        </w:rPr>
        <w:t>۵</w:t>
      </w:r>
      <w:r>
        <w:rPr>
          <w:rtl/>
        </w:rPr>
        <w:t>) با استفاده از Powersim Studio 5 برای بررسی سیاست FiTs درباره اهداف انرژی در بازه زمانی ۱ ژانویه ۲۰۱۶ تا ۱ ژانویه ۲۰۵۰ انجام شد. نتایج شبیه سازی به دست آمده با قیمت FiT (=0.19 دلار آمریکا/کیلووات ساعت) نشان داد که:</w:t>
      </w:r>
    </w:p>
    <w:p w14:paraId="2DF547CE" w14:textId="77777777" w:rsidR="00340F8A" w:rsidRDefault="00AA0CA0">
      <w:pPr>
        <w:numPr>
          <w:ilvl w:val="0"/>
          <w:numId w:val="2"/>
        </w:numPr>
        <w:bidi/>
        <w:spacing w:after="4" w:line="258" w:lineRule="auto"/>
        <w:ind w:right="0" w:hanging="425"/>
        <w:jc w:val="left"/>
      </w:pPr>
      <w:r>
        <w:rPr>
          <w:rtl/>
        </w:rPr>
        <w:t xml:space="preserve">تعداد تجمعی مورد انتظار نصب ها (شکل </w:t>
      </w:r>
      <w:r>
        <w:rPr>
          <w:color w:val="0875B7"/>
          <w:rtl/>
        </w:rPr>
        <w:t>۶</w:t>
      </w:r>
      <w:r>
        <w:rPr>
          <w:rtl/>
        </w:rPr>
        <w:t>) در طول این دوره به طور نمایی افزایش می یابد تا به ترتیب تا پایان سال های ۲۰۲۵ و ۲۰۳۵ به ۸۷۴ مگاوات (MW) و ۵.۴۸۴ گیگاوات (GW) برسد. با این حال، در ابتدای سال ۲۰۵۰ به ۶۷.۱۲۵ گیگاوات خواهد رسید.</w:t>
      </w:r>
    </w:p>
    <w:p w14:paraId="35D07B49" w14:textId="77777777" w:rsidR="00340F8A" w:rsidRDefault="00AA0CA0">
      <w:pPr>
        <w:bidi/>
        <w:spacing w:after="119" w:line="259" w:lineRule="auto"/>
        <w:ind w:left="902" w:right="0" w:firstLine="0"/>
        <w:jc w:val="center"/>
      </w:pPr>
      <w:r>
        <w:rPr>
          <w:noProof/>
          <w:sz w:val="22"/>
          <w:szCs w:val="22"/>
          <w:rtl/>
        </w:rPr>
        <mc:AlternateContent>
          <mc:Choice Requires="wpg">
            <w:drawing>
              <wp:inline distT="0" distB="0" distL="0" distR="0" wp14:anchorId="208C8EC3" wp14:editId="4B4D8F0E">
                <wp:extent cx="3880104" cy="2548128"/>
                <wp:effectExtent l="0" t="0" r="0" b="0"/>
                <wp:docPr id="21938" name="Group 21938"/>
                <wp:cNvGraphicFramePr/>
                <a:graphic xmlns:a="http://schemas.openxmlformats.org/drawingml/2006/main">
                  <a:graphicData uri="http://schemas.microsoft.com/office/word/2010/wordprocessingGroup">
                    <wpg:wgp>
                      <wpg:cNvGrpSpPr/>
                      <wpg:grpSpPr>
                        <a:xfrm>
                          <a:off x="0" y="0"/>
                          <a:ext cx="3880104" cy="2548128"/>
                          <a:chOff x="0" y="0"/>
                          <a:chExt cx="3880104" cy="2548128"/>
                        </a:xfrm>
                      </wpg:grpSpPr>
                      <pic:pic xmlns:pic="http://schemas.openxmlformats.org/drawingml/2006/picture">
                        <pic:nvPicPr>
                          <pic:cNvPr id="1084" name="Picture 1084"/>
                          <pic:cNvPicPr/>
                        </pic:nvPicPr>
                        <pic:blipFill>
                          <a:blip r:embed="rId34"/>
                          <a:stretch>
                            <a:fillRect/>
                          </a:stretch>
                        </pic:blipFill>
                        <pic:spPr>
                          <a:xfrm>
                            <a:off x="0" y="0"/>
                            <a:ext cx="3880104" cy="1274064"/>
                          </a:xfrm>
                          <a:prstGeom prst="rect">
                            <a:avLst/>
                          </a:prstGeom>
                        </pic:spPr>
                      </pic:pic>
                      <pic:pic xmlns:pic="http://schemas.openxmlformats.org/drawingml/2006/picture">
                        <pic:nvPicPr>
                          <pic:cNvPr id="1086" name="Picture 1086"/>
                          <pic:cNvPicPr/>
                        </pic:nvPicPr>
                        <pic:blipFill>
                          <a:blip r:embed="rId35"/>
                          <a:stretch>
                            <a:fillRect/>
                          </a:stretch>
                        </pic:blipFill>
                        <pic:spPr>
                          <a:xfrm>
                            <a:off x="0" y="1274064"/>
                            <a:ext cx="3880104" cy="1274064"/>
                          </a:xfrm>
                          <a:prstGeom prst="rect">
                            <a:avLst/>
                          </a:prstGeom>
                        </pic:spPr>
                      </pic:pic>
                    </wpg:wgp>
                  </a:graphicData>
                </a:graphic>
              </wp:inline>
            </w:drawing>
          </mc:Choice>
          <mc:Fallback xmlns:a="http://schemas.openxmlformats.org/drawingml/2006/main" xmlns:pic="http://schemas.openxmlformats.org/drawingml/2006/picture">
            <w:pict>
              <v:group id="Group 21938" style="width:305.52pt;height:200.64pt;mso-position-horizontal-relative:char;mso-position-vertical-relative:line" coordsize="38801,25481">
                <v:shape id="Picture 1084" style="position:absolute;width:38801;height:12740;left:0;top:0;" filled="f">
                  <v:imagedata r:id="rId36"/>
                </v:shape>
                <v:shape id="Picture 1086" style="position:absolute;width:38801;height:12740;left:0;top:12740;" filled="f">
                  <v:imagedata r:id="rId37"/>
                </v:shape>
              </v:group>
            </w:pict>
          </mc:Fallback>
        </mc:AlternateContent>
      </w:r>
      <w:r>
        <w:rPr>
          <w:rFonts w:ascii="Palatino Linotype" w:eastAsia="Palatino Linotype" w:hAnsi="Palatino Linotype" w:cs="Palatino Linotype"/>
          <w:rtl/>
        </w:rPr>
        <w:t xml:space="preserve"> </w:t>
      </w:r>
    </w:p>
    <w:p w14:paraId="1A166402" w14:textId="77777777" w:rsidR="00340F8A" w:rsidRDefault="00AA0CA0">
      <w:pPr>
        <w:bidi/>
        <w:spacing w:after="229" w:line="263" w:lineRule="auto"/>
        <w:ind w:right="0" w:firstLine="0"/>
      </w:pPr>
      <w:r>
        <w:rPr>
          <w:b/>
          <w:bCs/>
          <w:sz w:val="18"/>
          <w:szCs w:val="18"/>
          <w:rtl/>
        </w:rPr>
        <w:t xml:space="preserve">شکل ۶. </w:t>
      </w:r>
      <w:r>
        <w:rPr>
          <w:sz w:val="18"/>
          <w:szCs w:val="18"/>
          <w:rtl/>
        </w:rPr>
        <w:t>تعداد تجمعی نصب ها در مقابل زمان (سیاست FiTs).</w:t>
      </w:r>
    </w:p>
    <w:p w14:paraId="680754F3" w14:textId="77777777" w:rsidR="00340F8A" w:rsidRDefault="00AA0CA0">
      <w:pPr>
        <w:numPr>
          <w:ilvl w:val="0"/>
          <w:numId w:val="2"/>
        </w:numPr>
        <w:bidi/>
        <w:spacing w:after="246" w:line="258" w:lineRule="auto"/>
        <w:ind w:right="0" w:hanging="425"/>
        <w:jc w:val="left"/>
      </w:pPr>
      <w:r>
        <w:rPr>
          <w:rtl/>
        </w:rPr>
        <w:t xml:space="preserve">برق انباشته شده مورد انتظار تولید شده همان طور که در شکل ۷ نشان داده </w:t>
      </w:r>
      <w:r>
        <w:rPr>
          <w:color w:val="0875B7"/>
          <w:rtl/>
        </w:rPr>
        <w:t xml:space="preserve"> </w:t>
      </w:r>
      <w:r>
        <w:rPr>
          <w:rtl/>
        </w:rPr>
        <w:t xml:space="preserve"> شده، با افزایش تعداد تأسیسات PV افزایش می یابد. فرض بر این است که توان تجمعی تولید شده در ابتدا صفر است. توان تجمعی تولید شده تا پایان سال های ۲۰۲۵ و ۲۰۳۵ به ترتیب به ۱.۳۷۱ و ۹.۳۳۸ تراوات ساعت (TWh) خواهد رسید. در حالی که توان تولید شده تا ابتدای سال ۲۰۵۰ به ۱۱۵.۸۵۳ تراوات ساعت می رسد.</w:t>
      </w:r>
    </w:p>
    <w:p w14:paraId="7C52DF44" w14:textId="77777777" w:rsidR="00340F8A" w:rsidRDefault="00AA0CA0">
      <w:pPr>
        <w:bidi/>
        <w:spacing w:after="136" w:line="259" w:lineRule="auto"/>
        <w:ind w:left="2639" w:right="0" w:firstLine="0"/>
        <w:jc w:val="left"/>
      </w:pPr>
      <w:r>
        <w:rPr>
          <w:noProof/>
          <w:rtl/>
        </w:rPr>
        <w:lastRenderedPageBreak/>
        <w:drawing>
          <wp:inline distT="0" distB="0" distL="0" distR="0" wp14:anchorId="7975D91C" wp14:editId="3916FCE3">
            <wp:extent cx="4047744" cy="2724912"/>
            <wp:effectExtent l="0" t="0" r="0" b="0"/>
            <wp:docPr id="1099"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38"/>
                    <a:stretch>
                      <a:fillRect/>
                    </a:stretch>
                  </pic:blipFill>
                  <pic:spPr>
                    <a:xfrm>
                      <a:off x="0" y="0"/>
                      <a:ext cx="4047744" cy="2724912"/>
                    </a:xfrm>
                    <a:prstGeom prst="rect">
                      <a:avLst/>
                    </a:prstGeom>
                  </pic:spPr>
                </pic:pic>
              </a:graphicData>
            </a:graphic>
          </wp:inline>
        </w:drawing>
      </w:r>
      <w:r>
        <w:rPr>
          <w:rFonts w:ascii="Palatino Linotype" w:eastAsia="Palatino Linotype" w:hAnsi="Palatino Linotype" w:cs="Palatino Linotype"/>
          <w:sz w:val="18"/>
          <w:szCs w:val="18"/>
          <w:rtl/>
        </w:rPr>
        <w:t xml:space="preserve"> </w:t>
      </w:r>
    </w:p>
    <w:p w14:paraId="124C309D" w14:textId="77777777" w:rsidR="00340F8A" w:rsidRDefault="00AA0CA0">
      <w:pPr>
        <w:bidi/>
        <w:spacing w:after="241" w:line="263" w:lineRule="auto"/>
        <w:ind w:right="0" w:firstLine="0"/>
      </w:pPr>
      <w:r>
        <w:rPr>
          <w:b/>
          <w:bCs/>
          <w:sz w:val="18"/>
          <w:szCs w:val="18"/>
          <w:rtl/>
        </w:rPr>
        <w:t xml:space="preserve">شکل ۷. </w:t>
      </w:r>
      <w:r>
        <w:rPr>
          <w:sz w:val="18"/>
          <w:szCs w:val="18"/>
          <w:rtl/>
        </w:rPr>
        <w:t>توان تجمعی تولید شده در مقابل زمان (سیاست FiTs).</w:t>
      </w:r>
    </w:p>
    <w:p w14:paraId="0FF1A2B9" w14:textId="77777777" w:rsidR="00340F8A" w:rsidRDefault="00AA0CA0">
      <w:pPr>
        <w:numPr>
          <w:ilvl w:val="0"/>
          <w:numId w:val="2"/>
        </w:numPr>
        <w:bidi/>
        <w:ind w:right="0" w:hanging="425"/>
        <w:jc w:val="left"/>
      </w:pPr>
      <w:r>
        <w:rPr>
          <w:rtl/>
        </w:rPr>
        <w:t>در اردن، مقدار متوسط ضریب انتشار CO2 برابر با ۰.۶۴۳ کیلوگرم CO2/kWh است [</w:t>
      </w:r>
      <w:r>
        <w:rPr>
          <w:color w:val="0875B7"/>
          <w:rtl/>
        </w:rPr>
        <w:t>۴</w:t>
      </w:r>
      <w:r>
        <w:rPr>
          <w:rtl/>
        </w:rPr>
        <w:t>]. کاهش تجمعی انتشار CO2، همان طور که در شکل ۸ نشان داده شده، با افزایش تعداد تجمعی تأسیسات افزایش می یابد. با فرض اینکه کاهش اولیه انتشار CO2 در ابتدا صفر باشد، کاهش انتشار تجمعی CO2 تا پایان سال های ۲۰۲۵ و ۲۰۳۵ به ترتیب به ۰.۸۸۲ و ۶.۰ میلیون تن CO2 خواهد رسید. کاهش تجمعی انتشار CO2 در ابتدای سال ۲۰۵۰ به ۷۴.۴۹ میلیون تن CO2 خواهد رسید.</w:t>
      </w:r>
    </w:p>
    <w:p w14:paraId="43FC42B6" w14:textId="77777777" w:rsidR="00340F8A" w:rsidRDefault="00AA0CA0">
      <w:pPr>
        <w:bidi/>
        <w:spacing w:after="113" w:line="259" w:lineRule="auto"/>
        <w:ind w:left="714" w:right="0" w:firstLine="0"/>
        <w:jc w:val="center"/>
      </w:pPr>
      <w:r>
        <w:rPr>
          <w:noProof/>
          <w:rtl/>
        </w:rPr>
        <w:drawing>
          <wp:inline distT="0" distB="0" distL="0" distR="0" wp14:anchorId="41F051BA" wp14:editId="3B7C2E6D">
            <wp:extent cx="3764280" cy="2142744"/>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1147" name="Picture 1147"/>
                    <pic:cNvPicPr/>
                  </pic:nvPicPr>
                  <pic:blipFill>
                    <a:blip r:embed="rId39"/>
                    <a:stretch>
                      <a:fillRect/>
                    </a:stretch>
                  </pic:blipFill>
                  <pic:spPr>
                    <a:xfrm>
                      <a:off x="0" y="0"/>
                      <a:ext cx="3764280" cy="2142744"/>
                    </a:xfrm>
                    <a:prstGeom prst="rect">
                      <a:avLst/>
                    </a:prstGeom>
                  </pic:spPr>
                </pic:pic>
              </a:graphicData>
            </a:graphic>
          </wp:inline>
        </w:drawing>
      </w:r>
      <w:r>
        <w:rPr>
          <w:rFonts w:ascii="Palatino Linotype" w:eastAsia="Palatino Linotype" w:hAnsi="Palatino Linotype" w:cs="Palatino Linotype"/>
          <w:sz w:val="18"/>
          <w:szCs w:val="18"/>
          <w:rtl/>
        </w:rPr>
        <w:t xml:space="preserve"> </w:t>
      </w:r>
    </w:p>
    <w:p w14:paraId="3F98201A" w14:textId="77777777" w:rsidR="00340F8A" w:rsidRDefault="00AA0CA0">
      <w:pPr>
        <w:bidi/>
        <w:spacing w:after="204" w:line="263" w:lineRule="auto"/>
        <w:ind w:right="0" w:firstLine="0"/>
      </w:pPr>
      <w:r>
        <w:rPr>
          <w:b/>
          <w:bCs/>
          <w:sz w:val="18"/>
          <w:szCs w:val="18"/>
          <w:rtl/>
        </w:rPr>
        <w:t xml:space="preserve">شکل ۸. </w:t>
      </w:r>
      <w:r>
        <w:rPr>
          <w:sz w:val="18"/>
          <w:szCs w:val="18"/>
          <w:rtl/>
        </w:rPr>
        <w:t>کاهش انتشار CO2 در مقایسه با زمان (سیاست FiTs).</w:t>
      </w:r>
    </w:p>
    <w:p w14:paraId="4A145312" w14:textId="77777777" w:rsidR="00340F8A" w:rsidRDefault="00AA0CA0">
      <w:pPr>
        <w:numPr>
          <w:ilvl w:val="0"/>
          <w:numId w:val="2"/>
        </w:numPr>
        <w:bidi/>
        <w:ind w:right="0" w:hanging="425"/>
        <w:jc w:val="left"/>
      </w:pPr>
      <w:r>
        <w:rPr>
          <w:rtl/>
        </w:rPr>
        <w:t>هزینه یک سیستم فتوولتائیک از ارزش اولیه ۱۱۲۹.۴۶ دلار آمریکا/کیلووات کاهش می یابد تا به حداقل هزینه یک سیستم فتوولتائیکی، یعنی ۵۰۵.۵ دلار آمریکا/کیلووات، برسد. یعنی هزینه فتوولتائیک از ابتدای سال ۲۰۱۹ به کمتر از نصف هزینه اولیه کاهش خواهد یافت.</w:t>
      </w:r>
    </w:p>
    <w:p w14:paraId="08C3BA46" w14:textId="77777777" w:rsidR="00340F8A" w:rsidRDefault="00AA0CA0">
      <w:pPr>
        <w:numPr>
          <w:ilvl w:val="0"/>
          <w:numId w:val="2"/>
        </w:numPr>
        <w:bidi/>
        <w:spacing w:after="4" w:line="258" w:lineRule="auto"/>
        <w:ind w:right="0" w:hanging="425"/>
        <w:jc w:val="left"/>
      </w:pPr>
      <w:r>
        <w:rPr>
          <w:rtl/>
        </w:rPr>
        <w:t>پذیرش اجتماعی از ۰.۶ در سال ۲۰۱۶ به ۱.۲ از ابتدای ۲۰۱۸ افزایش یافته و تا سال ۲۰۵۰ ثابت باقی مانده است. به همین ترتیب، بازگشت سرمایه از ۰.۴۴ در سال ۲۰۱۶ به ۰.۹۸ در سال ۲۰۱۸ افزایش یافته و تا سال ۲۰۵۰ بدون تغییر باقی مانده است.</w:t>
      </w:r>
    </w:p>
    <w:p w14:paraId="57CDD603" w14:textId="77777777" w:rsidR="00340F8A" w:rsidRDefault="00AA0CA0">
      <w:pPr>
        <w:numPr>
          <w:ilvl w:val="0"/>
          <w:numId w:val="2"/>
        </w:numPr>
        <w:bidi/>
        <w:spacing w:after="166" w:line="258" w:lineRule="auto"/>
        <w:ind w:right="0" w:hanging="425"/>
        <w:jc w:val="left"/>
      </w:pPr>
      <w:r>
        <w:rPr>
          <w:rtl/>
        </w:rPr>
        <w:t xml:space="preserve">هزینه تجمعی FiT همان طور که در شکل ۹ نشان داده شده </w:t>
      </w:r>
      <w:r>
        <w:rPr>
          <w:color w:val="0875B7"/>
          <w:rtl/>
        </w:rPr>
        <w:t xml:space="preserve"> </w:t>
      </w:r>
      <w:r>
        <w:rPr>
          <w:rtl/>
        </w:rPr>
        <w:t>است، به ترتیب تا پایان سال های ۲۰۲۵ و ۲۰۳۵ به ۲۶.۰۵ و ۱۷۷.۴ میلیون دلار افزایش می یابد، در حالی که هزینه تجمعی FiT انتظار می رود در ابتدای سال ۲۰۵۰ به ۲.۲ میلیارد دلار برسد.</w:t>
      </w:r>
    </w:p>
    <w:p w14:paraId="0E980EFA" w14:textId="77777777" w:rsidR="00340F8A" w:rsidRDefault="00AA0CA0">
      <w:pPr>
        <w:bidi/>
        <w:spacing w:after="89" w:line="259" w:lineRule="auto"/>
        <w:ind w:left="888" w:right="0" w:firstLine="0"/>
        <w:jc w:val="center"/>
      </w:pPr>
      <w:r>
        <w:rPr>
          <w:noProof/>
          <w:rtl/>
        </w:rPr>
        <w:lastRenderedPageBreak/>
        <w:drawing>
          <wp:inline distT="0" distB="0" distL="0" distR="0" wp14:anchorId="260DEDFB" wp14:editId="7F6F7C9D">
            <wp:extent cx="3864864" cy="2209800"/>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1169" name="Picture 1169"/>
                    <pic:cNvPicPr/>
                  </pic:nvPicPr>
                  <pic:blipFill>
                    <a:blip r:embed="rId40"/>
                    <a:stretch>
                      <a:fillRect/>
                    </a:stretch>
                  </pic:blipFill>
                  <pic:spPr>
                    <a:xfrm>
                      <a:off x="0" y="0"/>
                      <a:ext cx="3864864" cy="2209800"/>
                    </a:xfrm>
                    <a:prstGeom prst="rect">
                      <a:avLst/>
                    </a:prstGeom>
                  </pic:spPr>
                </pic:pic>
              </a:graphicData>
            </a:graphic>
          </wp:inline>
        </w:drawing>
      </w:r>
      <w:r>
        <w:rPr>
          <w:rFonts w:ascii="Palatino Linotype" w:eastAsia="Palatino Linotype" w:hAnsi="Palatino Linotype" w:cs="Palatino Linotype"/>
          <w:sz w:val="18"/>
          <w:szCs w:val="18"/>
          <w:rtl/>
        </w:rPr>
        <w:t xml:space="preserve"> </w:t>
      </w:r>
    </w:p>
    <w:p w14:paraId="7A835725" w14:textId="77777777" w:rsidR="00340F8A" w:rsidRDefault="00AA0CA0">
      <w:pPr>
        <w:bidi/>
        <w:spacing w:after="131" w:line="263" w:lineRule="auto"/>
        <w:ind w:right="0" w:firstLine="0"/>
      </w:pPr>
      <w:r>
        <w:rPr>
          <w:b/>
          <w:bCs/>
          <w:sz w:val="18"/>
          <w:szCs w:val="18"/>
          <w:rtl/>
        </w:rPr>
        <w:t xml:space="preserve">شکل ۹. </w:t>
      </w:r>
      <w:r>
        <w:rPr>
          <w:sz w:val="18"/>
          <w:szCs w:val="18"/>
          <w:rtl/>
        </w:rPr>
        <w:t>هزینه FiT در مقابل زمان.</w:t>
      </w:r>
    </w:p>
    <w:p w14:paraId="1BB32DD7" w14:textId="77777777" w:rsidR="00340F8A" w:rsidRDefault="00AA0CA0">
      <w:pPr>
        <w:pStyle w:val="Heading3"/>
        <w:bidi/>
        <w:ind w:left="2613"/>
      </w:pPr>
      <w:r>
        <w:rPr>
          <w:rtl/>
        </w:rPr>
        <w:t>۴.۲. تأثیرات همگرایی سیاست های مالیاتی و یارانه ای بر اهداف انرژی</w:t>
      </w:r>
    </w:p>
    <w:p w14:paraId="43F24D46" w14:textId="77777777" w:rsidR="00340F8A" w:rsidRDefault="00AA0CA0">
      <w:pPr>
        <w:bidi/>
        <w:spacing w:after="231"/>
        <w:ind w:left="2616" w:right="13"/>
      </w:pPr>
      <w:r>
        <w:rPr>
          <w:rtl/>
        </w:rPr>
        <w:t xml:space="preserve">به طور کلی، هزینه یارانه شامل کمک هزینه ها و بازپرداخت هایی است که دولت برای پوشش بخشی از سرمایه گذاری در فناوری های فتوولتائیک به منظور کاهش هزینه نصب فتوولتائیک پرداخت می کند. این هزینه به مصرف کنندگان پرداخت می شود تا نصب فتوولتائیک را ترویج دهند و در ابتدای هر نصب به عنوان نسبت هزینه نصب (هزینه فتوولتائیک) محاسبه می شود. شکل </w:t>
      </w:r>
      <w:r>
        <w:rPr>
          <w:color w:val="0875B7"/>
          <w:rtl/>
        </w:rPr>
        <w:t xml:space="preserve">۱۰ </w:t>
      </w:r>
      <w:r>
        <w:rPr>
          <w:rtl/>
        </w:rPr>
        <w:t>روابط یارانه و هزینه نگهداری با هزینه فتوولتائیک را نشان می دهد. هزینه یارانه برابر با نسبت یارانه ضرب در هزینه فتوولتائیک است. در این پژوهش، نسبت یارانه برابر با ۱۵٪ است. درصد ۱۵٪ پس از مطالعه تأثیر بر نسبت های رایج یارانه بر کاهش انتشار CO2 و هزینه های سیاستی انتخاب شد، که این عوامل کلیدی در انتخاب نسبت مناسب یارانه هستند. قیمت پایین تر PV احتمالا ۵۵۰ دلار آمریکا است. هزینه یارانه انباشته شده، هزینه سالانه تجمعی یارانه (ASC) در طول دوره شبیه سازی است که توسط دولت پرداخت می شود. ASC برابر است با هزینه یارانه ضرب در تعداد کل نصب های PV. در نهایت، مجموع هزینه های بیمه نامه ها مجموع هزینه های بیمه نامه و یارانه است. ریاضی</w:t>
      </w:r>
    </w:p>
    <w:p w14:paraId="418B4ACD" w14:textId="77777777" w:rsidR="00340F8A" w:rsidRDefault="00AA0CA0">
      <w:pPr>
        <w:tabs>
          <w:tab w:val="center" w:pos="6431"/>
          <w:tab w:val="right" w:pos="10511"/>
        </w:tabs>
        <w:bidi/>
        <w:spacing w:after="222" w:line="259" w:lineRule="auto"/>
        <w:ind w:left="0" w:right="0" w:firstLine="0"/>
        <w:jc w:val="left"/>
      </w:pPr>
      <w:r>
        <w:rPr>
          <w:sz w:val="22"/>
          <w:szCs w:val="22"/>
          <w:rtl/>
        </w:rPr>
        <w:tab/>
      </w:r>
      <w:r>
        <w:rPr>
          <w:rtl/>
        </w:rPr>
        <w:t xml:space="preserve">هزینه یارانه = هزینه فتوولتائیک </w:t>
      </w:r>
      <w:r>
        <w:rPr>
          <w:rFonts w:ascii="Cambria" w:eastAsia="Cambria" w:hAnsi="Cambria" w:cs="Cambria"/>
          <w:sz w:val="21"/>
          <w:szCs w:val="21"/>
          <w:rtl/>
        </w:rPr>
        <w:t xml:space="preserve">× </w:t>
      </w:r>
      <w:r>
        <w:rPr>
          <w:rtl/>
        </w:rPr>
        <w:t xml:space="preserve">نسبت یارانه </w:t>
      </w:r>
      <w:r>
        <w:rPr>
          <w:rFonts w:ascii="Cambria" w:eastAsia="Cambria" w:hAnsi="Cambria" w:cs="Cambria"/>
          <w:sz w:val="21"/>
          <w:szCs w:val="21"/>
          <w:rtl/>
        </w:rPr>
        <w:t xml:space="preserve">× </w:t>
      </w:r>
      <w:r>
        <w:rPr>
          <w:rtl/>
        </w:rPr>
        <w:t>تعداد سالانه نصب های فتوولتائیک</w:t>
      </w:r>
      <w:r>
        <w:rPr>
          <w:rtl/>
        </w:rPr>
        <w:tab/>
        <w:t>(8)</w:t>
      </w:r>
    </w:p>
    <w:p w14:paraId="17C1622F" w14:textId="77777777" w:rsidR="00340F8A" w:rsidRDefault="00AA0CA0">
      <w:pPr>
        <w:tabs>
          <w:tab w:val="center" w:pos="6547"/>
          <w:tab w:val="right" w:pos="10511"/>
        </w:tabs>
        <w:bidi/>
        <w:spacing w:after="133" w:line="259" w:lineRule="auto"/>
        <w:ind w:left="0" w:right="0" w:firstLine="0"/>
        <w:jc w:val="left"/>
      </w:pPr>
      <w:r>
        <w:rPr>
          <w:sz w:val="22"/>
          <w:szCs w:val="22"/>
          <w:rtl/>
        </w:rPr>
        <w:tab/>
      </w:r>
      <w:r>
        <w:rPr>
          <w:rtl/>
        </w:rPr>
        <w:t xml:space="preserve">ASC = هزینه فتوولتائیک </w:t>
      </w:r>
      <w:r>
        <w:rPr>
          <w:rFonts w:ascii="Cambria" w:eastAsia="Cambria" w:hAnsi="Cambria" w:cs="Cambria"/>
          <w:sz w:val="21"/>
          <w:szCs w:val="21"/>
          <w:rtl/>
        </w:rPr>
        <w:t xml:space="preserve">× </w:t>
      </w:r>
      <w:r>
        <w:rPr>
          <w:rtl/>
        </w:rPr>
        <w:t xml:space="preserve">نسبت یارانه </w:t>
      </w:r>
      <w:r>
        <w:rPr>
          <w:rFonts w:ascii="Cambria" w:eastAsia="Cambria" w:hAnsi="Cambria" w:cs="Cambria"/>
          <w:sz w:val="21"/>
          <w:szCs w:val="21"/>
          <w:rtl/>
        </w:rPr>
        <w:t xml:space="preserve">× </w:t>
      </w:r>
      <w:r>
        <w:rPr>
          <w:rtl/>
        </w:rPr>
        <w:t>تعداد سالانه نصب های فتوولتائیک</w:t>
      </w:r>
      <w:r>
        <w:rPr>
          <w:rtl/>
        </w:rPr>
        <w:tab/>
        <w:t>(9)</w:t>
      </w:r>
    </w:p>
    <w:p w14:paraId="70E05207" w14:textId="77777777" w:rsidR="00340F8A" w:rsidRDefault="00AA0CA0">
      <w:pPr>
        <w:tabs>
          <w:tab w:val="center" w:pos="6547"/>
          <w:tab w:val="right" w:pos="10511"/>
        </w:tabs>
        <w:bidi/>
        <w:spacing w:after="132" w:line="259" w:lineRule="auto"/>
        <w:ind w:left="0" w:right="0" w:firstLine="0"/>
        <w:jc w:val="left"/>
      </w:pPr>
      <w:r>
        <w:rPr>
          <w:sz w:val="22"/>
          <w:szCs w:val="22"/>
          <w:rtl/>
        </w:rPr>
        <w:tab/>
      </w:r>
      <w:r>
        <w:rPr>
          <w:rtl/>
        </w:rPr>
        <w:t>هزینه سالانه سیاست ها = ASC + هزینه سالانه FiTs</w:t>
      </w:r>
      <w:r>
        <w:rPr>
          <w:rtl/>
        </w:rPr>
        <w:tab/>
        <w:t>(10)</w:t>
      </w:r>
    </w:p>
    <w:p w14:paraId="68B7D625" w14:textId="77777777" w:rsidR="00340F8A" w:rsidRDefault="00AA0CA0">
      <w:pPr>
        <w:bidi/>
        <w:spacing w:after="68" w:line="259" w:lineRule="auto"/>
        <w:ind w:left="0" w:right="1140" w:firstLine="0"/>
        <w:jc w:val="right"/>
      </w:pPr>
      <w:r>
        <w:rPr>
          <w:noProof/>
          <w:rtl/>
        </w:rPr>
        <w:drawing>
          <wp:inline distT="0" distB="0" distL="0" distR="0" wp14:anchorId="730C8958" wp14:editId="42FDEDFA">
            <wp:extent cx="4258056" cy="2008632"/>
            <wp:effectExtent l="0" t="0" r="0" b="0"/>
            <wp:docPr id="26423" name="Picture 26423"/>
            <wp:cNvGraphicFramePr/>
            <a:graphic xmlns:a="http://schemas.openxmlformats.org/drawingml/2006/main">
              <a:graphicData uri="http://schemas.openxmlformats.org/drawingml/2006/picture">
                <pic:pic xmlns:pic="http://schemas.openxmlformats.org/drawingml/2006/picture">
                  <pic:nvPicPr>
                    <pic:cNvPr id="26423" name="Picture 26423"/>
                    <pic:cNvPicPr/>
                  </pic:nvPicPr>
                  <pic:blipFill>
                    <a:blip r:embed="rId41"/>
                    <a:stretch>
                      <a:fillRect/>
                    </a:stretch>
                  </pic:blipFill>
                  <pic:spPr>
                    <a:xfrm>
                      <a:off x="0" y="0"/>
                      <a:ext cx="4258056" cy="2008632"/>
                    </a:xfrm>
                    <a:prstGeom prst="rect">
                      <a:avLst/>
                    </a:prstGeom>
                  </pic:spPr>
                </pic:pic>
              </a:graphicData>
            </a:graphic>
          </wp:inline>
        </w:drawing>
      </w:r>
      <w:r>
        <w:rPr>
          <w:rFonts w:ascii="Palatino Linotype" w:eastAsia="Palatino Linotype" w:hAnsi="Palatino Linotype" w:cs="Palatino Linotype"/>
          <w:rtl/>
        </w:rPr>
        <w:t xml:space="preserve"> </w:t>
      </w:r>
    </w:p>
    <w:p w14:paraId="6F9F302A" w14:textId="77777777" w:rsidR="00340F8A" w:rsidRDefault="00AA0CA0">
      <w:pPr>
        <w:bidi/>
        <w:spacing w:after="209" w:line="263" w:lineRule="auto"/>
        <w:ind w:right="0" w:firstLine="0"/>
      </w:pPr>
      <w:r>
        <w:rPr>
          <w:b/>
          <w:bCs/>
          <w:sz w:val="18"/>
          <w:szCs w:val="18"/>
          <w:rtl/>
        </w:rPr>
        <w:t xml:space="preserve">شکل ۱۰. </w:t>
      </w:r>
      <w:r>
        <w:rPr>
          <w:sz w:val="18"/>
          <w:szCs w:val="18"/>
          <w:rtl/>
        </w:rPr>
        <w:t>روابط هزینه یارانه و نگهداری.</w:t>
      </w:r>
    </w:p>
    <w:p w14:paraId="4907BC95" w14:textId="77777777" w:rsidR="00340F8A" w:rsidRDefault="00AA0CA0">
      <w:pPr>
        <w:bidi/>
        <w:spacing w:after="268"/>
        <w:ind w:left="2616" w:right="13"/>
      </w:pPr>
      <w:r>
        <w:rPr>
          <w:rtl/>
        </w:rPr>
        <w:t xml:space="preserve">بخش اصلی سیستم فتوول ولتائیک اینورتر است که در طول عمر ۲۵ ساله سیستم تعویض می شود. این مطالعه فرض می کند که هر سیستم خورشیدی فتوولتائیک دارای عمر عملیاتی ۲۵ سال است و هزینه نگهداری آن ۰.۰۶ برابر هزینه سیستم خورشیدی است. وقتی ترکیب یارانه و سیاست های FITs اعمال شود، تعداد کل نصب های خورشیدی فتوولتائیک افزایش می یابد و در نتیجه هزینه های سیاستی </w:t>
      </w:r>
      <w:r>
        <w:rPr>
          <w:rtl/>
        </w:rPr>
        <w:lastRenderedPageBreak/>
        <w:t>برای ترویج نصب فتوولتائیک خورشیدی به طور چشمگیری افزایش می یابد. در نتیجه، افزایش چشمگیری در بازگشت سرمایه برای عموم ایجاد خواهد شد. بازگشت سرمایه تحت هر دو سیاست به صورت زیر محاسبه می شود:</w:t>
      </w:r>
    </w:p>
    <w:p w14:paraId="48DA8DC0" w14:textId="77777777" w:rsidR="00340F8A" w:rsidRDefault="00AA0CA0">
      <w:pPr>
        <w:tabs>
          <w:tab w:val="center" w:pos="5240"/>
          <w:tab w:val="right" w:pos="10511"/>
        </w:tabs>
        <w:bidi/>
        <w:spacing w:after="116"/>
        <w:ind w:left="0" w:right="0" w:firstLine="0"/>
        <w:jc w:val="left"/>
      </w:pPr>
      <w:r>
        <w:rPr>
          <w:sz w:val="22"/>
          <w:szCs w:val="22"/>
          <w:rtl/>
        </w:rPr>
        <w:tab/>
      </w:r>
      <w:r>
        <w:rPr>
          <w:rtl/>
        </w:rPr>
        <w:t xml:space="preserve">ROI = CF </w:t>
      </w:r>
      <w:r>
        <w:rPr>
          <w:rFonts w:ascii="Cambria" w:eastAsia="Cambria" w:hAnsi="Cambria" w:cs="Cambria"/>
          <w:sz w:val="21"/>
          <w:szCs w:val="21"/>
          <w:rtl/>
        </w:rPr>
        <w:t xml:space="preserve">× </w:t>
      </w:r>
      <w:r>
        <w:rPr>
          <w:rtl/>
        </w:rPr>
        <w:t xml:space="preserve">(قیمت FiT </w:t>
      </w:r>
      <w:r>
        <w:rPr>
          <w:rFonts w:ascii="Cambria" w:eastAsia="Cambria" w:hAnsi="Cambria" w:cs="Cambria"/>
          <w:sz w:val="21"/>
          <w:szCs w:val="21"/>
          <w:rtl/>
        </w:rPr>
        <w:t xml:space="preserve">× </w:t>
      </w:r>
      <w:r>
        <w:rPr>
          <w:rtl/>
        </w:rPr>
        <w:t xml:space="preserve">۰.۱ + قیمت برق) </w:t>
      </w:r>
      <w:r>
        <w:rPr>
          <w:rFonts w:ascii="Cambria" w:eastAsia="Cambria" w:hAnsi="Cambria" w:cs="Cambria"/>
          <w:sz w:val="21"/>
          <w:szCs w:val="21"/>
          <w:rtl/>
        </w:rPr>
        <w:t xml:space="preserve">× </w:t>
      </w:r>
      <w:r>
        <w:rPr>
          <w:rtl/>
        </w:rPr>
        <w:t xml:space="preserve">360 </w:t>
      </w:r>
      <w:r>
        <w:rPr>
          <w:rFonts w:ascii="Cambria" w:eastAsia="Cambria" w:hAnsi="Cambria" w:cs="Cambria"/>
          <w:sz w:val="21"/>
          <w:szCs w:val="21"/>
          <w:rtl/>
        </w:rPr>
        <w:t xml:space="preserve">× </w:t>
      </w:r>
      <w:r>
        <w:rPr>
          <w:rtl/>
        </w:rPr>
        <w:t xml:space="preserve">۶.۶/(هزینه فتوولتائیک </w:t>
      </w:r>
      <w:r>
        <w:rPr>
          <w:rFonts w:ascii="Cambria" w:eastAsia="Cambria" w:hAnsi="Cambria" w:cs="Cambria"/>
          <w:sz w:val="21"/>
          <w:szCs w:val="21"/>
          <w:rtl/>
        </w:rPr>
        <w:t xml:space="preserve">− </w:t>
      </w:r>
      <w:r>
        <w:rPr>
          <w:rtl/>
        </w:rPr>
        <w:t>هزینه یارانه</w:t>
      </w:r>
      <w:r>
        <w:rPr>
          <w:rtl/>
        </w:rPr>
        <w:tab/>
        <w:t>(11)</w:t>
      </w:r>
    </w:p>
    <w:p w14:paraId="037CCEA1" w14:textId="77777777" w:rsidR="00340F8A" w:rsidRDefault="00AA0CA0">
      <w:pPr>
        <w:bidi/>
        <w:spacing w:after="71"/>
        <w:ind w:left="2616" w:right="13"/>
      </w:pPr>
      <w:r>
        <w:rPr>
          <w:rtl/>
        </w:rPr>
        <w:t>علاوه بر این، اجرای ترکیبی سیاست یارانه منجر به کاهش بیشتر انتشار CO2 و دستیابی به اهداف بهتر در وابستگی انرژی نسبت به سیاست های FiTs می شود. شبیه سازی مشابهی برای مدل دینامیک سیستم از ترکیب سیاست های یارانه و FiTs انجام شد و نتایج به دست آمده نشان داد که:</w:t>
      </w:r>
    </w:p>
    <w:p w14:paraId="660F9BBA" w14:textId="77777777" w:rsidR="00340F8A" w:rsidRDefault="00AA0CA0">
      <w:pPr>
        <w:numPr>
          <w:ilvl w:val="0"/>
          <w:numId w:val="3"/>
        </w:numPr>
        <w:bidi/>
        <w:spacing w:after="161" w:line="258" w:lineRule="auto"/>
        <w:ind w:right="13" w:hanging="425"/>
      </w:pPr>
      <w:r>
        <w:rPr>
          <w:rtl/>
        </w:rPr>
        <w:t>تعداد تجمعی نصب ها در مقایسه با زمان در شکل ۱۱ نشان داده شده است که نشان می دهد انتظار می رود حدود ۱.۱۲ و ۷.۱۹ گیگاوات به ترتیب تا پایان سال ۲۰۲۵ و ۲۰۳۵ نصب شوند. در حالی که تعداد تجمعی نصب ها در ابتدای سال ۲۰۵۰ به ۸۸.۳۸ گیگاوات خواهد رسید.</w:t>
      </w:r>
    </w:p>
    <w:p w14:paraId="7FD612F8" w14:textId="77777777" w:rsidR="00340F8A" w:rsidRDefault="00AA0CA0">
      <w:pPr>
        <w:bidi/>
        <w:spacing w:after="183" w:line="259" w:lineRule="auto"/>
        <w:ind w:left="0" w:right="360" w:firstLine="0"/>
        <w:jc w:val="center"/>
      </w:pPr>
      <w:r>
        <w:rPr>
          <w:noProof/>
          <w:rtl/>
        </w:rPr>
        <w:drawing>
          <wp:inline distT="0" distB="0" distL="0" distR="0" wp14:anchorId="229F7726" wp14:editId="5AAAB2C9">
            <wp:extent cx="3048000" cy="1767840"/>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1261" name="Picture 1261"/>
                    <pic:cNvPicPr/>
                  </pic:nvPicPr>
                  <pic:blipFill>
                    <a:blip r:embed="rId42"/>
                    <a:stretch>
                      <a:fillRect/>
                    </a:stretch>
                  </pic:blipFill>
                  <pic:spPr>
                    <a:xfrm>
                      <a:off x="0" y="0"/>
                      <a:ext cx="3048000" cy="1767840"/>
                    </a:xfrm>
                    <a:prstGeom prst="rect">
                      <a:avLst/>
                    </a:prstGeom>
                  </pic:spPr>
                </pic:pic>
              </a:graphicData>
            </a:graphic>
          </wp:inline>
        </w:drawing>
      </w:r>
      <w:r>
        <w:rPr>
          <w:rFonts w:ascii="Times New Roman" w:eastAsia="Times New Roman" w:hAnsi="Times New Roman" w:cs="Times New Roman"/>
          <w:sz w:val="18"/>
          <w:szCs w:val="18"/>
          <w:rtl/>
        </w:rPr>
        <w:t xml:space="preserve"> </w:t>
      </w:r>
    </w:p>
    <w:p w14:paraId="52A2C395" w14:textId="77777777" w:rsidR="00340F8A" w:rsidRDefault="00AA0CA0">
      <w:pPr>
        <w:bidi/>
        <w:spacing w:after="5" w:line="263" w:lineRule="auto"/>
        <w:ind w:right="0" w:firstLine="0"/>
      </w:pPr>
      <w:r>
        <w:rPr>
          <w:b/>
          <w:bCs/>
          <w:sz w:val="18"/>
          <w:szCs w:val="18"/>
          <w:rtl/>
        </w:rPr>
        <w:t xml:space="preserve">شکل ۱۱. </w:t>
      </w:r>
      <w:r>
        <w:rPr>
          <w:sz w:val="18"/>
          <w:szCs w:val="18"/>
          <w:rtl/>
        </w:rPr>
        <w:t>تعداد تجمعی نصب ها در مقابل زمان برای بیمه نامه های ترکیبی.</w:t>
      </w:r>
    </w:p>
    <w:p w14:paraId="4935FEF9" w14:textId="77777777" w:rsidR="00340F8A" w:rsidRDefault="00AA0CA0">
      <w:pPr>
        <w:numPr>
          <w:ilvl w:val="0"/>
          <w:numId w:val="3"/>
        </w:numPr>
        <w:bidi/>
        <w:spacing w:after="183"/>
        <w:ind w:right="13" w:hanging="425"/>
      </w:pPr>
      <w:r>
        <w:rPr>
          <w:rtl/>
        </w:rPr>
        <w:t xml:space="preserve">شکل </w:t>
      </w:r>
      <w:r>
        <w:rPr>
          <w:color w:val="0875B7"/>
          <w:rtl/>
        </w:rPr>
        <w:t xml:space="preserve">۱۲ </w:t>
      </w:r>
      <w:r>
        <w:rPr>
          <w:rtl/>
        </w:rPr>
        <w:t>توان تولید شده انباشته شده نسبت به زمان را نشان می دهد، جایی که مشاهده می شود توان تولید شده تجمعی (GW) با گذشت زمان به صورت غیرخطی افزایش می یابد. برای مثال، برق تجمعی تولید شده تا پایان سال های ۲۰۲۵ و ۲۰۳۵ به ترتیب به ۱.۷۹۴ و ۱۲.۲۸۸ تراوات ساعت می رسد. در حالی که توان تولید شده تجمعی در ابتدای سال ۲۰۵۰ به ۱۵۲.۵۸۸ تراوات ساعت می رسد.</w:t>
      </w:r>
    </w:p>
    <w:p w14:paraId="37837A1D" w14:textId="77777777" w:rsidR="00340F8A" w:rsidRDefault="00AA0CA0">
      <w:pPr>
        <w:bidi/>
        <w:spacing w:after="77" w:line="259" w:lineRule="auto"/>
        <w:ind w:left="898" w:right="0" w:firstLine="0"/>
        <w:jc w:val="center"/>
      </w:pPr>
      <w:r>
        <w:rPr>
          <w:noProof/>
          <w:rtl/>
        </w:rPr>
        <w:drawing>
          <wp:inline distT="0" distB="0" distL="0" distR="0" wp14:anchorId="6199BBE2" wp14:editId="61C9B866">
            <wp:extent cx="3825240" cy="2496312"/>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1297" name="Picture 1297"/>
                    <pic:cNvPicPr/>
                  </pic:nvPicPr>
                  <pic:blipFill>
                    <a:blip r:embed="rId43"/>
                    <a:stretch>
                      <a:fillRect/>
                    </a:stretch>
                  </pic:blipFill>
                  <pic:spPr>
                    <a:xfrm>
                      <a:off x="0" y="0"/>
                      <a:ext cx="3825240" cy="2496312"/>
                    </a:xfrm>
                    <a:prstGeom prst="rect">
                      <a:avLst/>
                    </a:prstGeom>
                  </pic:spPr>
                </pic:pic>
              </a:graphicData>
            </a:graphic>
          </wp:inline>
        </w:drawing>
      </w:r>
      <w:r>
        <w:rPr>
          <w:rFonts w:ascii="Palatino Linotype" w:eastAsia="Palatino Linotype" w:hAnsi="Palatino Linotype" w:cs="Palatino Linotype"/>
          <w:rtl/>
        </w:rPr>
        <w:t xml:space="preserve"> </w:t>
      </w:r>
    </w:p>
    <w:p w14:paraId="49F07457" w14:textId="77777777" w:rsidR="00340F8A" w:rsidRDefault="00AA0CA0">
      <w:pPr>
        <w:bidi/>
        <w:spacing w:after="238" w:line="263" w:lineRule="auto"/>
        <w:ind w:right="0" w:firstLine="0"/>
      </w:pPr>
      <w:r>
        <w:rPr>
          <w:b/>
          <w:bCs/>
          <w:sz w:val="18"/>
          <w:szCs w:val="18"/>
          <w:rtl/>
        </w:rPr>
        <w:t xml:space="preserve">شکل ۱۲. </w:t>
      </w:r>
      <w:r>
        <w:rPr>
          <w:sz w:val="18"/>
          <w:szCs w:val="18"/>
          <w:rtl/>
        </w:rPr>
        <w:t>برق تجمعی تولید شده در مقابل زمان برای بیمه نامه های ترکیبی.</w:t>
      </w:r>
    </w:p>
    <w:p w14:paraId="28AC0439" w14:textId="77777777" w:rsidR="00340F8A" w:rsidRDefault="00AA0CA0">
      <w:pPr>
        <w:numPr>
          <w:ilvl w:val="0"/>
          <w:numId w:val="3"/>
        </w:numPr>
        <w:bidi/>
        <w:spacing w:after="181" w:line="258" w:lineRule="auto"/>
        <w:ind w:right="13" w:hanging="425"/>
      </w:pPr>
      <w:r>
        <w:rPr>
          <w:rtl/>
        </w:rPr>
        <w:t xml:space="preserve">کاهش تجمعی انتشار CO2 در شکل </w:t>
      </w:r>
      <w:r>
        <w:rPr>
          <w:color w:val="0875B7"/>
          <w:rtl/>
        </w:rPr>
        <w:t>۱۳</w:t>
      </w:r>
      <w:r>
        <w:rPr>
          <w:rtl/>
        </w:rPr>
        <w:t xml:space="preserve"> نشان داده شده است که نشان می دهد کاهش تجمعی انتشار CO2 با گذشت زمان افزایش می یابد. انتظار می رود کاهش انباشته انتشار CO2 تا پایان سال های ۲۰۲۵ و ۲۰۳۵ به ترتیب به ۱.۵۳ و ۷.۹۰ میلیون تن برسد. در حالی که کاهش تجمعی انتشار CO2 در ابتدای سال ۲۰۵۰ به ۹۸.۱۱۴ میلیون تن CO2 می رسد.</w:t>
      </w:r>
    </w:p>
    <w:p w14:paraId="6A2AD7A5" w14:textId="77777777" w:rsidR="00340F8A" w:rsidRDefault="00AA0CA0">
      <w:pPr>
        <w:bidi/>
        <w:spacing w:after="153" w:line="259" w:lineRule="auto"/>
        <w:ind w:left="2646" w:right="0" w:firstLine="0"/>
        <w:jc w:val="left"/>
      </w:pPr>
      <w:r>
        <w:rPr>
          <w:noProof/>
          <w:rtl/>
        </w:rPr>
        <w:lastRenderedPageBreak/>
        <w:drawing>
          <wp:inline distT="0" distB="0" distL="0" distR="0" wp14:anchorId="12B3FF18" wp14:editId="1E4DEDA0">
            <wp:extent cx="4098798" cy="2121408"/>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1320" name="Picture 1320"/>
                    <pic:cNvPicPr/>
                  </pic:nvPicPr>
                  <pic:blipFill>
                    <a:blip r:embed="rId44"/>
                    <a:stretch>
                      <a:fillRect/>
                    </a:stretch>
                  </pic:blipFill>
                  <pic:spPr>
                    <a:xfrm>
                      <a:off x="0" y="0"/>
                      <a:ext cx="4098798" cy="2121408"/>
                    </a:xfrm>
                    <a:prstGeom prst="rect">
                      <a:avLst/>
                    </a:prstGeom>
                  </pic:spPr>
                </pic:pic>
              </a:graphicData>
            </a:graphic>
          </wp:inline>
        </w:drawing>
      </w:r>
      <w:r>
        <w:rPr>
          <w:rFonts w:ascii="Palatino Linotype" w:eastAsia="Palatino Linotype" w:hAnsi="Palatino Linotype" w:cs="Palatino Linotype"/>
          <w:sz w:val="18"/>
          <w:szCs w:val="18"/>
          <w:rtl/>
        </w:rPr>
        <w:t xml:space="preserve"> </w:t>
      </w:r>
    </w:p>
    <w:p w14:paraId="089FC616" w14:textId="77777777" w:rsidR="00340F8A" w:rsidRDefault="00AA0CA0">
      <w:pPr>
        <w:bidi/>
        <w:spacing w:after="241" w:line="263" w:lineRule="auto"/>
        <w:ind w:right="0" w:firstLine="0"/>
      </w:pPr>
      <w:r>
        <w:rPr>
          <w:b/>
          <w:bCs/>
          <w:sz w:val="18"/>
          <w:szCs w:val="18"/>
          <w:rtl/>
        </w:rPr>
        <w:t xml:space="preserve">شکل ۱۳. </w:t>
      </w:r>
      <w:r>
        <w:rPr>
          <w:sz w:val="18"/>
          <w:szCs w:val="18"/>
          <w:rtl/>
        </w:rPr>
        <w:t>کاهش انتشار CO2 در مقابل زمان برای سیاست های ترکیبی.</w:t>
      </w:r>
    </w:p>
    <w:p w14:paraId="747EF81B" w14:textId="77777777" w:rsidR="00340F8A" w:rsidRDefault="00AA0CA0">
      <w:pPr>
        <w:numPr>
          <w:ilvl w:val="0"/>
          <w:numId w:val="3"/>
        </w:numPr>
        <w:bidi/>
        <w:ind w:right="13" w:hanging="425"/>
      </w:pPr>
      <w:r>
        <w:rPr>
          <w:rtl/>
        </w:rPr>
        <w:t>هزینه یک سیستم فتوولتائیک تحت ترکیب یارانه و سیاست های FiTs از ارزش اولیه ۱۱۲۹.۴۶ دلار آمریکا/کیلووات تا رسیدن به حداقل هزینه سیستم فتوولتائیک (=۳۵۳.۲۳ دلار به ازای هر کیلووات) در سال ۲۰۱۹ کاهش می یابد و سپس تا سال ۲۰۵۰ ثابت باقی می ماند.</w:t>
      </w:r>
    </w:p>
    <w:p w14:paraId="460113E7" w14:textId="77777777" w:rsidR="00340F8A" w:rsidRDefault="00AA0CA0">
      <w:pPr>
        <w:numPr>
          <w:ilvl w:val="0"/>
          <w:numId w:val="3"/>
        </w:numPr>
        <w:bidi/>
        <w:ind w:right="13" w:hanging="425"/>
      </w:pPr>
      <w:r>
        <w:rPr>
          <w:rtl/>
        </w:rPr>
        <w:t>پذیرش اجتماعی نصب سیستم های فتوولتائیک از ۰.۷۱ در سال ۲۰۱۶ به ۱.۲ از ابتدای ۲۰۱۸ افزایش یافت و سپس تا سال ۲۰۵۰ ثابت باقی ماند. به همین ترتیب، بازگشت سرمایه از ۰.۵۲ در سال ۲۰۱۶ به ۱.۶۵ در سال ۲۰۱۹ افزایش یافته و سپس تا سال ۲۰۵۰ در مقداری برابر با ۱.۶۵ باقی مانده است.</w:t>
      </w:r>
    </w:p>
    <w:p w14:paraId="32655491" w14:textId="77777777" w:rsidR="00340F8A" w:rsidRDefault="00AA0CA0">
      <w:pPr>
        <w:numPr>
          <w:ilvl w:val="0"/>
          <w:numId w:val="3"/>
        </w:numPr>
        <w:bidi/>
        <w:ind w:right="13" w:hanging="425"/>
      </w:pPr>
      <w:r>
        <w:rPr>
          <w:rtl/>
        </w:rPr>
        <w:t>مجموع تجمعی هزینه های بیمه نامه در شکل ۱۴ نشان داده شده  است، جایی که ذکر شده است که مجموع هزینه های بیمه نامه با گذشت زمان افزایش می یابد. برای مثال، حدود ۱۰۲.۰۱۱ و ۶۲۳.۱۴۸ میلیون دلار به ترتیب تا پایان سال های ۲۰۲۵ و ۲۰۳۵ هزینه خواهد شد. در حالی که هزینه کل تجمعی در ابتدای سال ۲۰۵۰ به ۷.۵۹۰ میلیارد دلار می رسد.</w:t>
      </w:r>
    </w:p>
    <w:p w14:paraId="746A1BBC" w14:textId="77777777" w:rsidR="00340F8A" w:rsidRDefault="00AA0CA0">
      <w:pPr>
        <w:bidi/>
        <w:spacing w:after="199" w:line="259" w:lineRule="auto"/>
        <w:ind w:right="0" w:firstLine="0"/>
        <w:jc w:val="left"/>
      </w:pPr>
      <w:r>
        <w:rPr>
          <w:noProof/>
          <w:rtl/>
        </w:rPr>
        <w:drawing>
          <wp:inline distT="0" distB="0" distL="0" distR="0" wp14:anchorId="2EA1C58E" wp14:editId="0F24956E">
            <wp:extent cx="3681984" cy="2511552"/>
            <wp:effectExtent l="0" t="0" r="0" b="0"/>
            <wp:docPr id="26424" name="Picture 26424"/>
            <wp:cNvGraphicFramePr/>
            <a:graphic xmlns:a="http://schemas.openxmlformats.org/drawingml/2006/main">
              <a:graphicData uri="http://schemas.openxmlformats.org/drawingml/2006/picture">
                <pic:pic xmlns:pic="http://schemas.openxmlformats.org/drawingml/2006/picture">
                  <pic:nvPicPr>
                    <pic:cNvPr id="26424" name="Picture 26424"/>
                    <pic:cNvPicPr/>
                  </pic:nvPicPr>
                  <pic:blipFill>
                    <a:blip r:embed="rId45"/>
                    <a:stretch>
                      <a:fillRect/>
                    </a:stretch>
                  </pic:blipFill>
                  <pic:spPr>
                    <a:xfrm>
                      <a:off x="0" y="0"/>
                      <a:ext cx="3681984" cy="2511552"/>
                    </a:xfrm>
                    <a:prstGeom prst="rect">
                      <a:avLst/>
                    </a:prstGeom>
                  </pic:spPr>
                </pic:pic>
              </a:graphicData>
            </a:graphic>
          </wp:inline>
        </w:drawing>
      </w:r>
    </w:p>
    <w:p w14:paraId="25B6EC11" w14:textId="77777777" w:rsidR="00340F8A" w:rsidRDefault="00AA0CA0">
      <w:pPr>
        <w:bidi/>
        <w:spacing w:after="167" w:line="263" w:lineRule="auto"/>
        <w:ind w:right="0" w:firstLine="0"/>
      </w:pPr>
      <w:r>
        <w:rPr>
          <w:b/>
          <w:bCs/>
          <w:sz w:val="18"/>
          <w:szCs w:val="18"/>
          <w:rtl/>
        </w:rPr>
        <w:t xml:space="preserve">شکل ۱۴. </w:t>
      </w:r>
      <w:r>
        <w:rPr>
          <w:sz w:val="18"/>
          <w:szCs w:val="18"/>
          <w:rtl/>
        </w:rPr>
        <w:t>هزینه تجمعی بیمه نامه ها در مقابل زمان برای بیمه نامه های ترکیبی.</w:t>
      </w:r>
    </w:p>
    <w:p w14:paraId="758B09E3" w14:textId="77777777" w:rsidR="00340F8A" w:rsidRDefault="00AA0CA0">
      <w:pPr>
        <w:pStyle w:val="Heading3"/>
        <w:bidi/>
        <w:ind w:left="2613"/>
      </w:pPr>
      <w:r>
        <w:rPr>
          <w:rtl/>
        </w:rPr>
        <w:t>۴.۳. ردپای زیست محیطی و امنیت انرژی</w:t>
      </w:r>
    </w:p>
    <w:p w14:paraId="72072EC4" w14:textId="77777777" w:rsidR="00340F8A" w:rsidRDefault="00AA0CA0">
      <w:pPr>
        <w:bidi/>
        <w:spacing w:after="190"/>
        <w:ind w:left="2616" w:right="13"/>
      </w:pPr>
      <w:r>
        <w:rPr>
          <w:rtl/>
        </w:rPr>
        <w:t>تحلیل های بیشتری برای اندازه گیری ردپای اکولوژیکی و سیاست امنیت انرژی انجام شد. نتایج به دست آمده به شرح زیر مورد بحث قرار می گیرند.</w:t>
      </w:r>
    </w:p>
    <w:p w14:paraId="189A0539" w14:textId="77777777" w:rsidR="00340F8A" w:rsidRDefault="00AA0CA0">
      <w:pPr>
        <w:bidi/>
        <w:spacing w:after="70"/>
        <w:ind w:left="2616" w:right="13" w:firstLine="0"/>
      </w:pPr>
      <w:r>
        <w:rPr>
          <w:rtl/>
        </w:rPr>
        <w:t>۴.۳.۱. ردپای زیست محیطی</w:t>
      </w:r>
    </w:p>
    <w:p w14:paraId="67C72476" w14:textId="77777777" w:rsidR="00340F8A" w:rsidRDefault="00AA0CA0">
      <w:pPr>
        <w:bidi/>
        <w:ind w:left="2616" w:right="13"/>
      </w:pPr>
      <w:r>
        <w:rPr>
          <w:rtl/>
        </w:rPr>
        <w:t xml:space="preserve">شکل </w:t>
      </w:r>
      <w:r>
        <w:rPr>
          <w:color w:val="0875B7"/>
          <w:rtl/>
        </w:rPr>
        <w:t xml:space="preserve">۱۵ </w:t>
      </w:r>
      <w:r>
        <w:rPr>
          <w:rtl/>
        </w:rPr>
        <w:t xml:space="preserve">مدل ردپای اکولوژیکی را نشان می دهد. این مطالعه فرض می کند که هر نصب یک سیستم فتوولتائیک سه مقدار کوچک تولید می کند که شامل ضایعات ناشی از مصرف انرژی آن فولتویاست، نصب های فتوولتائیک و عملیات و نگهداری انرژی فتوولتائیک است. معمولا افزایش تعداد نصب های </w:t>
      </w:r>
      <w:r>
        <w:rPr>
          <w:rtl/>
        </w:rPr>
        <w:lastRenderedPageBreak/>
        <w:t xml:space="preserve">فتوولتائیک منجر به افزایش حجم کل پسماند و در نتیجه به طور مستقیم ردپای اکولوژیکی را افزایش می دهد. با این حال، هنگام استفاده از منبع انرژی خورشیدی پاک، انتشار کربن کمتری به جو منتقل می شود که در نتیجه ردپای زیست محیطی را کاهش می دهد. سپس شبیه سازی برای برآورد هدررفت انرژی پیش بینی شده انجام شد و نتایج هدررفت انرژی و ردپای اکولوژیکی به ترتیب در شکل </w:t>
      </w:r>
      <w:r>
        <w:rPr>
          <w:color w:val="0875B7"/>
          <w:rtl/>
        </w:rPr>
        <w:t xml:space="preserve">های ۱۶ </w:t>
      </w:r>
      <w:r>
        <w:rPr>
          <w:rtl/>
        </w:rPr>
        <w:t xml:space="preserve">و </w:t>
      </w:r>
      <w:r>
        <w:rPr>
          <w:color w:val="0875B7"/>
          <w:rtl/>
        </w:rPr>
        <w:t>۱۷</w:t>
      </w:r>
      <w:r>
        <w:rPr>
          <w:rtl/>
        </w:rPr>
        <w:t xml:space="preserve"> نشان داده شده است.</w:t>
      </w:r>
    </w:p>
    <w:p w14:paraId="5DCEAB04" w14:textId="77777777" w:rsidR="00340F8A" w:rsidRDefault="00AA0CA0">
      <w:pPr>
        <w:bidi/>
        <w:spacing w:after="180" w:line="259" w:lineRule="auto"/>
        <w:ind w:right="0" w:firstLine="0"/>
        <w:jc w:val="left"/>
      </w:pPr>
      <w:r>
        <w:rPr>
          <w:noProof/>
          <w:sz w:val="22"/>
          <w:szCs w:val="22"/>
          <w:rtl/>
        </w:rPr>
        <mc:AlternateContent>
          <mc:Choice Requires="wpg">
            <w:drawing>
              <wp:inline distT="0" distB="0" distL="0" distR="0" wp14:anchorId="09856352" wp14:editId="5D4009C5">
                <wp:extent cx="4781468" cy="2297034"/>
                <wp:effectExtent l="0" t="0" r="0" b="0"/>
                <wp:docPr id="20702" name="Group 20702"/>
                <wp:cNvGraphicFramePr/>
                <a:graphic xmlns:a="http://schemas.openxmlformats.org/drawingml/2006/main">
                  <a:graphicData uri="http://schemas.microsoft.com/office/word/2010/wordprocessingGroup">
                    <wpg:wgp>
                      <wpg:cNvGrpSpPr/>
                      <wpg:grpSpPr>
                        <a:xfrm>
                          <a:off x="0" y="0"/>
                          <a:ext cx="4781468" cy="2297034"/>
                          <a:chOff x="0" y="0"/>
                          <a:chExt cx="4781468" cy="2297034"/>
                        </a:xfrm>
                      </wpg:grpSpPr>
                      <pic:pic xmlns:pic="http://schemas.openxmlformats.org/drawingml/2006/picture">
                        <pic:nvPicPr>
                          <pic:cNvPr id="26425" name="Picture 26425"/>
                          <pic:cNvPicPr/>
                        </pic:nvPicPr>
                        <pic:blipFill>
                          <a:blip r:embed="rId46"/>
                          <a:stretch>
                            <a:fillRect/>
                          </a:stretch>
                        </pic:blipFill>
                        <pic:spPr>
                          <a:xfrm>
                            <a:off x="-2971" y="-3107"/>
                            <a:ext cx="4785360" cy="1152144"/>
                          </a:xfrm>
                          <a:prstGeom prst="rect">
                            <a:avLst/>
                          </a:prstGeom>
                        </pic:spPr>
                      </pic:pic>
                      <pic:pic xmlns:pic="http://schemas.openxmlformats.org/drawingml/2006/picture">
                        <pic:nvPicPr>
                          <pic:cNvPr id="26426" name="Picture 26426"/>
                          <pic:cNvPicPr/>
                        </pic:nvPicPr>
                        <pic:blipFill>
                          <a:blip r:embed="rId47"/>
                          <a:stretch>
                            <a:fillRect/>
                          </a:stretch>
                        </pic:blipFill>
                        <pic:spPr>
                          <a:xfrm>
                            <a:off x="-2971" y="1145988"/>
                            <a:ext cx="4785360" cy="1152144"/>
                          </a:xfrm>
                          <a:prstGeom prst="rect">
                            <a:avLst/>
                          </a:prstGeom>
                        </pic:spPr>
                      </pic:pic>
                    </wpg:wgp>
                  </a:graphicData>
                </a:graphic>
              </wp:inline>
            </w:drawing>
          </mc:Choice>
          <mc:Fallback xmlns:a="http://schemas.openxmlformats.org/drawingml/2006/main" xmlns:pic="http://schemas.openxmlformats.org/drawingml/2006/picture">
            <w:pict>
              <v:group id="Group 20702" style="width:376.494pt;height:180.869pt;mso-position-horizontal-relative:char;mso-position-vertical-relative:line" coordsize="47814,22970">
                <v:shape id="Picture 26425" style="position:absolute;width:47853;height:11521;left:-29;top:-31;" filled="f">
                  <v:imagedata r:id="rId48"/>
                </v:shape>
                <v:shape id="Picture 26426" style="position:absolute;width:47853;height:11521;left:-29;top:11459;" filled="f">
                  <v:imagedata r:id="rId49"/>
                </v:shape>
              </v:group>
            </w:pict>
          </mc:Fallback>
        </mc:AlternateContent>
      </w:r>
    </w:p>
    <w:p w14:paraId="5C83A4B9" w14:textId="77777777" w:rsidR="00340F8A" w:rsidRDefault="00AA0CA0">
      <w:pPr>
        <w:bidi/>
        <w:spacing w:after="5" w:line="263" w:lineRule="auto"/>
        <w:ind w:right="0" w:firstLine="0"/>
      </w:pPr>
      <w:r>
        <w:rPr>
          <w:b/>
          <w:bCs/>
          <w:sz w:val="18"/>
          <w:szCs w:val="18"/>
          <w:rtl/>
        </w:rPr>
        <w:t xml:space="preserve">شکل ۱۵. </w:t>
      </w:r>
      <w:r>
        <w:rPr>
          <w:sz w:val="18"/>
          <w:szCs w:val="18"/>
          <w:rtl/>
        </w:rPr>
        <w:t>ردپای اکولوژیکی و روابط انتشار CO2.</w:t>
      </w:r>
    </w:p>
    <w:p w14:paraId="4153391B" w14:textId="77777777" w:rsidR="00340F8A" w:rsidRDefault="00AA0CA0">
      <w:pPr>
        <w:bidi/>
        <w:spacing w:after="82" w:line="259" w:lineRule="auto"/>
        <w:ind w:left="644" w:right="0" w:firstLine="0"/>
        <w:jc w:val="center"/>
      </w:pPr>
      <w:r>
        <w:rPr>
          <w:noProof/>
          <w:rtl/>
        </w:rPr>
        <w:drawing>
          <wp:inline distT="0" distB="0" distL="0" distR="0" wp14:anchorId="7CC3A141" wp14:editId="780E40E2">
            <wp:extent cx="3733800" cy="3002280"/>
            <wp:effectExtent l="0" t="0" r="0" b="0"/>
            <wp:docPr id="26427" name="Picture 26427"/>
            <wp:cNvGraphicFramePr/>
            <a:graphic xmlns:a="http://schemas.openxmlformats.org/drawingml/2006/main">
              <a:graphicData uri="http://schemas.openxmlformats.org/drawingml/2006/picture">
                <pic:pic xmlns:pic="http://schemas.openxmlformats.org/drawingml/2006/picture">
                  <pic:nvPicPr>
                    <pic:cNvPr id="26427" name="Picture 26427"/>
                    <pic:cNvPicPr/>
                  </pic:nvPicPr>
                  <pic:blipFill>
                    <a:blip r:embed="rId50"/>
                    <a:stretch>
                      <a:fillRect/>
                    </a:stretch>
                  </pic:blipFill>
                  <pic:spPr>
                    <a:xfrm>
                      <a:off x="0" y="0"/>
                      <a:ext cx="3733800" cy="3002280"/>
                    </a:xfrm>
                    <a:prstGeom prst="rect">
                      <a:avLst/>
                    </a:prstGeom>
                  </pic:spPr>
                </pic:pic>
              </a:graphicData>
            </a:graphic>
          </wp:inline>
        </w:drawing>
      </w:r>
      <w:r>
        <w:rPr>
          <w:rFonts w:ascii="Palatino Linotype" w:eastAsia="Palatino Linotype" w:hAnsi="Palatino Linotype" w:cs="Palatino Linotype"/>
          <w:sz w:val="17"/>
          <w:szCs w:val="17"/>
          <w:rtl/>
        </w:rPr>
        <w:t xml:space="preserve"> </w:t>
      </w:r>
    </w:p>
    <w:p w14:paraId="30C289DD" w14:textId="77777777" w:rsidR="00340F8A" w:rsidRDefault="00AA0CA0">
      <w:pPr>
        <w:bidi/>
        <w:spacing w:after="229" w:line="263" w:lineRule="auto"/>
        <w:ind w:right="0" w:firstLine="0"/>
      </w:pPr>
      <w:r>
        <w:rPr>
          <w:b/>
          <w:bCs/>
          <w:sz w:val="18"/>
          <w:szCs w:val="18"/>
          <w:rtl/>
        </w:rPr>
        <w:t xml:space="preserve">شکل ۱۶. </w:t>
      </w:r>
      <w:r>
        <w:rPr>
          <w:sz w:val="18"/>
          <w:szCs w:val="18"/>
          <w:rtl/>
        </w:rPr>
        <w:t>اتلاف انرژی در مقابل زمان.</w:t>
      </w:r>
    </w:p>
    <w:p w14:paraId="322FC0F2" w14:textId="77777777" w:rsidR="00340F8A" w:rsidRDefault="00AA0CA0">
      <w:pPr>
        <w:bidi/>
        <w:ind w:left="2616" w:right="13"/>
      </w:pPr>
      <w:r>
        <w:rPr>
          <w:rtl/>
        </w:rPr>
        <w:t xml:space="preserve">در شکل </w:t>
      </w:r>
      <w:r>
        <w:rPr>
          <w:color w:val="0875B7"/>
          <w:rtl/>
        </w:rPr>
        <w:t>۱۶</w:t>
      </w:r>
      <w:r>
        <w:rPr>
          <w:rtl/>
        </w:rPr>
        <w:t>، حجم تجمعی مصرف انرژی فتوولتائیک با گذشت زمان افزایش می یابد. حجم تجمعی پسماند تا پایان سال های ۲۰۲۵ و ۲۰۳۵ به ترتیب ۱۰٬۳۶۸ و ۶۱٬۶۰۳ کیلووات است. در ابتدای سال ۲۰۵۰ به ۷۴۶٬۶۲۲ کیلووات می رسد. ضایعات تجمعی نصب با افزایش زمان به ترتیب به ۴۷.۶۰۴ و ۳۲۴.۲۳ مگاوات تا پایان سال ۲۰۲۵ و ۲۰۳۵ افزایش می یابد، در حالی که این پسماند تجمعی در ابتدای سال ۲۰۵۰ به ۴.۰۲۳ گیگاوات می رسد. در نهایت، ضایعات تجمعی ناشی از عملیات و نگهداری انرژی فتوولتائیک تا پایان سال های ۲۰۲۵ و ۲۰۳۵ به ترتیب به ۱۵.۸۶۸ و ۱.۰۸ گیگاوات افزایش می یابد. مقدار تجمعی این پسماند در ابتدای سال ۲۰۵۰ به ۱.۳۴ گیگاوات می رسد.</w:t>
      </w:r>
    </w:p>
    <w:p w14:paraId="6D09DFB3" w14:textId="77777777" w:rsidR="00340F8A" w:rsidRDefault="00AA0CA0">
      <w:pPr>
        <w:bidi/>
        <w:spacing w:after="205"/>
        <w:ind w:left="2616" w:right="13"/>
      </w:pPr>
      <w:r>
        <w:rPr>
          <w:rtl/>
        </w:rPr>
        <w:t xml:space="preserve">در شکل </w:t>
      </w:r>
      <w:r>
        <w:rPr>
          <w:color w:val="0875B7"/>
          <w:rtl/>
        </w:rPr>
        <w:t>۱۷</w:t>
      </w:r>
      <w:r>
        <w:rPr>
          <w:rtl/>
        </w:rPr>
        <w:t>، ردپای اکولوژیکی با گذشت زمان افزایش می یابد و انتظار می رود تا پایان سال های ۲۰۲۵ و ۲۰۳۵ به ترتیب به حدود ۱۰.۳۷ و ۶۱.۶۰ تن CO2/KWh برسد. این ضایعات در ابتدای سال ۲۰۵۰ به ۷۴۶.۶۲ تن CO</w:t>
      </w:r>
      <w:r>
        <w:rPr>
          <w:vertAlign w:val="subscript"/>
          <w:rtl/>
        </w:rPr>
        <w:t>به</w:t>
      </w:r>
      <w:r>
        <w:rPr>
          <w:rtl/>
        </w:rPr>
        <w:t xml:space="preserve"> ازای هر کیلووات ساعت می رسد.</w:t>
      </w:r>
    </w:p>
    <w:p w14:paraId="2ED7C36D" w14:textId="77777777" w:rsidR="00340F8A" w:rsidRDefault="00AA0CA0">
      <w:pPr>
        <w:bidi/>
        <w:spacing w:after="119" w:line="259" w:lineRule="auto"/>
        <w:ind w:left="2648" w:right="0" w:firstLine="0"/>
        <w:jc w:val="left"/>
      </w:pPr>
      <w:r>
        <w:rPr>
          <w:noProof/>
          <w:rtl/>
        </w:rPr>
        <w:lastRenderedPageBreak/>
        <w:drawing>
          <wp:inline distT="0" distB="0" distL="0" distR="0" wp14:anchorId="55DC0B1F" wp14:editId="75A38930">
            <wp:extent cx="4117543" cy="2970886"/>
            <wp:effectExtent l="0" t="0" r="0" b="0"/>
            <wp:docPr id="1436" name="Picture 1436"/>
            <wp:cNvGraphicFramePr/>
            <a:graphic xmlns:a="http://schemas.openxmlformats.org/drawingml/2006/main">
              <a:graphicData uri="http://schemas.openxmlformats.org/drawingml/2006/picture">
                <pic:pic xmlns:pic="http://schemas.openxmlformats.org/drawingml/2006/picture">
                  <pic:nvPicPr>
                    <pic:cNvPr id="1436" name="Picture 1436"/>
                    <pic:cNvPicPr/>
                  </pic:nvPicPr>
                  <pic:blipFill>
                    <a:blip r:embed="rId51"/>
                    <a:stretch>
                      <a:fillRect/>
                    </a:stretch>
                  </pic:blipFill>
                  <pic:spPr>
                    <a:xfrm>
                      <a:off x="0" y="0"/>
                      <a:ext cx="4117543" cy="2970886"/>
                    </a:xfrm>
                    <a:prstGeom prst="rect">
                      <a:avLst/>
                    </a:prstGeom>
                  </pic:spPr>
                </pic:pic>
              </a:graphicData>
            </a:graphic>
          </wp:inline>
        </w:drawing>
      </w:r>
      <w:r>
        <w:rPr>
          <w:rFonts w:ascii="Palatino Linotype" w:eastAsia="Palatino Linotype" w:hAnsi="Palatino Linotype" w:cs="Palatino Linotype"/>
          <w:sz w:val="19"/>
          <w:szCs w:val="19"/>
          <w:rtl/>
        </w:rPr>
        <w:t xml:space="preserve"> </w:t>
      </w:r>
    </w:p>
    <w:p w14:paraId="2670E791" w14:textId="77777777" w:rsidR="00340F8A" w:rsidRDefault="00AA0CA0">
      <w:pPr>
        <w:bidi/>
        <w:spacing w:after="5" w:line="263" w:lineRule="auto"/>
        <w:ind w:right="0" w:firstLine="0"/>
      </w:pPr>
      <w:r>
        <w:rPr>
          <w:b/>
          <w:bCs/>
          <w:sz w:val="18"/>
          <w:szCs w:val="18"/>
          <w:rtl/>
        </w:rPr>
        <w:t xml:space="preserve">شکل ۱۷. </w:t>
      </w:r>
      <w:r>
        <w:rPr>
          <w:sz w:val="18"/>
          <w:szCs w:val="18"/>
          <w:rtl/>
        </w:rPr>
        <w:t>ردپای اکولوژیکی در مقابل زمان.</w:t>
      </w:r>
    </w:p>
    <w:p w14:paraId="54707DA4" w14:textId="77777777" w:rsidR="00340F8A" w:rsidRDefault="00340F8A">
      <w:pPr>
        <w:bidi/>
        <w:sectPr w:rsidR="00340F8A">
          <w:footnotePr>
            <w:numRestart w:val="eachPage"/>
          </w:footnotePr>
          <w:type w:val="continuous"/>
          <w:pgSz w:w="11906" w:h="16838"/>
          <w:pgMar w:top="1916" w:right="685" w:bottom="381" w:left="710" w:header="720" w:footer="720" w:gutter="0"/>
          <w:cols w:space="720"/>
        </w:sectPr>
      </w:pPr>
    </w:p>
    <w:p w14:paraId="7A90DFDB" w14:textId="77777777" w:rsidR="00340F8A" w:rsidRDefault="00AA0CA0">
      <w:pPr>
        <w:bidi/>
        <w:spacing w:after="50"/>
        <w:ind w:left="2616" w:right="13" w:firstLine="0"/>
      </w:pPr>
      <w:r>
        <w:rPr>
          <w:rtl/>
        </w:rPr>
        <w:lastRenderedPageBreak/>
        <w:t>۴.۳.۲. تحلیل امنیت انرژی</w:t>
      </w:r>
    </w:p>
    <w:p w14:paraId="22E8C840" w14:textId="77777777" w:rsidR="00340F8A" w:rsidRDefault="00AA0CA0">
      <w:pPr>
        <w:bidi/>
        <w:ind w:left="2616" w:right="13"/>
      </w:pPr>
      <w:r>
        <w:rPr>
          <w:rtl/>
        </w:rPr>
        <w:t>امنیت انرژی به معنای دسترسی به منابع طبیعی برای مصرف انرژی در طول سال تعریف می شود. تحلیل امنیت انرژی ابزاری قدرتمند برای سیاست گذاران است. گزارش های انرژی نشان داد که تقاضای سالانه برق در سال های ۲۰۱۶ و ۲۰۲۰ به ترتیب از ۱۹,۳۹۰ به ۲۳,۰۶۳ گیگاوات ساعت افزایش یافته است. تقاضای انرژی اردن با نرخ سالانه ۳ درصد در حال رشد است [</w:t>
      </w:r>
      <w:r>
        <w:rPr>
          <w:color w:val="0875B7"/>
          <w:rtl/>
        </w:rPr>
        <w:t>۳</w:t>
      </w:r>
      <w:r>
        <w:rPr>
          <w:rtl/>
        </w:rPr>
        <w:t>–</w:t>
      </w:r>
      <w:r>
        <w:rPr>
          <w:color w:val="0875B7"/>
          <w:rtl/>
        </w:rPr>
        <w:t>۵</w:t>
      </w:r>
      <w:r>
        <w:rPr>
          <w:rtl/>
        </w:rPr>
        <w:t>]. کل برق فتوولتائیک تولید شده در سال ۲۰۲۰ حدود ۲۲۵۰ گیگاوات ساعت است که حدود ۱۰٪ از کل تقاضای برق اردن در سال مذکور را پوشش می دهد. بخش های کوچک بزرگ ترین درصد مصرف بخشی برق بین سال های ۲۰۱۲ تا ۲۰۱۶ را حدود ۶۰٪ با رشد سالانه تقاضای برق ۷.۴٪ دارند [</w:t>
      </w:r>
      <w:r>
        <w:rPr>
          <w:color w:val="0875B7"/>
          <w:rtl/>
        </w:rPr>
        <w:t>۳</w:t>
      </w:r>
      <w:r>
        <w:rPr>
          <w:rtl/>
        </w:rPr>
        <w:t>–</w:t>
      </w:r>
      <w:r>
        <w:rPr>
          <w:color w:val="0875B7"/>
          <w:rtl/>
        </w:rPr>
        <w:t>۵</w:t>
      </w:r>
      <w:r>
        <w:rPr>
          <w:rtl/>
        </w:rPr>
        <w:t>]. انرژی خورشیدی فتوولتائیک سهم ۹۲٪ از تولید برق تجدیدپذیر را دارد (در حالی که هزینه فتوولتائیک ۱۱۲۹.۵ دلار آمریکا به ازای هر کیلووات و تابش خورشیدی جهانی ۰.۶۴۳ کیلوگرم CO2/kWh است).</w:t>
      </w:r>
    </w:p>
    <w:p w14:paraId="5757041C" w14:textId="77777777" w:rsidR="00340F8A" w:rsidRDefault="00AA0CA0">
      <w:pPr>
        <w:bidi/>
        <w:spacing w:after="195"/>
        <w:ind w:left="2616" w:right="13"/>
      </w:pPr>
      <w:r>
        <w:rPr>
          <w:noProof/>
          <w:sz w:val="22"/>
          <w:szCs w:val="22"/>
          <w:rtl/>
        </w:rPr>
        <mc:AlternateContent>
          <mc:Choice Requires="wpg">
            <w:drawing>
              <wp:anchor distT="0" distB="0" distL="114300" distR="114300" simplePos="0" relativeHeight="251658240" behindDoc="0" locked="0" layoutInCell="1" allowOverlap="1" wp14:anchorId="1DD2E9FB" wp14:editId="3F66F942">
                <wp:simplePos x="0" y="0"/>
                <wp:positionH relativeFrom="page">
                  <wp:posOffset>453593</wp:posOffset>
                </wp:positionH>
                <wp:positionV relativeFrom="page">
                  <wp:posOffset>898525</wp:posOffset>
                </wp:positionV>
                <wp:extent cx="6649200" cy="5055"/>
                <wp:effectExtent l="0" t="0" r="0" b="0"/>
                <wp:wrapTopAndBottom/>
                <wp:docPr id="26173" name="Group 26173"/>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1453" name="Shape 1453"/>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1455" name="Shape 1455"/>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pic="http://schemas.openxmlformats.org/drawingml/2006/picture">
            <w:pict>
              <v:group id="Group 26173" style="width:523.559pt;height:0.398pt;position:absolute;mso-position-horizontal-relative:page;mso-position-horizontal:absolute;margin-left:35.716pt;mso-position-vertical-relative:page;margin-top:70.75pt;" coordsize="66492,50">
                <v:shape id="Shape 1453" style="position:absolute;width:66455;height:0;left:0;top:0;" coordsize="6645593,0" path="m0,0l6645593,0">
                  <v:stroke on="true" weight="0.398pt" color="#000000" miterlimit="10" joinstyle="miter" endcap="flat"/>
                  <v:fill on="false" color="#000000" opacity="0"/>
                </v:shape>
                <v:shape id="Shape 1455" style="position:absolute;width:66455;height:0;left:36;top:0;" coordsize="6645593,0" path="m0,0l6645593,0">
                  <v:stroke on="true" weight="0.398pt" color="#000000" miterlimit="10" joinstyle="miter" endcap="flat"/>
                  <v:fill on="false" color="#000000" opacity="0"/>
                </v:shape>
                <w10:wrap type="topAndBottom"/>
              </v:group>
            </w:pict>
          </mc:Fallback>
        </mc:AlternateContent>
      </w:r>
      <w:r>
        <w:rPr>
          <w:rtl/>
        </w:rPr>
        <w:t xml:space="preserve">شکل </w:t>
      </w:r>
      <w:r>
        <w:rPr>
          <w:color w:val="0875B7"/>
          <w:rtl/>
        </w:rPr>
        <w:t xml:space="preserve">۱۸ </w:t>
      </w:r>
      <w:r>
        <w:rPr>
          <w:rtl/>
        </w:rPr>
        <w:t xml:space="preserve">روابط بین سطح امنیت انرژی، برق تولیدشده و تقاضای برق را نشان می دهد. تقاضای سالانه برق به حداکثر مقدار انرژی الکتریکی مصرف شده در یک زمان مشخص اشاره دارد. در این مطالعه، سطح امنیت انرژی با کم کردن تقاضای برق از ظرفیت تولید برق در هر سال محاسبه می شود. وقتی برق تولید شده توسط سیستم فتوولتائیک هر سال افزایش می یابد، سطح امنیت انرژی به طور مستقیم افزایش یافته و ذخیره انرژی بیشتر می شود؛ برخلاف تقاضای برق که با افزایش تقاضا سطح امنیت انرژی را کاهش می دهد. جدول </w:t>
      </w:r>
      <w:r>
        <w:rPr>
          <w:color w:val="0875B7"/>
          <w:rtl/>
        </w:rPr>
        <w:t xml:space="preserve">۳ </w:t>
      </w:r>
      <w:r>
        <w:rPr>
          <w:rtl/>
        </w:rPr>
        <w:t>سطح امنیت انرژی تحت هر دو سیاست انرژی را فهرست می کند.</w:t>
      </w:r>
    </w:p>
    <w:p w14:paraId="40457D3D" w14:textId="77777777" w:rsidR="00340F8A" w:rsidRDefault="00AA0CA0">
      <w:pPr>
        <w:bidi/>
        <w:spacing w:after="39" w:line="259" w:lineRule="auto"/>
        <w:ind w:left="894" w:right="0" w:firstLine="0"/>
        <w:jc w:val="center"/>
      </w:pPr>
      <w:r>
        <w:rPr>
          <w:noProof/>
          <w:sz w:val="22"/>
          <w:szCs w:val="22"/>
          <w:rtl/>
        </w:rPr>
        <mc:AlternateContent>
          <mc:Choice Requires="wpg">
            <w:drawing>
              <wp:inline distT="0" distB="0" distL="0" distR="0" wp14:anchorId="6C751FDB" wp14:editId="64540E51">
                <wp:extent cx="3888905" cy="2710700"/>
                <wp:effectExtent l="0" t="0" r="0" b="0"/>
                <wp:docPr id="26174" name="Group 26174"/>
                <wp:cNvGraphicFramePr/>
                <a:graphic xmlns:a="http://schemas.openxmlformats.org/drawingml/2006/main">
                  <a:graphicData uri="http://schemas.microsoft.com/office/word/2010/wordprocessingGroup">
                    <wpg:wgp>
                      <wpg:cNvGrpSpPr/>
                      <wpg:grpSpPr>
                        <a:xfrm>
                          <a:off x="0" y="0"/>
                          <a:ext cx="3888905" cy="2710700"/>
                          <a:chOff x="0" y="0"/>
                          <a:chExt cx="3888905" cy="2710700"/>
                        </a:xfrm>
                      </wpg:grpSpPr>
                      <pic:pic xmlns:pic="http://schemas.openxmlformats.org/drawingml/2006/picture">
                        <pic:nvPicPr>
                          <pic:cNvPr id="26428" name="Picture 26428"/>
                          <pic:cNvPicPr/>
                        </pic:nvPicPr>
                        <pic:blipFill>
                          <a:blip r:embed="rId52"/>
                          <a:stretch>
                            <a:fillRect/>
                          </a:stretch>
                        </pic:blipFill>
                        <pic:spPr>
                          <a:xfrm>
                            <a:off x="-2971" y="-2870"/>
                            <a:ext cx="3892296" cy="1331976"/>
                          </a:xfrm>
                          <a:prstGeom prst="rect">
                            <a:avLst/>
                          </a:prstGeom>
                        </pic:spPr>
                      </pic:pic>
                      <pic:pic xmlns:pic="http://schemas.openxmlformats.org/drawingml/2006/picture">
                        <pic:nvPicPr>
                          <pic:cNvPr id="26429" name="Picture 26429"/>
                          <pic:cNvPicPr/>
                        </pic:nvPicPr>
                        <pic:blipFill>
                          <a:blip r:embed="rId53"/>
                          <a:stretch>
                            <a:fillRect/>
                          </a:stretch>
                        </pic:blipFill>
                        <pic:spPr>
                          <a:xfrm>
                            <a:off x="-2971" y="1327073"/>
                            <a:ext cx="3892296" cy="1383792"/>
                          </a:xfrm>
                          <a:prstGeom prst="rect">
                            <a:avLst/>
                          </a:prstGeom>
                        </pic:spPr>
                      </pic:pic>
                    </wpg:wgp>
                  </a:graphicData>
                </a:graphic>
              </wp:inline>
            </w:drawing>
          </mc:Choice>
          <mc:Fallback xmlns:a="http://schemas.openxmlformats.org/drawingml/2006/main" xmlns:pic="http://schemas.openxmlformats.org/drawingml/2006/picture">
            <w:pict>
              <v:group id="Group 26174" style="width:306.213pt;height:213.441pt;mso-position-horizontal-relative:char;mso-position-vertical-relative:line" coordsize="38889,27107">
                <v:shape id="Picture 26428" style="position:absolute;width:38922;height:13319;left:-29;top:-28;" filled="f">
                  <v:imagedata r:id="rId54"/>
                </v:shape>
                <v:shape id="Picture 26429" style="position:absolute;width:38922;height:13837;left:-29;top:13270;" filled="f">
                  <v:imagedata r:id="rId55"/>
                </v:shape>
              </v:group>
            </w:pict>
          </mc:Fallback>
        </mc:AlternateContent>
      </w:r>
      <w:r>
        <w:rPr>
          <w:rFonts w:ascii="Palatino Linotype" w:eastAsia="Palatino Linotype" w:hAnsi="Palatino Linotype" w:cs="Palatino Linotype"/>
          <w:rtl/>
        </w:rPr>
        <w:t xml:space="preserve"> </w:t>
      </w:r>
    </w:p>
    <w:p w14:paraId="44E2698C" w14:textId="77777777" w:rsidR="00340F8A" w:rsidRDefault="00AA0CA0">
      <w:pPr>
        <w:bidi/>
        <w:spacing w:after="278" w:line="263" w:lineRule="auto"/>
        <w:ind w:left="2614" w:right="0" w:firstLine="0"/>
      </w:pPr>
      <w:r>
        <w:rPr>
          <w:b/>
          <w:bCs/>
          <w:sz w:val="18"/>
          <w:szCs w:val="18"/>
          <w:rtl/>
        </w:rPr>
        <w:t xml:space="preserve">شکل ۱۸. </w:t>
      </w:r>
      <w:r>
        <w:rPr>
          <w:sz w:val="18"/>
          <w:szCs w:val="18"/>
          <w:rtl/>
        </w:rPr>
        <w:t>مدل توسعه یافته برای سطح امنیت انرژی، تولید برق و تقاضای برق.</w:t>
      </w:r>
    </w:p>
    <w:p w14:paraId="3CF7F846" w14:textId="77777777" w:rsidR="00340F8A" w:rsidRDefault="00AA0CA0">
      <w:pPr>
        <w:bidi/>
        <w:spacing w:after="5" w:line="263" w:lineRule="auto"/>
        <w:ind w:left="2608" w:right="0" w:firstLine="0"/>
      </w:pPr>
      <w:r>
        <w:rPr>
          <w:b/>
          <w:bCs/>
          <w:sz w:val="18"/>
          <w:szCs w:val="18"/>
          <w:rtl/>
        </w:rPr>
        <w:t xml:space="preserve">جدول ۳. </w:t>
      </w:r>
      <w:r>
        <w:rPr>
          <w:sz w:val="18"/>
          <w:szCs w:val="18"/>
          <w:rtl/>
        </w:rPr>
        <w:t>سطوح تخمینی امنیت انرژی.</w:t>
      </w:r>
    </w:p>
    <w:tbl>
      <w:tblPr>
        <w:tblStyle w:val="TableGrid"/>
        <w:tblW w:w="10466" w:type="dxa"/>
        <w:tblInd w:w="0" w:type="dxa"/>
        <w:tblCellMar>
          <w:top w:w="20" w:type="dxa"/>
          <w:right w:w="115" w:type="dxa"/>
        </w:tblCellMar>
        <w:tblLook w:val="04A0" w:firstRow="1" w:lastRow="0" w:firstColumn="1" w:lastColumn="0" w:noHBand="0" w:noVBand="1"/>
      </w:tblPr>
      <w:tblGrid>
        <w:gridCol w:w="1610"/>
        <w:gridCol w:w="2304"/>
        <w:gridCol w:w="1513"/>
        <w:gridCol w:w="1976"/>
        <w:gridCol w:w="134"/>
        <w:gridCol w:w="1379"/>
        <w:gridCol w:w="1550"/>
      </w:tblGrid>
      <w:tr w:rsidR="00340F8A" w14:paraId="35609C80" w14:textId="77777777">
        <w:trPr>
          <w:trHeight w:val="320"/>
        </w:trPr>
        <w:tc>
          <w:tcPr>
            <w:tcW w:w="1611" w:type="dxa"/>
            <w:vMerge w:val="restart"/>
            <w:tcBorders>
              <w:top w:val="single" w:sz="6" w:space="0" w:color="000000"/>
              <w:left w:val="nil"/>
              <w:bottom w:val="single" w:sz="2" w:space="0" w:color="000000"/>
              <w:right w:val="nil"/>
            </w:tcBorders>
            <w:vAlign w:val="center"/>
          </w:tcPr>
          <w:p w14:paraId="0FFC7C29" w14:textId="77777777" w:rsidR="00340F8A" w:rsidRDefault="00AA0CA0">
            <w:pPr>
              <w:bidi/>
              <w:spacing w:after="0" w:line="259" w:lineRule="auto"/>
              <w:ind w:left="478" w:right="213" w:hanging="93"/>
              <w:jc w:val="left"/>
            </w:pPr>
            <w:r>
              <w:rPr>
                <w:b/>
                <w:bCs/>
                <w:sz w:val="18"/>
                <w:szCs w:val="18"/>
                <w:rtl/>
              </w:rPr>
              <w:t>پایان سال</w:t>
            </w:r>
          </w:p>
        </w:tc>
        <w:tc>
          <w:tcPr>
            <w:tcW w:w="2304" w:type="dxa"/>
            <w:vMerge w:val="restart"/>
            <w:tcBorders>
              <w:top w:val="single" w:sz="6" w:space="0" w:color="000000"/>
              <w:left w:val="nil"/>
              <w:bottom w:val="single" w:sz="2" w:space="0" w:color="000000"/>
              <w:right w:val="nil"/>
            </w:tcBorders>
            <w:vAlign w:val="center"/>
          </w:tcPr>
          <w:p w14:paraId="6433E57E" w14:textId="77777777" w:rsidR="00340F8A" w:rsidRDefault="00AA0CA0">
            <w:pPr>
              <w:bidi/>
              <w:spacing w:after="0" w:line="259" w:lineRule="auto"/>
              <w:ind w:left="531" w:right="82" w:hanging="531"/>
              <w:jc w:val="left"/>
            </w:pPr>
            <w:r>
              <w:rPr>
                <w:b/>
                <w:bCs/>
                <w:sz w:val="18"/>
                <w:szCs w:val="18"/>
                <w:rtl/>
              </w:rPr>
              <w:t>تقاضای برق (TWh)</w:t>
            </w:r>
          </w:p>
        </w:tc>
        <w:tc>
          <w:tcPr>
            <w:tcW w:w="3623" w:type="dxa"/>
            <w:gridSpan w:val="3"/>
            <w:tcBorders>
              <w:top w:val="single" w:sz="6" w:space="0" w:color="000000"/>
              <w:left w:val="nil"/>
              <w:bottom w:val="single" w:sz="2" w:space="0" w:color="000000"/>
              <w:right w:val="nil"/>
            </w:tcBorders>
          </w:tcPr>
          <w:p w14:paraId="35F8003F" w14:textId="77777777" w:rsidR="00340F8A" w:rsidRDefault="00AA0CA0">
            <w:pPr>
              <w:bidi/>
              <w:spacing w:after="0" w:line="259" w:lineRule="auto"/>
              <w:ind w:left="322" w:right="0" w:firstLine="0"/>
              <w:jc w:val="left"/>
            </w:pPr>
            <w:r>
              <w:rPr>
                <w:b/>
                <w:bCs/>
                <w:sz w:val="18"/>
                <w:szCs w:val="18"/>
                <w:rtl/>
              </w:rPr>
              <w:t>برق تولید شده (TWh)</w:t>
            </w:r>
          </w:p>
        </w:tc>
        <w:tc>
          <w:tcPr>
            <w:tcW w:w="2927" w:type="dxa"/>
            <w:gridSpan w:val="2"/>
            <w:tcBorders>
              <w:top w:val="single" w:sz="6" w:space="0" w:color="000000"/>
              <w:left w:val="nil"/>
              <w:bottom w:val="single" w:sz="2" w:space="0" w:color="000000"/>
              <w:right w:val="nil"/>
            </w:tcBorders>
          </w:tcPr>
          <w:p w14:paraId="062E32D4" w14:textId="77777777" w:rsidR="00340F8A" w:rsidRDefault="00AA0CA0">
            <w:pPr>
              <w:bidi/>
              <w:spacing w:after="0" w:line="259" w:lineRule="auto"/>
              <w:ind w:left="0" w:right="0" w:firstLine="0"/>
              <w:jc w:val="left"/>
            </w:pPr>
            <w:r>
              <w:rPr>
                <w:b/>
                <w:bCs/>
                <w:sz w:val="18"/>
                <w:szCs w:val="18"/>
                <w:rtl/>
              </w:rPr>
              <w:t>سطح امنیت انرژی (TWh)</w:t>
            </w:r>
          </w:p>
        </w:tc>
      </w:tr>
      <w:tr w:rsidR="00340F8A" w14:paraId="051C59E6" w14:textId="77777777">
        <w:trPr>
          <w:trHeight w:val="315"/>
        </w:trPr>
        <w:tc>
          <w:tcPr>
            <w:tcW w:w="0" w:type="auto"/>
            <w:vMerge/>
            <w:tcBorders>
              <w:top w:val="nil"/>
              <w:left w:val="nil"/>
              <w:bottom w:val="single" w:sz="2" w:space="0" w:color="000000"/>
              <w:right w:val="nil"/>
            </w:tcBorders>
          </w:tcPr>
          <w:p w14:paraId="566097CA" w14:textId="77777777" w:rsidR="00340F8A" w:rsidRDefault="00340F8A">
            <w:pPr>
              <w:bidi/>
              <w:spacing w:after="160" w:line="259" w:lineRule="auto"/>
              <w:ind w:left="0" w:right="0" w:firstLine="0"/>
              <w:jc w:val="left"/>
            </w:pPr>
          </w:p>
        </w:tc>
        <w:tc>
          <w:tcPr>
            <w:tcW w:w="0" w:type="auto"/>
            <w:vMerge/>
            <w:tcBorders>
              <w:top w:val="nil"/>
              <w:left w:val="nil"/>
              <w:bottom w:val="single" w:sz="2" w:space="0" w:color="000000"/>
              <w:right w:val="nil"/>
            </w:tcBorders>
          </w:tcPr>
          <w:p w14:paraId="52AC108D" w14:textId="77777777" w:rsidR="00340F8A" w:rsidRDefault="00340F8A">
            <w:pPr>
              <w:bidi/>
              <w:spacing w:after="160" w:line="259" w:lineRule="auto"/>
              <w:ind w:left="0" w:right="0" w:firstLine="0"/>
              <w:jc w:val="left"/>
            </w:pPr>
          </w:p>
        </w:tc>
        <w:tc>
          <w:tcPr>
            <w:tcW w:w="1513" w:type="dxa"/>
            <w:tcBorders>
              <w:top w:val="single" w:sz="2" w:space="0" w:color="000000"/>
              <w:left w:val="nil"/>
              <w:bottom w:val="single" w:sz="2" w:space="0" w:color="000000"/>
              <w:right w:val="nil"/>
            </w:tcBorders>
          </w:tcPr>
          <w:p w14:paraId="2E03C7D7" w14:textId="77777777" w:rsidR="00340F8A" w:rsidRDefault="00AA0CA0">
            <w:pPr>
              <w:bidi/>
              <w:spacing w:after="0" w:line="259" w:lineRule="auto"/>
              <w:ind w:left="0" w:right="0" w:firstLine="0"/>
              <w:jc w:val="left"/>
            </w:pPr>
            <w:r>
              <w:rPr>
                <w:b/>
                <w:bCs/>
                <w:sz w:val="18"/>
                <w:szCs w:val="18"/>
                <w:rtl/>
              </w:rPr>
              <w:t>سیاست FITs</w:t>
            </w:r>
          </w:p>
        </w:tc>
        <w:tc>
          <w:tcPr>
            <w:tcW w:w="1976" w:type="dxa"/>
            <w:tcBorders>
              <w:top w:val="single" w:sz="2" w:space="0" w:color="000000"/>
              <w:left w:val="nil"/>
              <w:bottom w:val="single" w:sz="2" w:space="0" w:color="000000"/>
              <w:right w:val="nil"/>
            </w:tcBorders>
          </w:tcPr>
          <w:p w14:paraId="62165C0B" w14:textId="77777777" w:rsidR="00340F8A" w:rsidRDefault="00AA0CA0">
            <w:pPr>
              <w:bidi/>
              <w:spacing w:after="0" w:line="259" w:lineRule="auto"/>
              <w:ind w:left="0" w:right="0" w:firstLine="0"/>
              <w:jc w:val="left"/>
            </w:pPr>
            <w:r>
              <w:rPr>
                <w:b/>
                <w:bCs/>
                <w:sz w:val="18"/>
                <w:szCs w:val="18"/>
                <w:rtl/>
              </w:rPr>
              <w:t>FiT و یارانه</w:t>
            </w:r>
          </w:p>
        </w:tc>
        <w:tc>
          <w:tcPr>
            <w:tcW w:w="1513" w:type="dxa"/>
            <w:gridSpan w:val="2"/>
            <w:tcBorders>
              <w:top w:val="single" w:sz="2" w:space="0" w:color="000000"/>
              <w:left w:val="nil"/>
              <w:bottom w:val="single" w:sz="2" w:space="0" w:color="000000"/>
              <w:right w:val="nil"/>
            </w:tcBorders>
          </w:tcPr>
          <w:p w14:paraId="0ED60324" w14:textId="77777777" w:rsidR="00340F8A" w:rsidRDefault="00AA0CA0">
            <w:pPr>
              <w:bidi/>
              <w:spacing w:after="0" w:line="259" w:lineRule="auto"/>
              <w:ind w:left="0" w:right="0" w:firstLine="0"/>
              <w:jc w:val="left"/>
            </w:pPr>
            <w:r>
              <w:rPr>
                <w:b/>
                <w:bCs/>
                <w:sz w:val="18"/>
                <w:szCs w:val="18"/>
                <w:rtl/>
              </w:rPr>
              <w:t>سیاست FITs</w:t>
            </w:r>
          </w:p>
        </w:tc>
        <w:tc>
          <w:tcPr>
            <w:tcW w:w="1550" w:type="dxa"/>
            <w:tcBorders>
              <w:top w:val="single" w:sz="2" w:space="0" w:color="000000"/>
              <w:left w:val="nil"/>
              <w:bottom w:val="single" w:sz="2" w:space="0" w:color="000000"/>
              <w:right w:val="nil"/>
            </w:tcBorders>
          </w:tcPr>
          <w:p w14:paraId="43433A32" w14:textId="77777777" w:rsidR="00340F8A" w:rsidRDefault="00AA0CA0">
            <w:pPr>
              <w:bidi/>
              <w:spacing w:after="0" w:line="259" w:lineRule="auto"/>
              <w:ind w:left="0" w:right="0" w:firstLine="0"/>
              <w:jc w:val="left"/>
            </w:pPr>
            <w:r>
              <w:rPr>
                <w:b/>
                <w:bCs/>
                <w:sz w:val="18"/>
                <w:szCs w:val="18"/>
                <w:rtl/>
              </w:rPr>
              <w:t>FiT و یارانه</w:t>
            </w:r>
          </w:p>
        </w:tc>
      </w:tr>
      <w:tr w:rsidR="00340F8A" w14:paraId="29510B1A" w14:textId="77777777">
        <w:trPr>
          <w:trHeight w:val="277"/>
        </w:trPr>
        <w:tc>
          <w:tcPr>
            <w:tcW w:w="1611" w:type="dxa"/>
            <w:tcBorders>
              <w:top w:val="single" w:sz="2" w:space="0" w:color="000000"/>
              <w:left w:val="nil"/>
              <w:bottom w:val="nil"/>
              <w:right w:val="nil"/>
            </w:tcBorders>
          </w:tcPr>
          <w:p w14:paraId="2BB175D7" w14:textId="77777777" w:rsidR="00340F8A" w:rsidRDefault="00AA0CA0">
            <w:pPr>
              <w:bidi/>
              <w:spacing w:after="0" w:line="259" w:lineRule="auto"/>
              <w:ind w:left="477" w:right="0" w:firstLine="0"/>
              <w:jc w:val="left"/>
            </w:pPr>
            <w:r>
              <w:rPr>
                <w:sz w:val="18"/>
                <w:szCs w:val="18"/>
                <w:rtl/>
              </w:rPr>
              <w:t>2020</w:t>
            </w:r>
          </w:p>
        </w:tc>
        <w:tc>
          <w:tcPr>
            <w:tcW w:w="2304" w:type="dxa"/>
            <w:tcBorders>
              <w:top w:val="single" w:sz="2" w:space="0" w:color="000000"/>
              <w:left w:val="nil"/>
              <w:bottom w:val="nil"/>
              <w:right w:val="nil"/>
            </w:tcBorders>
          </w:tcPr>
          <w:p w14:paraId="5202962A" w14:textId="77777777" w:rsidR="00340F8A" w:rsidRDefault="00AA0CA0">
            <w:pPr>
              <w:bidi/>
              <w:spacing w:after="0" w:line="259" w:lineRule="auto"/>
              <w:ind w:left="588" w:right="0" w:firstLine="0"/>
              <w:jc w:val="left"/>
            </w:pPr>
            <w:r>
              <w:rPr>
                <w:sz w:val="18"/>
                <w:szCs w:val="18"/>
                <w:rtl/>
              </w:rPr>
              <w:t>23.50</w:t>
            </w:r>
          </w:p>
        </w:tc>
        <w:tc>
          <w:tcPr>
            <w:tcW w:w="1513" w:type="dxa"/>
            <w:tcBorders>
              <w:top w:val="single" w:sz="2" w:space="0" w:color="000000"/>
              <w:left w:val="nil"/>
              <w:bottom w:val="nil"/>
              <w:right w:val="nil"/>
            </w:tcBorders>
          </w:tcPr>
          <w:p w14:paraId="4847BA06" w14:textId="77777777" w:rsidR="00340F8A" w:rsidRDefault="00AA0CA0">
            <w:pPr>
              <w:bidi/>
              <w:spacing w:after="0" w:line="259" w:lineRule="auto"/>
              <w:ind w:left="289" w:right="0" w:firstLine="0"/>
              <w:jc w:val="left"/>
            </w:pPr>
            <w:r>
              <w:rPr>
                <w:sz w:val="18"/>
                <w:szCs w:val="18"/>
                <w:rtl/>
              </w:rPr>
              <w:t>0.42</w:t>
            </w:r>
          </w:p>
        </w:tc>
        <w:tc>
          <w:tcPr>
            <w:tcW w:w="1976" w:type="dxa"/>
            <w:tcBorders>
              <w:top w:val="single" w:sz="2" w:space="0" w:color="000000"/>
              <w:left w:val="nil"/>
              <w:bottom w:val="nil"/>
              <w:right w:val="nil"/>
            </w:tcBorders>
          </w:tcPr>
          <w:p w14:paraId="02B8602F" w14:textId="77777777" w:rsidR="00340F8A" w:rsidRDefault="00AA0CA0">
            <w:pPr>
              <w:bidi/>
              <w:spacing w:after="0" w:line="259" w:lineRule="auto"/>
              <w:ind w:left="520" w:right="0" w:firstLine="0"/>
              <w:jc w:val="left"/>
            </w:pPr>
            <w:r>
              <w:rPr>
                <w:sz w:val="18"/>
                <w:szCs w:val="18"/>
                <w:rtl/>
              </w:rPr>
              <w:t>0.54</w:t>
            </w:r>
          </w:p>
        </w:tc>
        <w:tc>
          <w:tcPr>
            <w:tcW w:w="1513" w:type="dxa"/>
            <w:gridSpan w:val="2"/>
            <w:tcBorders>
              <w:top w:val="single" w:sz="2" w:space="0" w:color="000000"/>
              <w:left w:val="nil"/>
              <w:bottom w:val="nil"/>
              <w:right w:val="nil"/>
            </w:tcBorders>
          </w:tcPr>
          <w:p w14:paraId="764EA30B" w14:textId="77777777" w:rsidR="00340F8A" w:rsidRDefault="00AA0CA0">
            <w:pPr>
              <w:bidi/>
              <w:spacing w:after="0" w:line="259" w:lineRule="auto"/>
              <w:ind w:left="171" w:right="0" w:firstLine="0"/>
              <w:jc w:val="left"/>
            </w:pPr>
            <w:r>
              <w:rPr>
                <w:rFonts w:ascii="Cambria" w:eastAsia="Cambria" w:hAnsi="Cambria" w:cs="Cambria"/>
                <w:sz w:val="19"/>
                <w:szCs w:val="19"/>
                <w:rtl/>
              </w:rPr>
              <w:t>−۲۳.۰۸</w:t>
            </w:r>
          </w:p>
        </w:tc>
        <w:tc>
          <w:tcPr>
            <w:tcW w:w="1550" w:type="dxa"/>
            <w:tcBorders>
              <w:top w:val="single" w:sz="2" w:space="0" w:color="000000"/>
              <w:left w:val="nil"/>
              <w:bottom w:val="nil"/>
              <w:right w:val="nil"/>
            </w:tcBorders>
          </w:tcPr>
          <w:p w14:paraId="41D1D123" w14:textId="77777777" w:rsidR="00340F8A" w:rsidRDefault="00AA0CA0">
            <w:pPr>
              <w:bidi/>
              <w:spacing w:after="0" w:line="259" w:lineRule="auto"/>
              <w:ind w:left="403" w:right="0" w:firstLine="0"/>
              <w:jc w:val="left"/>
            </w:pPr>
            <w:r>
              <w:rPr>
                <w:rFonts w:ascii="Cambria" w:eastAsia="Cambria" w:hAnsi="Cambria" w:cs="Cambria"/>
                <w:sz w:val="19"/>
                <w:szCs w:val="19"/>
                <w:rtl/>
              </w:rPr>
              <w:t>−۲۲.۹۶</w:t>
            </w:r>
          </w:p>
        </w:tc>
      </w:tr>
      <w:tr w:rsidR="00340F8A" w14:paraId="75D4705C" w14:textId="77777777">
        <w:trPr>
          <w:trHeight w:val="219"/>
        </w:trPr>
        <w:tc>
          <w:tcPr>
            <w:tcW w:w="1611" w:type="dxa"/>
            <w:tcBorders>
              <w:top w:val="nil"/>
              <w:left w:val="nil"/>
              <w:bottom w:val="nil"/>
              <w:right w:val="nil"/>
            </w:tcBorders>
          </w:tcPr>
          <w:p w14:paraId="2523A0B1" w14:textId="77777777" w:rsidR="00340F8A" w:rsidRDefault="00AA0CA0">
            <w:pPr>
              <w:bidi/>
              <w:spacing w:after="0" w:line="259" w:lineRule="auto"/>
              <w:ind w:left="477" w:right="0" w:firstLine="0"/>
              <w:jc w:val="left"/>
            </w:pPr>
            <w:r>
              <w:rPr>
                <w:sz w:val="18"/>
                <w:szCs w:val="18"/>
                <w:rtl/>
              </w:rPr>
              <w:t>2025</w:t>
            </w:r>
          </w:p>
        </w:tc>
        <w:tc>
          <w:tcPr>
            <w:tcW w:w="2304" w:type="dxa"/>
            <w:tcBorders>
              <w:top w:val="nil"/>
              <w:left w:val="nil"/>
              <w:bottom w:val="nil"/>
              <w:right w:val="nil"/>
            </w:tcBorders>
          </w:tcPr>
          <w:p w14:paraId="62D85B46" w14:textId="77777777" w:rsidR="00340F8A" w:rsidRDefault="00AA0CA0">
            <w:pPr>
              <w:bidi/>
              <w:spacing w:after="0" w:line="259" w:lineRule="auto"/>
              <w:ind w:left="588" w:right="0" w:firstLine="0"/>
              <w:jc w:val="left"/>
            </w:pPr>
            <w:r>
              <w:rPr>
                <w:sz w:val="18"/>
                <w:szCs w:val="18"/>
                <w:rtl/>
              </w:rPr>
              <w:t>30.00</w:t>
            </w:r>
          </w:p>
        </w:tc>
        <w:tc>
          <w:tcPr>
            <w:tcW w:w="1513" w:type="dxa"/>
            <w:tcBorders>
              <w:top w:val="nil"/>
              <w:left w:val="nil"/>
              <w:bottom w:val="nil"/>
              <w:right w:val="nil"/>
            </w:tcBorders>
          </w:tcPr>
          <w:p w14:paraId="21327661" w14:textId="77777777" w:rsidR="00340F8A" w:rsidRDefault="00AA0CA0">
            <w:pPr>
              <w:bidi/>
              <w:spacing w:after="0" w:line="259" w:lineRule="auto"/>
              <w:ind w:left="289" w:right="0" w:firstLine="0"/>
              <w:jc w:val="left"/>
            </w:pPr>
            <w:r>
              <w:rPr>
                <w:sz w:val="18"/>
                <w:szCs w:val="18"/>
                <w:rtl/>
              </w:rPr>
              <w:t>1.37</w:t>
            </w:r>
          </w:p>
        </w:tc>
        <w:tc>
          <w:tcPr>
            <w:tcW w:w="1976" w:type="dxa"/>
            <w:tcBorders>
              <w:top w:val="nil"/>
              <w:left w:val="nil"/>
              <w:bottom w:val="nil"/>
              <w:right w:val="nil"/>
            </w:tcBorders>
          </w:tcPr>
          <w:p w14:paraId="27F43AEF" w14:textId="77777777" w:rsidR="00340F8A" w:rsidRDefault="00AA0CA0">
            <w:pPr>
              <w:bidi/>
              <w:spacing w:after="0" w:line="259" w:lineRule="auto"/>
              <w:ind w:left="520" w:right="0" w:firstLine="0"/>
              <w:jc w:val="left"/>
            </w:pPr>
            <w:r>
              <w:rPr>
                <w:sz w:val="18"/>
                <w:szCs w:val="18"/>
                <w:rtl/>
              </w:rPr>
              <w:t>1.79</w:t>
            </w:r>
          </w:p>
        </w:tc>
        <w:tc>
          <w:tcPr>
            <w:tcW w:w="1513" w:type="dxa"/>
            <w:gridSpan w:val="2"/>
            <w:tcBorders>
              <w:top w:val="nil"/>
              <w:left w:val="nil"/>
              <w:bottom w:val="nil"/>
              <w:right w:val="nil"/>
            </w:tcBorders>
          </w:tcPr>
          <w:p w14:paraId="5F85B88A" w14:textId="77777777" w:rsidR="00340F8A" w:rsidRDefault="00AA0CA0">
            <w:pPr>
              <w:bidi/>
              <w:spacing w:after="0" w:line="259" w:lineRule="auto"/>
              <w:ind w:left="171" w:right="0" w:firstLine="0"/>
              <w:jc w:val="left"/>
            </w:pPr>
            <w:r>
              <w:rPr>
                <w:rFonts w:ascii="Cambria" w:eastAsia="Cambria" w:hAnsi="Cambria" w:cs="Cambria"/>
                <w:sz w:val="19"/>
                <w:szCs w:val="19"/>
                <w:rtl/>
              </w:rPr>
              <w:t>−۲۸.۶۳</w:t>
            </w:r>
          </w:p>
        </w:tc>
        <w:tc>
          <w:tcPr>
            <w:tcW w:w="1550" w:type="dxa"/>
            <w:tcBorders>
              <w:top w:val="nil"/>
              <w:left w:val="nil"/>
              <w:bottom w:val="nil"/>
              <w:right w:val="nil"/>
            </w:tcBorders>
          </w:tcPr>
          <w:p w14:paraId="28057E8B" w14:textId="77777777" w:rsidR="00340F8A" w:rsidRDefault="00AA0CA0">
            <w:pPr>
              <w:bidi/>
              <w:spacing w:after="0" w:line="259" w:lineRule="auto"/>
              <w:ind w:left="403" w:right="0" w:firstLine="0"/>
              <w:jc w:val="left"/>
            </w:pPr>
            <w:r>
              <w:rPr>
                <w:rFonts w:ascii="Cambria" w:eastAsia="Cambria" w:hAnsi="Cambria" w:cs="Cambria"/>
                <w:sz w:val="19"/>
                <w:szCs w:val="19"/>
                <w:rtl/>
              </w:rPr>
              <w:t>−۲۸.۲۱</w:t>
            </w:r>
          </w:p>
        </w:tc>
      </w:tr>
      <w:tr w:rsidR="00340F8A" w14:paraId="4A0C8FD0" w14:textId="77777777">
        <w:trPr>
          <w:trHeight w:val="219"/>
        </w:trPr>
        <w:tc>
          <w:tcPr>
            <w:tcW w:w="1611" w:type="dxa"/>
            <w:tcBorders>
              <w:top w:val="nil"/>
              <w:left w:val="nil"/>
              <w:bottom w:val="nil"/>
              <w:right w:val="nil"/>
            </w:tcBorders>
          </w:tcPr>
          <w:p w14:paraId="71E77FC4" w14:textId="77777777" w:rsidR="00340F8A" w:rsidRDefault="00AA0CA0">
            <w:pPr>
              <w:bidi/>
              <w:spacing w:after="0" w:line="259" w:lineRule="auto"/>
              <w:ind w:left="477" w:right="0" w:firstLine="0"/>
              <w:jc w:val="left"/>
            </w:pPr>
            <w:r>
              <w:rPr>
                <w:sz w:val="18"/>
                <w:szCs w:val="18"/>
                <w:rtl/>
              </w:rPr>
              <w:t>2030</w:t>
            </w:r>
          </w:p>
        </w:tc>
        <w:tc>
          <w:tcPr>
            <w:tcW w:w="2304" w:type="dxa"/>
            <w:tcBorders>
              <w:top w:val="nil"/>
              <w:left w:val="nil"/>
              <w:bottom w:val="nil"/>
              <w:right w:val="nil"/>
            </w:tcBorders>
          </w:tcPr>
          <w:p w14:paraId="591D7644" w14:textId="77777777" w:rsidR="00340F8A" w:rsidRDefault="00AA0CA0">
            <w:pPr>
              <w:bidi/>
              <w:spacing w:after="0" w:line="259" w:lineRule="auto"/>
              <w:ind w:left="588" w:right="0" w:firstLine="0"/>
              <w:jc w:val="left"/>
            </w:pPr>
            <w:r>
              <w:rPr>
                <w:sz w:val="18"/>
                <w:szCs w:val="18"/>
                <w:rtl/>
              </w:rPr>
              <w:t>38.30</w:t>
            </w:r>
          </w:p>
        </w:tc>
        <w:tc>
          <w:tcPr>
            <w:tcW w:w="1513" w:type="dxa"/>
            <w:tcBorders>
              <w:top w:val="nil"/>
              <w:left w:val="nil"/>
              <w:bottom w:val="nil"/>
              <w:right w:val="nil"/>
            </w:tcBorders>
          </w:tcPr>
          <w:p w14:paraId="5A4EF67A" w14:textId="77777777" w:rsidR="00340F8A" w:rsidRDefault="00AA0CA0">
            <w:pPr>
              <w:bidi/>
              <w:spacing w:after="0" w:line="259" w:lineRule="auto"/>
              <w:ind w:left="289" w:right="0" w:firstLine="0"/>
              <w:jc w:val="left"/>
            </w:pPr>
            <w:r>
              <w:rPr>
                <w:sz w:val="18"/>
                <w:szCs w:val="18"/>
                <w:rtl/>
              </w:rPr>
              <w:t>3.69</w:t>
            </w:r>
          </w:p>
        </w:tc>
        <w:tc>
          <w:tcPr>
            <w:tcW w:w="1976" w:type="dxa"/>
            <w:tcBorders>
              <w:top w:val="nil"/>
              <w:left w:val="nil"/>
              <w:bottom w:val="nil"/>
              <w:right w:val="nil"/>
            </w:tcBorders>
          </w:tcPr>
          <w:p w14:paraId="2252961E" w14:textId="77777777" w:rsidR="00340F8A" w:rsidRDefault="00AA0CA0">
            <w:pPr>
              <w:bidi/>
              <w:spacing w:after="0" w:line="259" w:lineRule="auto"/>
              <w:ind w:left="520" w:right="0" w:firstLine="0"/>
              <w:jc w:val="left"/>
            </w:pPr>
            <w:r>
              <w:rPr>
                <w:sz w:val="18"/>
                <w:szCs w:val="18"/>
                <w:rtl/>
              </w:rPr>
              <w:t>4.85</w:t>
            </w:r>
          </w:p>
        </w:tc>
        <w:tc>
          <w:tcPr>
            <w:tcW w:w="1513" w:type="dxa"/>
            <w:gridSpan w:val="2"/>
            <w:tcBorders>
              <w:top w:val="nil"/>
              <w:left w:val="nil"/>
              <w:bottom w:val="nil"/>
              <w:right w:val="nil"/>
            </w:tcBorders>
          </w:tcPr>
          <w:p w14:paraId="5555B0AC" w14:textId="77777777" w:rsidR="00340F8A" w:rsidRDefault="00AA0CA0">
            <w:pPr>
              <w:bidi/>
              <w:spacing w:after="0" w:line="259" w:lineRule="auto"/>
              <w:ind w:left="171" w:right="0" w:firstLine="0"/>
              <w:jc w:val="left"/>
            </w:pPr>
            <w:r>
              <w:rPr>
                <w:rFonts w:ascii="Cambria" w:eastAsia="Cambria" w:hAnsi="Cambria" w:cs="Cambria"/>
                <w:sz w:val="19"/>
                <w:szCs w:val="19"/>
                <w:rtl/>
              </w:rPr>
              <w:t>−۳۴.۶۱</w:t>
            </w:r>
          </w:p>
        </w:tc>
        <w:tc>
          <w:tcPr>
            <w:tcW w:w="1550" w:type="dxa"/>
            <w:tcBorders>
              <w:top w:val="nil"/>
              <w:left w:val="nil"/>
              <w:bottom w:val="nil"/>
              <w:right w:val="nil"/>
            </w:tcBorders>
          </w:tcPr>
          <w:p w14:paraId="5367A407" w14:textId="77777777" w:rsidR="00340F8A" w:rsidRDefault="00AA0CA0">
            <w:pPr>
              <w:bidi/>
              <w:spacing w:after="0" w:line="259" w:lineRule="auto"/>
              <w:ind w:left="403" w:right="0" w:firstLine="0"/>
              <w:jc w:val="left"/>
            </w:pPr>
            <w:r>
              <w:rPr>
                <w:rFonts w:ascii="Cambria" w:eastAsia="Cambria" w:hAnsi="Cambria" w:cs="Cambria"/>
                <w:sz w:val="19"/>
                <w:szCs w:val="19"/>
                <w:rtl/>
              </w:rPr>
              <w:t>−۳۳.۴۵</w:t>
            </w:r>
          </w:p>
        </w:tc>
      </w:tr>
      <w:tr w:rsidR="00340F8A" w14:paraId="053DA575" w14:textId="77777777">
        <w:trPr>
          <w:trHeight w:val="219"/>
        </w:trPr>
        <w:tc>
          <w:tcPr>
            <w:tcW w:w="1611" w:type="dxa"/>
            <w:tcBorders>
              <w:top w:val="nil"/>
              <w:left w:val="nil"/>
              <w:bottom w:val="nil"/>
              <w:right w:val="nil"/>
            </w:tcBorders>
          </w:tcPr>
          <w:p w14:paraId="5EF5EE49" w14:textId="77777777" w:rsidR="00340F8A" w:rsidRDefault="00AA0CA0">
            <w:pPr>
              <w:bidi/>
              <w:spacing w:after="0" w:line="259" w:lineRule="auto"/>
              <w:ind w:left="477" w:right="0" w:firstLine="0"/>
              <w:jc w:val="left"/>
            </w:pPr>
            <w:r>
              <w:rPr>
                <w:sz w:val="18"/>
                <w:szCs w:val="18"/>
                <w:rtl/>
              </w:rPr>
              <w:t>2035</w:t>
            </w:r>
          </w:p>
        </w:tc>
        <w:tc>
          <w:tcPr>
            <w:tcW w:w="2304" w:type="dxa"/>
            <w:tcBorders>
              <w:top w:val="nil"/>
              <w:left w:val="nil"/>
              <w:bottom w:val="nil"/>
              <w:right w:val="nil"/>
            </w:tcBorders>
          </w:tcPr>
          <w:p w14:paraId="1BC34A8D" w14:textId="77777777" w:rsidR="00340F8A" w:rsidRDefault="00AA0CA0">
            <w:pPr>
              <w:bidi/>
              <w:spacing w:after="0" w:line="259" w:lineRule="auto"/>
              <w:ind w:left="588" w:right="0" w:firstLine="0"/>
              <w:jc w:val="left"/>
            </w:pPr>
            <w:r>
              <w:rPr>
                <w:sz w:val="18"/>
                <w:szCs w:val="18"/>
                <w:rtl/>
              </w:rPr>
              <w:t>48.90</w:t>
            </w:r>
          </w:p>
        </w:tc>
        <w:tc>
          <w:tcPr>
            <w:tcW w:w="1513" w:type="dxa"/>
            <w:tcBorders>
              <w:top w:val="nil"/>
              <w:left w:val="nil"/>
              <w:bottom w:val="nil"/>
              <w:right w:val="nil"/>
            </w:tcBorders>
          </w:tcPr>
          <w:p w14:paraId="2E0FC982" w14:textId="77777777" w:rsidR="00340F8A" w:rsidRDefault="00AA0CA0">
            <w:pPr>
              <w:bidi/>
              <w:spacing w:after="0" w:line="259" w:lineRule="auto"/>
              <w:ind w:left="289" w:right="0" w:firstLine="0"/>
              <w:jc w:val="left"/>
            </w:pPr>
            <w:r>
              <w:rPr>
                <w:sz w:val="18"/>
                <w:szCs w:val="18"/>
                <w:rtl/>
              </w:rPr>
              <w:t>9.34</w:t>
            </w:r>
          </w:p>
        </w:tc>
        <w:tc>
          <w:tcPr>
            <w:tcW w:w="1976" w:type="dxa"/>
            <w:tcBorders>
              <w:top w:val="nil"/>
              <w:left w:val="nil"/>
              <w:bottom w:val="nil"/>
              <w:right w:val="nil"/>
            </w:tcBorders>
          </w:tcPr>
          <w:p w14:paraId="2EB2423D" w14:textId="77777777" w:rsidR="00340F8A" w:rsidRDefault="00AA0CA0">
            <w:pPr>
              <w:bidi/>
              <w:spacing w:after="0" w:line="259" w:lineRule="auto"/>
              <w:ind w:left="476" w:right="0" w:firstLine="0"/>
              <w:jc w:val="left"/>
            </w:pPr>
            <w:r>
              <w:rPr>
                <w:sz w:val="18"/>
                <w:szCs w:val="18"/>
                <w:rtl/>
              </w:rPr>
              <w:t>12.29</w:t>
            </w:r>
          </w:p>
        </w:tc>
        <w:tc>
          <w:tcPr>
            <w:tcW w:w="1513" w:type="dxa"/>
            <w:gridSpan w:val="2"/>
            <w:tcBorders>
              <w:top w:val="nil"/>
              <w:left w:val="nil"/>
              <w:bottom w:val="nil"/>
              <w:right w:val="nil"/>
            </w:tcBorders>
          </w:tcPr>
          <w:p w14:paraId="07A3F8FA" w14:textId="77777777" w:rsidR="00340F8A" w:rsidRDefault="00AA0CA0">
            <w:pPr>
              <w:bidi/>
              <w:spacing w:after="0" w:line="259" w:lineRule="auto"/>
              <w:ind w:left="171" w:right="0" w:firstLine="0"/>
              <w:jc w:val="left"/>
            </w:pPr>
            <w:r>
              <w:rPr>
                <w:rFonts w:ascii="Cambria" w:eastAsia="Cambria" w:hAnsi="Cambria" w:cs="Cambria"/>
                <w:sz w:val="19"/>
                <w:szCs w:val="19"/>
                <w:rtl/>
              </w:rPr>
              <w:t>−۳۹.۵۶</w:t>
            </w:r>
          </w:p>
        </w:tc>
        <w:tc>
          <w:tcPr>
            <w:tcW w:w="1550" w:type="dxa"/>
            <w:tcBorders>
              <w:top w:val="nil"/>
              <w:left w:val="nil"/>
              <w:bottom w:val="nil"/>
              <w:right w:val="nil"/>
            </w:tcBorders>
          </w:tcPr>
          <w:p w14:paraId="389347FE" w14:textId="77777777" w:rsidR="00340F8A" w:rsidRDefault="00AA0CA0">
            <w:pPr>
              <w:bidi/>
              <w:spacing w:after="0" w:line="259" w:lineRule="auto"/>
              <w:ind w:left="403" w:right="0" w:firstLine="0"/>
              <w:jc w:val="left"/>
            </w:pPr>
            <w:r>
              <w:rPr>
                <w:rFonts w:ascii="Cambria" w:eastAsia="Cambria" w:hAnsi="Cambria" w:cs="Cambria"/>
                <w:sz w:val="19"/>
                <w:szCs w:val="19"/>
                <w:rtl/>
              </w:rPr>
              <w:t>−۳۶.۶۱</w:t>
            </w:r>
          </w:p>
        </w:tc>
      </w:tr>
      <w:tr w:rsidR="00340F8A" w14:paraId="3E97CEDB" w14:textId="77777777">
        <w:trPr>
          <w:trHeight w:val="219"/>
        </w:trPr>
        <w:tc>
          <w:tcPr>
            <w:tcW w:w="1611" w:type="dxa"/>
            <w:tcBorders>
              <w:top w:val="nil"/>
              <w:left w:val="nil"/>
              <w:bottom w:val="nil"/>
              <w:right w:val="nil"/>
            </w:tcBorders>
          </w:tcPr>
          <w:p w14:paraId="2901263D" w14:textId="77777777" w:rsidR="00340F8A" w:rsidRDefault="00AA0CA0">
            <w:pPr>
              <w:bidi/>
              <w:spacing w:after="0" w:line="259" w:lineRule="auto"/>
              <w:ind w:left="477" w:right="0" w:firstLine="0"/>
              <w:jc w:val="left"/>
            </w:pPr>
            <w:r>
              <w:rPr>
                <w:sz w:val="18"/>
                <w:szCs w:val="18"/>
                <w:rtl/>
              </w:rPr>
              <w:t>2040</w:t>
            </w:r>
          </w:p>
        </w:tc>
        <w:tc>
          <w:tcPr>
            <w:tcW w:w="2304" w:type="dxa"/>
            <w:tcBorders>
              <w:top w:val="nil"/>
              <w:left w:val="nil"/>
              <w:bottom w:val="nil"/>
              <w:right w:val="nil"/>
            </w:tcBorders>
          </w:tcPr>
          <w:p w14:paraId="2C24B67F" w14:textId="77777777" w:rsidR="00340F8A" w:rsidRDefault="00AA0CA0">
            <w:pPr>
              <w:bidi/>
              <w:spacing w:after="0" w:line="259" w:lineRule="auto"/>
              <w:ind w:left="588" w:right="0" w:firstLine="0"/>
              <w:jc w:val="left"/>
            </w:pPr>
            <w:r>
              <w:rPr>
                <w:sz w:val="18"/>
                <w:szCs w:val="18"/>
                <w:rtl/>
              </w:rPr>
              <w:t>62.40</w:t>
            </w:r>
          </w:p>
        </w:tc>
        <w:tc>
          <w:tcPr>
            <w:tcW w:w="1513" w:type="dxa"/>
            <w:tcBorders>
              <w:top w:val="nil"/>
              <w:left w:val="nil"/>
              <w:bottom w:val="nil"/>
              <w:right w:val="nil"/>
            </w:tcBorders>
          </w:tcPr>
          <w:p w14:paraId="1779F2CB" w14:textId="77777777" w:rsidR="00340F8A" w:rsidRDefault="00AA0CA0">
            <w:pPr>
              <w:bidi/>
              <w:spacing w:after="0" w:line="259" w:lineRule="auto"/>
              <w:ind w:left="244" w:right="0" w:firstLine="0"/>
              <w:jc w:val="left"/>
            </w:pPr>
            <w:r>
              <w:rPr>
                <w:sz w:val="18"/>
                <w:szCs w:val="18"/>
                <w:rtl/>
              </w:rPr>
              <w:t>23.11</w:t>
            </w:r>
          </w:p>
        </w:tc>
        <w:tc>
          <w:tcPr>
            <w:tcW w:w="1976" w:type="dxa"/>
            <w:tcBorders>
              <w:top w:val="nil"/>
              <w:left w:val="nil"/>
              <w:bottom w:val="nil"/>
              <w:right w:val="nil"/>
            </w:tcBorders>
          </w:tcPr>
          <w:p w14:paraId="3C640241" w14:textId="77777777" w:rsidR="00340F8A" w:rsidRDefault="00AA0CA0">
            <w:pPr>
              <w:bidi/>
              <w:spacing w:after="0" w:line="259" w:lineRule="auto"/>
              <w:ind w:left="476" w:right="0" w:firstLine="0"/>
              <w:jc w:val="left"/>
            </w:pPr>
            <w:r>
              <w:rPr>
                <w:sz w:val="18"/>
                <w:szCs w:val="18"/>
                <w:rtl/>
              </w:rPr>
              <w:t>30.43</w:t>
            </w:r>
          </w:p>
        </w:tc>
        <w:tc>
          <w:tcPr>
            <w:tcW w:w="1513" w:type="dxa"/>
            <w:gridSpan w:val="2"/>
            <w:tcBorders>
              <w:top w:val="nil"/>
              <w:left w:val="nil"/>
              <w:bottom w:val="nil"/>
              <w:right w:val="nil"/>
            </w:tcBorders>
          </w:tcPr>
          <w:p w14:paraId="63B74D68" w14:textId="77777777" w:rsidR="00340F8A" w:rsidRDefault="00AA0CA0">
            <w:pPr>
              <w:bidi/>
              <w:spacing w:after="0" w:line="259" w:lineRule="auto"/>
              <w:ind w:left="171" w:right="0" w:firstLine="0"/>
              <w:jc w:val="left"/>
            </w:pPr>
            <w:r>
              <w:rPr>
                <w:rFonts w:ascii="Cambria" w:eastAsia="Cambria" w:hAnsi="Cambria" w:cs="Cambria"/>
                <w:sz w:val="19"/>
                <w:szCs w:val="19"/>
                <w:rtl/>
              </w:rPr>
              <w:t>−۳۹.۲۹</w:t>
            </w:r>
          </w:p>
        </w:tc>
        <w:tc>
          <w:tcPr>
            <w:tcW w:w="1550" w:type="dxa"/>
            <w:tcBorders>
              <w:top w:val="nil"/>
              <w:left w:val="nil"/>
              <w:bottom w:val="nil"/>
              <w:right w:val="nil"/>
            </w:tcBorders>
          </w:tcPr>
          <w:p w14:paraId="0A2167CD" w14:textId="77777777" w:rsidR="00340F8A" w:rsidRDefault="00AA0CA0">
            <w:pPr>
              <w:bidi/>
              <w:spacing w:after="0" w:line="259" w:lineRule="auto"/>
              <w:ind w:left="403" w:right="0" w:firstLine="0"/>
              <w:jc w:val="left"/>
            </w:pPr>
            <w:r>
              <w:rPr>
                <w:rFonts w:ascii="Cambria" w:eastAsia="Cambria" w:hAnsi="Cambria" w:cs="Cambria"/>
                <w:sz w:val="19"/>
                <w:szCs w:val="19"/>
                <w:rtl/>
              </w:rPr>
              <w:t>−۳۱.۹۷</w:t>
            </w:r>
          </w:p>
        </w:tc>
      </w:tr>
      <w:tr w:rsidR="00340F8A" w14:paraId="119CD8A6" w14:textId="77777777">
        <w:trPr>
          <w:trHeight w:val="225"/>
        </w:trPr>
        <w:tc>
          <w:tcPr>
            <w:tcW w:w="1611" w:type="dxa"/>
            <w:tcBorders>
              <w:top w:val="nil"/>
              <w:left w:val="nil"/>
              <w:bottom w:val="nil"/>
              <w:right w:val="nil"/>
            </w:tcBorders>
          </w:tcPr>
          <w:p w14:paraId="60E787EA" w14:textId="77777777" w:rsidR="00340F8A" w:rsidRDefault="00AA0CA0">
            <w:pPr>
              <w:bidi/>
              <w:spacing w:after="0" w:line="259" w:lineRule="auto"/>
              <w:ind w:left="477" w:right="0" w:firstLine="0"/>
              <w:jc w:val="left"/>
            </w:pPr>
            <w:r>
              <w:rPr>
                <w:sz w:val="18"/>
                <w:szCs w:val="18"/>
                <w:rtl/>
              </w:rPr>
              <w:t>2045</w:t>
            </w:r>
          </w:p>
        </w:tc>
        <w:tc>
          <w:tcPr>
            <w:tcW w:w="2304" w:type="dxa"/>
            <w:tcBorders>
              <w:top w:val="nil"/>
              <w:left w:val="nil"/>
              <w:bottom w:val="nil"/>
              <w:right w:val="nil"/>
            </w:tcBorders>
          </w:tcPr>
          <w:p w14:paraId="2D560C7A" w14:textId="77777777" w:rsidR="00340F8A" w:rsidRDefault="00AA0CA0">
            <w:pPr>
              <w:bidi/>
              <w:spacing w:after="0" w:line="259" w:lineRule="auto"/>
              <w:ind w:left="588" w:right="0" w:firstLine="0"/>
              <w:jc w:val="left"/>
            </w:pPr>
            <w:r>
              <w:rPr>
                <w:sz w:val="18"/>
                <w:szCs w:val="18"/>
                <w:rtl/>
              </w:rPr>
              <w:t>79.60</w:t>
            </w:r>
          </w:p>
        </w:tc>
        <w:tc>
          <w:tcPr>
            <w:tcW w:w="1513" w:type="dxa"/>
            <w:tcBorders>
              <w:top w:val="nil"/>
              <w:left w:val="nil"/>
              <w:bottom w:val="nil"/>
              <w:right w:val="nil"/>
            </w:tcBorders>
          </w:tcPr>
          <w:p w14:paraId="59297072" w14:textId="77777777" w:rsidR="00340F8A" w:rsidRDefault="00AA0CA0">
            <w:pPr>
              <w:bidi/>
              <w:spacing w:after="0" w:line="259" w:lineRule="auto"/>
              <w:ind w:left="244" w:right="0" w:firstLine="0"/>
              <w:jc w:val="left"/>
            </w:pPr>
            <w:r>
              <w:rPr>
                <w:sz w:val="18"/>
                <w:szCs w:val="18"/>
                <w:rtl/>
              </w:rPr>
              <w:t>56.68</w:t>
            </w:r>
          </w:p>
        </w:tc>
        <w:tc>
          <w:tcPr>
            <w:tcW w:w="1976" w:type="dxa"/>
            <w:tcBorders>
              <w:top w:val="nil"/>
              <w:left w:val="nil"/>
              <w:bottom w:val="nil"/>
              <w:right w:val="nil"/>
            </w:tcBorders>
          </w:tcPr>
          <w:p w14:paraId="25CBB43C" w14:textId="77777777" w:rsidR="00340F8A" w:rsidRDefault="00AA0CA0">
            <w:pPr>
              <w:bidi/>
              <w:spacing w:after="0" w:line="259" w:lineRule="auto"/>
              <w:ind w:left="476" w:right="0" w:firstLine="0"/>
              <w:jc w:val="left"/>
            </w:pPr>
            <w:r>
              <w:rPr>
                <w:sz w:val="18"/>
                <w:szCs w:val="18"/>
                <w:rtl/>
              </w:rPr>
              <w:t>74.64</w:t>
            </w:r>
          </w:p>
        </w:tc>
        <w:tc>
          <w:tcPr>
            <w:tcW w:w="1513" w:type="dxa"/>
            <w:gridSpan w:val="2"/>
            <w:tcBorders>
              <w:top w:val="nil"/>
              <w:left w:val="nil"/>
              <w:bottom w:val="nil"/>
              <w:right w:val="nil"/>
            </w:tcBorders>
          </w:tcPr>
          <w:p w14:paraId="12CE2E14" w14:textId="77777777" w:rsidR="00340F8A" w:rsidRDefault="00AA0CA0">
            <w:pPr>
              <w:bidi/>
              <w:spacing w:after="0" w:line="259" w:lineRule="auto"/>
              <w:ind w:left="171" w:right="0" w:firstLine="0"/>
              <w:jc w:val="left"/>
            </w:pPr>
            <w:r>
              <w:rPr>
                <w:rFonts w:ascii="Cambria" w:eastAsia="Cambria" w:hAnsi="Cambria" w:cs="Cambria"/>
                <w:sz w:val="19"/>
                <w:szCs w:val="19"/>
                <w:rtl/>
              </w:rPr>
              <w:t>−۲۲.۹۲</w:t>
            </w:r>
          </w:p>
        </w:tc>
        <w:tc>
          <w:tcPr>
            <w:tcW w:w="1550" w:type="dxa"/>
            <w:tcBorders>
              <w:top w:val="nil"/>
              <w:left w:val="nil"/>
              <w:bottom w:val="nil"/>
              <w:right w:val="nil"/>
            </w:tcBorders>
          </w:tcPr>
          <w:p w14:paraId="0ACA654C" w14:textId="77777777" w:rsidR="00340F8A" w:rsidRDefault="00AA0CA0">
            <w:pPr>
              <w:bidi/>
              <w:spacing w:after="0" w:line="259" w:lineRule="auto"/>
              <w:ind w:left="448" w:right="0" w:firstLine="0"/>
              <w:jc w:val="left"/>
            </w:pPr>
            <w:r>
              <w:rPr>
                <w:rFonts w:ascii="Cambria" w:eastAsia="Cambria" w:hAnsi="Cambria" w:cs="Cambria"/>
                <w:sz w:val="19"/>
                <w:szCs w:val="19"/>
                <w:rtl/>
              </w:rPr>
              <w:t>−۴.۹۶</w:t>
            </w:r>
          </w:p>
        </w:tc>
      </w:tr>
      <w:tr w:rsidR="00340F8A" w14:paraId="0B168917" w14:textId="77777777">
        <w:trPr>
          <w:trHeight w:val="257"/>
        </w:trPr>
        <w:tc>
          <w:tcPr>
            <w:tcW w:w="1611" w:type="dxa"/>
            <w:tcBorders>
              <w:top w:val="nil"/>
              <w:left w:val="nil"/>
              <w:bottom w:val="single" w:sz="6" w:space="0" w:color="000000"/>
              <w:right w:val="nil"/>
            </w:tcBorders>
          </w:tcPr>
          <w:p w14:paraId="49300915" w14:textId="77777777" w:rsidR="00340F8A" w:rsidRDefault="00AA0CA0">
            <w:pPr>
              <w:bidi/>
              <w:spacing w:after="0" w:line="259" w:lineRule="auto"/>
              <w:ind w:left="477" w:right="0" w:firstLine="0"/>
              <w:jc w:val="left"/>
            </w:pPr>
            <w:r>
              <w:rPr>
                <w:sz w:val="18"/>
                <w:szCs w:val="18"/>
                <w:rtl/>
              </w:rPr>
              <w:t>2050</w:t>
            </w:r>
          </w:p>
        </w:tc>
        <w:tc>
          <w:tcPr>
            <w:tcW w:w="2304" w:type="dxa"/>
            <w:tcBorders>
              <w:top w:val="nil"/>
              <w:left w:val="nil"/>
              <w:bottom w:val="single" w:sz="6" w:space="0" w:color="000000"/>
              <w:right w:val="nil"/>
            </w:tcBorders>
          </w:tcPr>
          <w:p w14:paraId="52D94DFC" w14:textId="77777777" w:rsidR="00340F8A" w:rsidRDefault="00AA0CA0">
            <w:pPr>
              <w:bidi/>
              <w:spacing w:after="0" w:line="259" w:lineRule="auto"/>
              <w:ind w:left="543" w:right="0" w:firstLine="0"/>
              <w:jc w:val="left"/>
            </w:pPr>
            <w:r>
              <w:rPr>
                <w:sz w:val="18"/>
                <w:szCs w:val="18"/>
                <w:rtl/>
              </w:rPr>
              <w:t>101.60</w:t>
            </w:r>
          </w:p>
        </w:tc>
        <w:tc>
          <w:tcPr>
            <w:tcW w:w="1513" w:type="dxa"/>
            <w:tcBorders>
              <w:top w:val="nil"/>
              <w:left w:val="nil"/>
              <w:bottom w:val="single" w:sz="6" w:space="0" w:color="000000"/>
              <w:right w:val="nil"/>
            </w:tcBorders>
          </w:tcPr>
          <w:p w14:paraId="759190D7" w14:textId="77777777" w:rsidR="00340F8A" w:rsidRDefault="00AA0CA0">
            <w:pPr>
              <w:bidi/>
              <w:spacing w:after="0" w:line="259" w:lineRule="auto"/>
              <w:ind w:left="199" w:right="0" w:firstLine="0"/>
              <w:jc w:val="left"/>
            </w:pPr>
            <w:r>
              <w:rPr>
                <w:sz w:val="18"/>
                <w:szCs w:val="18"/>
                <w:rtl/>
              </w:rPr>
              <w:t>115.85</w:t>
            </w:r>
          </w:p>
        </w:tc>
        <w:tc>
          <w:tcPr>
            <w:tcW w:w="1976" w:type="dxa"/>
            <w:tcBorders>
              <w:top w:val="nil"/>
              <w:left w:val="nil"/>
              <w:bottom w:val="single" w:sz="6" w:space="0" w:color="000000"/>
              <w:right w:val="nil"/>
            </w:tcBorders>
          </w:tcPr>
          <w:p w14:paraId="6C6E6F34" w14:textId="77777777" w:rsidR="00340F8A" w:rsidRDefault="00AA0CA0">
            <w:pPr>
              <w:bidi/>
              <w:spacing w:after="0" w:line="259" w:lineRule="auto"/>
              <w:ind w:left="431" w:right="0" w:firstLine="0"/>
              <w:jc w:val="left"/>
            </w:pPr>
            <w:r>
              <w:rPr>
                <w:sz w:val="18"/>
                <w:szCs w:val="18"/>
                <w:rtl/>
              </w:rPr>
              <w:t>152.59</w:t>
            </w:r>
          </w:p>
        </w:tc>
        <w:tc>
          <w:tcPr>
            <w:tcW w:w="1513" w:type="dxa"/>
            <w:gridSpan w:val="2"/>
            <w:tcBorders>
              <w:top w:val="nil"/>
              <w:left w:val="nil"/>
              <w:bottom w:val="single" w:sz="6" w:space="0" w:color="000000"/>
              <w:right w:val="nil"/>
            </w:tcBorders>
          </w:tcPr>
          <w:p w14:paraId="63AD1BB2" w14:textId="77777777" w:rsidR="00340F8A" w:rsidRDefault="00AA0CA0">
            <w:pPr>
              <w:bidi/>
              <w:spacing w:after="0" w:line="259" w:lineRule="auto"/>
              <w:ind w:left="244" w:right="0" w:firstLine="0"/>
              <w:jc w:val="left"/>
            </w:pPr>
            <w:r>
              <w:rPr>
                <w:sz w:val="18"/>
                <w:szCs w:val="18"/>
                <w:rtl/>
              </w:rPr>
              <w:t>14.25</w:t>
            </w:r>
          </w:p>
        </w:tc>
        <w:tc>
          <w:tcPr>
            <w:tcW w:w="1550" w:type="dxa"/>
            <w:tcBorders>
              <w:top w:val="nil"/>
              <w:left w:val="nil"/>
              <w:bottom w:val="single" w:sz="6" w:space="0" w:color="000000"/>
              <w:right w:val="nil"/>
            </w:tcBorders>
          </w:tcPr>
          <w:p w14:paraId="030C549C" w14:textId="77777777" w:rsidR="00340F8A" w:rsidRDefault="00AA0CA0">
            <w:pPr>
              <w:bidi/>
              <w:spacing w:after="0" w:line="259" w:lineRule="auto"/>
              <w:ind w:left="476" w:right="0" w:firstLine="0"/>
              <w:jc w:val="left"/>
            </w:pPr>
            <w:r>
              <w:rPr>
                <w:sz w:val="18"/>
                <w:szCs w:val="18"/>
                <w:rtl/>
              </w:rPr>
              <w:t>50.99</w:t>
            </w:r>
          </w:p>
        </w:tc>
      </w:tr>
    </w:tbl>
    <w:p w14:paraId="7A95F578" w14:textId="77777777" w:rsidR="00340F8A" w:rsidRDefault="00AA0CA0">
      <w:pPr>
        <w:bidi/>
        <w:spacing w:after="189"/>
        <w:ind w:left="2616" w:right="13"/>
      </w:pPr>
      <w:r>
        <w:rPr>
          <w:rtl/>
        </w:rPr>
        <w:t xml:space="preserve">در جدول </w:t>
      </w:r>
      <w:r>
        <w:rPr>
          <w:color w:val="0875B7"/>
          <w:rtl/>
        </w:rPr>
        <w:t>۳</w:t>
      </w:r>
      <w:r>
        <w:rPr>
          <w:rtl/>
        </w:rPr>
        <w:t xml:space="preserve">، مازاد انرژی مورد انتظار در سال ۲۰۵۰ به ترتیب ۱۴.۲۵ و ۵۰.۹۹ کیلووات ساعت تحت سیاست های FiTs و یارانه است. این مازاد می تواند برای پاسخگویی به تقاضا برای انرژی های </w:t>
      </w:r>
      <w:r>
        <w:rPr>
          <w:rtl/>
        </w:rPr>
        <w:lastRenderedPageBreak/>
        <w:t xml:space="preserve">تجدیدپذیر در بخش های دیگر مانند حمل ونقل مورد استفاده قرار گیرد. این موضوع منجر به این نتیجه می شود که اردن می تواند در سال ۲۰۵۰ با اجرای سیاست های FiTها و/یا یارانه ای، به یک سیستم ۱۰۰٪ خورشیدی فتوولتائیک دست یابد تا پذیرش عمومی نصب سیستم های فتوولتائیک را افزایش دهد و چنین انتقالی سطح امنیت انرژی را به طور مثبت ارتقا داده و به طور قابل توجهی از تأثیرات منفی انتشار </w:t>
      </w:r>
      <w:r>
        <w:rPr>
          <w:vertAlign w:val="subscript"/>
          <w:rtl/>
        </w:rPr>
        <w:t xml:space="preserve">CO2 </w:t>
      </w:r>
      <w:r>
        <w:rPr>
          <w:rtl/>
        </w:rPr>
        <w:t>بر محیط زیست جلوگیری خواهد کرد.</w:t>
      </w:r>
    </w:p>
    <w:p w14:paraId="65F703AE" w14:textId="77777777" w:rsidR="00340F8A" w:rsidRDefault="00AA0CA0">
      <w:pPr>
        <w:pStyle w:val="Heading3"/>
        <w:bidi/>
        <w:ind w:left="2613"/>
      </w:pPr>
      <w:r>
        <w:rPr>
          <w:rtl/>
        </w:rPr>
        <w:t>۴.۴. تحلیل حساسیت</w:t>
      </w:r>
    </w:p>
    <w:p w14:paraId="505507F2" w14:textId="77777777" w:rsidR="00340F8A" w:rsidRDefault="00AA0CA0">
      <w:pPr>
        <w:bidi/>
        <w:ind w:left="2616" w:right="13"/>
      </w:pPr>
      <w:r>
        <w:rPr>
          <w:rtl/>
        </w:rPr>
        <w:t>تحلیل های حساسیت برای تحلیل عدم قطعیت های ممکن در پارامترهای مدل توسعه یافته برای FiTها و سیاست های یارانه ای انجام شد. برای مدل FiTs، فرض می شود که ضریب ظرفیت (میانگین = ۰.۲ و انحراف معیار = ۰.۰۲)، قیمت برق (میانگین = ۰.۲۷ دلار و انحراف معیار = ۰.۰۳) و حد پایین هزینه سیستم فتوولتیکی (میانگین = ۶۰۰ دلار بر کیلووات ساعت و انحراف معیار = ۶۰) به طور معمول توزیع می شوند. متغیرهای تصمیم گیری شامل قیمت FiT (ارزش بین ۰.۱۷ تا ۰.۲۱) و نسبت یارانه است. تحلیل حساسیت مشابهی برای تعیین نسبت بهینه یارانه انجام شد. فرض بر این است که ضریب ظرفیت (میانگین = ۰.۲ و انحراف معیار = ۰.۰۲)، قیمت برق (میانگین = ۰.۲۷ دلار و انحراف معیار = ۰.۰۳)، و حد پایین هزینه سیستم فتوولتائیک (میانگین)</w:t>
      </w:r>
    </w:p>
    <w:p w14:paraId="691EB1AB" w14:textId="77777777" w:rsidR="00340F8A" w:rsidRDefault="00AA0CA0">
      <w:pPr>
        <w:bidi/>
        <w:spacing w:after="188"/>
        <w:ind w:left="2616" w:right="13" w:firstLine="7"/>
      </w:pPr>
      <w:r>
        <w:rPr>
          <w:rtl/>
        </w:rPr>
        <w:t>= ۵۵۰ دلار به ازای هر کیلووات ساعت و انحراف معیار = ۵۰) و متغیرهای تصمیم گیری عبارتند از: قیمت FiT (ارزش بین ۰.۱۷ تا ۰.۲۱) و نسبت یارانه (ارزش بین ۰.۱۴ تا ۰.۱۷). مشخص شده است که قیمت بهینه FiT برابر با ۰.۲۱ دلار است که در آن سیاست FiTs، نصب های انباشته PV،</w:t>
      </w:r>
      <w:r>
        <w:rPr>
          <w:vertAlign w:val="subscript"/>
          <w:rtl/>
        </w:rPr>
        <w:t xml:space="preserve"> </w:t>
      </w:r>
      <w:r>
        <w:rPr>
          <w:rtl/>
        </w:rPr>
        <w:t>کاهش انتشار CO 2 و برق تولیدشده به ترتیب ۷۱.۸ گیگاوات، ۸۲.۵ میلیون تن</w:t>
      </w:r>
      <w:r>
        <w:rPr>
          <w:vertAlign w:val="subscript"/>
          <w:rtl/>
        </w:rPr>
        <w:t>CO2</w:t>
      </w:r>
      <w:r>
        <w:rPr>
          <w:rtl/>
        </w:rPr>
        <w:t xml:space="preserve"> و ۱۲۸.۳ تراوات ساعت است. از سوی دیگر، برای سیاست های ترکیبی، FiTها و سیاست های یارانه ای، نتایج نشان داد که نسبت بهینه یارانه قیمت FiT به ترتیب ۰.۲۱ و ۱۷٪ است. در این مقادیر بهینه، تأسیسات فتوولتائیک انباشته شده، کاهش انتشار </w:t>
      </w:r>
      <w:r>
        <w:rPr>
          <w:vertAlign w:val="subscript"/>
          <w:rtl/>
        </w:rPr>
        <w:t xml:space="preserve">CO2 </w:t>
      </w:r>
      <w:r>
        <w:rPr>
          <w:rtl/>
        </w:rPr>
        <w:t xml:space="preserve">و برق تولیدشده به ترتیب ۹۷.۸ گیگاوات، ۱۱۲.۴ میلیون تن CO2 و ۱۷۴.۸ تراوات ساعت است. واضح است که اجرای سیاست های ترکیبی FiT و یارانه منجر به نصب بیشتر فتوولتائیک، تولید انرژی و کاهش انتشار </w:t>
      </w:r>
      <w:r>
        <w:rPr>
          <w:vertAlign w:val="subscript"/>
          <w:rtl/>
        </w:rPr>
        <w:t xml:space="preserve">CO2 </w:t>
      </w:r>
      <w:r>
        <w:rPr>
          <w:rtl/>
        </w:rPr>
        <w:t>می شود. با این حال، سیاست FiT منجر به تأمین انرژی آینده با هزینه سیاستی بسیار کمتر (=۲.۶۸ میلیارد دلار) نسبت به هزینه بیمه نامه های ترکیبی (=۱۰.۶۳ میلیارد دلار) می شود. تصمیم گیرندگان می توانند از این نتایج برای تصمیم گیری درباره سیاست قابل اجرا در ترویج نصب های فتوولتائیک بسته به بودجه موجود استفاده کنند.</w:t>
      </w:r>
    </w:p>
    <w:p w14:paraId="5992D665" w14:textId="77777777" w:rsidR="00340F8A" w:rsidRDefault="00AA0CA0">
      <w:pPr>
        <w:pStyle w:val="Heading2"/>
        <w:bidi/>
        <w:ind w:left="2613"/>
      </w:pPr>
      <w:r>
        <w:rPr>
          <w:rtl/>
        </w:rPr>
        <w:t>۵. نتیجه گیری ها</w:t>
      </w:r>
    </w:p>
    <w:p w14:paraId="7137C265" w14:textId="77777777" w:rsidR="00340F8A" w:rsidRDefault="00AA0CA0">
      <w:pPr>
        <w:bidi/>
        <w:ind w:left="2616" w:right="13"/>
      </w:pPr>
      <w:r>
        <w:rPr>
          <w:rtl/>
        </w:rPr>
        <w:t xml:space="preserve">این پژوهش رویکرد ارزشمندی برای ارزیابی کمی برای بررسی تأثیرات سیاست های فتوولتائیک بر پذیرش اجتماعی، تعداد نصب های فتوولتائیک، برق تولیدی و کاهش انتشار CO2 در بخش کوچک مقیاس اردن توسعه داد. یک شبیه سازی دینامیک سیستم برای بازه زمانی ۲۰۱۶ تا ۲۰۵۰ انجام شد که نشان داد تحت توافق نامه ها و سیاست های ترکیبی، تعداد تجمعی تأسیسات (توان تجمعی تولید شده) می تواند به ترتیب به ۶۷.۱۲۵ (۱۱۵.۸۵۳ تراوات ساعت) و ۸۸.۳۸ گیگاوات (۱۱۵.۸۵۳ تراوات ساعت) (۱۵۲.۵۸۸ تراوات ساعت) برسد. علاوه بر این، هزینه یک سیستم فتوولتائیک از ارزش اولیه ۱۱۲۹.۴۶ دلار به ازای هر کیلووات کاهش یافته و به ترتیب به ۵۰۵.۵ و ۳۵۳.۲۳ دلار به ازای هر کیلووات می رسد. کاهش تجمعی انتشار </w:t>
      </w:r>
      <w:r>
        <w:rPr>
          <w:vertAlign w:val="subscript"/>
          <w:rtl/>
        </w:rPr>
        <w:t xml:space="preserve">CO2 </w:t>
      </w:r>
      <w:r>
        <w:rPr>
          <w:rtl/>
        </w:rPr>
        <w:t xml:space="preserve">طبق سیاست های FiTs و یارانه به ترتیب به ۷۴.۴۹ و ۹۸.۱۱۴ میلیون تن CO2 خواهد رسید. در نهایت، هزینه های تجمعی FiTها و سیاست های ترکیبی به ترتیب ۲.۲ و ۷.۵۹۰ میلیارد دلار آمریکا بوده اند، در حالی که بازگشت سرمایه به ترتیب به ۰.۸ و ۱.۶۵ افزایش می یابد. تحلیل های حساسیت برای تعیین قیمت بهینه FiT و نسبت یارانه انجام شد که در آن قیمت بهینه FiT و نسبت یارانه به ترتیب ۰.۲۱ و ۱۷٪ بود. در پایان، بر اساس فرضیات اعلام شده در اجرای مدل های فتوولتائیکی، اتخاذ سیاست های انرژی تجدیدپذیر در اردن منجر به سطح بالایی از امنیت انرژی در سال ۲۰۵۰ خواهد شد. سیاست گذاران بخش انرژی می توانند از مدل های پیشنهادی فتوولتائیک به عنوان ابزاری ارزشمند برای ارزیابی سیاست های انرژی قابل اجرا و تعیین میزان سرمایه گذاری مورد نیاز برای </w:t>
      </w:r>
      <w:r>
        <w:rPr>
          <w:rtl/>
        </w:rPr>
        <w:lastRenderedPageBreak/>
        <w:t>دستیابی به رشد اقتصادی پایدار در بخش انرژی استفاده کنند. پژوهش های آینده ممکن است به توسعه یک مدل ساختاری تفسیری برای شناسایی عوامل مؤثر بر پذیرش اجتماعی و موانع استفاده از نصب های فتوولتائیک فکر کنند.</w:t>
      </w:r>
    </w:p>
    <w:p w14:paraId="03299781" w14:textId="77777777" w:rsidR="00340F8A" w:rsidRDefault="00AA0CA0">
      <w:pPr>
        <w:bidi/>
        <w:spacing w:after="133" w:line="263" w:lineRule="auto"/>
        <w:ind w:left="2607" w:right="0" w:firstLine="0"/>
      </w:pPr>
      <w:r>
        <w:rPr>
          <w:b/>
          <w:bCs/>
          <w:sz w:val="18"/>
          <w:szCs w:val="18"/>
          <w:rtl/>
        </w:rPr>
        <w:t xml:space="preserve">مشارکت نویسندگان: </w:t>
      </w:r>
      <w:r>
        <w:rPr>
          <w:sz w:val="18"/>
          <w:szCs w:val="18"/>
          <w:rtl/>
        </w:rPr>
        <w:t>A.A.-R. این مطالعه را طراحی کرد و مسئول جمع آوری و تحلیل داده ها، توسعه مدل های دینامیک سیستم، نتایج شبیه سازی تحت سیاست های FIT و یارانه و تفسیر نتایج بود. N.L. مسئول مرور ادبیات ارائه شده و تحلیل داده ها بود. تمام نویسندگان نسخه منتشرشده دست نوشته را خوانده و با آن موافقت کرده اند.</w:t>
      </w:r>
    </w:p>
    <w:p w14:paraId="6DA5D83F" w14:textId="77777777" w:rsidR="00340F8A" w:rsidRDefault="00AA0CA0">
      <w:pPr>
        <w:bidi/>
        <w:spacing w:after="134" w:line="263" w:lineRule="auto"/>
        <w:ind w:left="2614" w:right="0" w:firstLine="0"/>
      </w:pPr>
      <w:r>
        <w:rPr>
          <w:b/>
          <w:bCs/>
          <w:sz w:val="18"/>
          <w:szCs w:val="18"/>
          <w:rtl/>
        </w:rPr>
        <w:t xml:space="preserve">تأمین مالی: </w:t>
      </w:r>
      <w:r>
        <w:rPr>
          <w:sz w:val="18"/>
          <w:szCs w:val="18"/>
          <w:rtl/>
        </w:rPr>
        <w:t>این پژوهش توسط دانشگاه اردن، پژوهش شماره ۲۴۷۱ حمایت شده است.</w:t>
      </w:r>
    </w:p>
    <w:p w14:paraId="0E65E56C" w14:textId="77777777" w:rsidR="00340F8A" w:rsidRDefault="00AA0CA0">
      <w:pPr>
        <w:bidi/>
        <w:spacing w:after="138" w:line="259" w:lineRule="auto"/>
        <w:ind w:left="2609" w:right="0" w:hanging="10"/>
        <w:jc w:val="left"/>
      </w:pPr>
      <w:r>
        <w:rPr>
          <w:b/>
          <w:bCs/>
          <w:sz w:val="18"/>
          <w:szCs w:val="18"/>
          <w:rtl/>
        </w:rPr>
        <w:t xml:space="preserve">بیانیه رضایت آگاهانه: </w:t>
      </w:r>
      <w:r>
        <w:rPr>
          <w:sz w:val="18"/>
          <w:szCs w:val="18"/>
          <w:rtl/>
        </w:rPr>
        <w:t>قابل اعمال نیست.</w:t>
      </w:r>
    </w:p>
    <w:p w14:paraId="761F2670" w14:textId="77777777" w:rsidR="00340F8A" w:rsidRDefault="00AA0CA0">
      <w:pPr>
        <w:bidi/>
        <w:spacing w:after="138" w:line="259" w:lineRule="auto"/>
        <w:ind w:left="2609" w:right="0" w:hanging="10"/>
        <w:jc w:val="left"/>
      </w:pPr>
      <w:r>
        <w:rPr>
          <w:b/>
          <w:bCs/>
          <w:sz w:val="18"/>
          <w:szCs w:val="18"/>
          <w:rtl/>
        </w:rPr>
        <w:t xml:space="preserve">بیانیه دسترسی به داده ها: </w:t>
      </w:r>
      <w:r>
        <w:rPr>
          <w:sz w:val="18"/>
          <w:szCs w:val="18"/>
          <w:rtl/>
        </w:rPr>
        <w:t>قابل اعمال نیست.</w:t>
      </w:r>
    </w:p>
    <w:p w14:paraId="24129E76" w14:textId="77777777" w:rsidR="00340F8A" w:rsidRDefault="00AA0CA0">
      <w:pPr>
        <w:bidi/>
        <w:spacing w:after="210" w:line="263" w:lineRule="auto"/>
        <w:ind w:left="2614" w:right="0" w:firstLine="0"/>
      </w:pPr>
      <w:r>
        <w:rPr>
          <w:b/>
          <w:bCs/>
          <w:sz w:val="18"/>
          <w:szCs w:val="18"/>
          <w:rtl/>
        </w:rPr>
        <w:t xml:space="preserve">تضاد منافع: </w:t>
      </w:r>
      <w:r>
        <w:rPr>
          <w:sz w:val="18"/>
          <w:szCs w:val="18"/>
          <w:rtl/>
        </w:rPr>
        <w:t>نویسندگان اعلام نمی کنند که تضاد منافع وجود دارد.</w:t>
      </w:r>
    </w:p>
    <w:p w14:paraId="7955CD6F" w14:textId="77777777" w:rsidR="00340F8A" w:rsidRDefault="00AA0CA0">
      <w:pPr>
        <w:pStyle w:val="Heading1"/>
        <w:bidi/>
        <w:ind w:left="10"/>
      </w:pPr>
      <w:r>
        <w:rPr>
          <w:rtl/>
        </w:rPr>
        <w:t>مراجع</w:t>
      </w:r>
    </w:p>
    <w:p w14:paraId="6BB720D8" w14:textId="77777777" w:rsidR="00340F8A" w:rsidRDefault="00AA0CA0">
      <w:pPr>
        <w:numPr>
          <w:ilvl w:val="0"/>
          <w:numId w:val="4"/>
        </w:numPr>
        <w:bidi/>
        <w:spacing w:after="5" w:line="263" w:lineRule="auto"/>
        <w:ind w:right="0" w:hanging="430"/>
      </w:pPr>
      <w:r>
        <w:rPr>
          <w:sz w:val="18"/>
          <w:szCs w:val="18"/>
          <w:rtl/>
        </w:rPr>
        <w:t xml:space="preserve">تزیوگاس، سی؛ جورجیادیس، پی. بررسی علل ترکیب تولید برق پاک تر و مقرون به صرفه: رویکرد روش شناختی دینامیک سیستم. </w:t>
      </w:r>
      <w:r>
        <w:rPr>
          <w:i/>
          <w:iCs/>
          <w:sz w:val="18"/>
          <w:szCs w:val="18"/>
          <w:rtl/>
        </w:rPr>
        <w:t xml:space="preserve">ترجمه مهندسی شیمیایی. </w:t>
      </w:r>
      <w:r>
        <w:rPr>
          <w:b/>
          <w:bCs/>
          <w:sz w:val="18"/>
          <w:szCs w:val="18"/>
          <w:rtl/>
        </w:rPr>
        <w:t>۲۰۱۳</w:t>
      </w:r>
      <w:r>
        <w:rPr>
          <w:sz w:val="18"/>
          <w:szCs w:val="18"/>
          <w:rtl/>
        </w:rPr>
        <w:t xml:space="preserve">، </w:t>
      </w:r>
      <w:r>
        <w:rPr>
          <w:i/>
          <w:iCs/>
          <w:sz w:val="18"/>
          <w:szCs w:val="18"/>
          <w:rtl/>
        </w:rPr>
        <w:t>۳۵</w:t>
      </w:r>
      <w:r>
        <w:rPr>
          <w:sz w:val="18"/>
          <w:szCs w:val="18"/>
          <w:rtl/>
        </w:rPr>
        <w:t>، ۴۶۱–۵۴۱.</w:t>
      </w:r>
    </w:p>
    <w:p w14:paraId="6B73F2AE" w14:textId="77777777" w:rsidR="00340F8A" w:rsidRDefault="00AA0CA0">
      <w:pPr>
        <w:numPr>
          <w:ilvl w:val="0"/>
          <w:numId w:val="4"/>
        </w:numPr>
        <w:bidi/>
        <w:spacing w:after="5" w:line="263" w:lineRule="auto"/>
        <w:ind w:right="0" w:hanging="430"/>
      </w:pPr>
      <w:r>
        <w:rPr>
          <w:sz w:val="18"/>
          <w:szCs w:val="18"/>
          <w:rtl/>
        </w:rPr>
        <w:t xml:space="preserve">ابو حامد، ت.; برسلر، ال. امنیت انرژی در اسرائیل و اردن: نقش منابع انرژی تجدیدپذیر. </w:t>
      </w:r>
      <w:r>
        <w:rPr>
          <w:i/>
          <w:iCs/>
          <w:sz w:val="18"/>
          <w:szCs w:val="18"/>
          <w:rtl/>
        </w:rPr>
        <w:t xml:space="preserve">تجدید. انرژی </w:t>
      </w:r>
      <w:r>
        <w:rPr>
          <w:b/>
          <w:bCs/>
          <w:sz w:val="18"/>
          <w:szCs w:val="18"/>
          <w:rtl/>
        </w:rPr>
        <w:t>2019</w:t>
      </w:r>
      <w:r>
        <w:rPr>
          <w:sz w:val="18"/>
          <w:szCs w:val="18"/>
          <w:rtl/>
        </w:rPr>
        <w:t xml:space="preserve">, </w:t>
      </w:r>
      <w:r>
        <w:rPr>
          <w:i/>
          <w:iCs/>
          <w:sz w:val="18"/>
          <w:szCs w:val="18"/>
          <w:rtl/>
        </w:rPr>
        <w:t>135</w:t>
      </w:r>
      <w:r>
        <w:rPr>
          <w:sz w:val="18"/>
          <w:szCs w:val="18"/>
          <w:rtl/>
        </w:rPr>
        <w:t>, 378–389. [</w:t>
      </w:r>
      <w:hyperlink r:id="rId56">
        <w:r>
          <w:rPr>
            <w:color w:val="0875B7"/>
            <w:sz w:val="18"/>
            <w:szCs w:val="18"/>
            <w:rtl/>
          </w:rPr>
          <w:t>کراس رف</w:t>
        </w:r>
      </w:hyperlink>
      <w:hyperlink r:id="rId57">
        <w:r>
          <w:rPr>
            <w:sz w:val="18"/>
            <w:szCs w:val="18"/>
            <w:rtl/>
          </w:rPr>
          <w:t>]</w:t>
        </w:r>
      </w:hyperlink>
    </w:p>
    <w:p w14:paraId="5A31F2EC" w14:textId="77777777" w:rsidR="00340F8A" w:rsidRDefault="00AA0CA0">
      <w:pPr>
        <w:numPr>
          <w:ilvl w:val="0"/>
          <w:numId w:val="4"/>
        </w:numPr>
        <w:bidi/>
        <w:spacing w:after="5" w:line="263" w:lineRule="auto"/>
        <w:ind w:right="0" w:hanging="430"/>
      </w:pPr>
      <w:r>
        <w:rPr>
          <w:sz w:val="18"/>
          <w:szCs w:val="18"/>
          <w:rtl/>
        </w:rPr>
        <w:t xml:space="preserve">وزارت انرژی و منابع معدنی (MEMR). </w:t>
      </w:r>
      <w:r>
        <w:rPr>
          <w:i/>
          <w:iCs/>
          <w:sz w:val="18"/>
          <w:szCs w:val="18"/>
          <w:rtl/>
        </w:rPr>
        <w:t>گزارش سالانه ۲۰۱۸</w:t>
      </w:r>
      <w:r>
        <w:rPr>
          <w:sz w:val="18"/>
          <w:szCs w:val="18"/>
          <w:rtl/>
        </w:rPr>
        <w:t xml:space="preserve">؛ MEMR: عمان، اردن، ۲۰۱۸. در دسترس آنلاین: </w:t>
      </w:r>
      <w:hyperlink r:id="rId58">
        <w:r>
          <w:rPr>
            <w:color w:val="0875B7"/>
            <w:sz w:val="18"/>
            <w:szCs w:val="18"/>
            <w:rtl/>
          </w:rPr>
          <w:t>https:</w:t>
        </w:r>
      </w:hyperlink>
    </w:p>
    <w:p w14:paraId="49412F5C" w14:textId="77777777" w:rsidR="00340F8A" w:rsidRDefault="00AA0CA0">
      <w:pPr>
        <w:bidi/>
        <w:spacing w:after="11" w:line="259" w:lineRule="auto"/>
        <w:ind w:left="0" w:right="5" w:firstLine="0"/>
        <w:jc w:val="right"/>
      </w:pPr>
      <w:hyperlink r:id="rId59">
        <w:r>
          <w:rPr>
            <w:color w:val="0875B7"/>
            <w:sz w:val="18"/>
            <w:szCs w:val="18"/>
            <w:rtl/>
          </w:rPr>
          <w:t>www.memr.gov.jo/ebv4.0/root_storage/ar/eb_list_page/56dcb683-2146-4dfd-8a15-b0ce6904f501.pdf</w:t>
        </w:r>
      </w:hyperlink>
      <w:r>
        <w:rPr>
          <w:color w:val="0875B7"/>
          <w:sz w:val="18"/>
          <w:szCs w:val="18"/>
          <w:rtl/>
        </w:rPr>
        <w:t xml:space="preserve"> </w:t>
      </w:r>
      <w:r>
        <w:rPr>
          <w:sz w:val="18"/>
          <w:szCs w:val="18"/>
          <w:rtl/>
        </w:rPr>
        <w:t>(دسترسی در ۱۰ ژوئن ۲۰۲۰).</w:t>
      </w:r>
    </w:p>
    <w:p w14:paraId="64C2BE47" w14:textId="77777777" w:rsidR="00340F8A" w:rsidRDefault="00AA0CA0">
      <w:pPr>
        <w:numPr>
          <w:ilvl w:val="0"/>
          <w:numId w:val="4"/>
        </w:numPr>
        <w:bidi/>
        <w:spacing w:after="0" w:line="273" w:lineRule="auto"/>
        <w:ind w:right="0" w:hanging="430"/>
      </w:pPr>
      <w:r>
        <w:rPr>
          <w:sz w:val="18"/>
          <w:szCs w:val="18"/>
          <w:rtl/>
        </w:rPr>
        <w:t xml:space="preserve">وزارت انرژی و منابع معدنی (MEMR). </w:t>
      </w:r>
      <w:r>
        <w:rPr>
          <w:i/>
          <w:iCs/>
          <w:sz w:val="18"/>
          <w:szCs w:val="18"/>
          <w:rtl/>
        </w:rPr>
        <w:t>انرژی ۲۰۱۹—حقایق و ارقام</w:t>
      </w:r>
      <w:r>
        <w:rPr>
          <w:sz w:val="18"/>
          <w:szCs w:val="18"/>
          <w:rtl/>
        </w:rPr>
        <w:t xml:space="preserve">؛ یادداشت منی: امان، اردن، ۲۰۱۹. آنلاین در دسترس: </w:t>
      </w:r>
      <w:hyperlink r:id="rId60">
        <w:r>
          <w:rPr>
            <w:color w:val="0875B7"/>
            <w:sz w:val="18"/>
            <w:szCs w:val="18"/>
            <w:rtl/>
          </w:rPr>
          <w:t>https://www.memr.gov.jo/ebv4.0/root_storage/en/eb_list_page/bruchure_2019.pdf</w:t>
        </w:r>
      </w:hyperlink>
      <w:r>
        <w:rPr>
          <w:color w:val="0875B7"/>
          <w:sz w:val="18"/>
          <w:szCs w:val="18"/>
          <w:rtl/>
        </w:rPr>
        <w:t xml:space="preserve"> </w:t>
      </w:r>
      <w:r>
        <w:rPr>
          <w:sz w:val="18"/>
          <w:szCs w:val="18"/>
          <w:rtl/>
        </w:rPr>
        <w:t>(دسترسی در ۱۰ ژوئن ۲۰۲۰).</w:t>
      </w:r>
    </w:p>
    <w:p w14:paraId="1E0A8C2D" w14:textId="77777777" w:rsidR="00340F8A" w:rsidRDefault="00AA0CA0">
      <w:pPr>
        <w:numPr>
          <w:ilvl w:val="0"/>
          <w:numId w:val="4"/>
        </w:numPr>
        <w:bidi/>
        <w:spacing w:after="5" w:line="263" w:lineRule="auto"/>
        <w:ind w:right="0" w:hanging="430"/>
      </w:pPr>
      <w:r>
        <w:rPr>
          <w:sz w:val="18"/>
          <w:szCs w:val="18"/>
          <w:rtl/>
        </w:rPr>
        <w:t xml:space="preserve">شرکت ملی برق (NEPCO)، گزارش های سالانه، امان، اردن. ۲۰۱۸. در دسترس آنلاین: </w:t>
      </w:r>
      <w:hyperlink r:id="rId61">
        <w:r>
          <w:rPr>
            <w:color w:val="0875B7"/>
            <w:sz w:val="18"/>
            <w:szCs w:val="18"/>
            <w:rtl/>
          </w:rPr>
          <w:t xml:space="preserve">https://www.nepco.com. </w:t>
        </w:r>
      </w:hyperlink>
      <w:hyperlink r:id="rId62">
        <w:r>
          <w:rPr>
            <w:color w:val="0875B7"/>
            <w:sz w:val="18"/>
            <w:szCs w:val="18"/>
            <w:rtl/>
          </w:rPr>
          <w:t>jo/store/docs/web/2018_en.pdf</w:t>
        </w:r>
      </w:hyperlink>
      <w:r>
        <w:rPr>
          <w:color w:val="0875B7"/>
          <w:sz w:val="18"/>
          <w:szCs w:val="18"/>
          <w:rtl/>
        </w:rPr>
        <w:t xml:space="preserve"> </w:t>
      </w:r>
      <w:r>
        <w:rPr>
          <w:sz w:val="18"/>
          <w:szCs w:val="18"/>
          <w:rtl/>
        </w:rPr>
        <w:t xml:space="preserve"> (دسترسی در ۱۰ ژوئن ۲۰۲۰).</w:t>
      </w:r>
    </w:p>
    <w:p w14:paraId="15B060C8" w14:textId="77777777" w:rsidR="00340F8A" w:rsidRDefault="00AA0CA0">
      <w:pPr>
        <w:numPr>
          <w:ilvl w:val="0"/>
          <w:numId w:val="4"/>
        </w:numPr>
        <w:bidi/>
        <w:spacing w:after="5" w:line="263" w:lineRule="auto"/>
        <w:ind w:right="0" w:hanging="430"/>
      </w:pPr>
      <w:r>
        <w:rPr>
          <w:sz w:val="18"/>
          <w:szCs w:val="18"/>
          <w:rtl/>
        </w:rPr>
        <w:t xml:space="preserve">ابو-رومان، گ؛ خضیر، ع.ا؛ خدیر، اس.آی. وضعیت فعلی و پتانسیل سرمایه گذاری آینده در انرژی های تجدیدپذیر در اردن: مروری کلی. </w:t>
      </w:r>
      <w:r>
        <w:rPr>
          <w:i/>
          <w:iCs/>
          <w:sz w:val="18"/>
          <w:szCs w:val="18"/>
          <w:rtl/>
        </w:rPr>
        <w:t xml:space="preserve">هلیون </w:t>
      </w:r>
      <w:r>
        <w:rPr>
          <w:b/>
          <w:bCs/>
          <w:sz w:val="18"/>
          <w:szCs w:val="18"/>
          <w:rtl/>
        </w:rPr>
        <w:t>2020</w:t>
      </w:r>
      <w:r>
        <w:rPr>
          <w:sz w:val="18"/>
          <w:szCs w:val="18"/>
          <w:rtl/>
        </w:rPr>
        <w:t xml:space="preserve">, </w:t>
      </w:r>
      <w:r>
        <w:rPr>
          <w:i/>
          <w:iCs/>
          <w:sz w:val="18"/>
          <w:szCs w:val="18"/>
          <w:rtl/>
        </w:rPr>
        <w:t>6</w:t>
      </w:r>
      <w:r>
        <w:rPr>
          <w:sz w:val="18"/>
          <w:szCs w:val="18"/>
          <w:rtl/>
        </w:rPr>
        <w:t>، e03346. [</w:t>
      </w:r>
      <w:hyperlink r:id="rId63">
        <w:r>
          <w:rPr>
            <w:color w:val="0875B7"/>
            <w:sz w:val="18"/>
            <w:szCs w:val="18"/>
            <w:rtl/>
          </w:rPr>
          <w:t>کراس رف</w:t>
        </w:r>
      </w:hyperlink>
      <w:hyperlink r:id="rId64">
        <w:r>
          <w:rPr>
            <w:sz w:val="18"/>
            <w:szCs w:val="18"/>
            <w:rtl/>
          </w:rPr>
          <w:t>]</w:t>
        </w:r>
      </w:hyperlink>
      <w:r>
        <w:rPr>
          <w:sz w:val="18"/>
          <w:szCs w:val="18"/>
          <w:rtl/>
        </w:rPr>
        <w:t xml:space="preserve"> </w:t>
      </w:r>
      <w:hyperlink r:id="rId65">
        <w:r>
          <w:rPr>
            <w:sz w:val="18"/>
            <w:szCs w:val="18"/>
            <w:rtl/>
          </w:rPr>
          <w:t>[</w:t>
        </w:r>
      </w:hyperlink>
      <w:hyperlink r:id="rId66">
        <w:r>
          <w:rPr>
            <w:color w:val="0875B7"/>
            <w:sz w:val="18"/>
            <w:szCs w:val="18"/>
            <w:rtl/>
          </w:rPr>
          <w:t>پاب مد</w:t>
        </w:r>
      </w:hyperlink>
      <w:hyperlink r:id="rId67">
        <w:r>
          <w:rPr>
            <w:sz w:val="18"/>
            <w:szCs w:val="18"/>
            <w:rtl/>
          </w:rPr>
          <w:t>]</w:t>
        </w:r>
      </w:hyperlink>
    </w:p>
    <w:p w14:paraId="2A7DA89B" w14:textId="77777777" w:rsidR="00340F8A" w:rsidRDefault="00AA0CA0">
      <w:pPr>
        <w:numPr>
          <w:ilvl w:val="0"/>
          <w:numId w:val="4"/>
        </w:numPr>
        <w:bidi/>
        <w:spacing w:after="5" w:line="263" w:lineRule="auto"/>
        <w:ind w:right="0" w:hanging="430"/>
      </w:pPr>
      <w:r>
        <w:rPr>
          <w:sz w:val="18"/>
          <w:szCs w:val="18"/>
          <w:rtl/>
        </w:rPr>
        <w:t xml:space="preserve">آژانس بین المللی انرژی های تجدیدپذیر (IRENA). آمار ظرفیت تجدیدپذیر ۲۰۲۱. آنلاین در دسترس: </w:t>
      </w:r>
      <w:hyperlink r:id="rId68">
        <w:r>
          <w:rPr>
            <w:color w:val="0875B7"/>
            <w:sz w:val="18"/>
            <w:szCs w:val="18"/>
            <w:rtl/>
          </w:rPr>
          <w:t xml:space="preserve">انتشارات </w:t>
        </w:r>
      </w:hyperlink>
      <w:hyperlink r:id="rId69">
        <w:r>
          <w:rPr>
            <w:color w:val="0875B7"/>
            <w:sz w:val="18"/>
            <w:szCs w:val="18"/>
            <w:rtl/>
          </w:rPr>
          <w:t>https://www.irena.org//مارس ۲۰۲۱/Renewable-Capacity-Statistics-2021</w:t>
        </w:r>
      </w:hyperlink>
      <w:r>
        <w:rPr>
          <w:color w:val="0875B7"/>
          <w:sz w:val="18"/>
          <w:szCs w:val="18"/>
          <w:rtl/>
        </w:rPr>
        <w:t xml:space="preserve"> </w:t>
      </w:r>
      <w:r>
        <w:rPr>
          <w:sz w:val="18"/>
          <w:szCs w:val="18"/>
          <w:rtl/>
        </w:rPr>
        <w:t xml:space="preserve"> (دسترسی در ۱۰ ژوئن ۲۰۲۰).</w:t>
      </w:r>
    </w:p>
    <w:p w14:paraId="31BA14E1" w14:textId="77777777" w:rsidR="00340F8A" w:rsidRDefault="00AA0CA0">
      <w:pPr>
        <w:numPr>
          <w:ilvl w:val="0"/>
          <w:numId w:val="4"/>
        </w:numPr>
        <w:bidi/>
        <w:spacing w:after="5" w:line="263" w:lineRule="auto"/>
        <w:ind w:right="0" w:hanging="430"/>
      </w:pPr>
      <w:r>
        <w:rPr>
          <w:i/>
          <w:iCs/>
          <w:sz w:val="18"/>
          <w:szCs w:val="18"/>
          <w:rtl/>
        </w:rPr>
        <w:t>گزارش آژانس بین المللی انرژی های تجدیدپذیر</w:t>
      </w:r>
      <w:r>
        <w:rPr>
          <w:sz w:val="18"/>
          <w:szCs w:val="18"/>
          <w:rtl/>
        </w:rPr>
        <w:t>؛ آژانس بین المللی انرژی های تجدیدپذیر: بانکوک، تایلند، ۲۰۱۶.</w:t>
      </w:r>
    </w:p>
    <w:p w14:paraId="4ABFDC05" w14:textId="77777777" w:rsidR="00340F8A" w:rsidRDefault="00AA0CA0">
      <w:pPr>
        <w:numPr>
          <w:ilvl w:val="0"/>
          <w:numId w:val="4"/>
        </w:numPr>
        <w:bidi/>
        <w:spacing w:after="5" w:line="263" w:lineRule="auto"/>
        <w:ind w:right="0" w:hanging="430"/>
      </w:pPr>
      <w:r>
        <w:rPr>
          <w:sz w:val="18"/>
          <w:szCs w:val="18"/>
          <w:rtl/>
        </w:rPr>
        <w:t xml:space="preserve">جابرا، اس؛ ابوالهوا، الف. طراحی بهینه سیستم فتوولتائیک در ساختمان های مسکونی غیرفعال در اقلیم مدیترانه. </w:t>
      </w:r>
      <w:r>
        <w:rPr>
          <w:i/>
          <w:iCs/>
          <w:sz w:val="18"/>
          <w:szCs w:val="18"/>
          <w:rtl/>
        </w:rPr>
        <w:t xml:space="preserve">جردن جی. مکانیک، مهندسی. </w:t>
      </w:r>
      <w:r>
        <w:rPr>
          <w:b/>
          <w:bCs/>
          <w:sz w:val="18"/>
          <w:szCs w:val="18"/>
          <w:rtl/>
        </w:rPr>
        <w:t>۲۰۱۶</w:t>
      </w:r>
      <w:r>
        <w:rPr>
          <w:sz w:val="18"/>
          <w:szCs w:val="18"/>
          <w:rtl/>
        </w:rPr>
        <w:t xml:space="preserve">، </w:t>
      </w:r>
      <w:r>
        <w:rPr>
          <w:i/>
          <w:iCs/>
          <w:sz w:val="18"/>
          <w:szCs w:val="18"/>
          <w:rtl/>
        </w:rPr>
        <w:t>۱۰</w:t>
      </w:r>
      <w:r>
        <w:rPr>
          <w:sz w:val="18"/>
          <w:szCs w:val="18"/>
          <w:rtl/>
        </w:rPr>
        <w:t>، ۳۹–۴۹.</w:t>
      </w:r>
    </w:p>
    <w:p w14:paraId="3D689551" w14:textId="77777777" w:rsidR="00340F8A" w:rsidRDefault="00AA0CA0">
      <w:pPr>
        <w:numPr>
          <w:ilvl w:val="0"/>
          <w:numId w:val="4"/>
        </w:numPr>
        <w:bidi/>
        <w:spacing w:after="5" w:line="263" w:lineRule="auto"/>
        <w:ind w:right="0" w:hanging="430"/>
      </w:pPr>
      <w:r>
        <w:rPr>
          <w:sz w:val="18"/>
          <w:szCs w:val="18"/>
          <w:rtl/>
        </w:rPr>
        <w:t xml:space="preserve">حسین، ن. پتانسیل کاهش انتشار گازهای گلخانه ای پروژه های بادی و خورشیدی در مقیاس نیروگاهی اردن. </w:t>
      </w:r>
      <w:r>
        <w:rPr>
          <w:i/>
          <w:iCs/>
          <w:sz w:val="18"/>
          <w:szCs w:val="18"/>
          <w:rtl/>
        </w:rPr>
        <w:t xml:space="preserve">جردن جی. مکانیک، مهندسی. </w:t>
      </w:r>
      <w:r>
        <w:rPr>
          <w:b/>
          <w:bCs/>
          <w:sz w:val="18"/>
          <w:szCs w:val="18"/>
          <w:rtl/>
        </w:rPr>
        <w:t>۲۰۱۶</w:t>
      </w:r>
      <w:r>
        <w:rPr>
          <w:sz w:val="18"/>
          <w:szCs w:val="18"/>
          <w:rtl/>
        </w:rPr>
        <w:t xml:space="preserve">، </w:t>
      </w:r>
      <w:r>
        <w:rPr>
          <w:i/>
          <w:iCs/>
          <w:sz w:val="18"/>
          <w:szCs w:val="18"/>
          <w:rtl/>
        </w:rPr>
        <w:t>۱۰</w:t>
      </w:r>
      <w:r>
        <w:rPr>
          <w:sz w:val="18"/>
          <w:szCs w:val="18"/>
          <w:rtl/>
        </w:rPr>
        <w:t>، صفحات ۱۹۹–۲۰۳.</w:t>
      </w:r>
    </w:p>
    <w:p w14:paraId="703514AC" w14:textId="77777777" w:rsidR="00340F8A" w:rsidRDefault="00AA0CA0">
      <w:pPr>
        <w:numPr>
          <w:ilvl w:val="0"/>
          <w:numId w:val="4"/>
        </w:numPr>
        <w:bidi/>
        <w:spacing w:after="5" w:line="263" w:lineRule="auto"/>
        <w:ind w:right="0" w:hanging="430"/>
      </w:pPr>
      <w:r>
        <w:rPr>
          <w:sz w:val="18"/>
          <w:szCs w:val="18"/>
          <w:rtl/>
        </w:rPr>
        <w:t xml:space="preserve">آلاونه، ف.; آلباتینه، آ؛ ال-آدوس، م.; الخصاونه، ی؛ دلاله، ز. سیستم های انرژی خورشیدی فتوولتائیک (PV) در اردن: گذشته، حال و آینده؟ </w:t>
      </w:r>
      <w:r>
        <w:rPr>
          <w:i/>
          <w:iCs/>
          <w:sz w:val="18"/>
          <w:szCs w:val="18"/>
          <w:rtl/>
        </w:rPr>
        <w:t xml:space="preserve">وکالت علوم تکنول. نوآور. </w:t>
      </w:r>
      <w:r>
        <w:rPr>
          <w:b/>
          <w:bCs/>
          <w:sz w:val="18"/>
          <w:szCs w:val="18"/>
          <w:rtl/>
        </w:rPr>
        <w:t>2019</w:t>
      </w:r>
      <w:r>
        <w:rPr>
          <w:sz w:val="18"/>
          <w:szCs w:val="18"/>
          <w:rtl/>
        </w:rPr>
        <w:t>, 155–159. [</w:t>
      </w:r>
      <w:hyperlink r:id="rId70">
        <w:r>
          <w:rPr>
            <w:color w:val="0875B7"/>
            <w:sz w:val="18"/>
            <w:szCs w:val="18"/>
            <w:rtl/>
          </w:rPr>
          <w:t>کراس رف</w:t>
        </w:r>
      </w:hyperlink>
      <w:hyperlink r:id="rId71">
        <w:r>
          <w:rPr>
            <w:sz w:val="18"/>
            <w:szCs w:val="18"/>
            <w:rtl/>
          </w:rPr>
          <w:t>]</w:t>
        </w:r>
      </w:hyperlink>
    </w:p>
    <w:p w14:paraId="3F66F8EE" w14:textId="77777777" w:rsidR="00340F8A" w:rsidRDefault="00AA0CA0">
      <w:pPr>
        <w:numPr>
          <w:ilvl w:val="0"/>
          <w:numId w:val="4"/>
        </w:numPr>
        <w:bidi/>
        <w:spacing w:after="5" w:line="263" w:lineRule="auto"/>
        <w:ind w:right="0" w:hanging="430"/>
      </w:pPr>
      <w:r>
        <w:rPr>
          <w:sz w:val="18"/>
          <w:szCs w:val="18"/>
          <w:rtl/>
        </w:rPr>
        <w:t xml:space="preserve">تراپی، ای.جی.سی؛ ترپی، سی.وی؛ لین، جی.وای.پی؛ چانگ، وای-اس. تحلیل سیاست های انرژی تجدیدپذیر برای منطقه اداری جزیره پنگهو تایوان. </w:t>
      </w:r>
      <w:r>
        <w:rPr>
          <w:i/>
          <w:iCs/>
          <w:sz w:val="18"/>
          <w:szCs w:val="18"/>
          <w:rtl/>
        </w:rPr>
        <w:t xml:space="preserve">تجدید. حفظ. انرژی. </w:t>
      </w:r>
      <w:r>
        <w:rPr>
          <w:b/>
          <w:bCs/>
          <w:sz w:val="18"/>
          <w:szCs w:val="18"/>
          <w:rtl/>
        </w:rPr>
        <w:t>2012</w:t>
      </w:r>
      <w:r>
        <w:rPr>
          <w:sz w:val="18"/>
          <w:szCs w:val="18"/>
          <w:rtl/>
        </w:rPr>
        <w:t xml:space="preserve">, </w:t>
      </w:r>
      <w:r>
        <w:rPr>
          <w:i/>
          <w:iCs/>
          <w:sz w:val="18"/>
          <w:szCs w:val="18"/>
          <w:rtl/>
        </w:rPr>
        <w:t>16</w:t>
      </w:r>
      <w:r>
        <w:rPr>
          <w:sz w:val="18"/>
          <w:szCs w:val="18"/>
          <w:rtl/>
        </w:rPr>
        <w:t>, 958–965. [</w:t>
      </w:r>
      <w:hyperlink r:id="rId72">
        <w:r>
          <w:rPr>
            <w:color w:val="0875B7"/>
            <w:sz w:val="18"/>
            <w:szCs w:val="18"/>
            <w:rtl/>
          </w:rPr>
          <w:t>کراس رف</w:t>
        </w:r>
      </w:hyperlink>
      <w:hyperlink r:id="rId73">
        <w:r>
          <w:rPr>
            <w:sz w:val="18"/>
            <w:szCs w:val="18"/>
            <w:rtl/>
          </w:rPr>
          <w:t>]</w:t>
        </w:r>
      </w:hyperlink>
    </w:p>
    <w:p w14:paraId="6C689268" w14:textId="77777777" w:rsidR="00340F8A" w:rsidRDefault="00AA0CA0">
      <w:pPr>
        <w:numPr>
          <w:ilvl w:val="0"/>
          <w:numId w:val="4"/>
        </w:numPr>
        <w:bidi/>
        <w:spacing w:after="5" w:line="263" w:lineRule="auto"/>
        <w:ind w:right="0" w:hanging="430"/>
      </w:pPr>
      <w:r>
        <w:rPr>
          <w:sz w:val="18"/>
          <w:szCs w:val="18"/>
          <w:rtl/>
        </w:rPr>
        <w:t xml:space="preserve">هسو، سی.-دبلیو. استفاده از مدل پویایی سیستم برای ارزیابی تأثیرات یارانه های سرمایه ای و تعرفه های ورودی بر نصب انرژی خورشیدی فتوولتائیک. </w:t>
      </w:r>
      <w:r>
        <w:rPr>
          <w:i/>
          <w:iCs/>
          <w:sz w:val="18"/>
          <w:szCs w:val="18"/>
          <w:rtl/>
        </w:rPr>
        <w:t xml:space="preserve">کاربرد انرژی </w:t>
      </w:r>
      <w:r>
        <w:rPr>
          <w:b/>
          <w:bCs/>
          <w:sz w:val="18"/>
          <w:szCs w:val="18"/>
          <w:rtl/>
        </w:rPr>
        <w:t>2012</w:t>
      </w:r>
      <w:r>
        <w:rPr>
          <w:sz w:val="18"/>
          <w:szCs w:val="18"/>
          <w:rtl/>
        </w:rPr>
        <w:t xml:space="preserve">, </w:t>
      </w:r>
      <w:r>
        <w:rPr>
          <w:i/>
          <w:iCs/>
          <w:sz w:val="18"/>
          <w:szCs w:val="18"/>
          <w:rtl/>
        </w:rPr>
        <w:t>100</w:t>
      </w:r>
      <w:r>
        <w:rPr>
          <w:sz w:val="18"/>
          <w:szCs w:val="18"/>
          <w:rtl/>
        </w:rPr>
        <w:t>, 205–217. [</w:t>
      </w:r>
      <w:hyperlink r:id="rId74">
        <w:r>
          <w:rPr>
            <w:color w:val="0875B7"/>
            <w:sz w:val="18"/>
            <w:szCs w:val="18"/>
            <w:rtl/>
          </w:rPr>
          <w:t>کراس رف</w:t>
        </w:r>
      </w:hyperlink>
      <w:hyperlink r:id="rId75">
        <w:r>
          <w:rPr>
            <w:sz w:val="18"/>
            <w:szCs w:val="18"/>
            <w:rtl/>
          </w:rPr>
          <w:t>]</w:t>
        </w:r>
      </w:hyperlink>
    </w:p>
    <w:p w14:paraId="02C598B8" w14:textId="77777777" w:rsidR="00340F8A" w:rsidRDefault="00AA0CA0">
      <w:pPr>
        <w:numPr>
          <w:ilvl w:val="0"/>
          <w:numId w:val="4"/>
        </w:numPr>
        <w:bidi/>
        <w:spacing w:after="5" w:line="263" w:lineRule="auto"/>
        <w:ind w:right="0" w:hanging="430"/>
      </w:pPr>
      <w:r>
        <w:rPr>
          <w:sz w:val="18"/>
          <w:szCs w:val="18"/>
          <w:rtl/>
        </w:rPr>
        <w:t xml:space="preserve">موویلا، اس؛ میگل، ال.جی؛ بلاسکز، ال.اف. رویکرد دینامیک سیستم برای بازار انرژی فتوولتائیک در اسپانیا. </w:t>
      </w:r>
      <w:r>
        <w:rPr>
          <w:i/>
          <w:iCs/>
          <w:sz w:val="18"/>
          <w:szCs w:val="18"/>
          <w:rtl/>
        </w:rPr>
        <w:t xml:space="preserve">سیاست انرژی </w:t>
      </w:r>
      <w:r>
        <w:rPr>
          <w:b/>
          <w:bCs/>
          <w:sz w:val="18"/>
          <w:szCs w:val="18"/>
          <w:rtl/>
        </w:rPr>
        <w:t>2013</w:t>
      </w:r>
      <w:r>
        <w:rPr>
          <w:sz w:val="18"/>
          <w:szCs w:val="18"/>
          <w:rtl/>
        </w:rPr>
        <w:t xml:space="preserve">, </w:t>
      </w:r>
      <w:r>
        <w:rPr>
          <w:i/>
          <w:iCs/>
          <w:sz w:val="18"/>
          <w:szCs w:val="18"/>
          <w:rtl/>
        </w:rPr>
        <w:t>60</w:t>
      </w:r>
      <w:r>
        <w:rPr>
          <w:sz w:val="18"/>
          <w:szCs w:val="18"/>
          <w:rtl/>
        </w:rPr>
        <w:t>, 142–154. [</w:t>
      </w:r>
      <w:hyperlink r:id="rId76">
        <w:r>
          <w:rPr>
            <w:color w:val="0875B7"/>
            <w:sz w:val="18"/>
            <w:szCs w:val="18"/>
            <w:rtl/>
          </w:rPr>
          <w:t>کراس رف</w:t>
        </w:r>
      </w:hyperlink>
      <w:hyperlink r:id="rId77">
        <w:r>
          <w:rPr>
            <w:sz w:val="18"/>
            <w:szCs w:val="18"/>
            <w:rtl/>
          </w:rPr>
          <w:t>]</w:t>
        </w:r>
      </w:hyperlink>
    </w:p>
    <w:p w14:paraId="718084E9" w14:textId="77777777" w:rsidR="00340F8A" w:rsidRDefault="00AA0CA0">
      <w:pPr>
        <w:numPr>
          <w:ilvl w:val="0"/>
          <w:numId w:val="4"/>
        </w:numPr>
        <w:bidi/>
        <w:spacing w:after="5" w:line="263" w:lineRule="auto"/>
        <w:ind w:right="0" w:hanging="430"/>
      </w:pPr>
      <w:r>
        <w:rPr>
          <w:sz w:val="18"/>
          <w:szCs w:val="18"/>
          <w:rtl/>
        </w:rPr>
        <w:t xml:space="preserve">جون، سی؛ شین، ج. ارزش گذاری بلندمدت فناوری انرژی های تجدیدپذیر با استفاده از دینامیک سیستم و شبیه سازی مونت کارلو: مورد فناوری فتوولتائیک. </w:t>
      </w:r>
      <w:r>
        <w:rPr>
          <w:i/>
          <w:iCs/>
          <w:sz w:val="18"/>
          <w:szCs w:val="18"/>
          <w:rtl/>
        </w:rPr>
        <w:t xml:space="preserve">انرژی </w:t>
      </w:r>
      <w:r>
        <w:rPr>
          <w:b/>
          <w:bCs/>
          <w:sz w:val="18"/>
          <w:szCs w:val="18"/>
          <w:rtl/>
        </w:rPr>
        <w:t>2014</w:t>
      </w:r>
      <w:r>
        <w:rPr>
          <w:sz w:val="18"/>
          <w:szCs w:val="18"/>
          <w:rtl/>
        </w:rPr>
        <w:t xml:space="preserve">, </w:t>
      </w:r>
      <w:r>
        <w:rPr>
          <w:i/>
          <w:iCs/>
          <w:sz w:val="18"/>
          <w:szCs w:val="18"/>
          <w:rtl/>
        </w:rPr>
        <w:t>66</w:t>
      </w:r>
      <w:r>
        <w:rPr>
          <w:sz w:val="18"/>
          <w:szCs w:val="18"/>
          <w:rtl/>
        </w:rPr>
        <w:t>, 447–457. [</w:t>
      </w:r>
      <w:hyperlink r:id="rId78">
        <w:r>
          <w:rPr>
            <w:color w:val="0875B7"/>
            <w:sz w:val="18"/>
            <w:szCs w:val="18"/>
            <w:rtl/>
          </w:rPr>
          <w:t>کراس رف</w:t>
        </w:r>
      </w:hyperlink>
      <w:hyperlink r:id="rId79">
        <w:r>
          <w:rPr>
            <w:sz w:val="18"/>
            <w:szCs w:val="18"/>
            <w:rtl/>
          </w:rPr>
          <w:t>]</w:t>
        </w:r>
      </w:hyperlink>
    </w:p>
    <w:p w14:paraId="6A77D615" w14:textId="77777777" w:rsidR="00340F8A" w:rsidRDefault="00AA0CA0">
      <w:pPr>
        <w:numPr>
          <w:ilvl w:val="0"/>
          <w:numId w:val="4"/>
        </w:numPr>
        <w:bidi/>
        <w:spacing w:after="5" w:line="263" w:lineRule="auto"/>
        <w:ind w:right="0" w:hanging="430"/>
      </w:pPr>
      <w:r>
        <w:rPr>
          <w:sz w:val="18"/>
          <w:szCs w:val="18"/>
          <w:rtl/>
        </w:rPr>
        <w:t xml:space="preserve">اصلانی، آ؛ هلو، پی؛ نارانویا، م. نقش سیاست های انرژی تجدیدپذیر در وابستگی انرژی در فنلاند: رویکرد پویایی سیستم. </w:t>
      </w:r>
      <w:r>
        <w:rPr>
          <w:i/>
          <w:iCs/>
          <w:sz w:val="18"/>
          <w:szCs w:val="18"/>
          <w:rtl/>
        </w:rPr>
        <w:t xml:space="preserve">کاربرد انرژی </w:t>
      </w:r>
      <w:r>
        <w:rPr>
          <w:b/>
          <w:bCs/>
          <w:sz w:val="18"/>
          <w:szCs w:val="18"/>
          <w:rtl/>
        </w:rPr>
        <w:t>2014</w:t>
      </w:r>
      <w:r>
        <w:rPr>
          <w:sz w:val="18"/>
          <w:szCs w:val="18"/>
          <w:rtl/>
        </w:rPr>
        <w:t xml:space="preserve">, </w:t>
      </w:r>
      <w:r>
        <w:rPr>
          <w:i/>
          <w:iCs/>
          <w:sz w:val="18"/>
          <w:szCs w:val="18"/>
          <w:rtl/>
        </w:rPr>
        <w:t>113</w:t>
      </w:r>
      <w:r>
        <w:rPr>
          <w:sz w:val="18"/>
          <w:szCs w:val="18"/>
          <w:rtl/>
        </w:rPr>
        <w:t>, 758–765. [</w:t>
      </w:r>
      <w:hyperlink r:id="rId80">
        <w:r>
          <w:rPr>
            <w:color w:val="0875B7"/>
            <w:sz w:val="18"/>
            <w:szCs w:val="18"/>
            <w:rtl/>
          </w:rPr>
          <w:t>کراس رف</w:t>
        </w:r>
      </w:hyperlink>
      <w:hyperlink r:id="rId81">
        <w:r>
          <w:rPr>
            <w:sz w:val="18"/>
            <w:szCs w:val="18"/>
            <w:rtl/>
          </w:rPr>
          <w:t>]</w:t>
        </w:r>
      </w:hyperlink>
    </w:p>
    <w:p w14:paraId="125CC2B7" w14:textId="77777777" w:rsidR="00340F8A" w:rsidRDefault="00AA0CA0">
      <w:pPr>
        <w:numPr>
          <w:ilvl w:val="0"/>
          <w:numId w:val="4"/>
        </w:numPr>
        <w:bidi/>
        <w:spacing w:after="5" w:line="263" w:lineRule="auto"/>
        <w:ind w:right="0" w:hanging="430"/>
      </w:pPr>
      <w:r>
        <w:rPr>
          <w:sz w:val="18"/>
          <w:szCs w:val="18"/>
          <w:rtl/>
        </w:rPr>
        <w:t xml:space="preserve">اصلانی، آ؛ وونگ، ک.-اف.وی. تحلیل توسعه انرژی های تجدیدپذیر تا تولید برق در ایالات متحده. </w:t>
      </w:r>
      <w:r>
        <w:rPr>
          <w:i/>
          <w:iCs/>
          <w:sz w:val="18"/>
          <w:szCs w:val="18"/>
          <w:rtl/>
        </w:rPr>
        <w:t xml:space="preserve">تجدید. انرژی </w:t>
      </w:r>
      <w:r>
        <w:rPr>
          <w:b/>
          <w:bCs/>
          <w:sz w:val="18"/>
          <w:szCs w:val="18"/>
          <w:rtl/>
        </w:rPr>
        <w:t>2014</w:t>
      </w:r>
      <w:r>
        <w:rPr>
          <w:sz w:val="18"/>
          <w:szCs w:val="18"/>
          <w:rtl/>
        </w:rPr>
        <w:t xml:space="preserve">, </w:t>
      </w:r>
      <w:r>
        <w:rPr>
          <w:i/>
          <w:iCs/>
          <w:sz w:val="18"/>
          <w:szCs w:val="18"/>
          <w:rtl/>
        </w:rPr>
        <w:t>63</w:t>
      </w:r>
      <w:r>
        <w:rPr>
          <w:sz w:val="18"/>
          <w:szCs w:val="18"/>
          <w:rtl/>
        </w:rPr>
        <w:t>, 153–161. [</w:t>
      </w:r>
      <w:hyperlink r:id="rId82">
        <w:r>
          <w:rPr>
            <w:color w:val="0875B7"/>
            <w:sz w:val="18"/>
            <w:szCs w:val="18"/>
            <w:rtl/>
          </w:rPr>
          <w:t>کراس رف</w:t>
        </w:r>
      </w:hyperlink>
      <w:hyperlink r:id="rId83">
        <w:r>
          <w:rPr>
            <w:sz w:val="18"/>
            <w:szCs w:val="18"/>
            <w:rtl/>
          </w:rPr>
          <w:t>]</w:t>
        </w:r>
      </w:hyperlink>
    </w:p>
    <w:p w14:paraId="0BA6AD37" w14:textId="77777777" w:rsidR="00340F8A" w:rsidRDefault="00AA0CA0">
      <w:pPr>
        <w:numPr>
          <w:ilvl w:val="0"/>
          <w:numId w:val="4"/>
        </w:numPr>
        <w:bidi/>
        <w:spacing w:after="5" w:line="263" w:lineRule="auto"/>
        <w:ind w:right="0" w:hanging="430"/>
      </w:pPr>
      <w:r>
        <w:rPr>
          <w:sz w:val="18"/>
          <w:szCs w:val="18"/>
          <w:rtl/>
        </w:rPr>
        <w:t xml:space="preserve">احمد، س؛ طاهر، ر.؛ محمد-سکی، M.F.؛ منیر، آ.ب.؛ عبدالرحیم، ر. نقش سیاست تعرفه های تغذیه ای در ترویج سرمایه گذاری های خورشیدی فتوولتائیک در مالزی: رویکردی برای پویایی سیستم. </w:t>
      </w:r>
      <w:r>
        <w:rPr>
          <w:i/>
          <w:iCs/>
          <w:sz w:val="18"/>
          <w:szCs w:val="18"/>
          <w:rtl/>
        </w:rPr>
        <w:t xml:space="preserve">انرژی </w:t>
      </w:r>
      <w:r>
        <w:rPr>
          <w:b/>
          <w:bCs/>
          <w:sz w:val="18"/>
          <w:szCs w:val="18"/>
          <w:rtl/>
        </w:rPr>
        <w:t>2015</w:t>
      </w:r>
      <w:r>
        <w:rPr>
          <w:sz w:val="18"/>
          <w:szCs w:val="18"/>
          <w:rtl/>
        </w:rPr>
        <w:t xml:space="preserve">, </w:t>
      </w:r>
      <w:r>
        <w:rPr>
          <w:i/>
          <w:iCs/>
          <w:sz w:val="18"/>
          <w:szCs w:val="18"/>
          <w:rtl/>
        </w:rPr>
        <w:t>84</w:t>
      </w:r>
      <w:r>
        <w:rPr>
          <w:sz w:val="18"/>
          <w:szCs w:val="18"/>
          <w:rtl/>
        </w:rPr>
        <w:t>, 808–815. [</w:t>
      </w:r>
      <w:hyperlink r:id="rId84">
        <w:r>
          <w:rPr>
            <w:color w:val="0875B7"/>
            <w:sz w:val="18"/>
            <w:szCs w:val="18"/>
            <w:rtl/>
          </w:rPr>
          <w:t>کراس رف</w:t>
        </w:r>
      </w:hyperlink>
      <w:hyperlink r:id="rId85">
        <w:r>
          <w:rPr>
            <w:sz w:val="18"/>
            <w:szCs w:val="18"/>
            <w:rtl/>
          </w:rPr>
          <w:t>]</w:t>
        </w:r>
      </w:hyperlink>
    </w:p>
    <w:p w14:paraId="144FDC71" w14:textId="77777777" w:rsidR="00340F8A" w:rsidRDefault="00AA0CA0">
      <w:pPr>
        <w:numPr>
          <w:ilvl w:val="0"/>
          <w:numId w:val="4"/>
        </w:numPr>
        <w:bidi/>
        <w:spacing w:after="5" w:line="263" w:lineRule="auto"/>
        <w:ind w:right="0" w:hanging="430"/>
      </w:pPr>
      <w:r>
        <w:rPr>
          <w:sz w:val="18"/>
          <w:szCs w:val="18"/>
          <w:rtl/>
        </w:rPr>
        <w:t xml:space="preserve">رادومز، آ.آ.، جونیور؛ آرانگو، اس. انتشار فناوری انرژی های تجدیدپذیر: تحلیلی از طرح های پشتیبانی سیستم های فتوولتائیک در مدئین، کلمبیا. </w:t>
      </w:r>
      <w:r>
        <w:rPr>
          <w:i/>
          <w:iCs/>
          <w:sz w:val="18"/>
          <w:szCs w:val="18"/>
          <w:rtl/>
        </w:rPr>
        <w:t xml:space="preserve">جی. کلین. پرود. </w:t>
      </w:r>
      <w:r>
        <w:rPr>
          <w:b/>
          <w:bCs/>
          <w:sz w:val="18"/>
          <w:szCs w:val="18"/>
          <w:rtl/>
        </w:rPr>
        <w:t>2015</w:t>
      </w:r>
      <w:r>
        <w:rPr>
          <w:sz w:val="18"/>
          <w:szCs w:val="18"/>
          <w:rtl/>
        </w:rPr>
        <w:t xml:space="preserve">, </w:t>
      </w:r>
      <w:r>
        <w:rPr>
          <w:i/>
          <w:iCs/>
          <w:sz w:val="18"/>
          <w:szCs w:val="18"/>
          <w:rtl/>
        </w:rPr>
        <w:t>92</w:t>
      </w:r>
      <w:r>
        <w:rPr>
          <w:sz w:val="18"/>
          <w:szCs w:val="18"/>
          <w:rtl/>
        </w:rPr>
        <w:t>, 152–161. [</w:t>
      </w:r>
      <w:hyperlink r:id="rId86">
        <w:r>
          <w:rPr>
            <w:color w:val="0875B7"/>
            <w:sz w:val="18"/>
            <w:szCs w:val="18"/>
            <w:rtl/>
          </w:rPr>
          <w:t>کراس رف</w:t>
        </w:r>
      </w:hyperlink>
      <w:hyperlink r:id="rId87">
        <w:r>
          <w:rPr>
            <w:sz w:val="18"/>
            <w:szCs w:val="18"/>
            <w:rtl/>
          </w:rPr>
          <w:t>]</w:t>
        </w:r>
      </w:hyperlink>
    </w:p>
    <w:p w14:paraId="56C89D23" w14:textId="77777777" w:rsidR="00340F8A" w:rsidRDefault="00AA0CA0">
      <w:pPr>
        <w:numPr>
          <w:ilvl w:val="0"/>
          <w:numId w:val="4"/>
        </w:numPr>
        <w:bidi/>
        <w:spacing w:after="5" w:line="263" w:lineRule="auto"/>
        <w:ind w:right="0" w:hanging="430"/>
      </w:pPr>
      <w:r>
        <w:rPr>
          <w:sz w:val="18"/>
          <w:szCs w:val="18"/>
          <w:rtl/>
        </w:rPr>
        <w:t xml:space="preserve">یه، ال.سی؛ رودریگز، جی.اف؛ لین، اچ.ایکس. تحلیل سیاست های تعرفه تغذیه برای فتوولتائیک خورشیدی در چین ۲۰۱۱–۲۰۱۶. </w:t>
      </w:r>
      <w:r>
        <w:rPr>
          <w:i/>
          <w:iCs/>
          <w:sz w:val="18"/>
          <w:szCs w:val="18"/>
          <w:rtl/>
        </w:rPr>
        <w:t xml:space="preserve">کاربرد انرژی </w:t>
      </w:r>
      <w:r>
        <w:rPr>
          <w:b/>
          <w:bCs/>
          <w:sz w:val="18"/>
          <w:szCs w:val="18"/>
          <w:rtl/>
        </w:rPr>
        <w:t>2017</w:t>
      </w:r>
      <w:r>
        <w:rPr>
          <w:sz w:val="18"/>
          <w:szCs w:val="18"/>
          <w:rtl/>
        </w:rPr>
        <w:t xml:space="preserve">, </w:t>
      </w:r>
      <w:r>
        <w:rPr>
          <w:i/>
          <w:iCs/>
          <w:sz w:val="18"/>
          <w:szCs w:val="18"/>
          <w:rtl/>
        </w:rPr>
        <w:t>203</w:t>
      </w:r>
      <w:r>
        <w:rPr>
          <w:sz w:val="18"/>
          <w:szCs w:val="18"/>
          <w:rtl/>
        </w:rPr>
        <w:t>, 496–505. [</w:t>
      </w:r>
      <w:hyperlink r:id="rId88">
        <w:r>
          <w:rPr>
            <w:color w:val="0875B7"/>
            <w:sz w:val="18"/>
            <w:szCs w:val="18"/>
            <w:rtl/>
          </w:rPr>
          <w:t>کراس رف</w:t>
        </w:r>
      </w:hyperlink>
      <w:hyperlink r:id="rId89">
        <w:r>
          <w:rPr>
            <w:sz w:val="18"/>
            <w:szCs w:val="18"/>
            <w:rtl/>
          </w:rPr>
          <w:t>]</w:t>
        </w:r>
      </w:hyperlink>
    </w:p>
    <w:p w14:paraId="6941297E" w14:textId="77777777" w:rsidR="00340F8A" w:rsidRDefault="00AA0CA0">
      <w:pPr>
        <w:numPr>
          <w:ilvl w:val="0"/>
          <w:numId w:val="4"/>
        </w:numPr>
        <w:bidi/>
        <w:spacing w:after="5" w:line="263" w:lineRule="auto"/>
        <w:ind w:right="0" w:hanging="430"/>
      </w:pPr>
      <w:r>
        <w:rPr>
          <w:sz w:val="18"/>
          <w:szCs w:val="18"/>
          <w:rtl/>
        </w:rPr>
        <w:t xml:space="preserve">الرواشده، س. ارزیابی تولید انرژی از قفسه های فتوولتائیک بر اساس استفاده از فرم فاکتورهای مختلف سایبان خورشیدی در امان-اردن. </w:t>
      </w:r>
      <w:r>
        <w:rPr>
          <w:i/>
          <w:iCs/>
          <w:sz w:val="18"/>
          <w:szCs w:val="18"/>
          <w:rtl/>
        </w:rPr>
        <w:t xml:space="preserve">مهندسان بین المللی، مهندسان رزمندی، تکنول. </w:t>
      </w:r>
      <w:r>
        <w:rPr>
          <w:b/>
          <w:bCs/>
          <w:sz w:val="18"/>
          <w:szCs w:val="18"/>
          <w:rtl/>
        </w:rPr>
        <w:t>۲۰۱۸</w:t>
      </w:r>
      <w:r>
        <w:rPr>
          <w:sz w:val="18"/>
          <w:szCs w:val="18"/>
          <w:rtl/>
        </w:rPr>
        <w:t xml:space="preserve">، </w:t>
      </w:r>
      <w:r>
        <w:rPr>
          <w:i/>
          <w:iCs/>
          <w:sz w:val="18"/>
          <w:szCs w:val="18"/>
          <w:rtl/>
        </w:rPr>
        <w:t>۱۱</w:t>
      </w:r>
      <w:r>
        <w:rPr>
          <w:sz w:val="18"/>
          <w:szCs w:val="18"/>
          <w:rtl/>
        </w:rPr>
        <w:t>، ۱۵۹۵–۱۶۰۳.</w:t>
      </w:r>
    </w:p>
    <w:p w14:paraId="03E1C88E" w14:textId="77777777" w:rsidR="00340F8A" w:rsidRDefault="00AA0CA0">
      <w:pPr>
        <w:numPr>
          <w:ilvl w:val="0"/>
          <w:numId w:val="4"/>
        </w:numPr>
        <w:bidi/>
        <w:spacing w:after="5" w:line="263" w:lineRule="auto"/>
        <w:ind w:right="0" w:hanging="430"/>
      </w:pPr>
      <w:r>
        <w:rPr>
          <w:sz w:val="18"/>
          <w:szCs w:val="18"/>
          <w:rtl/>
        </w:rPr>
        <w:t xml:space="preserve">میلانس-مونترو، پ؛ آرویو-فارونا، آ؛ پرز-کالدرون، ا. ارزیابی تأثیر تعرفه های تغذیه ای بر سودآوری شرکت های فتوولتائیک اروپایی. </w:t>
      </w:r>
      <w:r>
        <w:rPr>
          <w:i/>
          <w:iCs/>
          <w:sz w:val="18"/>
          <w:szCs w:val="18"/>
          <w:rtl/>
        </w:rPr>
        <w:t xml:space="preserve">پایداری </w:t>
      </w:r>
      <w:r>
        <w:rPr>
          <w:b/>
          <w:bCs/>
          <w:sz w:val="18"/>
          <w:szCs w:val="18"/>
          <w:rtl/>
        </w:rPr>
        <w:t>2018</w:t>
      </w:r>
      <w:r>
        <w:rPr>
          <w:sz w:val="18"/>
          <w:szCs w:val="18"/>
          <w:rtl/>
        </w:rPr>
        <w:t xml:space="preserve">, </w:t>
      </w:r>
      <w:r>
        <w:rPr>
          <w:i/>
          <w:iCs/>
          <w:sz w:val="18"/>
          <w:szCs w:val="18"/>
          <w:rtl/>
        </w:rPr>
        <w:t>10</w:t>
      </w:r>
      <w:r>
        <w:rPr>
          <w:sz w:val="18"/>
          <w:szCs w:val="18"/>
          <w:rtl/>
        </w:rPr>
        <w:t>, 3427. [</w:t>
      </w:r>
      <w:hyperlink r:id="rId90">
        <w:r>
          <w:rPr>
            <w:color w:val="0875B7"/>
            <w:sz w:val="18"/>
            <w:szCs w:val="18"/>
            <w:rtl/>
          </w:rPr>
          <w:t>کراس رف</w:t>
        </w:r>
      </w:hyperlink>
      <w:hyperlink r:id="rId91">
        <w:r>
          <w:rPr>
            <w:sz w:val="18"/>
            <w:szCs w:val="18"/>
            <w:rtl/>
          </w:rPr>
          <w:t>]</w:t>
        </w:r>
      </w:hyperlink>
    </w:p>
    <w:p w14:paraId="07D793C8" w14:textId="77777777" w:rsidR="00340F8A" w:rsidRDefault="00AA0CA0">
      <w:pPr>
        <w:numPr>
          <w:ilvl w:val="0"/>
          <w:numId w:val="4"/>
        </w:numPr>
        <w:bidi/>
        <w:spacing w:after="5" w:line="263" w:lineRule="auto"/>
        <w:ind w:right="0" w:hanging="430"/>
      </w:pPr>
      <w:r>
        <w:rPr>
          <w:sz w:val="18"/>
          <w:szCs w:val="18"/>
          <w:rtl/>
        </w:rPr>
        <w:t xml:space="preserve">اسمیت، اس؛ موسانگو، جی.کی؛ برنت، ای.سی. درک پویایی مشروعیت برق در یک سکونتگاه غیررسمی شهری در آفریقای جنوبی: رویکرد پویایی سیستم مبتنی بر جامعه. </w:t>
      </w:r>
      <w:r>
        <w:rPr>
          <w:i/>
          <w:iCs/>
          <w:sz w:val="18"/>
          <w:szCs w:val="18"/>
          <w:rtl/>
        </w:rPr>
        <w:t xml:space="preserve">پایداری انرژی. Dev. </w:t>
      </w:r>
      <w:r>
        <w:rPr>
          <w:b/>
          <w:bCs/>
          <w:sz w:val="18"/>
          <w:szCs w:val="18"/>
          <w:rtl/>
        </w:rPr>
        <w:t>2019</w:t>
      </w:r>
      <w:r>
        <w:rPr>
          <w:sz w:val="18"/>
          <w:szCs w:val="18"/>
          <w:rtl/>
        </w:rPr>
        <w:t xml:space="preserve">, </w:t>
      </w:r>
      <w:r>
        <w:rPr>
          <w:i/>
          <w:iCs/>
          <w:sz w:val="18"/>
          <w:szCs w:val="18"/>
          <w:rtl/>
        </w:rPr>
        <w:t>49</w:t>
      </w:r>
      <w:r>
        <w:rPr>
          <w:sz w:val="18"/>
          <w:szCs w:val="18"/>
          <w:rtl/>
        </w:rPr>
        <w:t>, 39–52. [</w:t>
      </w:r>
      <w:hyperlink r:id="rId92">
        <w:r>
          <w:rPr>
            <w:color w:val="0875B7"/>
            <w:sz w:val="18"/>
            <w:szCs w:val="18"/>
            <w:rtl/>
          </w:rPr>
          <w:t>کراس رف</w:t>
        </w:r>
      </w:hyperlink>
      <w:hyperlink r:id="rId93">
        <w:r>
          <w:rPr>
            <w:sz w:val="18"/>
            <w:szCs w:val="18"/>
            <w:rtl/>
          </w:rPr>
          <w:t>]</w:t>
        </w:r>
      </w:hyperlink>
    </w:p>
    <w:p w14:paraId="744D08DD" w14:textId="77777777" w:rsidR="00340F8A" w:rsidRDefault="00AA0CA0">
      <w:pPr>
        <w:numPr>
          <w:ilvl w:val="0"/>
          <w:numId w:val="4"/>
        </w:numPr>
        <w:bidi/>
        <w:spacing w:after="5" w:line="263" w:lineRule="auto"/>
        <w:ind w:right="0" w:hanging="430"/>
      </w:pPr>
      <w:r>
        <w:rPr>
          <w:sz w:val="18"/>
          <w:szCs w:val="18"/>
          <w:rtl/>
        </w:rPr>
        <w:lastRenderedPageBreak/>
        <w:t xml:space="preserve">لن، تی.تی؛ تکاتو، ک؛ جیراکیاتیکول، س. چالش سیاست های تعرفه تغذیه (FIT) که در توسعه برق از منابع پایدار به کار می رود–درس هایی برای ویتنام.  بین المللی </w:t>
      </w:r>
      <w:r>
        <w:rPr>
          <w:i/>
          <w:iCs/>
          <w:sz w:val="18"/>
          <w:szCs w:val="18"/>
          <w:rtl/>
        </w:rPr>
        <w:t xml:space="preserve">انرژی J. </w:t>
      </w:r>
      <w:r>
        <w:rPr>
          <w:b/>
          <w:bCs/>
          <w:sz w:val="18"/>
          <w:szCs w:val="18"/>
          <w:rtl/>
        </w:rPr>
        <w:t>۲۰۱۹</w:t>
      </w:r>
      <w:r>
        <w:rPr>
          <w:sz w:val="18"/>
          <w:szCs w:val="18"/>
          <w:rtl/>
        </w:rPr>
        <w:t xml:space="preserve">، </w:t>
      </w:r>
      <w:r>
        <w:rPr>
          <w:i/>
          <w:iCs/>
          <w:sz w:val="18"/>
          <w:szCs w:val="18"/>
          <w:rtl/>
        </w:rPr>
        <w:t>۱۹</w:t>
      </w:r>
      <w:r>
        <w:rPr>
          <w:sz w:val="18"/>
          <w:szCs w:val="18"/>
          <w:rtl/>
        </w:rPr>
        <w:t>، ۱۹۹–۲۱۲.</w:t>
      </w:r>
    </w:p>
    <w:p w14:paraId="4A5A02BE" w14:textId="77777777" w:rsidR="00340F8A" w:rsidRDefault="00AA0CA0">
      <w:pPr>
        <w:numPr>
          <w:ilvl w:val="0"/>
          <w:numId w:val="4"/>
        </w:numPr>
        <w:bidi/>
        <w:spacing w:after="5" w:line="263" w:lineRule="auto"/>
        <w:ind w:right="0" w:hanging="430"/>
      </w:pPr>
      <w:r>
        <w:rPr>
          <w:sz w:val="18"/>
          <w:szCs w:val="18"/>
          <w:rtl/>
        </w:rPr>
        <w:t xml:space="preserve">کومار، جی.سی.آر؛ ماجید، م.ا. انرژی های تجدیدپذیر برای توسعه پایدار در هند: وضعیت فعلی، چشم اندازهای آینده، چالش ها، اشتغال و فرصت های سرمایه گذاری. </w:t>
      </w:r>
      <w:r>
        <w:rPr>
          <w:i/>
          <w:iCs/>
          <w:sz w:val="18"/>
          <w:szCs w:val="18"/>
          <w:rtl/>
        </w:rPr>
        <w:t xml:space="preserve">پایداری انرژی. Soc. </w:t>
      </w:r>
      <w:r>
        <w:rPr>
          <w:b/>
          <w:bCs/>
          <w:sz w:val="18"/>
          <w:szCs w:val="18"/>
          <w:rtl/>
        </w:rPr>
        <w:t>2020</w:t>
      </w:r>
      <w:r>
        <w:rPr>
          <w:sz w:val="18"/>
          <w:szCs w:val="18"/>
          <w:rtl/>
        </w:rPr>
        <w:t xml:space="preserve">, </w:t>
      </w:r>
      <w:r>
        <w:rPr>
          <w:i/>
          <w:iCs/>
          <w:sz w:val="18"/>
          <w:szCs w:val="18"/>
          <w:rtl/>
        </w:rPr>
        <w:t>10</w:t>
      </w:r>
      <w:r>
        <w:rPr>
          <w:sz w:val="18"/>
          <w:szCs w:val="18"/>
          <w:rtl/>
        </w:rPr>
        <w:t>, 1–36. [</w:t>
      </w:r>
      <w:hyperlink r:id="rId94">
        <w:r>
          <w:rPr>
            <w:color w:val="0875B7"/>
            <w:sz w:val="18"/>
            <w:szCs w:val="18"/>
            <w:rtl/>
          </w:rPr>
          <w:t>کراس رف</w:t>
        </w:r>
      </w:hyperlink>
      <w:hyperlink r:id="rId95">
        <w:r>
          <w:rPr>
            <w:sz w:val="18"/>
            <w:szCs w:val="18"/>
            <w:rtl/>
          </w:rPr>
          <w:t>]</w:t>
        </w:r>
      </w:hyperlink>
    </w:p>
    <w:p w14:paraId="7A28019F" w14:textId="77777777" w:rsidR="00340F8A" w:rsidRDefault="00AA0CA0">
      <w:pPr>
        <w:numPr>
          <w:ilvl w:val="0"/>
          <w:numId w:val="4"/>
        </w:numPr>
        <w:bidi/>
        <w:spacing w:after="5" w:line="263" w:lineRule="auto"/>
        <w:ind w:right="0" w:hanging="430"/>
      </w:pPr>
      <w:r>
        <w:rPr>
          <w:sz w:val="18"/>
          <w:szCs w:val="18"/>
          <w:rtl/>
        </w:rPr>
        <w:t xml:space="preserve">آزونی، آ؛ آغاحسینی، آ؛ رام، م.; بوگدانوف، د.; کالدرا، یو؛ بریر، سی. تحلیل امنیت انرژی برای گذار ۱۰۰٪ انرژی تجدیدپذیر در اردن تا سال ۲۰۵۰. </w:t>
      </w:r>
      <w:r>
        <w:rPr>
          <w:i/>
          <w:iCs/>
          <w:sz w:val="18"/>
          <w:szCs w:val="18"/>
          <w:rtl/>
        </w:rPr>
        <w:t xml:space="preserve">پایداری </w:t>
      </w:r>
      <w:r>
        <w:rPr>
          <w:b/>
          <w:bCs/>
          <w:sz w:val="18"/>
          <w:szCs w:val="18"/>
          <w:rtl/>
        </w:rPr>
        <w:t>2020</w:t>
      </w:r>
      <w:r>
        <w:rPr>
          <w:sz w:val="18"/>
          <w:szCs w:val="18"/>
          <w:rtl/>
        </w:rPr>
        <w:t xml:space="preserve">, </w:t>
      </w:r>
      <w:r>
        <w:rPr>
          <w:i/>
          <w:iCs/>
          <w:sz w:val="18"/>
          <w:szCs w:val="18"/>
          <w:rtl/>
        </w:rPr>
        <w:t>12</w:t>
      </w:r>
      <w:r>
        <w:rPr>
          <w:sz w:val="18"/>
          <w:szCs w:val="18"/>
          <w:rtl/>
        </w:rPr>
        <w:t>, 4921. [</w:t>
      </w:r>
      <w:hyperlink r:id="rId96">
        <w:r>
          <w:rPr>
            <w:color w:val="0875B7"/>
            <w:sz w:val="18"/>
            <w:szCs w:val="18"/>
            <w:rtl/>
          </w:rPr>
          <w:t>کراس رف</w:t>
        </w:r>
      </w:hyperlink>
      <w:hyperlink r:id="rId97">
        <w:r>
          <w:rPr>
            <w:sz w:val="18"/>
            <w:szCs w:val="18"/>
            <w:rtl/>
          </w:rPr>
          <w:t>]</w:t>
        </w:r>
      </w:hyperlink>
    </w:p>
    <w:p w14:paraId="6BD31F5B" w14:textId="77777777" w:rsidR="00340F8A" w:rsidRDefault="00AA0CA0">
      <w:pPr>
        <w:numPr>
          <w:ilvl w:val="0"/>
          <w:numId w:val="4"/>
        </w:numPr>
        <w:bidi/>
        <w:spacing w:after="5" w:line="263" w:lineRule="auto"/>
        <w:ind w:right="0" w:hanging="430"/>
      </w:pPr>
      <w:r>
        <w:rPr>
          <w:sz w:val="18"/>
          <w:szCs w:val="18"/>
          <w:rtl/>
        </w:rPr>
        <w:t xml:space="preserve">لوندا، آ.م.؛ بهرسین، آی؛ دیسانو، اف. انرژی تجدیدپذیر برای چه کسی؟ یک مرور نظام مند جهانی از پیامدهای عدالت زیست محیطی فناوری های انرژی تجدیدپذیر. </w:t>
      </w:r>
      <w:r>
        <w:rPr>
          <w:i/>
          <w:iCs/>
          <w:sz w:val="18"/>
          <w:szCs w:val="18"/>
          <w:rtl/>
        </w:rPr>
        <w:t xml:space="preserve">انرژی، انجمن علوم </w:t>
      </w:r>
      <w:r>
        <w:rPr>
          <w:b/>
          <w:bCs/>
          <w:sz w:val="18"/>
          <w:szCs w:val="18"/>
          <w:rtl/>
        </w:rPr>
        <w:t>2021</w:t>
      </w:r>
      <w:r>
        <w:rPr>
          <w:sz w:val="18"/>
          <w:szCs w:val="18"/>
          <w:rtl/>
        </w:rPr>
        <w:t xml:space="preserve">, </w:t>
      </w:r>
      <w:r>
        <w:rPr>
          <w:i/>
          <w:iCs/>
          <w:sz w:val="18"/>
          <w:szCs w:val="18"/>
          <w:rtl/>
        </w:rPr>
        <w:t>71</w:t>
      </w:r>
      <w:r>
        <w:rPr>
          <w:sz w:val="18"/>
          <w:szCs w:val="18"/>
          <w:rtl/>
        </w:rPr>
        <w:t>, 101837. [</w:t>
      </w:r>
      <w:hyperlink r:id="rId98">
        <w:r>
          <w:rPr>
            <w:color w:val="0875B7"/>
            <w:sz w:val="18"/>
            <w:szCs w:val="18"/>
            <w:rtl/>
          </w:rPr>
          <w:t>کراس رف</w:t>
        </w:r>
      </w:hyperlink>
      <w:hyperlink r:id="rId99">
        <w:r>
          <w:rPr>
            <w:sz w:val="18"/>
            <w:szCs w:val="18"/>
            <w:rtl/>
          </w:rPr>
          <w:t>]</w:t>
        </w:r>
      </w:hyperlink>
    </w:p>
    <w:p w14:paraId="1D66C3CC" w14:textId="77777777" w:rsidR="00340F8A" w:rsidRDefault="00AA0CA0">
      <w:pPr>
        <w:numPr>
          <w:ilvl w:val="0"/>
          <w:numId w:val="4"/>
        </w:numPr>
        <w:bidi/>
        <w:spacing w:after="5" w:line="263" w:lineRule="auto"/>
        <w:ind w:right="0" w:hanging="430"/>
      </w:pPr>
      <w:r>
        <w:rPr>
          <w:sz w:val="18"/>
          <w:szCs w:val="18"/>
          <w:rtl/>
        </w:rPr>
        <w:t xml:space="preserve">نایر، ک؛ شادمن، اس؛ چین، سی.ام.ام؛ ساکوندارینی، ن.; یپ، ای.اچ؛ کویانده، آ. توسعه مدل پویایی سیستم برای مطالعه تأثیر انرژی های تجدیدپذیر در امنیت انرژی کوتاه مدت و بلندمدت. </w:t>
      </w:r>
      <w:r>
        <w:rPr>
          <w:i/>
          <w:iCs/>
          <w:sz w:val="18"/>
          <w:szCs w:val="18"/>
          <w:rtl/>
        </w:rPr>
        <w:t xml:space="preserve">مادر. فناوری انرژی علمی. </w:t>
      </w:r>
      <w:r>
        <w:rPr>
          <w:b/>
          <w:bCs/>
          <w:sz w:val="18"/>
          <w:szCs w:val="18"/>
          <w:rtl/>
        </w:rPr>
        <w:t>2021</w:t>
      </w:r>
      <w:r>
        <w:rPr>
          <w:sz w:val="18"/>
          <w:szCs w:val="18"/>
          <w:rtl/>
        </w:rPr>
        <w:t xml:space="preserve">, </w:t>
      </w:r>
      <w:r>
        <w:rPr>
          <w:i/>
          <w:iCs/>
          <w:sz w:val="18"/>
          <w:szCs w:val="18"/>
          <w:rtl/>
        </w:rPr>
        <w:t>4</w:t>
      </w:r>
      <w:r>
        <w:rPr>
          <w:sz w:val="18"/>
          <w:szCs w:val="18"/>
          <w:rtl/>
        </w:rPr>
        <w:t>, 391–397. [</w:t>
      </w:r>
      <w:hyperlink r:id="rId100">
        <w:r>
          <w:rPr>
            <w:color w:val="0875B7"/>
            <w:sz w:val="18"/>
            <w:szCs w:val="18"/>
            <w:rtl/>
          </w:rPr>
          <w:t>کراس رف</w:t>
        </w:r>
      </w:hyperlink>
      <w:hyperlink r:id="rId101">
        <w:r>
          <w:rPr>
            <w:sz w:val="18"/>
            <w:szCs w:val="18"/>
            <w:rtl/>
          </w:rPr>
          <w:t>]</w:t>
        </w:r>
      </w:hyperlink>
    </w:p>
    <w:p w14:paraId="0A722595" w14:textId="77777777" w:rsidR="00340F8A" w:rsidRDefault="00AA0CA0">
      <w:pPr>
        <w:numPr>
          <w:ilvl w:val="0"/>
          <w:numId w:val="4"/>
        </w:numPr>
        <w:bidi/>
        <w:spacing w:after="5" w:line="263" w:lineRule="auto"/>
        <w:ind w:right="0" w:hanging="430"/>
      </w:pPr>
      <w:r>
        <w:rPr>
          <w:sz w:val="18"/>
          <w:szCs w:val="18"/>
          <w:rtl/>
        </w:rPr>
        <w:t xml:space="preserve">له، اچ.تی.-تی؛ سانسورینو، ای.آر.؛ نگوین، د.-کیو؛ دی سیلوستر، نماینده مجلس؛ فاوزا، اس؛ فام، ام.-اچ. ارزیابی انتقادی تعرفه های تغذیه و توسعه فتوولتائیک خورشیدی در ویتنام. </w:t>
      </w:r>
      <w:r>
        <w:rPr>
          <w:i/>
          <w:iCs/>
          <w:sz w:val="18"/>
          <w:szCs w:val="18"/>
          <w:rtl/>
        </w:rPr>
        <w:t xml:space="preserve">انرژی </w:t>
      </w:r>
      <w:r>
        <w:rPr>
          <w:b/>
          <w:bCs/>
          <w:sz w:val="18"/>
          <w:szCs w:val="18"/>
          <w:rtl/>
        </w:rPr>
        <w:t>2022</w:t>
      </w:r>
      <w:r>
        <w:rPr>
          <w:sz w:val="18"/>
          <w:szCs w:val="18"/>
          <w:rtl/>
        </w:rPr>
        <w:t xml:space="preserve">, </w:t>
      </w:r>
      <w:r>
        <w:rPr>
          <w:i/>
          <w:iCs/>
          <w:sz w:val="18"/>
          <w:szCs w:val="18"/>
          <w:rtl/>
        </w:rPr>
        <w:t>15</w:t>
      </w:r>
      <w:r>
        <w:rPr>
          <w:sz w:val="18"/>
          <w:szCs w:val="18"/>
          <w:rtl/>
        </w:rPr>
        <w:t>, 556. [</w:t>
      </w:r>
      <w:hyperlink r:id="rId102">
        <w:r>
          <w:rPr>
            <w:color w:val="0875B7"/>
            <w:sz w:val="18"/>
            <w:szCs w:val="18"/>
            <w:rtl/>
          </w:rPr>
          <w:t>کراس رف</w:t>
        </w:r>
      </w:hyperlink>
      <w:hyperlink r:id="rId103">
        <w:r>
          <w:rPr>
            <w:sz w:val="18"/>
            <w:szCs w:val="18"/>
            <w:rtl/>
          </w:rPr>
          <w:t>]</w:t>
        </w:r>
      </w:hyperlink>
    </w:p>
    <w:p w14:paraId="581868A5" w14:textId="77777777" w:rsidR="00340F8A" w:rsidRDefault="00AA0CA0">
      <w:pPr>
        <w:numPr>
          <w:ilvl w:val="0"/>
          <w:numId w:val="4"/>
        </w:numPr>
        <w:bidi/>
        <w:spacing w:after="5" w:line="263" w:lineRule="auto"/>
        <w:ind w:right="0" w:hanging="430"/>
      </w:pPr>
      <w:r>
        <w:rPr>
          <w:sz w:val="18"/>
          <w:szCs w:val="18"/>
          <w:rtl/>
        </w:rPr>
        <w:t xml:space="preserve">زاهدی، ر.; احمدی، ع.; صادق، م. بررسی مدیریت بار و تأثیرات زیست محیطی تولید همزمان هیبریدی نیروگاه بادی و سلول سوخت. </w:t>
      </w:r>
      <w:r>
        <w:rPr>
          <w:i/>
          <w:iCs/>
          <w:sz w:val="18"/>
          <w:szCs w:val="18"/>
          <w:rtl/>
        </w:rPr>
        <w:t xml:space="preserve">نماینده انرژی. </w:t>
      </w:r>
      <w:r>
        <w:rPr>
          <w:b/>
          <w:bCs/>
          <w:sz w:val="18"/>
          <w:szCs w:val="18"/>
          <w:rtl/>
        </w:rPr>
        <w:t>2021</w:t>
      </w:r>
      <w:r>
        <w:rPr>
          <w:sz w:val="18"/>
          <w:szCs w:val="18"/>
          <w:rtl/>
        </w:rPr>
        <w:t xml:space="preserve">, </w:t>
      </w:r>
      <w:r>
        <w:rPr>
          <w:i/>
          <w:iCs/>
          <w:sz w:val="18"/>
          <w:szCs w:val="18"/>
          <w:rtl/>
        </w:rPr>
        <w:t>7</w:t>
      </w:r>
      <w:r>
        <w:rPr>
          <w:sz w:val="18"/>
          <w:szCs w:val="18"/>
          <w:rtl/>
        </w:rPr>
        <w:t>, 2930–2939. [</w:t>
      </w:r>
      <w:hyperlink r:id="rId104">
        <w:r>
          <w:rPr>
            <w:color w:val="0875B7"/>
            <w:sz w:val="18"/>
            <w:szCs w:val="18"/>
            <w:rtl/>
          </w:rPr>
          <w:t>کراس رف</w:t>
        </w:r>
      </w:hyperlink>
      <w:hyperlink r:id="rId105">
        <w:r>
          <w:rPr>
            <w:sz w:val="18"/>
            <w:szCs w:val="18"/>
            <w:rtl/>
          </w:rPr>
          <w:t>]</w:t>
        </w:r>
      </w:hyperlink>
    </w:p>
    <w:p w14:paraId="3B735F87" w14:textId="77777777" w:rsidR="00340F8A" w:rsidRDefault="00AA0CA0">
      <w:pPr>
        <w:numPr>
          <w:ilvl w:val="0"/>
          <w:numId w:val="4"/>
        </w:numPr>
        <w:bidi/>
        <w:spacing w:after="5" w:line="263" w:lineRule="auto"/>
        <w:ind w:right="0" w:hanging="430"/>
      </w:pPr>
      <w:r>
        <w:rPr>
          <w:sz w:val="18"/>
          <w:szCs w:val="18"/>
          <w:rtl/>
        </w:rPr>
        <w:t xml:space="preserve">زاهدی، ر.; زاهدی، آ.; احمدی، الف. مطالعه راهبردی سیاست انرژی های تجدیدپذیر، بهینه سازی و پایداری در ایران. </w:t>
      </w:r>
      <w:r>
        <w:rPr>
          <w:i/>
          <w:iCs/>
          <w:sz w:val="18"/>
          <w:szCs w:val="18"/>
          <w:rtl/>
        </w:rPr>
        <w:t xml:space="preserve">پایداری </w:t>
      </w:r>
      <w:r>
        <w:rPr>
          <w:b/>
          <w:bCs/>
          <w:sz w:val="18"/>
          <w:szCs w:val="18"/>
          <w:rtl/>
        </w:rPr>
        <w:t>2022</w:t>
      </w:r>
      <w:r>
        <w:rPr>
          <w:sz w:val="18"/>
          <w:szCs w:val="18"/>
          <w:rtl/>
        </w:rPr>
        <w:t xml:space="preserve">, </w:t>
      </w:r>
      <w:r>
        <w:rPr>
          <w:i/>
          <w:iCs/>
          <w:sz w:val="18"/>
          <w:szCs w:val="18"/>
          <w:rtl/>
        </w:rPr>
        <w:t>14</w:t>
      </w:r>
      <w:r>
        <w:rPr>
          <w:sz w:val="18"/>
          <w:szCs w:val="18"/>
          <w:rtl/>
        </w:rPr>
        <w:t>, 2418. [</w:t>
      </w:r>
      <w:hyperlink r:id="rId106">
        <w:r>
          <w:rPr>
            <w:color w:val="0875B7"/>
            <w:sz w:val="18"/>
            <w:szCs w:val="18"/>
            <w:rtl/>
          </w:rPr>
          <w:t>کراس رف</w:t>
        </w:r>
      </w:hyperlink>
      <w:hyperlink r:id="rId107">
        <w:r>
          <w:rPr>
            <w:sz w:val="18"/>
            <w:szCs w:val="18"/>
            <w:rtl/>
          </w:rPr>
          <w:t>]</w:t>
        </w:r>
      </w:hyperlink>
    </w:p>
    <w:p w14:paraId="542492DC" w14:textId="77777777" w:rsidR="00340F8A" w:rsidRDefault="00AA0CA0">
      <w:pPr>
        <w:numPr>
          <w:ilvl w:val="0"/>
          <w:numId w:val="4"/>
        </w:numPr>
        <w:bidi/>
        <w:spacing w:after="5" w:line="263" w:lineRule="auto"/>
        <w:ind w:right="0" w:hanging="430"/>
      </w:pPr>
      <w:r>
        <w:rPr>
          <w:sz w:val="18"/>
          <w:szCs w:val="18"/>
          <w:rtl/>
        </w:rPr>
        <w:t xml:space="preserve">دانشگر، س.; زاهدی، ر. بررسی تولید و سودآوری نیروگاه های برق آبی با استفاده از رویکرد دینامیک سیستم. </w:t>
      </w:r>
      <w:r>
        <w:rPr>
          <w:i/>
          <w:iCs/>
          <w:sz w:val="18"/>
          <w:szCs w:val="18"/>
          <w:rtl/>
        </w:rPr>
        <w:t xml:space="preserve">J. ذخیره سازی انرژی </w:t>
      </w:r>
      <w:r>
        <w:rPr>
          <w:b/>
          <w:bCs/>
          <w:sz w:val="18"/>
          <w:szCs w:val="18"/>
          <w:rtl/>
        </w:rPr>
        <w:t>2022</w:t>
      </w:r>
      <w:r>
        <w:rPr>
          <w:sz w:val="18"/>
          <w:szCs w:val="18"/>
          <w:rtl/>
        </w:rPr>
        <w:t xml:space="preserve">, </w:t>
      </w:r>
      <w:r>
        <w:rPr>
          <w:i/>
          <w:iCs/>
          <w:sz w:val="18"/>
          <w:szCs w:val="18"/>
          <w:rtl/>
        </w:rPr>
        <w:t>46</w:t>
      </w:r>
      <w:r>
        <w:rPr>
          <w:sz w:val="18"/>
          <w:szCs w:val="18"/>
          <w:rtl/>
        </w:rPr>
        <w:t>, 103919. [</w:t>
      </w:r>
      <w:hyperlink r:id="rId108">
        <w:r>
          <w:rPr>
            <w:color w:val="0875B7"/>
            <w:sz w:val="18"/>
            <w:szCs w:val="18"/>
            <w:rtl/>
          </w:rPr>
          <w:t>کراس رف</w:t>
        </w:r>
      </w:hyperlink>
      <w:hyperlink r:id="rId109">
        <w:r>
          <w:rPr>
            <w:sz w:val="18"/>
            <w:szCs w:val="18"/>
            <w:rtl/>
          </w:rPr>
          <w:t>]</w:t>
        </w:r>
      </w:hyperlink>
    </w:p>
    <w:p w14:paraId="1A22F371" w14:textId="77777777" w:rsidR="00340F8A" w:rsidRDefault="00AA0CA0">
      <w:pPr>
        <w:numPr>
          <w:ilvl w:val="0"/>
          <w:numId w:val="4"/>
        </w:numPr>
        <w:bidi/>
        <w:spacing w:after="5" w:line="263" w:lineRule="auto"/>
        <w:ind w:right="0" w:hanging="430"/>
      </w:pPr>
      <w:r>
        <w:rPr>
          <w:sz w:val="18"/>
          <w:szCs w:val="18"/>
          <w:rtl/>
        </w:rPr>
        <w:t xml:space="preserve">الرفاعی، ع.; عبدالرحیم، دی.وای. یک مدل پویایی سیستم برای لجستیک سبز در زنجیره تأمین متشکل از چندین تأمین کننده، خرده فروش و بازار. </w:t>
      </w:r>
      <w:r>
        <w:rPr>
          <w:i/>
          <w:iCs/>
          <w:sz w:val="18"/>
          <w:szCs w:val="18"/>
          <w:rtl/>
        </w:rPr>
        <w:t xml:space="preserve">بین المللی J. Bus. اجرا کن. مدل زنجیره تأمین. </w:t>
      </w:r>
      <w:r>
        <w:rPr>
          <w:b/>
          <w:bCs/>
          <w:sz w:val="18"/>
          <w:szCs w:val="18"/>
          <w:rtl/>
        </w:rPr>
        <w:t>2021</w:t>
      </w:r>
      <w:r>
        <w:rPr>
          <w:sz w:val="18"/>
          <w:szCs w:val="18"/>
          <w:rtl/>
        </w:rPr>
        <w:t xml:space="preserve">, </w:t>
      </w:r>
      <w:r>
        <w:rPr>
          <w:i/>
          <w:iCs/>
          <w:sz w:val="18"/>
          <w:szCs w:val="18"/>
          <w:rtl/>
        </w:rPr>
        <w:t>12</w:t>
      </w:r>
      <w:r>
        <w:rPr>
          <w:sz w:val="18"/>
          <w:szCs w:val="18"/>
          <w:rtl/>
        </w:rPr>
        <w:t>, 259–281. [</w:t>
      </w:r>
      <w:hyperlink r:id="rId110">
        <w:r>
          <w:rPr>
            <w:color w:val="0875B7"/>
            <w:sz w:val="18"/>
            <w:szCs w:val="18"/>
            <w:rtl/>
          </w:rPr>
          <w:t>کراس رف</w:t>
        </w:r>
      </w:hyperlink>
      <w:hyperlink r:id="rId111">
        <w:r>
          <w:rPr>
            <w:sz w:val="18"/>
            <w:szCs w:val="18"/>
            <w:rtl/>
          </w:rPr>
          <w:t>]</w:t>
        </w:r>
      </w:hyperlink>
    </w:p>
    <w:p w14:paraId="49E1F0A5" w14:textId="77777777" w:rsidR="00340F8A" w:rsidRDefault="00AA0CA0">
      <w:pPr>
        <w:numPr>
          <w:ilvl w:val="0"/>
          <w:numId w:val="4"/>
        </w:numPr>
        <w:bidi/>
        <w:spacing w:after="5" w:line="263" w:lineRule="auto"/>
        <w:ind w:right="0" w:hanging="430"/>
      </w:pPr>
      <w:r>
        <w:rPr>
          <w:sz w:val="18"/>
          <w:szCs w:val="18"/>
          <w:rtl/>
        </w:rPr>
        <w:t xml:space="preserve">مولا، م.م.ا؛ مولا، جی؛ حمدی، ام؛ فنگ، تی؛ یونگ، ن.; لادلما، ر. پژوهش درباره پذیرش اجتماعی فناوری های انرژی تجدیدپذیر در فنلاند. </w:t>
      </w:r>
      <w:r>
        <w:rPr>
          <w:i/>
          <w:iCs/>
          <w:sz w:val="18"/>
          <w:szCs w:val="18"/>
          <w:rtl/>
        </w:rPr>
        <w:t xml:space="preserve">Int. J. Sustain. محیط را ساختم. </w:t>
      </w:r>
      <w:r>
        <w:rPr>
          <w:b/>
          <w:bCs/>
          <w:sz w:val="18"/>
          <w:szCs w:val="18"/>
          <w:rtl/>
        </w:rPr>
        <w:t>2013</w:t>
      </w:r>
      <w:r>
        <w:rPr>
          <w:sz w:val="18"/>
          <w:szCs w:val="18"/>
          <w:rtl/>
        </w:rPr>
        <w:t xml:space="preserve">, </w:t>
      </w:r>
      <w:r>
        <w:rPr>
          <w:i/>
          <w:iCs/>
          <w:sz w:val="18"/>
          <w:szCs w:val="18"/>
          <w:rtl/>
        </w:rPr>
        <w:t>2</w:t>
      </w:r>
      <w:r>
        <w:rPr>
          <w:sz w:val="18"/>
          <w:szCs w:val="18"/>
          <w:rtl/>
        </w:rPr>
        <w:t>, 89–98. [</w:t>
      </w:r>
      <w:hyperlink r:id="rId112">
        <w:r>
          <w:rPr>
            <w:color w:val="0875B7"/>
            <w:sz w:val="18"/>
            <w:szCs w:val="18"/>
            <w:rtl/>
          </w:rPr>
          <w:t>کراس رف</w:t>
        </w:r>
      </w:hyperlink>
      <w:hyperlink r:id="rId113">
        <w:r>
          <w:rPr>
            <w:sz w:val="18"/>
            <w:szCs w:val="18"/>
            <w:rtl/>
          </w:rPr>
          <w:t>]</w:t>
        </w:r>
      </w:hyperlink>
    </w:p>
    <w:p w14:paraId="7BD9C56D" w14:textId="129C07D6" w:rsidR="00340F8A" w:rsidRDefault="00AA0CA0">
      <w:pPr>
        <w:numPr>
          <w:ilvl w:val="0"/>
          <w:numId w:val="4"/>
        </w:numPr>
        <w:bidi/>
        <w:spacing w:after="5" w:line="263" w:lineRule="auto"/>
        <w:ind w:right="0" w:hanging="430"/>
      </w:pPr>
      <w:r>
        <w:rPr>
          <w:sz w:val="18"/>
          <w:szCs w:val="18"/>
          <w:rtl/>
        </w:rPr>
        <w:t xml:space="preserve">هو، گ.; سان، اچ؛ جیانگ، ز؛ پن، ز؛ وانگ، وای؛ ژانگ، ایکس؛ ژائو، ی؛ یائو، کیو. ارزیابی چرخه عمر تولید برق فتوولتائیک متصل به شبکه از ماژول های خورشیدی سیلیکونی کریستالی در چین. </w:t>
      </w:r>
      <w:r>
        <w:rPr>
          <w:i/>
          <w:iCs/>
          <w:sz w:val="18"/>
          <w:szCs w:val="18"/>
          <w:rtl/>
        </w:rPr>
        <w:t xml:space="preserve">کاربرد انرژی </w:t>
      </w:r>
      <w:r>
        <w:rPr>
          <w:b/>
          <w:bCs/>
          <w:sz w:val="18"/>
          <w:szCs w:val="18"/>
          <w:rtl/>
        </w:rPr>
        <w:t>2016</w:t>
      </w:r>
      <w:r>
        <w:rPr>
          <w:sz w:val="18"/>
          <w:szCs w:val="18"/>
          <w:rtl/>
        </w:rPr>
        <w:t xml:space="preserve">, </w:t>
      </w:r>
      <w:r>
        <w:rPr>
          <w:i/>
          <w:iCs/>
          <w:sz w:val="18"/>
          <w:szCs w:val="18"/>
          <w:rtl/>
        </w:rPr>
        <w:t>164</w:t>
      </w:r>
      <w:r>
        <w:rPr>
          <w:sz w:val="18"/>
          <w:szCs w:val="18"/>
          <w:rtl/>
        </w:rPr>
        <w:t>, 882–890. [</w:t>
      </w:r>
      <w:hyperlink r:id="rId114">
        <w:r>
          <w:rPr>
            <w:color w:val="0875B7"/>
            <w:sz w:val="18"/>
            <w:szCs w:val="18"/>
            <w:rtl/>
          </w:rPr>
          <w:t>کراس رف</w:t>
        </w:r>
      </w:hyperlink>
      <w:hyperlink r:id="rId115">
        <w:r>
          <w:rPr>
            <w:sz w:val="18"/>
            <w:szCs w:val="18"/>
            <w:rtl/>
          </w:rPr>
          <w:t>]</w:t>
        </w:r>
      </w:hyperlink>
    </w:p>
    <w:sectPr w:rsidR="00340F8A">
      <w:headerReference w:type="even" r:id="rId116"/>
      <w:headerReference w:type="default" r:id="rId117"/>
      <w:headerReference w:type="first" r:id="rId118"/>
      <w:footnotePr>
        <w:numRestart w:val="eachPage"/>
      </w:footnotePr>
      <w:pgSz w:w="11906" w:h="16838"/>
      <w:pgMar w:top="1954" w:right="685" w:bottom="1166" w:left="714" w:header="1144"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3027B" w14:textId="77777777" w:rsidR="007C1A03" w:rsidRDefault="007C1A03">
      <w:pPr>
        <w:spacing w:after="0" w:line="240" w:lineRule="auto"/>
      </w:pPr>
      <w:r>
        <w:separator/>
      </w:r>
    </w:p>
  </w:endnote>
  <w:endnote w:type="continuationSeparator" w:id="0">
    <w:p w14:paraId="630FAFC1" w14:textId="77777777" w:rsidR="007C1A03" w:rsidRDefault="007C1A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tos">
    <w:altName w:val="Calibri"/>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C169C1" w14:textId="77777777" w:rsidR="007C1A03" w:rsidRDefault="007C1A03">
      <w:pPr>
        <w:bidi/>
        <w:spacing w:after="48" w:line="259" w:lineRule="auto"/>
        <w:ind w:left="14" w:right="0" w:firstLine="0"/>
        <w:jc w:val="left"/>
      </w:pPr>
      <w:r>
        <w:rPr>
          <w:rtl/>
        </w:rPr>
        <w:separator/>
      </w:r>
    </w:p>
  </w:footnote>
  <w:footnote w:type="continuationSeparator" w:id="0">
    <w:p w14:paraId="4C8FD744" w14:textId="77777777" w:rsidR="007C1A03" w:rsidRDefault="007C1A03">
      <w:pPr>
        <w:bidi/>
        <w:spacing w:after="48" w:line="259" w:lineRule="auto"/>
        <w:ind w:left="14" w:right="0" w:firstLine="0"/>
        <w:jc w:val="left"/>
      </w:pPr>
      <w:r>
        <w:rPr>
          <w:rtl/>
        </w:rPr>
        <w:continuationSeparator/>
      </w:r>
    </w:p>
  </w:footnote>
  <w:footnote w:id="1">
    <w:p w14:paraId="1EAA176E" w14:textId="77777777" w:rsidR="00340F8A" w:rsidRDefault="00AA0CA0">
      <w:pPr>
        <w:pStyle w:val="footnotedescription"/>
        <w:bidi/>
        <w:spacing w:after="48" w:line="259" w:lineRule="auto"/>
        <w:ind w:firstLine="0"/>
      </w:pPr>
      <w:r>
        <w:rPr>
          <w:rStyle w:val="footnotemark"/>
          <w:rtl/>
        </w:rPr>
        <w:footnoteRef/>
      </w:r>
      <w:r>
        <w:rPr>
          <w:rtl/>
        </w:rPr>
        <w:t xml:space="preserve"> </w:t>
      </w:r>
      <w:r>
        <w:rPr>
          <w:b/>
          <w:bCs/>
          <w:rtl/>
        </w:rPr>
        <w:t>. مقدمه</w:t>
      </w:r>
    </w:p>
    <w:p w14:paraId="7E519034" w14:textId="77777777" w:rsidR="00340F8A" w:rsidRDefault="00AA0CA0">
      <w:pPr>
        <w:pStyle w:val="footnotedescription"/>
        <w:bidi/>
      </w:pPr>
      <w:r>
        <w:rPr>
          <w:rtl/>
        </w:rPr>
        <w:t>توسعه سریع اقتصادی و رشد جهان منجر به افزایش مداوم تقاضای انرژی و در نتیجه کاهش بیش از حد منابع طبیعی شده است که اکنون امنیت انرژی جهانی را تهدید می کند. بنابراین، صرفه جویی در انرژی، آگاهی زیست محیطی و تولید انرژی پاک تر از بالاترین اولویت ها هستند و می توان آن ها را چالش های حیاتی جهان دانست [</w:t>
      </w:r>
      <w:r>
        <w:rPr>
          <w:color w:val="0875B7"/>
          <w:rtl/>
        </w:rPr>
        <w:t>1</w:t>
      </w:r>
      <w:r>
        <w:rPr>
          <w:rtl/>
        </w:rPr>
        <w:t>]. در نتیجه، همه کشورها به اهمیت پرداختن به مشکلات زیست محیطی از طریق پذیرش فناوری های انرژی تجدیدپذیر که فشار بر محیط زیست و نرخ مصرف انرژی فسیلی را کاهش می دهند، قانع شده اند. بخش تولید برق به دلیل وابستگی زیاد به سوخت های فسیلی، یکی از بزرگ ترین عوامل انتشار گازهای گلخانه ای جهانی محسوب می شود. گرایش به انرژی خورشیدی؛ یا سیستم موسوم به فوتوولتائیک (PV)، ادامه یافته و با نوآوری های فناورانه تقویت شده است که هزینه های تولید را کاهش داده، گزینه های ذخیره سازی را بهبود بخشیده و انتشار مضر محیط زیست را کاهش داده است.</w:t>
      </w:r>
    </w:p>
    <w:p w14:paraId="1A162968" w14:textId="77777777" w:rsidR="00340F8A" w:rsidRDefault="00AA0CA0">
      <w:pPr>
        <w:pStyle w:val="footnotedescription"/>
        <w:bidi/>
        <w:jc w:val="both"/>
      </w:pPr>
      <w:r>
        <w:rPr>
          <w:rtl/>
        </w:rPr>
        <w:t>در اردن، بخش انرژی یکی از بالاترین وابستگی ها به منابع انرژی خارجی در جهان است و ۹۴٪ از نیازهای انرژی کشور در سال ۲۰۱۸ از منابع وارداتی تأمین می شود</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06DDC" w14:textId="77777777" w:rsidR="00340F8A" w:rsidRDefault="00AA0CA0">
    <w:pPr>
      <w:tabs>
        <w:tab w:val="right" w:pos="10483"/>
      </w:tabs>
      <w:bidi/>
      <w:spacing w:after="0" w:line="259" w:lineRule="auto"/>
      <w:ind w:left="0" w:right="-1151" w:firstLine="0"/>
      <w:jc w:val="left"/>
    </w:pPr>
    <w:r>
      <w:rPr>
        <w:noProof/>
        <w:sz w:val="22"/>
        <w:szCs w:val="22"/>
        <w:rtl/>
      </w:rPr>
      <mc:AlternateContent>
        <mc:Choice Requires="wpg">
          <w:drawing>
            <wp:anchor distT="0" distB="0" distL="114300" distR="114300" simplePos="0" relativeHeight="251658240" behindDoc="0" locked="0" layoutInCell="1" allowOverlap="1" wp14:anchorId="42DC8F17" wp14:editId="226A3395">
              <wp:simplePos x="0" y="0"/>
              <wp:positionH relativeFrom="page">
                <wp:posOffset>453593</wp:posOffset>
              </wp:positionH>
              <wp:positionV relativeFrom="page">
                <wp:posOffset>898525</wp:posOffset>
              </wp:positionV>
              <wp:extent cx="6649200" cy="5055"/>
              <wp:effectExtent l="0" t="0" r="0" b="0"/>
              <wp:wrapSquare wrapText="bothSides"/>
              <wp:docPr id="26471" name="Group 26471"/>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26472" name="Shape 26472"/>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473" name="Shape 26473"/>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471" style="width:523.559pt;height:0.398pt;position:absolute;mso-position-horizontal-relative:page;mso-position-horizontal:absolute;margin-left:35.716pt;mso-position-vertical-relative:page;margin-top:70.75pt;" coordsize="66492,50">
              <v:shape id="Shape 26472" style="position:absolute;width:66455;height:0;left:0;top:0;" coordsize="6645593,0" path="m0,0l6645593,0">
                <v:stroke on="true" weight="0.398pt" color="#000000" miterlimit="10" joinstyle="miter" endcap="flat"/>
                <v:fill on="false" color="#000000" opacity="0"/>
              </v:shape>
              <v:shape id="Shape 26473" style="position:absolute;width:66455;height:0;left:36;top:0;" coordsize="6645593,0" path="m0,0l6645593,0">
                <v:stroke on="true" weight="0.398pt" color="#000000" miterlimit="10" joinstyle="miter" endcap="flat"/>
                <v:fill on="false" color="#000000" opacity="0"/>
              </v:shape>
              <w10:wrap type="square"/>
            </v:group>
          </w:pict>
        </mc:Fallback>
      </mc:AlternateContent>
    </w:r>
    <w:r>
      <w:rPr>
        <w:i/>
        <w:iCs/>
        <w:sz w:val="16"/>
        <w:szCs w:val="16"/>
        <w:rtl/>
      </w:rPr>
      <w:t xml:space="preserve">پایداری </w:t>
    </w:r>
    <w:r>
      <w:rPr>
        <w:b/>
        <w:bCs/>
        <w:sz w:val="16"/>
        <w:szCs w:val="16"/>
        <w:rtl/>
      </w:rPr>
      <w:t>2022</w:t>
    </w:r>
    <w:r>
      <w:rPr>
        <w:sz w:val="16"/>
        <w:szCs w:val="16"/>
        <w:rtl/>
      </w:rPr>
      <w:t xml:space="preserve">, </w:t>
    </w:r>
    <w:r>
      <w:rPr>
        <w:i/>
        <w:iCs/>
        <w:sz w:val="16"/>
        <w:szCs w:val="16"/>
        <w:rtl/>
      </w:rPr>
      <w:t>14</w:t>
    </w:r>
    <w:r>
      <w:rPr>
        <w:sz w:val="16"/>
        <w:szCs w:val="16"/>
        <w:rtl/>
      </w:rPr>
      <w:t>, 5058</w:t>
    </w:r>
    <w:r>
      <w:rPr>
        <w:sz w:val="16"/>
        <w:szCs w:val="16"/>
        <w:rtl/>
      </w:rPr>
      <w:tab/>
    </w:r>
    <w:r>
      <w:rPr>
        <w:rtl/>
      </w:rPr>
      <w:fldChar w:fldCharType="begin"/>
    </w:r>
    <w:r>
      <w:rPr>
        <w:rtl/>
      </w:rPr>
      <w:instrText xml:space="preserve"> PAGE   \* MERGEFORMAT </w:instrText>
    </w:r>
    <w:r>
      <w:rPr>
        <w:rtl/>
      </w:rPr>
      <w:fldChar w:fldCharType="separate"/>
    </w:r>
    <w:r>
      <w:rPr>
        <w:sz w:val="16"/>
        <w:szCs w:val="16"/>
        <w:rtl/>
      </w:rPr>
      <w:t>2</w:t>
    </w:r>
    <w:r>
      <w:rPr>
        <w:sz w:val="16"/>
        <w:szCs w:val="16"/>
        <w:rtl/>
      </w:rPr>
      <w:fldChar w:fldCharType="end"/>
    </w:r>
    <w:r>
      <w:rPr>
        <w:sz w:val="16"/>
        <w:szCs w:val="16"/>
        <w:rtl/>
      </w:rPr>
      <w:t xml:space="preserve"> از </w:t>
    </w:r>
    <w:r>
      <w:rPr>
        <w:rtl/>
      </w:rPr>
      <w:fldChar w:fldCharType="begin"/>
    </w:r>
    <w:r>
      <w:rPr>
        <w:rtl/>
      </w:rPr>
      <w:instrText xml:space="preserve"> NUMPAGES   \* MERGEFORMAT </w:instrText>
    </w:r>
    <w:r>
      <w:rPr>
        <w:rtl/>
      </w:rPr>
      <w:fldChar w:fldCharType="separate"/>
    </w:r>
    <w:r>
      <w:rPr>
        <w:sz w:val="16"/>
        <w:szCs w:val="16"/>
        <w:rtl/>
      </w:rPr>
      <w:t>19</w:t>
    </w:r>
    <w:r>
      <w:rPr>
        <w:sz w:val="16"/>
        <w:szCs w:val="16"/>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BD980" w14:textId="77777777" w:rsidR="00340F8A" w:rsidRDefault="00AA0CA0">
    <w:pPr>
      <w:tabs>
        <w:tab w:val="right" w:pos="10483"/>
      </w:tabs>
      <w:bidi/>
      <w:spacing w:after="0" w:line="259" w:lineRule="auto"/>
      <w:ind w:left="0" w:right="-1151" w:firstLine="0"/>
      <w:jc w:val="left"/>
    </w:pPr>
    <w:r>
      <w:rPr>
        <w:noProof/>
        <w:sz w:val="22"/>
        <w:szCs w:val="22"/>
        <w:rtl/>
      </w:rPr>
      <mc:AlternateContent>
        <mc:Choice Requires="wpg">
          <w:drawing>
            <wp:anchor distT="0" distB="0" distL="114300" distR="114300" simplePos="0" relativeHeight="251659264" behindDoc="0" locked="0" layoutInCell="1" allowOverlap="1" wp14:anchorId="5F49A6E1" wp14:editId="2793F815">
              <wp:simplePos x="0" y="0"/>
              <wp:positionH relativeFrom="page">
                <wp:posOffset>453593</wp:posOffset>
              </wp:positionH>
              <wp:positionV relativeFrom="page">
                <wp:posOffset>898525</wp:posOffset>
              </wp:positionV>
              <wp:extent cx="6649200" cy="5055"/>
              <wp:effectExtent l="0" t="0" r="0" b="0"/>
              <wp:wrapSquare wrapText="bothSides"/>
              <wp:docPr id="26450" name="Group 26450"/>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26451" name="Shape 26451"/>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452" name="Shape 26452"/>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450" style="width:523.559pt;height:0.398pt;position:absolute;mso-position-horizontal-relative:page;mso-position-horizontal:absolute;margin-left:35.716pt;mso-position-vertical-relative:page;margin-top:70.75pt;" coordsize="66492,50">
              <v:shape id="Shape 26451" style="position:absolute;width:66455;height:0;left:0;top:0;" coordsize="6645593,0" path="m0,0l6645593,0">
                <v:stroke on="true" weight="0.398pt" color="#000000" miterlimit="10" joinstyle="miter" endcap="flat"/>
                <v:fill on="false" color="#000000" opacity="0"/>
              </v:shape>
              <v:shape id="Shape 26452" style="position:absolute;width:66455;height:0;left:36;top:0;" coordsize="6645593,0" path="m0,0l6645593,0">
                <v:stroke on="true" weight="0.398pt" color="#000000" miterlimit="10" joinstyle="miter" endcap="flat"/>
                <v:fill on="false" color="#000000" opacity="0"/>
              </v:shape>
              <w10:wrap type="square"/>
            </v:group>
          </w:pict>
        </mc:Fallback>
      </mc:AlternateContent>
    </w:r>
    <w:r>
      <w:rPr>
        <w:i/>
        <w:iCs/>
        <w:sz w:val="16"/>
        <w:szCs w:val="16"/>
        <w:rtl/>
      </w:rPr>
      <w:t xml:space="preserve">پایداری </w:t>
    </w:r>
    <w:r>
      <w:rPr>
        <w:b/>
        <w:bCs/>
        <w:sz w:val="16"/>
        <w:szCs w:val="16"/>
        <w:rtl/>
      </w:rPr>
      <w:t>2022</w:t>
    </w:r>
    <w:r>
      <w:rPr>
        <w:sz w:val="16"/>
        <w:szCs w:val="16"/>
        <w:rtl/>
      </w:rPr>
      <w:t xml:space="preserve">, </w:t>
    </w:r>
    <w:r>
      <w:rPr>
        <w:i/>
        <w:iCs/>
        <w:sz w:val="16"/>
        <w:szCs w:val="16"/>
        <w:rtl/>
      </w:rPr>
      <w:t>14</w:t>
    </w:r>
    <w:r>
      <w:rPr>
        <w:sz w:val="16"/>
        <w:szCs w:val="16"/>
        <w:rtl/>
      </w:rPr>
      <w:t>, 5058</w:t>
    </w:r>
    <w:r>
      <w:rPr>
        <w:sz w:val="16"/>
        <w:szCs w:val="16"/>
        <w:rtl/>
      </w:rPr>
      <w:tab/>
    </w:r>
    <w:r>
      <w:rPr>
        <w:rtl/>
      </w:rPr>
      <w:fldChar w:fldCharType="begin"/>
    </w:r>
    <w:r>
      <w:rPr>
        <w:rtl/>
      </w:rPr>
      <w:instrText xml:space="preserve"> PAGE   \* MERGEFORMAT </w:instrText>
    </w:r>
    <w:r>
      <w:rPr>
        <w:rtl/>
      </w:rPr>
      <w:fldChar w:fldCharType="separate"/>
    </w:r>
    <w:r>
      <w:rPr>
        <w:sz w:val="16"/>
        <w:szCs w:val="16"/>
        <w:rtl/>
      </w:rPr>
      <w:t>2</w:t>
    </w:r>
    <w:r>
      <w:rPr>
        <w:sz w:val="16"/>
        <w:szCs w:val="16"/>
        <w:rtl/>
      </w:rPr>
      <w:fldChar w:fldCharType="end"/>
    </w:r>
    <w:r>
      <w:rPr>
        <w:sz w:val="16"/>
        <w:szCs w:val="16"/>
        <w:rtl/>
      </w:rPr>
      <w:t xml:space="preserve"> از </w:t>
    </w:r>
    <w:r>
      <w:rPr>
        <w:rtl/>
      </w:rPr>
      <w:fldChar w:fldCharType="begin"/>
    </w:r>
    <w:r>
      <w:rPr>
        <w:rtl/>
      </w:rPr>
      <w:instrText xml:space="preserve"> NUMPAGES   \* MERGEFORMAT </w:instrText>
    </w:r>
    <w:r>
      <w:rPr>
        <w:rtl/>
      </w:rPr>
      <w:fldChar w:fldCharType="separate"/>
    </w:r>
    <w:r>
      <w:rPr>
        <w:sz w:val="16"/>
        <w:szCs w:val="16"/>
        <w:rtl/>
      </w:rPr>
      <w:t>19</w:t>
    </w:r>
    <w:r>
      <w:rPr>
        <w:sz w:val="16"/>
        <w:szCs w:val="16"/>
        <w:rtl/>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EFB8" w14:textId="77777777" w:rsidR="00340F8A" w:rsidRDefault="00340F8A">
    <w:pPr>
      <w:bidi/>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26EC3" w14:textId="77777777" w:rsidR="00340F8A" w:rsidRDefault="00AA0CA0">
    <w:pPr>
      <w:tabs>
        <w:tab w:val="right" w:pos="10506"/>
      </w:tabs>
      <w:bidi/>
      <w:spacing w:after="0" w:line="259" w:lineRule="auto"/>
      <w:ind w:left="-4" w:right="0" w:firstLine="0"/>
      <w:jc w:val="left"/>
    </w:pPr>
    <w:r>
      <w:rPr>
        <w:noProof/>
        <w:sz w:val="22"/>
        <w:szCs w:val="22"/>
        <w:rtl/>
      </w:rPr>
      <mc:AlternateContent>
        <mc:Choice Requires="wpg">
          <w:drawing>
            <wp:anchor distT="0" distB="0" distL="114300" distR="114300" simplePos="0" relativeHeight="251660288" behindDoc="0" locked="0" layoutInCell="1" allowOverlap="1" wp14:anchorId="72A0F825" wp14:editId="245C9E53">
              <wp:simplePos x="0" y="0"/>
              <wp:positionH relativeFrom="page">
                <wp:posOffset>453593</wp:posOffset>
              </wp:positionH>
              <wp:positionV relativeFrom="page">
                <wp:posOffset>898525</wp:posOffset>
              </wp:positionV>
              <wp:extent cx="6649200" cy="5055"/>
              <wp:effectExtent l="0" t="0" r="0" b="0"/>
              <wp:wrapSquare wrapText="bothSides"/>
              <wp:docPr id="26534" name="Group 26534"/>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26535" name="Shape 26535"/>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536" name="Shape 26536"/>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534" style="width:523.559pt;height:0.398pt;position:absolute;mso-position-horizontal-relative:page;mso-position-horizontal:absolute;margin-left:35.716pt;mso-position-vertical-relative:page;margin-top:70.75pt;" coordsize="66492,50">
              <v:shape id="Shape 26535" style="position:absolute;width:66455;height:0;left:0;top:0;" coordsize="6645593,0" path="m0,0l6645593,0">
                <v:stroke on="true" weight="0.398pt" color="#000000" miterlimit="10" joinstyle="miter" endcap="flat"/>
                <v:fill on="false" color="#000000" opacity="0"/>
              </v:shape>
              <v:shape id="Shape 26536" style="position:absolute;width:66455;height:0;left:36;top:0;" coordsize="6645593,0" path="m0,0l6645593,0">
                <v:stroke on="true" weight="0.398pt" color="#000000" miterlimit="10" joinstyle="miter" endcap="flat"/>
                <v:fill on="false" color="#000000" opacity="0"/>
              </v:shape>
              <w10:wrap type="square"/>
            </v:group>
          </w:pict>
        </mc:Fallback>
      </mc:AlternateContent>
    </w:r>
    <w:r>
      <w:rPr>
        <w:i/>
        <w:iCs/>
        <w:sz w:val="16"/>
        <w:szCs w:val="16"/>
        <w:rtl/>
      </w:rPr>
      <w:t xml:space="preserve">پایداری </w:t>
    </w:r>
    <w:r>
      <w:rPr>
        <w:b/>
        <w:bCs/>
        <w:sz w:val="16"/>
        <w:szCs w:val="16"/>
        <w:rtl/>
      </w:rPr>
      <w:t>2022</w:t>
    </w:r>
    <w:r>
      <w:rPr>
        <w:sz w:val="16"/>
        <w:szCs w:val="16"/>
        <w:rtl/>
      </w:rPr>
      <w:t xml:space="preserve">, </w:t>
    </w:r>
    <w:r>
      <w:rPr>
        <w:i/>
        <w:iCs/>
        <w:sz w:val="16"/>
        <w:szCs w:val="16"/>
        <w:rtl/>
      </w:rPr>
      <w:t>14</w:t>
    </w:r>
    <w:r>
      <w:rPr>
        <w:sz w:val="16"/>
        <w:szCs w:val="16"/>
        <w:rtl/>
      </w:rPr>
      <w:t>, 5058</w:t>
    </w:r>
    <w:r>
      <w:rPr>
        <w:sz w:val="16"/>
        <w:szCs w:val="16"/>
        <w:rtl/>
      </w:rPr>
      <w:tab/>
    </w:r>
    <w:r>
      <w:rPr>
        <w:rtl/>
      </w:rPr>
      <w:fldChar w:fldCharType="begin"/>
    </w:r>
    <w:r>
      <w:rPr>
        <w:rtl/>
      </w:rPr>
      <w:instrText xml:space="preserve"> PAGE   \* MERGEFORMAT </w:instrText>
    </w:r>
    <w:r>
      <w:rPr>
        <w:rtl/>
      </w:rPr>
      <w:fldChar w:fldCharType="separate"/>
    </w:r>
    <w:r>
      <w:rPr>
        <w:sz w:val="16"/>
        <w:szCs w:val="16"/>
        <w:rtl/>
      </w:rPr>
      <w:t>2</w:t>
    </w:r>
    <w:r>
      <w:rPr>
        <w:sz w:val="16"/>
        <w:szCs w:val="16"/>
        <w:rtl/>
      </w:rPr>
      <w:fldChar w:fldCharType="end"/>
    </w:r>
    <w:r>
      <w:rPr>
        <w:sz w:val="16"/>
        <w:szCs w:val="16"/>
        <w:rtl/>
      </w:rPr>
      <w:t xml:space="preserve"> از </w:t>
    </w:r>
    <w:r>
      <w:rPr>
        <w:rtl/>
      </w:rPr>
      <w:fldChar w:fldCharType="begin"/>
    </w:r>
    <w:r>
      <w:rPr>
        <w:rtl/>
      </w:rPr>
      <w:instrText xml:space="preserve"> NUMPAGES   \* MERGEFORMAT </w:instrText>
    </w:r>
    <w:r>
      <w:rPr>
        <w:rtl/>
      </w:rPr>
      <w:fldChar w:fldCharType="separate"/>
    </w:r>
    <w:r>
      <w:rPr>
        <w:sz w:val="16"/>
        <w:szCs w:val="16"/>
        <w:rtl/>
      </w:rPr>
      <w:t>19</w:t>
    </w:r>
    <w:r>
      <w:rPr>
        <w:sz w:val="16"/>
        <w:szCs w:val="16"/>
        <w:rtl/>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0F148" w14:textId="77777777" w:rsidR="00340F8A" w:rsidRDefault="00AA0CA0">
    <w:pPr>
      <w:tabs>
        <w:tab w:val="right" w:pos="10506"/>
      </w:tabs>
      <w:bidi/>
      <w:spacing w:after="0" w:line="259" w:lineRule="auto"/>
      <w:ind w:left="-4" w:right="0" w:firstLine="0"/>
      <w:jc w:val="left"/>
    </w:pPr>
    <w:r>
      <w:rPr>
        <w:noProof/>
        <w:sz w:val="22"/>
        <w:szCs w:val="22"/>
        <w:rtl/>
      </w:rPr>
      <mc:AlternateContent>
        <mc:Choice Requires="wpg">
          <w:drawing>
            <wp:anchor distT="0" distB="0" distL="114300" distR="114300" simplePos="0" relativeHeight="251661312" behindDoc="0" locked="0" layoutInCell="1" allowOverlap="1" wp14:anchorId="1032ABCC" wp14:editId="02F57C31">
              <wp:simplePos x="0" y="0"/>
              <wp:positionH relativeFrom="page">
                <wp:posOffset>453593</wp:posOffset>
              </wp:positionH>
              <wp:positionV relativeFrom="page">
                <wp:posOffset>898525</wp:posOffset>
              </wp:positionV>
              <wp:extent cx="6649200" cy="5055"/>
              <wp:effectExtent l="0" t="0" r="0" b="0"/>
              <wp:wrapSquare wrapText="bothSides"/>
              <wp:docPr id="26513" name="Group 26513"/>
              <wp:cNvGraphicFramePr/>
              <a:graphic xmlns:a="http://schemas.openxmlformats.org/drawingml/2006/main">
                <a:graphicData uri="http://schemas.microsoft.com/office/word/2010/wordprocessingGroup">
                  <wpg:wgp>
                    <wpg:cNvGrpSpPr/>
                    <wpg:grpSpPr>
                      <a:xfrm>
                        <a:off x="0" y="0"/>
                        <a:ext cx="6649200" cy="5055"/>
                        <a:chOff x="0" y="0"/>
                        <a:chExt cx="6649200" cy="5055"/>
                      </a:xfrm>
                    </wpg:grpSpPr>
                    <wps:wsp>
                      <wps:cNvPr id="26514" name="Shape 26514"/>
                      <wps:cNvSpPr/>
                      <wps:spPr>
                        <a:xfrm>
                          <a:off x="0"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s:wsp>
                      <wps:cNvPr id="26515" name="Shape 26515"/>
                      <wps:cNvSpPr/>
                      <wps:spPr>
                        <a:xfrm>
                          <a:off x="3607" y="0"/>
                          <a:ext cx="6645593" cy="0"/>
                        </a:xfrm>
                        <a:custGeom>
                          <a:avLst/>
                          <a:gdLst/>
                          <a:ahLst/>
                          <a:cxnLst/>
                          <a:rect l="0" t="0" r="0" b="0"/>
                          <a:pathLst>
                            <a:path w="6645593">
                              <a:moveTo>
                                <a:pt x="0" y="0"/>
                              </a:moveTo>
                              <a:lnTo>
                                <a:pt x="664559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6513" style="width:523.559pt;height:0.398pt;position:absolute;mso-position-horizontal-relative:page;mso-position-horizontal:absolute;margin-left:35.716pt;mso-position-vertical-relative:page;margin-top:70.75pt;" coordsize="66492,50">
              <v:shape id="Shape 26514" style="position:absolute;width:66455;height:0;left:0;top:0;" coordsize="6645593,0" path="m0,0l6645593,0">
                <v:stroke on="true" weight="0.398pt" color="#000000" miterlimit="10" joinstyle="miter" endcap="flat"/>
                <v:fill on="false" color="#000000" opacity="0"/>
              </v:shape>
              <v:shape id="Shape 26515" style="position:absolute;width:66455;height:0;left:36;top:0;" coordsize="6645593,0" path="m0,0l6645593,0">
                <v:stroke on="true" weight="0.398pt" color="#000000" miterlimit="10" joinstyle="miter" endcap="flat"/>
                <v:fill on="false" color="#000000" opacity="0"/>
              </v:shape>
              <w10:wrap type="square"/>
            </v:group>
          </w:pict>
        </mc:Fallback>
      </mc:AlternateContent>
    </w:r>
    <w:r>
      <w:rPr>
        <w:i/>
        <w:iCs/>
        <w:sz w:val="16"/>
        <w:szCs w:val="16"/>
        <w:rtl/>
      </w:rPr>
      <w:t xml:space="preserve">پایداری </w:t>
    </w:r>
    <w:r>
      <w:rPr>
        <w:b/>
        <w:bCs/>
        <w:sz w:val="16"/>
        <w:szCs w:val="16"/>
        <w:rtl/>
      </w:rPr>
      <w:t>2022</w:t>
    </w:r>
    <w:r>
      <w:rPr>
        <w:sz w:val="16"/>
        <w:szCs w:val="16"/>
        <w:rtl/>
      </w:rPr>
      <w:t xml:space="preserve">, </w:t>
    </w:r>
    <w:r>
      <w:rPr>
        <w:i/>
        <w:iCs/>
        <w:sz w:val="16"/>
        <w:szCs w:val="16"/>
        <w:rtl/>
      </w:rPr>
      <w:t>14</w:t>
    </w:r>
    <w:r>
      <w:rPr>
        <w:sz w:val="16"/>
        <w:szCs w:val="16"/>
        <w:rtl/>
      </w:rPr>
      <w:t>, 5058</w:t>
    </w:r>
    <w:r>
      <w:rPr>
        <w:sz w:val="16"/>
        <w:szCs w:val="16"/>
        <w:rtl/>
      </w:rPr>
      <w:tab/>
    </w:r>
    <w:r>
      <w:rPr>
        <w:rtl/>
      </w:rPr>
      <w:fldChar w:fldCharType="begin"/>
    </w:r>
    <w:r>
      <w:rPr>
        <w:rtl/>
      </w:rPr>
      <w:instrText xml:space="preserve"> PAGE   \* MERGEFORMAT </w:instrText>
    </w:r>
    <w:r>
      <w:rPr>
        <w:rtl/>
      </w:rPr>
      <w:fldChar w:fldCharType="separate"/>
    </w:r>
    <w:r>
      <w:rPr>
        <w:sz w:val="16"/>
        <w:szCs w:val="16"/>
        <w:rtl/>
      </w:rPr>
      <w:t>2</w:t>
    </w:r>
    <w:r>
      <w:rPr>
        <w:sz w:val="16"/>
        <w:szCs w:val="16"/>
        <w:rtl/>
      </w:rPr>
      <w:fldChar w:fldCharType="end"/>
    </w:r>
    <w:r>
      <w:rPr>
        <w:sz w:val="16"/>
        <w:szCs w:val="16"/>
        <w:rtl/>
      </w:rPr>
      <w:t xml:space="preserve"> از </w:t>
    </w:r>
    <w:r>
      <w:rPr>
        <w:rtl/>
      </w:rPr>
      <w:fldChar w:fldCharType="begin"/>
    </w:r>
    <w:r>
      <w:rPr>
        <w:rtl/>
      </w:rPr>
      <w:instrText xml:space="preserve"> NUMPAGES   \* MERGEFORMAT </w:instrText>
    </w:r>
    <w:r>
      <w:rPr>
        <w:rtl/>
      </w:rPr>
      <w:fldChar w:fldCharType="separate"/>
    </w:r>
    <w:r>
      <w:rPr>
        <w:sz w:val="16"/>
        <w:szCs w:val="16"/>
        <w:rtl/>
      </w:rPr>
      <w:t>19</w:t>
    </w:r>
    <w:r>
      <w:rPr>
        <w:sz w:val="16"/>
        <w:szCs w:val="16"/>
        <w:rtl/>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0CC49" w14:textId="77777777" w:rsidR="00340F8A" w:rsidRDefault="00AA0CA0">
    <w:pPr>
      <w:tabs>
        <w:tab w:val="right" w:pos="10506"/>
      </w:tabs>
      <w:bidi/>
      <w:spacing w:after="0" w:line="259" w:lineRule="auto"/>
      <w:ind w:left="-4" w:right="0" w:firstLine="0"/>
      <w:jc w:val="left"/>
    </w:pPr>
    <w:r>
      <w:rPr>
        <w:i/>
        <w:iCs/>
        <w:sz w:val="16"/>
        <w:szCs w:val="16"/>
        <w:rtl/>
      </w:rPr>
      <w:t xml:space="preserve">پایداری </w:t>
    </w:r>
    <w:r>
      <w:rPr>
        <w:b/>
        <w:bCs/>
        <w:sz w:val="16"/>
        <w:szCs w:val="16"/>
        <w:rtl/>
      </w:rPr>
      <w:t>2022</w:t>
    </w:r>
    <w:r>
      <w:rPr>
        <w:sz w:val="16"/>
        <w:szCs w:val="16"/>
        <w:rtl/>
      </w:rPr>
      <w:t xml:space="preserve">, </w:t>
    </w:r>
    <w:r>
      <w:rPr>
        <w:i/>
        <w:iCs/>
        <w:sz w:val="16"/>
        <w:szCs w:val="16"/>
        <w:rtl/>
      </w:rPr>
      <w:t>14</w:t>
    </w:r>
    <w:r>
      <w:rPr>
        <w:sz w:val="16"/>
        <w:szCs w:val="16"/>
        <w:rtl/>
      </w:rPr>
      <w:t>, 5058</w:t>
    </w:r>
    <w:r>
      <w:rPr>
        <w:sz w:val="16"/>
        <w:szCs w:val="16"/>
        <w:rtl/>
      </w:rPr>
      <w:tab/>
    </w:r>
    <w:r>
      <w:rPr>
        <w:rtl/>
      </w:rPr>
      <w:fldChar w:fldCharType="begin"/>
    </w:r>
    <w:r>
      <w:rPr>
        <w:rtl/>
      </w:rPr>
      <w:instrText xml:space="preserve"> PAGE   \* MERGEFORMAT </w:instrText>
    </w:r>
    <w:r>
      <w:rPr>
        <w:rtl/>
      </w:rPr>
      <w:fldChar w:fldCharType="separate"/>
    </w:r>
    <w:r>
      <w:rPr>
        <w:sz w:val="16"/>
        <w:szCs w:val="16"/>
        <w:rtl/>
      </w:rPr>
      <w:t>16</w:t>
    </w:r>
    <w:r>
      <w:rPr>
        <w:sz w:val="16"/>
        <w:szCs w:val="16"/>
        <w:rtl/>
      </w:rPr>
      <w:fldChar w:fldCharType="end"/>
    </w:r>
    <w:r>
      <w:rPr>
        <w:sz w:val="16"/>
        <w:szCs w:val="16"/>
        <w:rtl/>
      </w:rPr>
      <w:t xml:space="preserve"> از </w:t>
    </w:r>
    <w:r>
      <w:rPr>
        <w:rtl/>
      </w:rPr>
      <w:fldChar w:fldCharType="begin"/>
    </w:r>
    <w:r>
      <w:rPr>
        <w:rtl/>
      </w:rPr>
      <w:instrText xml:space="preserve"> NUMPAGES   \* MERGEFORMAT </w:instrText>
    </w:r>
    <w:r>
      <w:rPr>
        <w:rtl/>
      </w:rPr>
      <w:fldChar w:fldCharType="separate"/>
    </w:r>
    <w:r>
      <w:rPr>
        <w:sz w:val="16"/>
        <w:szCs w:val="16"/>
        <w:rtl/>
      </w:rPr>
      <w:t>19</w:t>
    </w:r>
    <w:r>
      <w:rPr>
        <w:sz w:val="16"/>
        <w:szCs w:val="16"/>
        <w:rt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671034"/>
    <w:multiLevelType w:val="hybridMultilevel"/>
    <w:tmpl w:val="77F0B1F8"/>
    <w:lvl w:ilvl="0" w:tplc="0316B18C">
      <w:start w:val="1"/>
      <w:numFmt w:val="decimalFullWidth"/>
      <w:lvlText w:val="%1."/>
      <w:lvlJc w:val="left"/>
      <w:pPr>
        <w:ind w:left="43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F8546A76">
      <w:start w:val="1"/>
      <w:numFmt w:val="arabicAlpha"/>
      <w:lvlText w:val="%2"/>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C766425A">
      <w:start w:val="1"/>
      <w:numFmt w:val="arabicAbjad"/>
      <w:lvlText w:val="%3"/>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F594BE0E">
      <w:start w:val="1"/>
      <w:numFmt w:val="decimalFullWidth"/>
      <w:lvlText w:val="%4"/>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A0AECF1C">
      <w:start w:val="1"/>
      <w:numFmt w:val="arabicAlpha"/>
      <w:lvlText w:val="%5"/>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0A85026">
      <w:start w:val="1"/>
      <w:numFmt w:val="arabicAbjad"/>
      <w:lvlText w:val="%6"/>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4EA0E18C">
      <w:start w:val="1"/>
      <w:numFmt w:val="decimalFullWidth"/>
      <w:lvlText w:val="%7"/>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3B7C53D2">
      <w:start w:val="1"/>
      <w:numFmt w:val="arabicAlpha"/>
      <w:lvlText w:val="%8"/>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0DB43352">
      <w:start w:val="1"/>
      <w:numFmt w:val="arabicAbjad"/>
      <w:lvlText w:val="%9"/>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87F6D5B"/>
    <w:multiLevelType w:val="hybridMultilevel"/>
    <w:tmpl w:val="244E1576"/>
    <w:lvl w:ilvl="0" w:tplc="962CC17E">
      <w:start w:val="1"/>
      <w:numFmt w:val="bullet"/>
      <w:lvlText w:val="-"/>
      <w:lvlJc w:val="left"/>
      <w:pPr>
        <w:ind w:left="3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EEC5766">
      <w:start w:val="1"/>
      <w:numFmt w:val="bullet"/>
      <w:lvlText w:val="o"/>
      <w:lvlJc w:val="left"/>
      <w:pPr>
        <w:ind w:left="10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198AB34">
      <w:start w:val="1"/>
      <w:numFmt w:val="bullet"/>
      <w:lvlText w:val="▪"/>
      <w:lvlJc w:val="left"/>
      <w:pPr>
        <w:ind w:left="18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5909BB6">
      <w:start w:val="1"/>
      <w:numFmt w:val="bullet"/>
      <w:lvlText w:val="•"/>
      <w:lvlJc w:val="left"/>
      <w:pPr>
        <w:ind w:left="25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326BB3C">
      <w:start w:val="1"/>
      <w:numFmt w:val="bullet"/>
      <w:lvlText w:val="o"/>
      <w:lvlJc w:val="left"/>
      <w:pPr>
        <w:ind w:left="325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77AC82E2">
      <w:start w:val="1"/>
      <w:numFmt w:val="bullet"/>
      <w:lvlText w:val="▪"/>
      <w:lvlJc w:val="left"/>
      <w:pPr>
        <w:ind w:left="397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C5CE220">
      <w:start w:val="1"/>
      <w:numFmt w:val="bullet"/>
      <w:lvlText w:val="•"/>
      <w:lvlJc w:val="left"/>
      <w:pPr>
        <w:ind w:left="46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4209096">
      <w:start w:val="1"/>
      <w:numFmt w:val="bullet"/>
      <w:lvlText w:val="o"/>
      <w:lvlJc w:val="left"/>
      <w:pPr>
        <w:ind w:left="541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93E1DC4">
      <w:start w:val="1"/>
      <w:numFmt w:val="bullet"/>
      <w:lvlText w:val="▪"/>
      <w:lvlJc w:val="left"/>
      <w:pPr>
        <w:ind w:left="613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5AD7003"/>
    <w:multiLevelType w:val="hybridMultilevel"/>
    <w:tmpl w:val="55FCF5B2"/>
    <w:lvl w:ilvl="0" w:tplc="46EAE406">
      <w:start w:val="1"/>
      <w:numFmt w:val="decimalFullWidth"/>
      <w:lvlText w:val="%1"/>
      <w:lvlJc w:val="left"/>
      <w:pPr>
        <w:ind w:left="269"/>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1" w:tplc="72C8FE6C">
      <w:start w:val="1"/>
      <w:numFmt w:val="arabicAlpha"/>
      <w:lvlText w:val="%2"/>
      <w:lvlJc w:val="left"/>
      <w:pPr>
        <w:ind w:left="10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2" w:tplc="057CAC16">
      <w:start w:val="1"/>
      <w:numFmt w:val="arabicAbjad"/>
      <w:lvlText w:val="%3"/>
      <w:lvlJc w:val="left"/>
      <w:pPr>
        <w:ind w:left="18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3" w:tplc="7A5CB440">
      <w:start w:val="1"/>
      <w:numFmt w:val="decimalFullWidth"/>
      <w:lvlText w:val="%4"/>
      <w:lvlJc w:val="left"/>
      <w:pPr>
        <w:ind w:left="25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4" w:tplc="7856D6CA">
      <w:start w:val="1"/>
      <w:numFmt w:val="arabicAlpha"/>
      <w:lvlText w:val="%5"/>
      <w:lvlJc w:val="left"/>
      <w:pPr>
        <w:ind w:left="325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5" w:tplc="A31E4572">
      <w:start w:val="1"/>
      <w:numFmt w:val="arabicAbjad"/>
      <w:lvlText w:val="%6"/>
      <w:lvlJc w:val="left"/>
      <w:pPr>
        <w:ind w:left="397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6" w:tplc="B624003E">
      <w:start w:val="1"/>
      <w:numFmt w:val="decimalFullWidth"/>
      <w:lvlText w:val="%7"/>
      <w:lvlJc w:val="left"/>
      <w:pPr>
        <w:ind w:left="469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7" w:tplc="95685F56">
      <w:start w:val="1"/>
      <w:numFmt w:val="arabicAlpha"/>
      <w:lvlText w:val="%8"/>
      <w:lvlJc w:val="left"/>
      <w:pPr>
        <w:ind w:left="541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lvl w:ilvl="8" w:tplc="C3E4BA30">
      <w:start w:val="1"/>
      <w:numFmt w:val="arabicAbjad"/>
      <w:lvlText w:val="%9"/>
      <w:lvlJc w:val="left"/>
      <w:pPr>
        <w:ind w:left="6134"/>
      </w:pPr>
      <w:rPr>
        <w:rFonts w:ascii="Calibri" w:eastAsia="Calibri" w:hAnsi="Calibri" w:cs="Calibri"/>
        <w:b w:val="0"/>
        <w:i w:val="0"/>
        <w:strike w:val="0"/>
        <w:dstrike w:val="0"/>
        <w:color w:val="000000"/>
        <w:sz w:val="16"/>
        <w:szCs w:val="16"/>
        <w:u w:val="none" w:color="000000"/>
        <w:bdr w:val="none" w:sz="0" w:space="0" w:color="auto"/>
        <w:shd w:val="clear" w:color="auto" w:fill="auto"/>
        <w:vertAlign w:val="superscript"/>
      </w:rPr>
    </w:lvl>
  </w:abstractNum>
  <w:abstractNum w:abstractNumId="3" w15:restartNumberingAfterBreak="0">
    <w:nsid w:val="6CD45B6E"/>
    <w:multiLevelType w:val="hybridMultilevel"/>
    <w:tmpl w:val="9DFEA788"/>
    <w:lvl w:ilvl="0" w:tplc="7B086B40">
      <w:start w:val="1"/>
      <w:numFmt w:val="bullet"/>
      <w:lvlText w:val="-"/>
      <w:lvlJc w:val="left"/>
      <w:pPr>
        <w:ind w:left="3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5A86D92">
      <w:start w:val="1"/>
      <w:numFmt w:val="bullet"/>
      <w:lvlText w:val="o"/>
      <w:lvlJc w:val="left"/>
      <w:pPr>
        <w:ind w:left="12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9A1F44">
      <w:start w:val="1"/>
      <w:numFmt w:val="bullet"/>
      <w:lvlText w:val="▪"/>
      <w:lvlJc w:val="left"/>
      <w:pPr>
        <w:ind w:left="19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F14C6AA">
      <w:start w:val="1"/>
      <w:numFmt w:val="bullet"/>
      <w:lvlText w:val="•"/>
      <w:lvlJc w:val="left"/>
      <w:pPr>
        <w:ind w:left="27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880228">
      <w:start w:val="1"/>
      <w:numFmt w:val="bullet"/>
      <w:lvlText w:val="o"/>
      <w:lvlJc w:val="left"/>
      <w:pPr>
        <w:ind w:left="34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12EB60A">
      <w:start w:val="1"/>
      <w:numFmt w:val="bullet"/>
      <w:lvlText w:val="▪"/>
      <w:lvlJc w:val="left"/>
      <w:pPr>
        <w:ind w:left="41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2FAF1EA">
      <w:start w:val="1"/>
      <w:numFmt w:val="bullet"/>
      <w:lvlText w:val="•"/>
      <w:lvlJc w:val="left"/>
      <w:pPr>
        <w:ind w:left="48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0440D54">
      <w:start w:val="1"/>
      <w:numFmt w:val="bullet"/>
      <w:lvlText w:val="o"/>
      <w:lvlJc w:val="left"/>
      <w:pPr>
        <w:ind w:left="55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2BE0D3A">
      <w:start w:val="1"/>
      <w:numFmt w:val="bullet"/>
      <w:lvlText w:val="▪"/>
      <w:lvlJc w:val="left"/>
      <w:pPr>
        <w:ind w:left="63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1196116533">
    <w:abstractNumId w:val="2"/>
  </w:num>
  <w:num w:numId="2" w16cid:durableId="1529221196">
    <w:abstractNumId w:val="1"/>
  </w:num>
  <w:num w:numId="3" w16cid:durableId="1453329710">
    <w:abstractNumId w:val="3"/>
  </w:num>
  <w:num w:numId="4" w16cid:durableId="3307241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F8A"/>
    <w:rsid w:val="00340F8A"/>
    <w:rsid w:val="003573D1"/>
    <w:rsid w:val="007C1A03"/>
    <w:rsid w:val="00AA0CA0"/>
    <w:rsid w:val="00F44B60"/>
    <w:rsid w:val="00F544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B45A5"/>
  <w15:docId w15:val="{658DFD08-681B-4DF6-8AF0-D0AA93DC8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7" w:lineRule="auto"/>
      <w:ind w:left="2618" w:right="10" w:firstLine="424"/>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47" w:line="259" w:lineRule="auto"/>
      <w:ind w:left="14" w:hanging="10"/>
      <w:outlineLvl w:val="0"/>
    </w:pPr>
    <w:rPr>
      <w:rFonts w:ascii="Calibri" w:eastAsia="Calibri" w:hAnsi="Calibri" w:cs="Calibri"/>
      <w:b/>
      <w:color w:val="000000"/>
      <w:sz w:val="20"/>
    </w:rPr>
  </w:style>
  <w:style w:type="paragraph" w:styleId="Heading2">
    <w:name w:val="heading 2"/>
    <w:next w:val="Normal"/>
    <w:link w:val="Heading2Char"/>
    <w:uiPriority w:val="9"/>
    <w:unhideWhenUsed/>
    <w:qFormat/>
    <w:pPr>
      <w:keepNext/>
      <w:keepLines/>
      <w:spacing w:after="47" w:line="259" w:lineRule="auto"/>
      <w:ind w:left="14" w:hanging="10"/>
      <w:outlineLvl w:val="1"/>
    </w:pPr>
    <w:rPr>
      <w:rFonts w:ascii="Calibri" w:eastAsia="Calibri" w:hAnsi="Calibri" w:cs="Calibri"/>
      <w:b/>
      <w:color w:val="000000"/>
      <w:sz w:val="20"/>
    </w:rPr>
  </w:style>
  <w:style w:type="paragraph" w:styleId="Heading3">
    <w:name w:val="heading 3"/>
    <w:next w:val="Normal"/>
    <w:link w:val="Heading3Char"/>
    <w:uiPriority w:val="9"/>
    <w:unhideWhenUsed/>
    <w:qFormat/>
    <w:pPr>
      <w:keepNext/>
      <w:keepLines/>
      <w:spacing w:after="48" w:line="259" w:lineRule="auto"/>
      <w:ind w:left="15" w:hanging="10"/>
      <w:outlineLvl w:val="2"/>
    </w:pPr>
    <w:rPr>
      <w:rFonts w:ascii="Calibri" w:eastAsia="Calibri" w:hAnsi="Calibri" w:cs="Calibri"/>
      <w:i/>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paragraph" w:customStyle="1" w:styleId="footnotedescription">
    <w:name w:val="footnote description"/>
    <w:next w:val="Normal"/>
    <w:link w:val="footnotedescriptionChar"/>
    <w:hidden/>
    <w:pPr>
      <w:spacing w:after="0" w:line="248" w:lineRule="auto"/>
      <w:ind w:left="14" w:firstLine="425"/>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Heading3Char">
    <w:name w:val="Heading 3 Char"/>
    <w:link w:val="Heading3"/>
    <w:rPr>
      <w:rFonts w:ascii="Calibri" w:eastAsia="Calibri" w:hAnsi="Calibri" w:cs="Calibri"/>
      <w:i/>
      <w:color w:val="000000"/>
      <w:sz w:val="20"/>
    </w:rPr>
  </w:style>
  <w:style w:type="character" w:customStyle="1" w:styleId="Heading2Char">
    <w:name w:val="Heading 2 Char"/>
    <w:link w:val="Heading2"/>
    <w:rPr>
      <w:rFonts w:ascii="Calibri" w:eastAsia="Calibri" w:hAnsi="Calibri" w:cs="Calibri"/>
      <w:b/>
      <w:color w:val="000000"/>
      <w:sz w:val="20"/>
    </w:rPr>
  </w:style>
  <w:style w:type="character" w:customStyle="1" w:styleId="footnotemark">
    <w:name w:val="footnote mark"/>
    <w:hidden/>
    <w:rPr>
      <w:rFonts w:ascii="Calibri" w:eastAsia="Calibri" w:hAnsi="Calibri" w:cs="Calibri"/>
      <w:b/>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PlaceholderText">
    <w:name w:val="Placeholder Text"/>
    <w:basedOn w:val="DefaultParagraphFont"/>
    <w:uiPriority w:val="99"/>
    <w:semiHidden/>
    <w:rsid w:val="00F544F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creativecommons.org/licenses/by/4.0/" TargetMode="External"/><Relationship Id="rId117" Type="http://schemas.openxmlformats.org/officeDocument/2006/relationships/header" Target="header5.xml"/><Relationship Id="rId21" Type="http://schemas.openxmlformats.org/officeDocument/2006/relationships/header" Target="header3.xml"/><Relationship Id="rId42" Type="http://schemas.openxmlformats.org/officeDocument/2006/relationships/image" Target="media/image20.jpg"/><Relationship Id="rId47" Type="http://schemas.openxmlformats.org/officeDocument/2006/relationships/image" Target="media/image25.png"/><Relationship Id="rId63" Type="http://schemas.openxmlformats.org/officeDocument/2006/relationships/hyperlink" Target="http://doi.org/10.1016/j.heliyon.2020.e03346" TargetMode="External"/><Relationship Id="rId68" Type="http://schemas.openxmlformats.org/officeDocument/2006/relationships/hyperlink" Target="https://www.irena.org/publications/2021/March/Renewable-Capacity-Statistics-2021" TargetMode="External"/><Relationship Id="rId84" Type="http://schemas.openxmlformats.org/officeDocument/2006/relationships/hyperlink" Target="http://doi.org/10.1016/j.energy.2015.03.047" TargetMode="External"/><Relationship Id="rId89" Type="http://schemas.openxmlformats.org/officeDocument/2006/relationships/hyperlink" Target="http://doi.org/10.1016/j.apenergy.2017.06.037" TargetMode="External"/><Relationship Id="rId112" Type="http://schemas.openxmlformats.org/officeDocument/2006/relationships/hyperlink" Target="http://doi.org/10.1016/j.ijsbe.2013.10.001" TargetMode="External"/><Relationship Id="rId16" Type="http://schemas.openxmlformats.org/officeDocument/2006/relationships/image" Target="media/image7.png"/><Relationship Id="rId107" Type="http://schemas.openxmlformats.org/officeDocument/2006/relationships/hyperlink" Target="http://doi.org/10.3390/su14042418" TargetMode="External"/><Relationship Id="rId11" Type="http://schemas.openxmlformats.org/officeDocument/2006/relationships/image" Target="media/image3.png"/><Relationship Id="rId24" Type="http://schemas.openxmlformats.org/officeDocument/2006/relationships/image" Target="media/image5.jpg"/><Relationship Id="rId32" Type="http://schemas.openxmlformats.org/officeDocument/2006/relationships/image" Target="media/image12.png"/><Relationship Id="rId37" Type="http://schemas.openxmlformats.org/officeDocument/2006/relationships/image" Target="media/image11.jpg"/><Relationship Id="rId40" Type="http://schemas.openxmlformats.org/officeDocument/2006/relationships/image" Target="media/image18.jpg"/><Relationship Id="rId45" Type="http://schemas.openxmlformats.org/officeDocument/2006/relationships/image" Target="media/image23.png"/><Relationship Id="rId53" Type="http://schemas.openxmlformats.org/officeDocument/2006/relationships/image" Target="media/image29.png"/><Relationship Id="rId58" Type="http://schemas.openxmlformats.org/officeDocument/2006/relationships/hyperlink" Target="https://www.memr.gov.jo/ebv4.0/root_storage/ar/eb_list_page/56dcb683-2146-4dfd-8a15-b0ce6904f501.pdf" TargetMode="External"/><Relationship Id="rId66" Type="http://schemas.openxmlformats.org/officeDocument/2006/relationships/hyperlink" Target="http://www.ncbi.nlm.nih.gov/pubmed/32149195" TargetMode="External"/><Relationship Id="rId74" Type="http://schemas.openxmlformats.org/officeDocument/2006/relationships/hyperlink" Target="http://doi.org/10.1016/j.apenergy.2012.02.039" TargetMode="External"/><Relationship Id="rId79" Type="http://schemas.openxmlformats.org/officeDocument/2006/relationships/hyperlink" Target="http://doi.org/10.1016/j.energy.2014.01.050" TargetMode="External"/><Relationship Id="rId87" Type="http://schemas.openxmlformats.org/officeDocument/2006/relationships/hyperlink" Target="http://doi.org/10.1016/j.jclepro.2014.12.090" TargetMode="External"/><Relationship Id="rId102" Type="http://schemas.openxmlformats.org/officeDocument/2006/relationships/hyperlink" Target="http://doi.org/10.3390/en15020556" TargetMode="External"/><Relationship Id="rId110" Type="http://schemas.openxmlformats.org/officeDocument/2006/relationships/hyperlink" Target="http://doi.org/10.1504/IJBPSCM.2021.117905" TargetMode="External"/><Relationship Id="rId115" Type="http://schemas.openxmlformats.org/officeDocument/2006/relationships/hyperlink" Target="http://doi.org/10.1016/j.apenergy.2015.11.023" TargetMode="External"/><Relationship Id="rId5" Type="http://schemas.openxmlformats.org/officeDocument/2006/relationships/footnotes" Target="footnotes.xml"/><Relationship Id="rId61" Type="http://schemas.openxmlformats.org/officeDocument/2006/relationships/hyperlink" Target="https://www.nepco.com.jo/store/docs/web/2018_en.pdf" TargetMode="External"/><Relationship Id="rId82" Type="http://schemas.openxmlformats.org/officeDocument/2006/relationships/hyperlink" Target="http://doi.org/10.1016/j.renene.2013.08.047" TargetMode="External"/><Relationship Id="rId90" Type="http://schemas.openxmlformats.org/officeDocument/2006/relationships/hyperlink" Target="http://doi.org/10.3390/su10103427" TargetMode="External"/><Relationship Id="rId95" Type="http://schemas.openxmlformats.org/officeDocument/2006/relationships/hyperlink" Target="http://doi.org/10.1186/s13705-019-0232-1" TargetMode="External"/><Relationship Id="rId1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hyperlink" Target="https://doi.org/10.3390/su14095058" TargetMode="External"/><Relationship Id="rId27" Type="http://schemas.openxmlformats.org/officeDocument/2006/relationships/hyperlink" Target="https://doi.org/10.3390/su14095058" TargetMode="External"/><Relationship Id="rId30" Type="http://schemas.openxmlformats.org/officeDocument/2006/relationships/image" Target="media/image10.png"/><Relationship Id="rId35" Type="http://schemas.openxmlformats.org/officeDocument/2006/relationships/image" Target="media/image15.jpg"/><Relationship Id="rId43" Type="http://schemas.openxmlformats.org/officeDocument/2006/relationships/image" Target="media/image21.jpg"/><Relationship Id="rId48" Type="http://schemas.openxmlformats.org/officeDocument/2006/relationships/image" Target="media/image36.png"/><Relationship Id="rId56" Type="http://schemas.openxmlformats.org/officeDocument/2006/relationships/hyperlink" Target="http://doi.org/10.1016/j.renene.2018.12.036" TargetMode="External"/><Relationship Id="rId64" Type="http://schemas.openxmlformats.org/officeDocument/2006/relationships/hyperlink" Target="http://doi.org/10.1016/j.heliyon.2020.e03346" TargetMode="External"/><Relationship Id="rId69" Type="http://schemas.openxmlformats.org/officeDocument/2006/relationships/hyperlink" Target="https://www.irena.org/publications/2021/March/Renewable-Capacity-Statistics-2021" TargetMode="External"/><Relationship Id="rId77" Type="http://schemas.openxmlformats.org/officeDocument/2006/relationships/hyperlink" Target="http://doi.org/10.1016/j.enpol.2013.04.072" TargetMode="External"/><Relationship Id="rId100" Type="http://schemas.openxmlformats.org/officeDocument/2006/relationships/hyperlink" Target="http://doi.org/10.1016/j.mset.2021.09.001" TargetMode="External"/><Relationship Id="rId105" Type="http://schemas.openxmlformats.org/officeDocument/2006/relationships/hyperlink" Target="http://doi.org/10.1016/j.egyr.2021.05.008" TargetMode="External"/><Relationship Id="rId113" Type="http://schemas.openxmlformats.org/officeDocument/2006/relationships/hyperlink" Target="http://doi.org/10.1016/j.ijsbe.2013.10.001" TargetMode="External"/><Relationship Id="rId118" Type="http://schemas.openxmlformats.org/officeDocument/2006/relationships/header" Target="header6.xml"/><Relationship Id="rId8" Type="http://schemas.openxmlformats.org/officeDocument/2006/relationships/hyperlink" Target="https://www.mdpi.com/journal/sustainability" TargetMode="External"/><Relationship Id="rId51" Type="http://schemas.openxmlformats.org/officeDocument/2006/relationships/image" Target="media/image27.jpg"/><Relationship Id="rId72" Type="http://schemas.openxmlformats.org/officeDocument/2006/relationships/hyperlink" Target="http://doi.org/10.1016/j.rser.2011.09.016" TargetMode="External"/><Relationship Id="rId80" Type="http://schemas.openxmlformats.org/officeDocument/2006/relationships/hyperlink" Target="http://doi.org/10.1016/j.apenergy.2013.08.015" TargetMode="External"/><Relationship Id="rId85" Type="http://schemas.openxmlformats.org/officeDocument/2006/relationships/hyperlink" Target="http://doi.org/10.1016/j.energy.2015.03.047" TargetMode="External"/><Relationship Id="rId93" Type="http://schemas.openxmlformats.org/officeDocument/2006/relationships/hyperlink" Target="http://doi.org/10.1016/j.esd.2019.01.004" TargetMode="External"/><Relationship Id="rId98" Type="http://schemas.openxmlformats.org/officeDocument/2006/relationships/hyperlink" Target="http://doi.org/10.1016/j.erss.2020.101837"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creativecommons.org/licenses/by/4.0/" TargetMode="External"/><Relationship Id="rId33" Type="http://schemas.openxmlformats.org/officeDocument/2006/relationships/image" Target="media/image13.png"/><Relationship Id="rId38" Type="http://schemas.openxmlformats.org/officeDocument/2006/relationships/image" Target="media/image16.jpg"/><Relationship Id="rId46" Type="http://schemas.openxmlformats.org/officeDocument/2006/relationships/image" Target="media/image24.png"/><Relationship Id="rId59" Type="http://schemas.openxmlformats.org/officeDocument/2006/relationships/hyperlink" Target="https://www.memr.gov.jo/ebv4.0/root_storage/ar/eb_list_page/56dcb683-2146-4dfd-8a15-b0ce6904f501.pdf" TargetMode="External"/><Relationship Id="rId67" Type="http://schemas.openxmlformats.org/officeDocument/2006/relationships/hyperlink" Target="http://www.ncbi.nlm.nih.gov/pubmed/32149195" TargetMode="External"/><Relationship Id="rId103" Type="http://schemas.openxmlformats.org/officeDocument/2006/relationships/hyperlink" Target="http://doi.org/10.3390/en15020556" TargetMode="External"/><Relationship Id="rId108" Type="http://schemas.openxmlformats.org/officeDocument/2006/relationships/hyperlink" Target="http://doi.org/10.1016/j.est.2021.103919" TargetMode="External"/><Relationship Id="rId116" Type="http://schemas.openxmlformats.org/officeDocument/2006/relationships/header" Target="header4.xml"/><Relationship Id="rId20" Type="http://schemas.openxmlformats.org/officeDocument/2006/relationships/header" Target="header2.xml"/><Relationship Id="rId41" Type="http://schemas.openxmlformats.org/officeDocument/2006/relationships/image" Target="media/image19.png"/><Relationship Id="rId54" Type="http://schemas.openxmlformats.org/officeDocument/2006/relationships/image" Target="media/image39.png"/><Relationship Id="rId62" Type="http://schemas.openxmlformats.org/officeDocument/2006/relationships/hyperlink" Target="https://www.nepco.com.jo/store/docs/web/2018_en.pdf" TargetMode="External"/><Relationship Id="rId70" Type="http://schemas.openxmlformats.org/officeDocument/2006/relationships/hyperlink" Target="http://doi.org/10.1007/978-3-030-10856-4_15" TargetMode="External"/><Relationship Id="rId75" Type="http://schemas.openxmlformats.org/officeDocument/2006/relationships/hyperlink" Target="http://doi.org/10.1016/j.apenergy.2012.02.039" TargetMode="External"/><Relationship Id="rId83" Type="http://schemas.openxmlformats.org/officeDocument/2006/relationships/hyperlink" Target="http://doi.org/10.1016/j.renene.2013.08.047" TargetMode="External"/><Relationship Id="rId88" Type="http://schemas.openxmlformats.org/officeDocument/2006/relationships/hyperlink" Target="http://doi.org/10.1016/j.apenergy.2017.06.037" TargetMode="External"/><Relationship Id="rId91" Type="http://schemas.openxmlformats.org/officeDocument/2006/relationships/hyperlink" Target="http://doi.org/10.3390/su10103427" TargetMode="External"/><Relationship Id="rId96" Type="http://schemas.openxmlformats.org/officeDocument/2006/relationships/hyperlink" Target="http://doi.org/10.3390/su12124921" TargetMode="External"/><Relationship Id="rId111" Type="http://schemas.openxmlformats.org/officeDocument/2006/relationships/hyperlink" Target="http://doi.org/10.1504/IJBPSCM.2021.11790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doi.org/10.3390/su14095058" TargetMode="External"/><Relationship Id="rId28" Type="http://schemas.openxmlformats.org/officeDocument/2006/relationships/hyperlink" Target="https://www.mdpi.com/journal/sustainability" TargetMode="External"/><Relationship Id="rId36" Type="http://schemas.openxmlformats.org/officeDocument/2006/relationships/image" Target="media/image10.jpg"/><Relationship Id="rId49" Type="http://schemas.openxmlformats.org/officeDocument/2006/relationships/image" Target="media/image37.png"/><Relationship Id="rId57" Type="http://schemas.openxmlformats.org/officeDocument/2006/relationships/hyperlink" Target="http://doi.org/10.1016/j.renene.2018.12.036" TargetMode="External"/><Relationship Id="rId106" Type="http://schemas.openxmlformats.org/officeDocument/2006/relationships/hyperlink" Target="http://doi.org/10.3390/su14042418" TargetMode="External"/><Relationship Id="rId114" Type="http://schemas.openxmlformats.org/officeDocument/2006/relationships/hyperlink" Target="http://doi.org/10.1016/j.apenergy.2015.11.023" TargetMode="External"/><Relationship Id="rId119"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1.png"/><Relationship Id="rId44" Type="http://schemas.openxmlformats.org/officeDocument/2006/relationships/image" Target="media/image22.jpg"/><Relationship Id="rId52" Type="http://schemas.openxmlformats.org/officeDocument/2006/relationships/image" Target="media/image28.png"/><Relationship Id="rId60" Type="http://schemas.openxmlformats.org/officeDocument/2006/relationships/hyperlink" Target="https://www.memr.gov.jo/ebv4.0/root_storage/en/eb_list_page/bruchure_2019.pdf" TargetMode="External"/><Relationship Id="rId65" Type="http://schemas.openxmlformats.org/officeDocument/2006/relationships/hyperlink" Target="http://www.ncbi.nlm.nih.gov/pubmed/32149195" TargetMode="External"/><Relationship Id="rId73" Type="http://schemas.openxmlformats.org/officeDocument/2006/relationships/hyperlink" Target="http://doi.org/10.1016/j.rser.2011.09.016" TargetMode="External"/><Relationship Id="rId78" Type="http://schemas.openxmlformats.org/officeDocument/2006/relationships/hyperlink" Target="http://doi.org/10.1016/j.energy.2014.01.050" TargetMode="External"/><Relationship Id="rId81" Type="http://schemas.openxmlformats.org/officeDocument/2006/relationships/hyperlink" Target="http://doi.org/10.1016/j.apenergy.2013.08.015" TargetMode="External"/><Relationship Id="rId86" Type="http://schemas.openxmlformats.org/officeDocument/2006/relationships/hyperlink" Target="http://doi.org/10.1016/j.jclepro.2014.12.090" TargetMode="External"/><Relationship Id="rId94" Type="http://schemas.openxmlformats.org/officeDocument/2006/relationships/hyperlink" Target="http://doi.org/10.1186/s13705-019-0232-1" TargetMode="External"/><Relationship Id="rId99" Type="http://schemas.openxmlformats.org/officeDocument/2006/relationships/hyperlink" Target="http://doi.org/10.1016/j.erss.2020.101837" TargetMode="External"/><Relationship Id="rId101" Type="http://schemas.openxmlformats.org/officeDocument/2006/relationships/hyperlink" Target="http://doi.org/10.1016/j.mset.2021.09.001" TargetMode="External"/><Relationship Id="rId4" Type="http://schemas.openxmlformats.org/officeDocument/2006/relationships/webSettings" Target="webSettings.xml"/><Relationship Id="rId9" Type="http://schemas.openxmlformats.org/officeDocument/2006/relationships/image" Target="media/image1.jpg"/><Relationship Id="rId13" Type="http://schemas.openxmlformats.org/officeDocument/2006/relationships/hyperlink" Target="https://www.mdpi.com/journal/sustainability" TargetMode="External"/><Relationship Id="rId18" Type="http://schemas.openxmlformats.org/officeDocument/2006/relationships/hyperlink" Target="https://orcid.org/0000-0002-9760-1747" TargetMode="External"/><Relationship Id="rId39" Type="http://schemas.openxmlformats.org/officeDocument/2006/relationships/image" Target="media/image17.jpg"/><Relationship Id="rId109" Type="http://schemas.openxmlformats.org/officeDocument/2006/relationships/hyperlink" Target="http://doi.org/10.1016/j.est.2021.103919" TargetMode="External"/><Relationship Id="rId34" Type="http://schemas.openxmlformats.org/officeDocument/2006/relationships/image" Target="media/image14.jpg"/><Relationship Id="rId50" Type="http://schemas.openxmlformats.org/officeDocument/2006/relationships/image" Target="media/image26.png"/><Relationship Id="rId55" Type="http://schemas.openxmlformats.org/officeDocument/2006/relationships/image" Target="media/image40.png"/><Relationship Id="rId76" Type="http://schemas.openxmlformats.org/officeDocument/2006/relationships/hyperlink" Target="http://doi.org/10.1016/j.enpol.2013.04.072" TargetMode="External"/><Relationship Id="rId97" Type="http://schemas.openxmlformats.org/officeDocument/2006/relationships/hyperlink" Target="http://doi.org/10.3390/su12124921" TargetMode="External"/><Relationship Id="rId104" Type="http://schemas.openxmlformats.org/officeDocument/2006/relationships/hyperlink" Target="http://doi.org/10.1016/j.egyr.2021.05.008" TargetMode="External"/><Relationship Id="rId120" Type="http://schemas.openxmlformats.org/officeDocument/2006/relationships/theme" Target="theme/theme1.xml"/><Relationship Id="rId7" Type="http://schemas.openxmlformats.org/officeDocument/2006/relationships/hyperlink" Target="https://www.mdpi.com/journal/sustainability" TargetMode="External"/><Relationship Id="rId71" Type="http://schemas.openxmlformats.org/officeDocument/2006/relationships/hyperlink" Target="http://doi.org/10.1007/978-3-030-10856-4_15" TargetMode="External"/><Relationship Id="rId92" Type="http://schemas.openxmlformats.org/officeDocument/2006/relationships/hyperlink" Target="http://doi.org/10.1016/j.esd.2019.01.004" TargetMode="External"/><Relationship Id="rId2" Type="http://schemas.openxmlformats.org/officeDocument/2006/relationships/styles" Target="styles.xml"/><Relationship Id="rId2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7212</Words>
  <Characters>41111</Characters>
  <Application>Microsoft Office Word</Application>
  <DocSecurity>0</DocSecurity>
  <Lines>342</Lines>
  <Paragraphs>96</Paragraphs>
  <ScaleCrop>false</ScaleCrop>
  <Company/>
  <LinksUpToDate>false</LinksUpToDate>
  <CharactersWithSpaces>48227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تأثیرات سیاست های انرژی تجدیدپذیر بر کاهش انتشار CO2 و امنیت انرژی با استفاده از پویایی سیستم: مورد بخش کوچک مقیاس در اردن</dc:title>
  <dc:subject>سیاست های انرژی تجدیدپذیر مانند تعرفه های تغذیه (FiTs) و سیاست های یارانه ای، گزارش شده که در افزایش پذیرش اجتماعی نصب سیستم های فتوولتائیک خورشیدی (PV) مؤثر بوده اند. با این حال، هنوز رویکرد ارزیابی کمی لازم است تا میزان دستیابی این سیاست ها به اهداف انرژی پاک و حمایت از فرآیند تصمیم گیری را اندازه گیری کند. بنابراین، این مطالعه مدل های دینامیک سیستم را توسعه می دهد تا تأثیرات سیاست های فتوولتائیک را بر پذیرش اجتماعی نصب سیستم های فتوولتائیکی، امنیت انرژی و کاهش انتشار CO2 در بخش کوچک اردن ارزیابی کند. سپس شبیه سازی از سال ۲۰۱۶ تا ۲۰۵۰ انجام شد. نتایج سیاست های FiT (یارانه) نشان داد که نصب های انباشته شده PV، برق تولیدشده و کاهش انتشار CO2 به ترتیب به ۶۷.۱۲۵ (۸۸.۳۸) گیگاوات (GW)، ۱۱۵.۸۵۳ (۱۵۲.۵۸۸) ترا Wh (TWh) و ۷۴.۴۹ (۹۸.۱۱۴) میلیون تن CO2 خواهد رسید. برای دستیابی به این اهداف، هزینه های تجمعی FiTها و سیاست یارانه ای به ترتیب ۲.۲ و ۷.۵۹ میلیارد دلار آمریکا است. تحلیل های حساسیت برای تعیین قیمت بهینه FiTs و نسبت یارانه که اهداف PV را در شرایط عدم قطعیت بهینه می کند، انجام شد. در پایان، مدل های توسعه یافته ابزارهای ارزشمندی برای سنجش تأثیرات سیاست های انرژی بر اهداف فتوولتائیک هستند و بدین ترتیب اطلاعات ورودی بسیار خوبی برای فرآیندهای تصمیم گیری هنگام انتخاب سیاست ها و اقدامات مناسب انرژی فراهم می کنند. در نهایت، با اتخاذ سیاست های FiTها و/یا یارانه ای، انتظار می رود اردن تا سال ۲۰۵۰ به سطح بالایی از امنیت انرژی پاک دست یابد که توانمندی های انرژی را افزایش داده و گرمایش جهانی را کاهش می دهد. تحقیقات آینده عوامل مؤثر بر پذیرش اجتماعی سیستم های PV را بررسی خواهد کرد.</dc:subject>
  <dc:creator>Abbas Al-Refaie and Natalija Lepkova</dc:creator>
  <cp:keywords>PV system; social acceptability; system dynamics; CO2 emissions; feed-in-tariffs; subsidy policy</cp:keywords>
  <cp:lastModifiedBy>ASIAPC</cp:lastModifiedBy>
  <cp:revision>1</cp:revision>
  <dcterms:created xsi:type="dcterms:W3CDTF">2025-12-03T09:05:00Z</dcterms:created>
  <dcterms:modified xsi:type="dcterms:W3CDTF">2025-12-03T09:11:00Z</dcterms:modified>
</cp:coreProperties>
</file>