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2C850" w14:textId="77777777" w:rsidR="009D68EE" w:rsidRDefault="009D68EE" w:rsidP="009D68EE">
      <w:pPr>
        <w:pStyle w:val="Heading1"/>
        <w:jc w:val="center"/>
        <w:rPr>
          <w:sz w:val="24"/>
          <w:szCs w:val="24"/>
        </w:rPr>
      </w:pPr>
      <w:commentRangeStart w:id="0"/>
      <w:r w:rsidRPr="009D68EE">
        <w:rPr>
          <w:sz w:val="24"/>
          <w:szCs w:val="24"/>
        </w:rPr>
        <w:t>An Ecological Study of Iranian EFL Teachers’ Burnout: Scale Development and Validation</w:t>
      </w:r>
      <w:commentRangeEnd w:id="0"/>
      <w:r w:rsidR="00741D01">
        <w:rPr>
          <w:rStyle w:val="CommentReference"/>
          <w:rFonts w:asciiTheme="minorHAnsi" w:eastAsiaTheme="minorHAnsi" w:hAnsiTheme="minorHAnsi" w:cstheme="minorBidi"/>
          <w:b w:val="0"/>
          <w:bCs w:val="0"/>
          <w:kern w:val="0"/>
        </w:rPr>
        <w:commentReference w:id="0"/>
      </w:r>
    </w:p>
    <w:p w14:paraId="328B5EE9" w14:textId="77777777" w:rsidR="00190725" w:rsidRPr="009D68EE" w:rsidRDefault="00190725" w:rsidP="009D68EE">
      <w:pPr>
        <w:pStyle w:val="Heading1"/>
        <w:jc w:val="center"/>
        <w:rPr>
          <w:sz w:val="24"/>
          <w:szCs w:val="24"/>
        </w:rPr>
      </w:pPr>
    </w:p>
    <w:p w14:paraId="27C4CCD0" w14:textId="77777777" w:rsidR="009D68EE" w:rsidRDefault="009D68EE" w:rsidP="009D68EE">
      <w:pPr>
        <w:spacing w:line="360" w:lineRule="auto"/>
        <w:jc w:val="both"/>
        <w:rPr>
          <w:rStyle w:val="katex-mathml"/>
          <w:rFonts w:asciiTheme="majorBidi" w:hAnsiTheme="majorBidi" w:cstheme="majorBidi"/>
          <w:sz w:val="24"/>
          <w:szCs w:val="24"/>
          <w:vertAlign w:val="superscript"/>
        </w:rPr>
      </w:pPr>
      <w:r w:rsidRPr="009D68EE">
        <w:rPr>
          <w:rFonts w:asciiTheme="majorBidi" w:hAnsiTheme="majorBidi" w:cstheme="majorBidi"/>
          <w:sz w:val="24"/>
          <w:szCs w:val="24"/>
        </w:rPr>
        <w:t>Simin Khosroshahi</w:t>
      </w:r>
      <w:r>
        <w:rPr>
          <w:rStyle w:val="katex-mathml"/>
          <w:rFonts w:asciiTheme="majorBidi" w:hAnsiTheme="majorBidi" w:cstheme="majorBidi"/>
          <w:sz w:val="24"/>
          <w:szCs w:val="24"/>
          <w:vertAlign w:val="superscript"/>
        </w:rPr>
        <w:t>1</w:t>
      </w:r>
      <w:r w:rsidRPr="009D68EE">
        <w:rPr>
          <w:rFonts w:asciiTheme="majorBidi" w:hAnsiTheme="majorBidi" w:cstheme="majorBidi"/>
          <w:sz w:val="24"/>
          <w:szCs w:val="24"/>
        </w:rPr>
        <w:t>, Hassan Asadollahfam</w:t>
      </w:r>
      <w:r w:rsidR="00190725">
        <w:rPr>
          <w:rFonts w:asciiTheme="majorBidi" w:hAnsiTheme="majorBidi" w:cstheme="majorBidi"/>
          <w:sz w:val="24"/>
          <w:szCs w:val="24"/>
        </w:rPr>
        <w:t>*</w:t>
      </w:r>
      <w:r w:rsidRPr="009D68EE">
        <w:rPr>
          <w:rStyle w:val="katex-mathml"/>
          <w:rFonts w:asciiTheme="majorBidi" w:hAnsiTheme="majorBidi" w:cstheme="majorBidi"/>
          <w:sz w:val="24"/>
          <w:szCs w:val="24"/>
          <w:vertAlign w:val="superscript"/>
        </w:rPr>
        <w:t>2</w:t>
      </w:r>
      <w:r w:rsidRPr="009D68EE">
        <w:rPr>
          <w:rFonts w:asciiTheme="majorBidi" w:hAnsiTheme="majorBidi" w:cstheme="majorBidi"/>
          <w:sz w:val="24"/>
          <w:szCs w:val="24"/>
        </w:rPr>
        <w:t>, and Mohammad Hossein Yousefi</w:t>
      </w:r>
      <w:r w:rsidRPr="009D68EE">
        <w:rPr>
          <w:rStyle w:val="katex-mathml"/>
          <w:rFonts w:asciiTheme="majorBidi" w:hAnsiTheme="majorBidi" w:cstheme="majorBidi"/>
          <w:sz w:val="24"/>
          <w:szCs w:val="24"/>
          <w:vertAlign w:val="superscript"/>
        </w:rPr>
        <w:t>3</w:t>
      </w:r>
    </w:p>
    <w:p w14:paraId="43F21BEF" w14:textId="77777777" w:rsidR="007B5C89" w:rsidRPr="00190725" w:rsidRDefault="007B5C89" w:rsidP="007B5C89">
      <w:pPr>
        <w:spacing w:after="0" w:line="360" w:lineRule="auto"/>
        <w:jc w:val="both"/>
        <w:rPr>
          <w:rFonts w:asciiTheme="majorBidi" w:eastAsia="Times New Roman" w:hAnsiTheme="majorBidi" w:cstheme="majorBidi"/>
          <w:sz w:val="18"/>
          <w:szCs w:val="18"/>
          <w:lang w:val="en"/>
        </w:rPr>
      </w:pPr>
      <w:r w:rsidRPr="00190725">
        <w:rPr>
          <w:rFonts w:asciiTheme="majorBidi" w:eastAsia="Times New Roman" w:hAnsiTheme="majorBidi" w:cstheme="majorBidi"/>
          <w:sz w:val="18"/>
          <w:szCs w:val="18"/>
          <w:vertAlign w:val="superscript"/>
          <w:lang w:val="en"/>
        </w:rPr>
        <w:t>1</w:t>
      </w:r>
      <w:r w:rsidRPr="00190725">
        <w:rPr>
          <w:rFonts w:asciiTheme="majorBidi" w:eastAsia="Times New Roman" w:hAnsiTheme="majorBidi" w:cstheme="majorBidi"/>
          <w:sz w:val="18"/>
          <w:szCs w:val="18"/>
          <w:lang w:val="en"/>
        </w:rPr>
        <w:t xml:space="preserve"> Ph.D. Candidate </w:t>
      </w:r>
      <w:r w:rsidR="00190725" w:rsidRPr="00190725">
        <w:rPr>
          <w:rFonts w:asciiTheme="majorBidi" w:eastAsia="Times New Roman" w:hAnsiTheme="majorBidi" w:cstheme="majorBidi"/>
          <w:sz w:val="18"/>
          <w:szCs w:val="18"/>
          <w:lang w:val="en"/>
        </w:rPr>
        <w:t xml:space="preserve">of TEFL at the </w:t>
      </w:r>
      <w:r w:rsidRPr="00190725">
        <w:rPr>
          <w:rFonts w:asciiTheme="majorBidi" w:eastAsia="Times New Roman" w:hAnsiTheme="majorBidi" w:cstheme="majorBidi"/>
          <w:sz w:val="18"/>
          <w:szCs w:val="18"/>
          <w:lang w:val="en"/>
        </w:rPr>
        <w:t>English Language</w:t>
      </w:r>
      <w:r w:rsidR="00190725" w:rsidRPr="00190725">
        <w:rPr>
          <w:rFonts w:asciiTheme="majorBidi" w:eastAsia="Times New Roman" w:hAnsiTheme="majorBidi" w:cstheme="majorBidi"/>
          <w:sz w:val="18"/>
          <w:szCs w:val="18"/>
          <w:lang w:val="en"/>
        </w:rPr>
        <w:t xml:space="preserve"> Department,</w:t>
      </w:r>
      <w:r w:rsidRPr="00190725">
        <w:rPr>
          <w:rFonts w:asciiTheme="majorBidi" w:eastAsia="Times New Roman" w:hAnsiTheme="majorBidi" w:cstheme="majorBidi"/>
          <w:sz w:val="18"/>
          <w:szCs w:val="18"/>
          <w:lang w:val="en"/>
        </w:rPr>
        <w:t xml:space="preserve"> Islamic Azad University</w:t>
      </w:r>
      <w:r w:rsidR="00190725" w:rsidRPr="00190725">
        <w:rPr>
          <w:rFonts w:asciiTheme="majorBidi" w:eastAsia="Times New Roman" w:hAnsiTheme="majorBidi" w:cstheme="majorBidi"/>
          <w:sz w:val="18"/>
          <w:szCs w:val="18"/>
          <w:lang w:val="en"/>
        </w:rPr>
        <w:t>,</w:t>
      </w:r>
      <w:r w:rsidRPr="00190725">
        <w:rPr>
          <w:rFonts w:asciiTheme="majorBidi" w:eastAsia="Times New Roman" w:hAnsiTheme="majorBidi" w:cstheme="majorBidi"/>
          <w:sz w:val="18"/>
          <w:szCs w:val="18"/>
          <w:lang w:val="en"/>
        </w:rPr>
        <w:t xml:space="preserve"> Bonab</w:t>
      </w:r>
      <w:r w:rsidR="004D1A71">
        <w:rPr>
          <w:rFonts w:asciiTheme="majorBidi" w:eastAsia="Times New Roman" w:hAnsiTheme="majorBidi" w:cstheme="majorBidi"/>
          <w:sz w:val="18"/>
          <w:szCs w:val="18"/>
          <w:lang w:val="en"/>
        </w:rPr>
        <w:t xml:space="preserve"> Branch, Bonab</w:t>
      </w:r>
      <w:r w:rsidRPr="00190725">
        <w:rPr>
          <w:rFonts w:asciiTheme="majorBidi" w:eastAsia="Times New Roman" w:hAnsiTheme="majorBidi" w:cstheme="majorBidi"/>
          <w:sz w:val="18"/>
          <w:szCs w:val="18"/>
          <w:lang w:val="en"/>
        </w:rPr>
        <w:t>, Iran</w:t>
      </w:r>
      <w:r w:rsidR="00190725">
        <w:rPr>
          <w:rFonts w:asciiTheme="majorBidi" w:eastAsia="Times New Roman" w:hAnsiTheme="majorBidi" w:cstheme="majorBidi"/>
          <w:sz w:val="18"/>
          <w:szCs w:val="18"/>
          <w:lang w:val="en"/>
        </w:rPr>
        <w:t>.</w:t>
      </w:r>
    </w:p>
    <w:p w14:paraId="3A266788" w14:textId="77777777" w:rsidR="00190725" w:rsidRPr="00190725" w:rsidRDefault="007B5C89" w:rsidP="00190725">
      <w:pPr>
        <w:spacing w:after="0" w:line="360" w:lineRule="auto"/>
        <w:jc w:val="both"/>
        <w:rPr>
          <w:rFonts w:asciiTheme="majorBidi" w:eastAsia="Times New Roman" w:hAnsiTheme="majorBidi" w:cstheme="majorBidi"/>
          <w:sz w:val="18"/>
          <w:szCs w:val="18"/>
          <w:vertAlign w:val="superscript"/>
          <w:lang w:val="en"/>
        </w:rPr>
      </w:pPr>
      <w:r w:rsidRPr="00190725">
        <w:rPr>
          <w:rFonts w:asciiTheme="majorBidi" w:eastAsia="Times New Roman" w:hAnsiTheme="majorBidi" w:cstheme="majorBidi"/>
          <w:sz w:val="18"/>
          <w:szCs w:val="18"/>
          <w:vertAlign w:val="superscript"/>
          <w:lang w:val="en"/>
        </w:rPr>
        <w:t>2</w:t>
      </w:r>
      <w:r w:rsidRPr="00190725">
        <w:rPr>
          <w:rFonts w:asciiTheme="majorBidi" w:eastAsia="Times New Roman" w:hAnsiTheme="majorBidi" w:cstheme="majorBidi"/>
          <w:sz w:val="18"/>
          <w:szCs w:val="18"/>
          <w:lang w:val="en"/>
        </w:rPr>
        <w:t xml:space="preserve"> </w:t>
      </w:r>
      <w:r w:rsidR="00190725">
        <w:rPr>
          <w:rFonts w:asciiTheme="majorBidi" w:eastAsia="Times New Roman" w:hAnsiTheme="majorBidi" w:cstheme="majorBidi"/>
          <w:sz w:val="18"/>
          <w:szCs w:val="18"/>
          <w:lang w:val="en"/>
        </w:rPr>
        <w:t>*</w:t>
      </w:r>
      <w:r w:rsidRPr="00190725">
        <w:rPr>
          <w:rFonts w:asciiTheme="majorBidi" w:eastAsia="Times New Roman" w:hAnsiTheme="majorBidi" w:cstheme="majorBidi"/>
          <w:sz w:val="18"/>
          <w:szCs w:val="18"/>
          <w:lang w:val="en"/>
        </w:rPr>
        <w:t xml:space="preserve">Associate Professor </w:t>
      </w:r>
      <w:r w:rsidR="00190725" w:rsidRPr="00190725">
        <w:rPr>
          <w:rFonts w:asciiTheme="majorBidi" w:eastAsia="Times New Roman" w:hAnsiTheme="majorBidi" w:cstheme="majorBidi"/>
          <w:sz w:val="18"/>
          <w:szCs w:val="18"/>
          <w:lang w:val="en"/>
        </w:rPr>
        <w:t>of Applied Linguistics at the English Language Department, Islamic Azad University, Bonab</w:t>
      </w:r>
      <w:r w:rsidR="004D1A71">
        <w:rPr>
          <w:rFonts w:asciiTheme="majorBidi" w:eastAsia="Times New Roman" w:hAnsiTheme="majorBidi" w:cstheme="majorBidi"/>
          <w:sz w:val="18"/>
          <w:szCs w:val="18"/>
          <w:lang w:val="en"/>
        </w:rPr>
        <w:t xml:space="preserve"> Branch, Bonab</w:t>
      </w:r>
      <w:r w:rsidR="00190725" w:rsidRPr="00190725">
        <w:rPr>
          <w:rFonts w:asciiTheme="majorBidi" w:eastAsia="Times New Roman" w:hAnsiTheme="majorBidi" w:cstheme="majorBidi"/>
          <w:sz w:val="18"/>
          <w:szCs w:val="18"/>
          <w:lang w:val="en"/>
        </w:rPr>
        <w:t>, Iran</w:t>
      </w:r>
      <w:r w:rsidR="00190725">
        <w:rPr>
          <w:rFonts w:asciiTheme="majorBidi" w:eastAsia="Times New Roman" w:hAnsiTheme="majorBidi" w:cstheme="majorBidi"/>
          <w:sz w:val="18"/>
          <w:szCs w:val="18"/>
          <w:lang w:val="en"/>
        </w:rPr>
        <w:t>. (Corresponding Author)</w:t>
      </w:r>
    </w:p>
    <w:p w14:paraId="6E5E9FB9" w14:textId="77777777" w:rsidR="007B5C89" w:rsidRDefault="00190725" w:rsidP="00190725">
      <w:pPr>
        <w:spacing w:after="0" w:line="360" w:lineRule="auto"/>
        <w:jc w:val="both"/>
        <w:rPr>
          <w:rFonts w:asciiTheme="majorBidi" w:eastAsia="Times New Roman" w:hAnsiTheme="majorBidi" w:cstheme="majorBidi"/>
          <w:sz w:val="18"/>
          <w:szCs w:val="18"/>
          <w:lang w:val="en"/>
        </w:rPr>
      </w:pPr>
      <w:r w:rsidRPr="00190725">
        <w:rPr>
          <w:rFonts w:asciiTheme="majorBidi" w:eastAsia="Times New Roman" w:hAnsiTheme="majorBidi" w:cstheme="majorBidi"/>
          <w:sz w:val="18"/>
          <w:szCs w:val="18"/>
          <w:vertAlign w:val="superscript"/>
          <w:lang w:val="en"/>
        </w:rPr>
        <w:t>3</w:t>
      </w:r>
      <w:r w:rsidRPr="00190725">
        <w:rPr>
          <w:rFonts w:asciiTheme="majorBidi" w:eastAsia="Times New Roman" w:hAnsiTheme="majorBidi" w:cstheme="majorBidi"/>
          <w:sz w:val="18"/>
          <w:szCs w:val="18"/>
          <w:lang w:val="en"/>
        </w:rPr>
        <w:t xml:space="preserve"> </w:t>
      </w:r>
      <w:r w:rsidR="007B5C89" w:rsidRPr="00190725">
        <w:rPr>
          <w:rFonts w:asciiTheme="majorBidi" w:eastAsia="Times New Roman" w:hAnsiTheme="majorBidi" w:cstheme="majorBidi"/>
          <w:sz w:val="18"/>
          <w:szCs w:val="18"/>
          <w:lang w:val="en"/>
        </w:rPr>
        <w:t xml:space="preserve">Assistant Professor </w:t>
      </w:r>
      <w:r w:rsidRPr="00190725">
        <w:rPr>
          <w:rFonts w:asciiTheme="majorBidi" w:eastAsia="Times New Roman" w:hAnsiTheme="majorBidi" w:cstheme="majorBidi"/>
          <w:sz w:val="18"/>
          <w:szCs w:val="18"/>
          <w:lang w:val="en"/>
        </w:rPr>
        <w:t xml:space="preserve">of TEFL at the English Language Department, Islamic Azad University, </w:t>
      </w:r>
      <w:r w:rsidR="004D1A71">
        <w:rPr>
          <w:rFonts w:asciiTheme="majorBidi" w:eastAsia="Times New Roman" w:hAnsiTheme="majorBidi" w:cstheme="majorBidi"/>
          <w:sz w:val="18"/>
          <w:szCs w:val="18"/>
          <w:lang w:val="en"/>
        </w:rPr>
        <w:t xml:space="preserve">Bonab Branch, </w:t>
      </w:r>
      <w:r w:rsidRPr="00190725">
        <w:rPr>
          <w:rFonts w:asciiTheme="majorBidi" w:eastAsia="Times New Roman" w:hAnsiTheme="majorBidi" w:cstheme="majorBidi"/>
          <w:sz w:val="18"/>
          <w:szCs w:val="18"/>
          <w:lang w:val="en"/>
        </w:rPr>
        <w:t>Bonab, Iran</w:t>
      </w:r>
      <w:r w:rsidR="007403FE">
        <w:rPr>
          <w:rFonts w:asciiTheme="majorBidi" w:eastAsia="Times New Roman" w:hAnsiTheme="majorBidi" w:cstheme="majorBidi"/>
          <w:sz w:val="18"/>
          <w:szCs w:val="18"/>
          <w:lang w:val="en"/>
        </w:rPr>
        <w:t>.</w:t>
      </w:r>
    </w:p>
    <w:p w14:paraId="3F227BCF" w14:textId="77777777" w:rsidR="00190725" w:rsidRPr="00190725" w:rsidRDefault="00190725" w:rsidP="00190725">
      <w:pPr>
        <w:spacing w:after="0" w:line="360" w:lineRule="auto"/>
        <w:jc w:val="both"/>
        <w:rPr>
          <w:rFonts w:asciiTheme="majorBidi" w:eastAsia="Times New Roman" w:hAnsiTheme="majorBidi" w:cstheme="majorBidi"/>
          <w:sz w:val="18"/>
          <w:szCs w:val="18"/>
          <w:lang w:val="en"/>
        </w:rPr>
      </w:pPr>
    </w:p>
    <w:p w14:paraId="28F49AED" w14:textId="77777777" w:rsidR="00190725" w:rsidRDefault="00190725" w:rsidP="007B5C89">
      <w:pPr>
        <w:spacing w:line="360" w:lineRule="auto"/>
        <w:jc w:val="center"/>
        <w:rPr>
          <w:rFonts w:asciiTheme="majorBidi" w:hAnsiTheme="majorBidi" w:cstheme="majorBidi"/>
          <w:b/>
          <w:bCs/>
          <w:sz w:val="24"/>
          <w:szCs w:val="24"/>
        </w:rPr>
      </w:pPr>
    </w:p>
    <w:p w14:paraId="4AE8510F" w14:textId="77777777" w:rsidR="009D68EE" w:rsidRPr="009D68EE" w:rsidRDefault="009D68EE" w:rsidP="00BE0E05">
      <w:pPr>
        <w:spacing w:line="360" w:lineRule="auto"/>
        <w:rPr>
          <w:rFonts w:asciiTheme="majorBidi" w:hAnsiTheme="majorBidi" w:cstheme="majorBidi"/>
          <w:b/>
          <w:bCs/>
          <w:sz w:val="24"/>
          <w:szCs w:val="24"/>
        </w:rPr>
      </w:pPr>
      <w:r w:rsidRPr="009D68EE">
        <w:rPr>
          <w:rFonts w:asciiTheme="majorBidi" w:hAnsiTheme="majorBidi" w:cstheme="majorBidi"/>
          <w:b/>
          <w:bCs/>
          <w:sz w:val="24"/>
          <w:szCs w:val="24"/>
        </w:rPr>
        <w:t>Abstract</w:t>
      </w:r>
    </w:p>
    <w:p w14:paraId="4D7A99EB" w14:textId="77777777" w:rsidR="009D68EE" w:rsidRPr="009D68EE" w:rsidRDefault="009D68EE" w:rsidP="00BE0E05">
      <w:pPr>
        <w:spacing w:line="360" w:lineRule="auto"/>
        <w:ind w:firstLine="720"/>
        <w:jc w:val="both"/>
        <w:rPr>
          <w:rFonts w:asciiTheme="majorBidi" w:hAnsiTheme="majorBidi" w:cstheme="majorBidi"/>
          <w:sz w:val="24"/>
          <w:szCs w:val="24"/>
        </w:rPr>
      </w:pPr>
      <w:r w:rsidRPr="009D68EE">
        <w:rPr>
          <w:rFonts w:asciiTheme="majorBidi" w:hAnsiTheme="majorBidi" w:cstheme="majorBidi"/>
          <w:sz w:val="24"/>
          <w:szCs w:val="24"/>
        </w:rPr>
        <w:t>Standardized assessments frequently treat teacher burnout as an individual deficit, often overlooking the complex environmental frictions defining the professional lives of EFL teachers. Grounded in Bronfenbrenner’s Ecological Systems Theory, this study shifts the analytical lens from personal symptoms to systemic causes. Using an explanatory sequential mixed-methods design, the research developed and validated the EFL Teacher Burnout Inventory (EFLTBI), a context-sensitive instrument derived from teachers’ lived experiences.</w:t>
      </w:r>
    </w:p>
    <w:p w14:paraId="736FB4AB" w14:textId="77777777" w:rsidR="009D68EE" w:rsidRPr="009D68EE" w:rsidRDefault="009D68EE" w:rsidP="00BE0E05">
      <w:pPr>
        <w:spacing w:line="360" w:lineRule="auto"/>
        <w:ind w:firstLine="720"/>
        <w:jc w:val="both"/>
        <w:rPr>
          <w:rFonts w:asciiTheme="majorBidi" w:hAnsiTheme="majorBidi" w:cstheme="majorBidi"/>
          <w:sz w:val="24"/>
          <w:szCs w:val="24"/>
        </w:rPr>
      </w:pPr>
      <w:commentRangeStart w:id="1"/>
      <w:r w:rsidRPr="009D68EE">
        <w:rPr>
          <w:rFonts w:asciiTheme="majorBidi" w:hAnsiTheme="majorBidi" w:cstheme="majorBidi"/>
          <w:sz w:val="24"/>
          <w:szCs w:val="24"/>
        </w:rPr>
        <w:t>Interviews with 25 Iranian teachers initially revealed that exhaustion is not merely a classroom issue but is deeply entangled with administrative disconnects, economic instability, and perceived social devaluation. These narratives informed the EFLTBI, which was subsequently administered to 300 teachers. Exploratory Factor Analysis confirmed a robust four-factor structure with high internal consistency (alpha = 0.93). Crucially, the results indicate that distal forces</w:t>
      </w:r>
      <w:r w:rsidR="00FE3A3A">
        <w:rPr>
          <w:rFonts w:asciiTheme="majorBidi" w:hAnsiTheme="majorBidi" w:cstheme="majorBidi"/>
          <w:sz w:val="24"/>
          <w:szCs w:val="24"/>
        </w:rPr>
        <w:t xml:space="preserve"> – </w:t>
      </w:r>
      <w:r w:rsidRPr="009D68EE">
        <w:rPr>
          <w:rFonts w:asciiTheme="majorBidi" w:hAnsiTheme="majorBidi" w:cstheme="majorBidi"/>
          <w:sz w:val="24"/>
          <w:szCs w:val="24"/>
        </w:rPr>
        <w:t>specifically economic precariousness and societal status</w:t>
      </w:r>
      <w:r w:rsidR="00FE3A3A">
        <w:rPr>
          <w:rFonts w:asciiTheme="majorBidi" w:hAnsiTheme="majorBidi" w:cstheme="majorBidi"/>
          <w:sz w:val="24"/>
          <w:szCs w:val="24"/>
        </w:rPr>
        <w:t xml:space="preserve"> – </w:t>
      </w:r>
      <w:r w:rsidRPr="009D68EE">
        <w:rPr>
          <w:rFonts w:asciiTheme="majorBidi" w:hAnsiTheme="majorBidi" w:cstheme="majorBidi"/>
          <w:sz w:val="24"/>
          <w:szCs w:val="24"/>
        </w:rPr>
        <w:t>are as central to the burnout construct as immediate instructional demands. The study suggests that meaningful intervention cannot rely solely on resilience training but must address the structural and economic precarity inherent in the local educational ecology.</w:t>
      </w:r>
      <w:commentRangeEnd w:id="1"/>
      <w:r w:rsidR="00FE3A3A">
        <w:rPr>
          <w:rStyle w:val="CommentReference"/>
        </w:rPr>
        <w:commentReference w:id="1"/>
      </w:r>
    </w:p>
    <w:p w14:paraId="1F72FE55" w14:textId="77777777" w:rsidR="009D68EE" w:rsidRDefault="009D68EE" w:rsidP="009D68EE">
      <w:pPr>
        <w:spacing w:line="360" w:lineRule="auto"/>
        <w:jc w:val="both"/>
        <w:rPr>
          <w:rFonts w:asciiTheme="majorBidi" w:hAnsiTheme="majorBidi" w:cstheme="majorBidi"/>
          <w:sz w:val="24"/>
          <w:szCs w:val="24"/>
        </w:rPr>
      </w:pPr>
      <w:r w:rsidRPr="009D68EE">
        <w:rPr>
          <w:rFonts w:asciiTheme="majorBidi" w:hAnsiTheme="majorBidi" w:cstheme="majorBidi"/>
          <w:b/>
          <w:bCs/>
          <w:sz w:val="24"/>
          <w:szCs w:val="24"/>
        </w:rPr>
        <w:t>Keywords:</w:t>
      </w:r>
      <w:r w:rsidRPr="009D68EE">
        <w:rPr>
          <w:rFonts w:asciiTheme="majorBidi" w:hAnsiTheme="majorBidi" w:cstheme="majorBidi"/>
          <w:sz w:val="24"/>
          <w:szCs w:val="24"/>
        </w:rPr>
        <w:t xml:space="preserve"> Teacher Burnout, Ecological Systems Theory, EFLTBI, Mixed-Methods, Scale Development, EFL Teachers</w:t>
      </w:r>
    </w:p>
    <w:p w14:paraId="1993C03F" w14:textId="77777777" w:rsidR="007B5C89" w:rsidRDefault="007B5C89" w:rsidP="009D68EE">
      <w:pPr>
        <w:spacing w:line="360" w:lineRule="auto"/>
        <w:jc w:val="both"/>
        <w:rPr>
          <w:rFonts w:asciiTheme="majorBidi" w:hAnsiTheme="majorBidi" w:cstheme="majorBidi"/>
          <w:sz w:val="24"/>
          <w:szCs w:val="24"/>
        </w:rPr>
      </w:pPr>
    </w:p>
    <w:p w14:paraId="5C19D8B2" w14:textId="77777777" w:rsidR="00FE6EFD" w:rsidRPr="00FE6EFD" w:rsidRDefault="00FE6EFD" w:rsidP="00FE6EFD">
      <w:pPr>
        <w:spacing w:line="360" w:lineRule="auto"/>
        <w:jc w:val="both"/>
        <w:rPr>
          <w:rFonts w:asciiTheme="majorBidi" w:hAnsiTheme="majorBidi" w:cstheme="majorBidi"/>
          <w:b/>
          <w:bCs/>
          <w:sz w:val="24"/>
          <w:szCs w:val="24"/>
        </w:rPr>
      </w:pPr>
      <w:r w:rsidRPr="00FE6EFD">
        <w:rPr>
          <w:rFonts w:asciiTheme="majorBidi" w:hAnsiTheme="majorBidi" w:cstheme="majorBidi"/>
          <w:b/>
          <w:bCs/>
          <w:sz w:val="24"/>
          <w:szCs w:val="24"/>
        </w:rPr>
        <w:lastRenderedPageBreak/>
        <w:t>Introduction</w:t>
      </w:r>
    </w:p>
    <w:p w14:paraId="669B1AE6" w14:textId="77777777" w:rsidR="00FE6EFD" w:rsidRPr="00FE6EFD" w:rsidRDefault="00FE6EFD" w:rsidP="00FE6EFD">
      <w:pPr>
        <w:spacing w:line="360" w:lineRule="auto"/>
        <w:jc w:val="both"/>
        <w:rPr>
          <w:rFonts w:asciiTheme="majorBidi" w:hAnsiTheme="majorBidi" w:cstheme="majorBidi"/>
          <w:sz w:val="24"/>
          <w:szCs w:val="24"/>
        </w:rPr>
      </w:pPr>
      <w:r w:rsidRPr="00FE6EFD">
        <w:rPr>
          <w:rFonts w:asciiTheme="majorBidi" w:hAnsiTheme="majorBidi" w:cstheme="majorBidi"/>
          <w:sz w:val="24"/>
          <w:szCs w:val="24"/>
        </w:rPr>
        <w:t>Teacher burnout has evolved from an occupational hazard into a systemic crisis in contemporary education. Characterized by emotional exhaustion, depersonalization, and a reduced sense of personal accomplishment, burnout is increasingly linked to high attrition rates, deteriorating instructional quality, and negative student outcomes (Maslach &amp; Leiter, 1997; Skaalvik &amp; Skaalvik, 2015). While this phenomenon is pervasive across the teaching profession, English as a Foreign Language (EFL) teachers face a unique constellation of stressors. They must navigate the cognitive demands of non-native language instruction, the management of culturally diverse classrooms, and the pressure of high-stakes accountability, often while operating within resource-constrained environments (Sham</w:t>
      </w:r>
      <w:r w:rsidR="00E50CC5">
        <w:rPr>
          <w:rFonts w:asciiTheme="majorBidi" w:hAnsiTheme="majorBidi" w:cstheme="majorBidi"/>
          <w:sz w:val="24"/>
          <w:szCs w:val="24"/>
        </w:rPr>
        <w:t>a</w:t>
      </w:r>
      <w:r w:rsidRPr="00FE6EFD">
        <w:rPr>
          <w:rFonts w:asciiTheme="majorBidi" w:hAnsiTheme="majorBidi" w:cstheme="majorBidi"/>
          <w:sz w:val="24"/>
          <w:szCs w:val="24"/>
        </w:rPr>
        <w:t>ila &amp; Zafar, 2014).</w:t>
      </w:r>
    </w:p>
    <w:p w14:paraId="6763E6FC" w14:textId="77ED5F8D" w:rsidR="00FE6EFD" w:rsidRPr="00FE6EFD" w:rsidRDefault="00FE6EFD" w:rsidP="00FC53EF">
      <w:pPr>
        <w:spacing w:line="360" w:lineRule="auto"/>
        <w:ind w:firstLine="720"/>
        <w:jc w:val="both"/>
        <w:rPr>
          <w:rFonts w:asciiTheme="majorBidi" w:hAnsiTheme="majorBidi" w:cstheme="majorBidi"/>
          <w:sz w:val="24"/>
          <w:szCs w:val="24"/>
        </w:rPr>
      </w:pPr>
      <w:r w:rsidRPr="00FE6EFD">
        <w:rPr>
          <w:rFonts w:asciiTheme="majorBidi" w:hAnsiTheme="majorBidi" w:cstheme="majorBidi"/>
          <w:sz w:val="24"/>
          <w:szCs w:val="24"/>
        </w:rPr>
        <w:t xml:space="preserve">Despite the severity of these issues, much of the existing research on EFL teacher burnout remains theoretically confined. Traditional studies have predominantly utilized standardized, Western-centric instruments like the Maslach Burnout Inventory (MBI) to quantify burnout levels (Schaufeli, Leiter, &amp; Maslach, </w:t>
      </w:r>
      <w:commentRangeStart w:id="2"/>
      <w:r w:rsidRPr="00FE6EFD">
        <w:rPr>
          <w:rFonts w:asciiTheme="majorBidi" w:hAnsiTheme="majorBidi" w:cstheme="majorBidi"/>
          <w:sz w:val="24"/>
          <w:szCs w:val="24"/>
        </w:rPr>
        <w:t>2009</w:t>
      </w:r>
      <w:commentRangeEnd w:id="2"/>
      <w:r w:rsidR="009E0889">
        <w:rPr>
          <w:rStyle w:val="CommentReference"/>
        </w:rPr>
        <w:commentReference w:id="2"/>
      </w:r>
      <w:r w:rsidRPr="00FE6EFD">
        <w:rPr>
          <w:rFonts w:asciiTheme="majorBidi" w:hAnsiTheme="majorBidi" w:cstheme="majorBidi"/>
          <w:sz w:val="24"/>
          <w:szCs w:val="24"/>
        </w:rPr>
        <w:t>). While valuable for identifying general trends, these quantitative approaches often locate the source of burnout within the individual</w:t>
      </w:r>
      <w:r w:rsidR="00FC53EF">
        <w:rPr>
          <w:rFonts w:asciiTheme="majorBidi" w:hAnsiTheme="majorBidi" w:cstheme="majorBidi"/>
          <w:sz w:val="24"/>
          <w:szCs w:val="24"/>
        </w:rPr>
        <w:t xml:space="preserve"> – </w:t>
      </w:r>
      <w:r w:rsidRPr="00FE6EFD">
        <w:rPr>
          <w:rFonts w:asciiTheme="majorBidi" w:hAnsiTheme="majorBidi" w:cstheme="majorBidi"/>
          <w:sz w:val="24"/>
          <w:szCs w:val="24"/>
        </w:rPr>
        <w:t>focusing on personality traits or coping deficits</w:t>
      </w:r>
      <w:r w:rsidR="00FC53EF">
        <w:rPr>
          <w:rFonts w:asciiTheme="majorBidi" w:hAnsiTheme="majorBidi" w:cstheme="majorBidi"/>
          <w:sz w:val="24"/>
          <w:szCs w:val="24"/>
        </w:rPr>
        <w:t xml:space="preserve"> – </w:t>
      </w:r>
      <w:r w:rsidRPr="00FE6EFD">
        <w:rPr>
          <w:rFonts w:asciiTheme="majorBidi" w:hAnsiTheme="majorBidi" w:cstheme="majorBidi"/>
          <w:sz w:val="24"/>
          <w:szCs w:val="24"/>
        </w:rPr>
        <w:t>while obscuring the broader ecological forces at play (Seidel, 2014). This reductionist perspective fails to capture how burnout emerges from the dynamic interaction between teachers and their multi-layered environments, from immediate classroom friction to broader societal expectations.</w:t>
      </w:r>
    </w:p>
    <w:p w14:paraId="7EA12DEE" w14:textId="535D9125" w:rsidR="00FE6EFD" w:rsidRDefault="00FE6EFD" w:rsidP="006E0DEB">
      <w:pPr>
        <w:spacing w:line="360" w:lineRule="auto"/>
        <w:ind w:firstLine="720"/>
        <w:jc w:val="both"/>
        <w:rPr>
          <w:rFonts w:asciiTheme="majorBidi" w:hAnsiTheme="majorBidi" w:cstheme="majorBidi"/>
          <w:sz w:val="24"/>
          <w:szCs w:val="24"/>
        </w:rPr>
      </w:pPr>
      <w:r w:rsidRPr="00FE6EFD">
        <w:rPr>
          <w:rFonts w:asciiTheme="majorBidi" w:hAnsiTheme="majorBidi" w:cstheme="majorBidi"/>
          <w:sz w:val="24"/>
          <w:szCs w:val="24"/>
        </w:rPr>
        <w:t>To address this gap, this study adopts an ecological perspective, grounding the investigation in Bronfenbrenner’s Ecological Systems Theory. By conceptualizing burnout as a systemic outcome rather than a purely individual failure, we argue that effective measurement must account for stressors across the microsystem, mesosystem, exosystem, and macrosystem. Consequently, this research utilizes a mixed-methods explanatory sequential design to: (1) qualitatively explore Iranian EFL teachers’ perceptions of burnout contributors; (2) categorize these factors ecologically; and (3) develop and validate a context-specific instrument</w:t>
      </w:r>
      <w:r w:rsidR="00146FF5">
        <w:rPr>
          <w:rFonts w:asciiTheme="majorBidi" w:hAnsiTheme="majorBidi" w:cstheme="majorBidi"/>
          <w:sz w:val="24"/>
          <w:szCs w:val="24"/>
        </w:rPr>
        <w:t xml:space="preserve"> – </w:t>
      </w:r>
      <w:r w:rsidRPr="00FE6EFD">
        <w:rPr>
          <w:rFonts w:asciiTheme="majorBidi" w:hAnsiTheme="majorBidi" w:cstheme="majorBidi"/>
          <w:sz w:val="24"/>
          <w:szCs w:val="24"/>
        </w:rPr>
        <w:t>the EFL Teacher Burnout Inventory (EFLTBI)</w:t>
      </w:r>
      <w:r w:rsidR="00146FF5">
        <w:rPr>
          <w:rFonts w:asciiTheme="majorBidi" w:hAnsiTheme="majorBidi" w:cstheme="majorBidi"/>
          <w:sz w:val="24"/>
          <w:szCs w:val="24"/>
        </w:rPr>
        <w:t xml:space="preserve"> – </w:t>
      </w:r>
      <w:r w:rsidRPr="00FE6EFD">
        <w:rPr>
          <w:rFonts w:asciiTheme="majorBidi" w:hAnsiTheme="majorBidi" w:cstheme="majorBidi"/>
          <w:sz w:val="24"/>
          <w:szCs w:val="24"/>
        </w:rPr>
        <w:t>that accurately reflects the lived experiences of this population.</w:t>
      </w:r>
    </w:p>
    <w:p w14:paraId="086C023E" w14:textId="77777777" w:rsidR="00C57621" w:rsidRPr="00FE6EFD" w:rsidRDefault="00C57621" w:rsidP="00FE6EFD">
      <w:pPr>
        <w:spacing w:line="360" w:lineRule="auto"/>
        <w:jc w:val="both"/>
        <w:rPr>
          <w:rFonts w:asciiTheme="majorBidi" w:hAnsiTheme="majorBidi" w:cstheme="majorBidi"/>
          <w:sz w:val="24"/>
          <w:szCs w:val="24"/>
        </w:rPr>
      </w:pPr>
    </w:p>
    <w:p w14:paraId="329EC4E3" w14:textId="77777777" w:rsidR="00FE6EFD" w:rsidRPr="00FE6EFD" w:rsidRDefault="00FE6EFD" w:rsidP="00FE6EFD">
      <w:pPr>
        <w:spacing w:line="360" w:lineRule="auto"/>
        <w:jc w:val="both"/>
        <w:rPr>
          <w:rFonts w:asciiTheme="majorBidi" w:hAnsiTheme="majorBidi" w:cstheme="majorBidi"/>
          <w:sz w:val="24"/>
          <w:szCs w:val="24"/>
        </w:rPr>
      </w:pPr>
    </w:p>
    <w:p w14:paraId="0FF4136E" w14:textId="77777777" w:rsidR="00FE6EFD" w:rsidRPr="00FE6EFD" w:rsidRDefault="00FE6EFD" w:rsidP="00FE6EFD">
      <w:pPr>
        <w:spacing w:line="360" w:lineRule="auto"/>
        <w:jc w:val="both"/>
        <w:rPr>
          <w:rFonts w:asciiTheme="majorBidi" w:hAnsiTheme="majorBidi" w:cstheme="majorBidi"/>
          <w:b/>
          <w:bCs/>
          <w:sz w:val="24"/>
          <w:szCs w:val="24"/>
        </w:rPr>
      </w:pPr>
      <w:r w:rsidRPr="00FE6EFD">
        <w:rPr>
          <w:rFonts w:asciiTheme="majorBidi" w:hAnsiTheme="majorBidi" w:cstheme="majorBidi"/>
          <w:b/>
          <w:bCs/>
          <w:sz w:val="24"/>
          <w:szCs w:val="24"/>
        </w:rPr>
        <w:t xml:space="preserve"> Literature Review</w:t>
      </w:r>
    </w:p>
    <w:p w14:paraId="219A2A12" w14:textId="77777777" w:rsidR="00FE6EFD" w:rsidRPr="00FE6EFD" w:rsidRDefault="00FE6EFD" w:rsidP="00FE6EFD">
      <w:pPr>
        <w:spacing w:line="360" w:lineRule="auto"/>
        <w:jc w:val="both"/>
        <w:rPr>
          <w:rFonts w:asciiTheme="majorBidi" w:hAnsiTheme="majorBidi" w:cstheme="majorBidi"/>
          <w:sz w:val="24"/>
          <w:szCs w:val="24"/>
        </w:rPr>
      </w:pPr>
      <w:r w:rsidRPr="00FE6EFD">
        <w:rPr>
          <w:rFonts w:asciiTheme="majorBidi" w:hAnsiTheme="majorBidi" w:cstheme="majorBidi"/>
          <w:sz w:val="24"/>
          <w:szCs w:val="24"/>
        </w:rPr>
        <w:t>Burnout is widely understood as a psychological syndrome emerging from prolonged response to chronic interpersonal stressors on the job. Early conceptualizations portrayed it as a condition primarily affecting idealistic, novice professionals who became emotionally overextended (Schaufeli et al., 2009). However, contemporary research confirms that burnout is a pervasive global phenomenon affecting educators across all career stages. It is driven by a complex interplay of individual predispositions and organizational conditions (Maslach, Schaufeli, &amp; Leiter, 2003).</w:t>
      </w:r>
    </w:p>
    <w:p w14:paraId="324CB67A" w14:textId="77777777" w:rsidR="00FE6EFD" w:rsidRPr="00FE6EFD" w:rsidRDefault="00FE6EFD" w:rsidP="00CA767E">
      <w:pPr>
        <w:spacing w:line="360" w:lineRule="auto"/>
        <w:ind w:firstLine="720"/>
        <w:jc w:val="both"/>
        <w:rPr>
          <w:rFonts w:asciiTheme="majorBidi" w:hAnsiTheme="majorBidi" w:cstheme="majorBidi"/>
          <w:sz w:val="24"/>
          <w:szCs w:val="24"/>
        </w:rPr>
      </w:pPr>
      <w:r w:rsidRPr="00FE6EFD">
        <w:rPr>
          <w:rFonts w:asciiTheme="majorBidi" w:hAnsiTheme="majorBidi" w:cstheme="majorBidi"/>
          <w:sz w:val="24"/>
          <w:szCs w:val="24"/>
        </w:rPr>
        <w:t>Individual factors, such as perfectionism, unrealistic professional expectations, and difficulty detaching from work, certainly play a role in susceptibility (Leiter &amp; Maslach, 2004; Seidel, 2014). However, the literature increasingly points to organizational and situational determinants as the primary catalysts for chronic stress. Factors such as excessive workload, role ambiguity, lack of autonomy, and insufficient administrative support have been consistently identified as critical predictors of teacher burnout (Goddard, O’Brien, &amp; Goddard, 20</w:t>
      </w:r>
      <w:r w:rsidR="00417D46">
        <w:rPr>
          <w:rFonts w:asciiTheme="majorBidi" w:hAnsiTheme="majorBidi" w:cstheme="majorBidi"/>
          <w:sz w:val="24"/>
          <w:szCs w:val="24"/>
        </w:rPr>
        <w:t>06</w:t>
      </w:r>
      <w:r w:rsidRPr="00FE6EFD">
        <w:rPr>
          <w:rFonts w:asciiTheme="majorBidi" w:hAnsiTheme="majorBidi" w:cstheme="majorBidi"/>
          <w:sz w:val="24"/>
          <w:szCs w:val="24"/>
        </w:rPr>
        <w:t>; Skaalvik &amp; Skaalvik, 2015).</w:t>
      </w:r>
    </w:p>
    <w:p w14:paraId="44013A2A" w14:textId="5E440D9B" w:rsidR="00FE6EFD" w:rsidRPr="00FE6EFD" w:rsidRDefault="00FE6EFD" w:rsidP="00CA767E">
      <w:pPr>
        <w:spacing w:line="360" w:lineRule="auto"/>
        <w:ind w:firstLine="720"/>
        <w:jc w:val="both"/>
        <w:rPr>
          <w:rFonts w:asciiTheme="majorBidi" w:hAnsiTheme="majorBidi" w:cstheme="majorBidi"/>
          <w:sz w:val="24"/>
          <w:szCs w:val="24"/>
        </w:rPr>
      </w:pPr>
      <w:r w:rsidRPr="00FE6EFD">
        <w:rPr>
          <w:rFonts w:asciiTheme="majorBidi" w:hAnsiTheme="majorBidi" w:cstheme="majorBidi"/>
          <w:sz w:val="24"/>
          <w:szCs w:val="24"/>
        </w:rPr>
        <w:t>The specific context of language teaching introduces unique environmental stressors. EFL teachers often contend with emotional labor intensified by the need to bridge cultural gaps and manage linguistic anxiety in students. Research indicates that when organizational conditions</w:t>
      </w:r>
      <w:r w:rsidR="00CA767E">
        <w:rPr>
          <w:rFonts w:asciiTheme="majorBidi" w:hAnsiTheme="majorBidi" w:cstheme="majorBidi"/>
          <w:sz w:val="24"/>
          <w:szCs w:val="24"/>
        </w:rPr>
        <w:t xml:space="preserve"> – </w:t>
      </w:r>
      <w:r w:rsidRPr="00FE6EFD">
        <w:rPr>
          <w:rFonts w:asciiTheme="majorBidi" w:hAnsiTheme="majorBidi" w:cstheme="majorBidi"/>
          <w:sz w:val="24"/>
          <w:szCs w:val="24"/>
        </w:rPr>
        <w:t>such as rigid administrative structures or punitive accountability measures</w:t>
      </w:r>
      <w:r w:rsidR="00CA767E">
        <w:rPr>
          <w:rFonts w:asciiTheme="majorBidi" w:hAnsiTheme="majorBidi" w:cstheme="majorBidi"/>
          <w:sz w:val="24"/>
          <w:szCs w:val="24"/>
        </w:rPr>
        <w:t xml:space="preserve"> – </w:t>
      </w:r>
      <w:r w:rsidRPr="00FE6EFD">
        <w:rPr>
          <w:rFonts w:asciiTheme="majorBidi" w:hAnsiTheme="majorBidi" w:cstheme="majorBidi"/>
          <w:sz w:val="24"/>
          <w:szCs w:val="24"/>
        </w:rPr>
        <w:t>clash with teachers' professional aspirations, the risk of burnout escalates (Jepson &amp; Forrest, 20</w:t>
      </w:r>
      <w:r w:rsidR="00E50CC5">
        <w:rPr>
          <w:rFonts w:asciiTheme="majorBidi" w:hAnsiTheme="majorBidi" w:cstheme="majorBidi"/>
          <w:sz w:val="24"/>
          <w:szCs w:val="24"/>
        </w:rPr>
        <w:t>06</w:t>
      </w:r>
      <w:r w:rsidRPr="00FE6EFD">
        <w:rPr>
          <w:rFonts w:asciiTheme="majorBidi" w:hAnsiTheme="majorBidi" w:cstheme="majorBidi"/>
          <w:sz w:val="24"/>
          <w:szCs w:val="24"/>
        </w:rPr>
        <w:t>).</w:t>
      </w:r>
    </w:p>
    <w:p w14:paraId="7E2140E9" w14:textId="77777777" w:rsidR="00FE6EFD" w:rsidRPr="00FE6EFD" w:rsidRDefault="00FE6EFD" w:rsidP="00CA767E">
      <w:pPr>
        <w:spacing w:line="360" w:lineRule="auto"/>
        <w:ind w:firstLine="720"/>
        <w:jc w:val="both"/>
        <w:rPr>
          <w:rFonts w:asciiTheme="majorBidi" w:hAnsiTheme="majorBidi" w:cstheme="majorBidi"/>
          <w:sz w:val="24"/>
          <w:szCs w:val="24"/>
        </w:rPr>
      </w:pPr>
      <w:r w:rsidRPr="00FE6EFD">
        <w:rPr>
          <w:rFonts w:asciiTheme="majorBidi" w:hAnsiTheme="majorBidi" w:cstheme="majorBidi"/>
          <w:sz w:val="24"/>
          <w:szCs w:val="24"/>
        </w:rPr>
        <w:t xml:space="preserve">Furthermore, broader socioeconomic forces, including the privatization of education and neoliberal reforms, have intensified performance demands. Teachers are frequently held accountable for student outcomes without being given the requisite authority or resources to influence them (Schubert-Irastorz &amp; Fabry, 2014). This </w:t>
      </w:r>
      <w:r w:rsidR="00C57621">
        <w:rPr>
          <w:rFonts w:asciiTheme="majorBidi" w:hAnsiTheme="majorBidi" w:cstheme="majorBidi"/>
          <w:sz w:val="24"/>
          <w:szCs w:val="24"/>
        </w:rPr>
        <w:t xml:space="preserve">responsibility without </w:t>
      </w:r>
      <w:commentRangeStart w:id="3"/>
      <w:r w:rsidR="00C57621">
        <w:rPr>
          <w:rFonts w:asciiTheme="majorBidi" w:hAnsiTheme="majorBidi" w:cstheme="majorBidi"/>
          <w:sz w:val="24"/>
          <w:szCs w:val="24"/>
        </w:rPr>
        <w:t>autonom</w:t>
      </w:r>
      <w:r w:rsidRPr="00FE6EFD">
        <w:rPr>
          <w:rFonts w:asciiTheme="majorBidi" w:hAnsiTheme="majorBidi" w:cstheme="majorBidi"/>
          <w:sz w:val="24"/>
          <w:szCs w:val="24"/>
        </w:rPr>
        <w:t xml:space="preserve"> </w:t>
      </w:r>
      <w:commentRangeEnd w:id="3"/>
      <w:r w:rsidR="00CA767E">
        <w:rPr>
          <w:rStyle w:val="CommentReference"/>
        </w:rPr>
        <w:commentReference w:id="3"/>
      </w:r>
      <w:r w:rsidRPr="00FE6EFD">
        <w:rPr>
          <w:rFonts w:asciiTheme="majorBidi" w:hAnsiTheme="majorBidi" w:cstheme="majorBidi"/>
          <w:sz w:val="24"/>
          <w:szCs w:val="24"/>
        </w:rPr>
        <w:t>creates a fertile ground for depersonalization and exhaustion.</w:t>
      </w:r>
    </w:p>
    <w:p w14:paraId="5CC41AD0" w14:textId="627E040D" w:rsidR="00FE6EFD" w:rsidRPr="00FE6EFD" w:rsidRDefault="00FE6EFD" w:rsidP="00CA767E">
      <w:pPr>
        <w:spacing w:line="360" w:lineRule="auto"/>
        <w:ind w:firstLine="720"/>
        <w:jc w:val="both"/>
        <w:rPr>
          <w:rFonts w:asciiTheme="majorBidi" w:hAnsiTheme="majorBidi" w:cstheme="majorBidi"/>
          <w:sz w:val="24"/>
          <w:szCs w:val="24"/>
        </w:rPr>
      </w:pPr>
      <w:r w:rsidRPr="00FE6EFD">
        <w:rPr>
          <w:rFonts w:asciiTheme="majorBidi" w:hAnsiTheme="majorBidi" w:cstheme="majorBidi"/>
          <w:sz w:val="24"/>
          <w:szCs w:val="24"/>
        </w:rPr>
        <w:t>A significant limitation in current burnout research is the reliance on generic measurement tools. Standardized scales may not adequately capture the nuances of non-Western educational settings or the specific demands of EFL teaching. As noted by Brunsting et al. (2014)</w:t>
      </w:r>
      <w:r w:rsidR="00CA767E">
        <w:rPr>
          <w:rFonts w:asciiTheme="majorBidi" w:hAnsiTheme="majorBidi" w:cstheme="majorBidi"/>
          <w:sz w:val="24"/>
          <w:szCs w:val="24"/>
        </w:rPr>
        <w:t>,</w:t>
      </w:r>
      <w:r w:rsidRPr="00FE6EFD">
        <w:rPr>
          <w:rFonts w:asciiTheme="majorBidi" w:hAnsiTheme="majorBidi" w:cstheme="majorBidi"/>
          <w:sz w:val="24"/>
          <w:szCs w:val="24"/>
        </w:rPr>
        <w:t xml:space="preserve"> in the </w:t>
      </w:r>
      <w:r w:rsidRPr="00FE6EFD">
        <w:rPr>
          <w:rFonts w:asciiTheme="majorBidi" w:hAnsiTheme="majorBidi" w:cstheme="majorBidi"/>
          <w:sz w:val="24"/>
          <w:szCs w:val="24"/>
        </w:rPr>
        <w:lastRenderedPageBreak/>
        <w:t>context of special education, specific stressors like role conflict and student characteristics are potent predictors of burnout that general scales might overlook.</w:t>
      </w:r>
    </w:p>
    <w:p w14:paraId="6A457441" w14:textId="3D0A7297" w:rsidR="00C57621" w:rsidRPr="00C57621" w:rsidRDefault="00FE6EFD" w:rsidP="00CA767E">
      <w:pPr>
        <w:spacing w:line="360" w:lineRule="auto"/>
        <w:ind w:firstLine="720"/>
        <w:jc w:val="both"/>
        <w:rPr>
          <w:rFonts w:asciiTheme="majorBidi" w:hAnsiTheme="majorBidi" w:cstheme="majorBidi"/>
          <w:sz w:val="24"/>
          <w:szCs w:val="24"/>
        </w:rPr>
      </w:pPr>
      <w:r w:rsidRPr="00FE6EFD">
        <w:rPr>
          <w:rFonts w:asciiTheme="majorBidi" w:hAnsiTheme="majorBidi" w:cstheme="majorBidi"/>
          <w:sz w:val="24"/>
          <w:szCs w:val="24"/>
        </w:rPr>
        <w:t>From an ecological standpoint, burnout is not a static trait but a dynamic process shaped by the environment (Bronfenbrenner, 1979). Therefore, a robust assessment of EFL teacher burnout requires an instrument that is ecologically grounded</w:t>
      </w:r>
      <w:r w:rsidR="00CE0306">
        <w:rPr>
          <w:rFonts w:asciiTheme="majorBidi" w:hAnsiTheme="majorBidi" w:cstheme="majorBidi"/>
          <w:sz w:val="24"/>
          <w:szCs w:val="24"/>
        </w:rPr>
        <w:t xml:space="preserve"> – </w:t>
      </w:r>
      <w:r w:rsidRPr="00FE6EFD">
        <w:rPr>
          <w:rFonts w:asciiTheme="majorBidi" w:hAnsiTheme="majorBidi" w:cstheme="majorBidi"/>
          <w:sz w:val="24"/>
          <w:szCs w:val="24"/>
        </w:rPr>
        <w:t>one that reflects the friction between the teacher and their specific institutional and societal context. By integrating qualitative insights into scale development, researchers can ensure that the resulting instrument has high content validity and relevance for the population under study. This study seeks to fulfill this need by developing a scale rooted directly in the narratives of Iranian EFL teachers.</w:t>
      </w:r>
    </w:p>
    <w:p w14:paraId="0589C186" w14:textId="6AB6A179" w:rsidR="00C57621" w:rsidRPr="00C57621" w:rsidRDefault="00C57621" w:rsidP="00CE0306">
      <w:pPr>
        <w:spacing w:line="360" w:lineRule="auto"/>
        <w:ind w:firstLine="720"/>
        <w:jc w:val="both"/>
        <w:rPr>
          <w:rFonts w:asciiTheme="majorBidi" w:hAnsiTheme="majorBidi" w:cstheme="majorBidi"/>
          <w:sz w:val="24"/>
          <w:szCs w:val="24"/>
        </w:rPr>
      </w:pPr>
      <w:r w:rsidRPr="00C57621">
        <w:rPr>
          <w:rFonts w:asciiTheme="majorBidi" w:hAnsiTheme="majorBidi" w:cstheme="majorBidi"/>
          <w:sz w:val="24"/>
          <w:szCs w:val="24"/>
        </w:rPr>
        <w:t xml:space="preserve">While the theoretical argument for an ecological approach is strong, the methodological tools currently available to EFL researchers often fall short of this ideal. Traditional instruments, such as the Maslach Burnout Inventory (MBI), Copenhagen Burnout Inventory (CBI), and Oldenburg Burnout Inventory (OLBI), provide standardized metrics for quantifying emotional exhaustion </w:t>
      </w:r>
      <w:r w:rsidR="00417D46">
        <w:rPr>
          <w:rFonts w:asciiTheme="majorBidi" w:hAnsiTheme="majorBidi" w:cstheme="majorBidi"/>
          <w:sz w:val="24"/>
          <w:szCs w:val="24"/>
        </w:rPr>
        <w:t>and disengagement (Maslach</w:t>
      </w:r>
      <w:r w:rsidRPr="00C57621">
        <w:rPr>
          <w:rFonts w:asciiTheme="majorBidi" w:hAnsiTheme="majorBidi" w:cstheme="majorBidi"/>
          <w:sz w:val="24"/>
          <w:szCs w:val="24"/>
        </w:rPr>
        <w:t>, 2001; Kristensen et al., 2005). However, these Western-centric tools are frequentl</w:t>
      </w:r>
      <w:r>
        <w:rPr>
          <w:rFonts w:asciiTheme="majorBidi" w:hAnsiTheme="majorBidi" w:cstheme="majorBidi"/>
          <w:sz w:val="24"/>
          <w:szCs w:val="24"/>
        </w:rPr>
        <w:t xml:space="preserve">y criticized for measuring the symptoms </w:t>
      </w:r>
      <w:r w:rsidRPr="00C57621">
        <w:rPr>
          <w:rFonts w:asciiTheme="majorBidi" w:hAnsiTheme="majorBidi" w:cstheme="majorBidi"/>
          <w:sz w:val="24"/>
          <w:szCs w:val="24"/>
        </w:rPr>
        <w:t>of burnout while obscurin</w:t>
      </w:r>
      <w:r>
        <w:rPr>
          <w:rFonts w:asciiTheme="majorBidi" w:hAnsiTheme="majorBidi" w:cstheme="majorBidi"/>
          <w:sz w:val="24"/>
          <w:szCs w:val="24"/>
        </w:rPr>
        <w:t>g its context-specific sources</w:t>
      </w:r>
      <w:r w:rsidRPr="00C57621">
        <w:rPr>
          <w:rFonts w:asciiTheme="majorBidi" w:hAnsiTheme="majorBidi" w:cstheme="majorBidi"/>
          <w:sz w:val="24"/>
          <w:szCs w:val="24"/>
        </w:rPr>
        <w:t>. As Tudge et al. (2009) argue, a truly ecological approach must account for both individual agency and structural constraints</w:t>
      </w:r>
      <w:r w:rsidR="00CE0306">
        <w:rPr>
          <w:rFonts w:asciiTheme="majorBidi" w:hAnsiTheme="majorBidi" w:cstheme="majorBidi"/>
          <w:sz w:val="24"/>
          <w:szCs w:val="24"/>
        </w:rPr>
        <w:t xml:space="preserve"> – </w:t>
      </w:r>
      <w:r w:rsidRPr="00C57621">
        <w:rPr>
          <w:rFonts w:asciiTheme="majorBidi" w:hAnsiTheme="majorBidi" w:cstheme="majorBidi"/>
          <w:sz w:val="24"/>
          <w:szCs w:val="24"/>
        </w:rPr>
        <w:t>nuances that generic scales often miss.</w:t>
      </w:r>
    </w:p>
    <w:p w14:paraId="10D1F857" w14:textId="77777777" w:rsidR="00C57621" w:rsidRPr="00C57621" w:rsidRDefault="00C57621" w:rsidP="00DA014E">
      <w:pPr>
        <w:spacing w:line="360" w:lineRule="auto"/>
        <w:ind w:firstLine="720"/>
        <w:jc w:val="both"/>
        <w:rPr>
          <w:rFonts w:asciiTheme="majorBidi" w:hAnsiTheme="majorBidi" w:cstheme="majorBidi"/>
          <w:sz w:val="24"/>
          <w:szCs w:val="24"/>
        </w:rPr>
      </w:pPr>
      <w:r w:rsidRPr="00C57621">
        <w:rPr>
          <w:rFonts w:asciiTheme="majorBidi" w:hAnsiTheme="majorBidi" w:cstheme="majorBidi"/>
          <w:sz w:val="24"/>
          <w:szCs w:val="24"/>
        </w:rPr>
        <w:t>In the specific context of EFL teaching, relying on these pre-existing scales risks overlooking critical environmental stressors, such as the specific emotional labor of multilingual classrooms or the pressure of national testing regimes. To address this, the present study adopts a mixed-methods explanatory sequential design. We argue that to build a valid instrument, we must first ground scale items in the teachers' own narratives rather than imposing external categories. As Brunsting et al. (2014) suggest, integrating qualitative insights into scale development significantly enhances content validity, ensuring the instrument captures dimensions of burnout that are invisible in generic scales.</w:t>
      </w:r>
    </w:p>
    <w:p w14:paraId="6230E018" w14:textId="77777777" w:rsidR="00C57621" w:rsidRPr="00C57621" w:rsidRDefault="00C57621" w:rsidP="00DA014E">
      <w:pPr>
        <w:spacing w:line="360" w:lineRule="auto"/>
        <w:ind w:firstLine="720"/>
        <w:jc w:val="both"/>
        <w:rPr>
          <w:rFonts w:asciiTheme="majorBidi" w:hAnsiTheme="majorBidi" w:cstheme="majorBidi"/>
          <w:sz w:val="24"/>
          <w:szCs w:val="24"/>
        </w:rPr>
      </w:pPr>
      <w:r w:rsidRPr="00C57621">
        <w:rPr>
          <w:rFonts w:asciiTheme="majorBidi" w:hAnsiTheme="majorBidi" w:cstheme="majorBidi"/>
          <w:sz w:val="24"/>
          <w:szCs w:val="24"/>
        </w:rPr>
        <w:t xml:space="preserve">Consequently, this research moves beyond merely diagnosing the prevalence of burnout to constructing a ground-up, ecologically valid framework for measuring it: the </w:t>
      </w:r>
      <w:r w:rsidR="009F04B5">
        <w:rPr>
          <w:rFonts w:asciiTheme="majorBidi" w:hAnsiTheme="majorBidi" w:cstheme="majorBidi"/>
          <w:sz w:val="24"/>
          <w:szCs w:val="24"/>
        </w:rPr>
        <w:t>EFLTBI</w:t>
      </w:r>
      <w:r w:rsidRPr="00C57621">
        <w:rPr>
          <w:rFonts w:asciiTheme="majorBidi" w:hAnsiTheme="majorBidi" w:cstheme="majorBidi"/>
          <w:sz w:val="24"/>
          <w:szCs w:val="24"/>
        </w:rPr>
        <w:t>. To achieve this, the study is guided by the following three research questions:</w:t>
      </w:r>
    </w:p>
    <w:p w14:paraId="0811E54B" w14:textId="268A20B3" w:rsidR="00C57621" w:rsidRPr="00080BA2" w:rsidRDefault="00C57621" w:rsidP="00080BA2">
      <w:pPr>
        <w:pStyle w:val="ListParagraph"/>
        <w:numPr>
          <w:ilvl w:val="0"/>
          <w:numId w:val="2"/>
        </w:numPr>
        <w:spacing w:line="360" w:lineRule="auto"/>
        <w:jc w:val="both"/>
        <w:rPr>
          <w:rFonts w:asciiTheme="majorBidi" w:hAnsiTheme="majorBidi" w:cstheme="majorBidi"/>
          <w:sz w:val="24"/>
          <w:szCs w:val="24"/>
        </w:rPr>
      </w:pPr>
      <w:r w:rsidRPr="00080BA2">
        <w:rPr>
          <w:rFonts w:asciiTheme="majorBidi" w:hAnsiTheme="majorBidi" w:cstheme="majorBidi"/>
          <w:sz w:val="24"/>
          <w:szCs w:val="24"/>
        </w:rPr>
        <w:t>What are the EFL teachers’ perceptions regarding the factors contributing to their burnout?</w:t>
      </w:r>
    </w:p>
    <w:p w14:paraId="3196294A" w14:textId="1E74DA31" w:rsidR="00C57621" w:rsidRPr="00080BA2" w:rsidRDefault="00C57621" w:rsidP="00080BA2">
      <w:pPr>
        <w:pStyle w:val="ListParagraph"/>
        <w:numPr>
          <w:ilvl w:val="0"/>
          <w:numId w:val="2"/>
        </w:numPr>
        <w:spacing w:line="360" w:lineRule="auto"/>
        <w:jc w:val="both"/>
        <w:rPr>
          <w:rFonts w:asciiTheme="majorBidi" w:hAnsiTheme="majorBidi" w:cstheme="majorBidi"/>
          <w:sz w:val="24"/>
          <w:szCs w:val="24"/>
        </w:rPr>
      </w:pPr>
      <w:r w:rsidRPr="00080BA2">
        <w:rPr>
          <w:rFonts w:asciiTheme="majorBidi" w:hAnsiTheme="majorBidi" w:cstheme="majorBidi"/>
          <w:sz w:val="24"/>
          <w:szCs w:val="24"/>
        </w:rPr>
        <w:lastRenderedPageBreak/>
        <w:t>How the EFL teachers’ perceptions regarding the factors contributing to their burnout can be categorized from an ecological point of view?</w:t>
      </w:r>
    </w:p>
    <w:p w14:paraId="68BADAD1" w14:textId="51A86256" w:rsidR="00C57621" w:rsidRPr="00080BA2" w:rsidRDefault="00C57621" w:rsidP="00080BA2">
      <w:pPr>
        <w:pStyle w:val="ListParagraph"/>
        <w:numPr>
          <w:ilvl w:val="0"/>
          <w:numId w:val="2"/>
        </w:numPr>
        <w:spacing w:line="360" w:lineRule="auto"/>
        <w:jc w:val="both"/>
        <w:rPr>
          <w:rFonts w:asciiTheme="majorBidi" w:hAnsiTheme="majorBidi" w:cstheme="majorBidi"/>
          <w:sz w:val="24"/>
          <w:szCs w:val="24"/>
        </w:rPr>
      </w:pPr>
      <w:r w:rsidRPr="00080BA2">
        <w:rPr>
          <w:rFonts w:asciiTheme="majorBidi" w:hAnsiTheme="majorBidi" w:cstheme="majorBidi"/>
          <w:sz w:val="24"/>
          <w:szCs w:val="24"/>
        </w:rPr>
        <w:t>Do the results obtained from the quantitative analysis of the data, collected using the scale developed and validated in the present study, confirm the findings of the qualitative phase of the study?</w:t>
      </w:r>
    </w:p>
    <w:p w14:paraId="24B6E315" w14:textId="77777777" w:rsidR="00080BA2" w:rsidRDefault="00080BA2" w:rsidP="00C57621">
      <w:pPr>
        <w:spacing w:line="360" w:lineRule="auto"/>
        <w:jc w:val="both"/>
        <w:rPr>
          <w:rFonts w:asciiTheme="majorBidi" w:hAnsiTheme="majorBidi" w:cstheme="majorBidi"/>
          <w:sz w:val="24"/>
          <w:szCs w:val="24"/>
        </w:rPr>
      </w:pPr>
    </w:p>
    <w:p w14:paraId="63696315" w14:textId="1D24B816" w:rsidR="00C57621" w:rsidRPr="00C57621" w:rsidRDefault="00C57621" w:rsidP="00C57621">
      <w:pPr>
        <w:spacing w:line="360" w:lineRule="auto"/>
        <w:jc w:val="both"/>
        <w:rPr>
          <w:rFonts w:asciiTheme="majorBidi" w:hAnsiTheme="majorBidi" w:cstheme="majorBidi"/>
          <w:b/>
          <w:bCs/>
          <w:sz w:val="24"/>
          <w:szCs w:val="24"/>
        </w:rPr>
      </w:pPr>
      <w:r w:rsidRPr="00C57621">
        <w:rPr>
          <w:rFonts w:asciiTheme="majorBidi" w:hAnsiTheme="majorBidi" w:cstheme="majorBidi"/>
          <w:sz w:val="24"/>
          <w:szCs w:val="24"/>
        </w:rPr>
        <w:t xml:space="preserve"> </w:t>
      </w:r>
      <w:r w:rsidRPr="00C57621">
        <w:rPr>
          <w:rFonts w:asciiTheme="majorBidi" w:hAnsiTheme="majorBidi" w:cstheme="majorBidi"/>
          <w:b/>
          <w:bCs/>
          <w:sz w:val="24"/>
          <w:szCs w:val="24"/>
        </w:rPr>
        <w:t>Method</w:t>
      </w:r>
    </w:p>
    <w:p w14:paraId="5D0B10B1" w14:textId="77777777" w:rsidR="00C57621" w:rsidRPr="00C57621" w:rsidRDefault="00C57621" w:rsidP="00C57621">
      <w:pPr>
        <w:spacing w:line="360" w:lineRule="auto"/>
        <w:jc w:val="both"/>
        <w:rPr>
          <w:rFonts w:asciiTheme="majorBidi" w:hAnsiTheme="majorBidi" w:cstheme="majorBidi"/>
          <w:b/>
          <w:bCs/>
          <w:sz w:val="24"/>
          <w:szCs w:val="24"/>
        </w:rPr>
      </w:pPr>
      <w:r w:rsidRPr="00C57621">
        <w:rPr>
          <w:rFonts w:asciiTheme="majorBidi" w:hAnsiTheme="majorBidi" w:cstheme="majorBidi"/>
          <w:b/>
          <w:bCs/>
          <w:sz w:val="24"/>
          <w:szCs w:val="24"/>
        </w:rPr>
        <w:t xml:space="preserve"> Research Design</w:t>
      </w:r>
    </w:p>
    <w:p w14:paraId="0C8C3E01" w14:textId="77777777" w:rsidR="00C57621" w:rsidRPr="00C57621" w:rsidRDefault="00C57621" w:rsidP="00C57621">
      <w:pPr>
        <w:spacing w:line="360" w:lineRule="auto"/>
        <w:jc w:val="both"/>
        <w:rPr>
          <w:rFonts w:asciiTheme="majorBidi" w:hAnsiTheme="majorBidi" w:cstheme="majorBidi"/>
          <w:sz w:val="24"/>
          <w:szCs w:val="24"/>
        </w:rPr>
      </w:pPr>
      <w:r w:rsidRPr="00C57621">
        <w:rPr>
          <w:rFonts w:asciiTheme="majorBidi" w:hAnsiTheme="majorBidi" w:cstheme="majorBidi"/>
          <w:sz w:val="24"/>
          <w:szCs w:val="24"/>
        </w:rPr>
        <w:t>To address the limitations of generic burnout measures and develop an instrument grounded in the specific realities of Iranian EFL teachers, this study employed an explanatory sequential mixed-methods design (Creswell &amp; Plano Clark, 2018). This design was selected based on the premise that a robust quantitative instrument must be rooted in a deep qualitative understanding of the construct it intends to measure.</w:t>
      </w:r>
    </w:p>
    <w:p w14:paraId="7B336ED2" w14:textId="77777777" w:rsidR="007C77CB" w:rsidRPr="007C77CB" w:rsidRDefault="007C77CB" w:rsidP="00F2448F">
      <w:pPr>
        <w:spacing w:line="360" w:lineRule="auto"/>
        <w:ind w:firstLine="720"/>
        <w:jc w:val="both"/>
        <w:rPr>
          <w:rFonts w:asciiTheme="majorBidi" w:hAnsiTheme="majorBidi" w:cstheme="majorBidi"/>
          <w:sz w:val="24"/>
          <w:szCs w:val="24"/>
        </w:rPr>
      </w:pPr>
      <w:r w:rsidRPr="007C77CB">
        <w:rPr>
          <w:rFonts w:asciiTheme="majorBidi" w:hAnsiTheme="majorBidi" w:cstheme="majorBidi"/>
          <w:sz w:val="24"/>
          <w:szCs w:val="24"/>
        </w:rPr>
        <w:t xml:space="preserve">As Brunsting et al. (2014) argue, integrating qualitative insights into scale development is essential for ensuring content validity, particularly when examining complex ecological stressors that standardized tools like the Maslach Burnout Inventory (MBI) may overlook. Consequently, the study initially prioritized an exploration of teachers’ lived experiences to identify specific environmental stressors, interpreted through Bronfenbrenner’s Ecological Systems Theory. These qualitative insights then formed the empirical basis for the subsequent development, pilot testing, and psychometric validation of the </w:t>
      </w:r>
      <w:r w:rsidR="009F04B5">
        <w:rPr>
          <w:rStyle w:val="Emphasis"/>
          <w:rFonts w:asciiTheme="majorBidi" w:hAnsiTheme="majorBidi" w:cstheme="majorBidi"/>
          <w:i w:val="0"/>
          <w:iCs w:val="0"/>
          <w:sz w:val="24"/>
          <w:szCs w:val="24"/>
        </w:rPr>
        <w:t>EFLTBI</w:t>
      </w:r>
      <w:r w:rsidRPr="007C77CB">
        <w:rPr>
          <w:rFonts w:asciiTheme="majorBidi" w:hAnsiTheme="majorBidi" w:cstheme="majorBidi"/>
          <w:i/>
          <w:iCs/>
          <w:sz w:val="24"/>
          <w:szCs w:val="24"/>
        </w:rPr>
        <w:t>.</w:t>
      </w:r>
    </w:p>
    <w:p w14:paraId="7F2F72E9" w14:textId="77777777" w:rsidR="00C57621" w:rsidRPr="007C77CB" w:rsidRDefault="007C77CB" w:rsidP="00C57621">
      <w:pPr>
        <w:spacing w:line="360" w:lineRule="auto"/>
        <w:jc w:val="both"/>
        <w:rPr>
          <w:rFonts w:asciiTheme="majorBidi" w:hAnsiTheme="majorBidi" w:cstheme="majorBidi"/>
          <w:b/>
          <w:bCs/>
          <w:sz w:val="24"/>
          <w:szCs w:val="24"/>
        </w:rPr>
      </w:pPr>
      <w:r w:rsidRPr="007C77CB">
        <w:rPr>
          <w:rFonts w:asciiTheme="majorBidi" w:hAnsiTheme="majorBidi" w:cstheme="majorBidi"/>
          <w:b/>
          <w:bCs/>
          <w:sz w:val="24"/>
          <w:szCs w:val="24"/>
        </w:rPr>
        <w:t xml:space="preserve"> Participants</w:t>
      </w:r>
    </w:p>
    <w:p w14:paraId="5A5841F7" w14:textId="77777777" w:rsidR="00C57621" w:rsidRPr="00C57621" w:rsidRDefault="00C57621" w:rsidP="00F2448F">
      <w:pPr>
        <w:spacing w:line="360" w:lineRule="auto"/>
        <w:ind w:firstLine="720"/>
        <w:jc w:val="both"/>
        <w:rPr>
          <w:rFonts w:asciiTheme="majorBidi" w:hAnsiTheme="majorBidi" w:cstheme="majorBidi"/>
          <w:sz w:val="24"/>
          <w:szCs w:val="24"/>
        </w:rPr>
      </w:pPr>
      <w:r w:rsidRPr="00C57621">
        <w:rPr>
          <w:rFonts w:asciiTheme="majorBidi" w:hAnsiTheme="majorBidi" w:cstheme="majorBidi"/>
          <w:sz w:val="24"/>
          <w:szCs w:val="24"/>
        </w:rPr>
        <w:t>The study engaged two distinct cohorts of EFL teachers in Iran, selected to align with the specific objectives of each phase.</w:t>
      </w:r>
    </w:p>
    <w:p w14:paraId="06E77B2C" w14:textId="77777777" w:rsidR="00C57621" w:rsidRPr="00F2448F" w:rsidRDefault="00C57621" w:rsidP="00C57621">
      <w:pPr>
        <w:spacing w:line="360" w:lineRule="auto"/>
        <w:jc w:val="both"/>
        <w:rPr>
          <w:rFonts w:asciiTheme="majorBidi" w:hAnsiTheme="majorBidi" w:cstheme="majorBidi"/>
          <w:i/>
          <w:iCs/>
          <w:sz w:val="24"/>
          <w:szCs w:val="24"/>
        </w:rPr>
      </w:pPr>
      <w:r w:rsidRPr="00F2448F">
        <w:rPr>
          <w:rFonts w:asciiTheme="majorBidi" w:hAnsiTheme="majorBidi" w:cstheme="majorBidi"/>
          <w:i/>
          <w:iCs/>
          <w:sz w:val="24"/>
          <w:szCs w:val="24"/>
        </w:rPr>
        <w:t>Phase One (Qualitative):</w:t>
      </w:r>
    </w:p>
    <w:p w14:paraId="796D03AC" w14:textId="074A0BA1" w:rsidR="00C57621" w:rsidRPr="00C57621" w:rsidRDefault="00C57621" w:rsidP="00F2448F">
      <w:pPr>
        <w:spacing w:line="360" w:lineRule="auto"/>
        <w:ind w:firstLine="720"/>
        <w:jc w:val="both"/>
        <w:rPr>
          <w:rFonts w:asciiTheme="majorBidi" w:hAnsiTheme="majorBidi" w:cstheme="majorBidi"/>
          <w:sz w:val="24"/>
          <w:szCs w:val="24"/>
        </w:rPr>
      </w:pPr>
      <w:r w:rsidRPr="00C57621">
        <w:rPr>
          <w:rFonts w:asciiTheme="majorBidi" w:hAnsiTheme="majorBidi" w:cstheme="majorBidi"/>
          <w:sz w:val="24"/>
          <w:szCs w:val="24"/>
        </w:rPr>
        <w:t xml:space="preserve">To ensure a rich and diverse understanding of burnout contributors, a purposive sampling strategy was utilized. Participants were selected from public high schools and private language institutes in Zanjan, Bonab, and Kish to maximize variation in teaching contexts. The sample included 25 teachers (12 male, 13 female) ranging from novice (1–5 </w:t>
      </w:r>
      <w:r w:rsidR="007C77CB" w:rsidRPr="00C57621">
        <w:rPr>
          <w:rFonts w:asciiTheme="majorBidi" w:hAnsiTheme="majorBidi" w:cstheme="majorBidi"/>
          <w:sz w:val="24"/>
          <w:szCs w:val="24"/>
        </w:rPr>
        <w:t>years’ experience</w:t>
      </w:r>
      <w:r w:rsidRPr="00C57621">
        <w:rPr>
          <w:rFonts w:asciiTheme="majorBidi" w:hAnsiTheme="majorBidi" w:cstheme="majorBidi"/>
          <w:sz w:val="24"/>
          <w:szCs w:val="24"/>
        </w:rPr>
        <w:t xml:space="preserve">) to veteran </w:t>
      </w:r>
      <w:r w:rsidRPr="00C57621">
        <w:rPr>
          <w:rFonts w:asciiTheme="majorBidi" w:hAnsiTheme="majorBidi" w:cstheme="majorBidi"/>
          <w:sz w:val="24"/>
          <w:szCs w:val="24"/>
        </w:rPr>
        <w:lastRenderedPageBreak/>
        <w:t>(16+ years). Recruitment and interviewing continued iteratively until theoretical saturation was reached</w:t>
      </w:r>
      <w:r w:rsidR="00F2448F">
        <w:rPr>
          <w:rFonts w:asciiTheme="majorBidi" w:hAnsiTheme="majorBidi" w:cstheme="majorBidi"/>
          <w:sz w:val="24"/>
          <w:szCs w:val="24"/>
        </w:rPr>
        <w:t xml:space="preserve"> – </w:t>
      </w:r>
      <w:r w:rsidRPr="00C57621">
        <w:rPr>
          <w:rFonts w:asciiTheme="majorBidi" w:hAnsiTheme="majorBidi" w:cstheme="majorBidi"/>
          <w:sz w:val="24"/>
          <w:szCs w:val="24"/>
        </w:rPr>
        <w:t>the point at which no new ecological themes emerged from the narratives.</w:t>
      </w:r>
    </w:p>
    <w:p w14:paraId="6632E2A1" w14:textId="77777777" w:rsidR="00C57621" w:rsidRPr="00B1715E" w:rsidRDefault="00C57621" w:rsidP="00C57621">
      <w:pPr>
        <w:spacing w:line="360" w:lineRule="auto"/>
        <w:jc w:val="both"/>
        <w:rPr>
          <w:rFonts w:asciiTheme="majorBidi" w:hAnsiTheme="majorBidi" w:cstheme="majorBidi"/>
          <w:i/>
          <w:iCs/>
          <w:sz w:val="24"/>
          <w:szCs w:val="24"/>
        </w:rPr>
      </w:pPr>
      <w:r w:rsidRPr="00B1715E">
        <w:rPr>
          <w:rFonts w:asciiTheme="majorBidi" w:hAnsiTheme="majorBidi" w:cstheme="majorBidi"/>
          <w:i/>
          <w:iCs/>
          <w:sz w:val="24"/>
          <w:szCs w:val="24"/>
        </w:rPr>
        <w:t>Phase Two (Quantitative):</w:t>
      </w:r>
    </w:p>
    <w:p w14:paraId="492D3226" w14:textId="77777777" w:rsidR="007C77CB" w:rsidRDefault="00C57621" w:rsidP="00B1715E">
      <w:pPr>
        <w:spacing w:line="360" w:lineRule="auto"/>
        <w:ind w:firstLine="720"/>
        <w:jc w:val="both"/>
        <w:rPr>
          <w:rFonts w:asciiTheme="majorBidi" w:hAnsiTheme="majorBidi" w:cstheme="majorBidi"/>
          <w:sz w:val="24"/>
          <w:szCs w:val="24"/>
        </w:rPr>
      </w:pPr>
      <w:r w:rsidRPr="00C57621">
        <w:rPr>
          <w:rFonts w:asciiTheme="majorBidi" w:hAnsiTheme="majorBidi" w:cstheme="majorBidi"/>
          <w:sz w:val="24"/>
          <w:szCs w:val="24"/>
        </w:rPr>
        <w:t>For the scale validation phase, a broader convenience sampling strategy was employed to ensure sufficient statistical power for factor analysis. The link to the newly developed digital inventory was distributed via professional networks (Telegram, Email) to EFL teachers across Iran. The final sample consisted of 300 teachers (115 male, 185 female), with a distrib</w:t>
      </w:r>
      <w:r w:rsidR="007C77CB">
        <w:rPr>
          <w:rFonts w:asciiTheme="majorBidi" w:hAnsiTheme="majorBidi" w:cstheme="majorBidi"/>
          <w:sz w:val="24"/>
          <w:szCs w:val="24"/>
        </w:rPr>
        <w:t>ution spanning public schools (n=130) and private institutes (n=170</w:t>
      </w:r>
      <w:r w:rsidRPr="00C57621">
        <w:rPr>
          <w:rFonts w:asciiTheme="majorBidi" w:hAnsiTheme="majorBidi" w:cstheme="majorBidi"/>
          <w:sz w:val="24"/>
          <w:szCs w:val="24"/>
        </w:rPr>
        <w:t>). This sample size met the recommended subject-to-item ratio criteria for conducting robust exploratory and confirmatory factor analyses.</w:t>
      </w:r>
    </w:p>
    <w:p w14:paraId="65E9B8B7" w14:textId="77777777" w:rsidR="007C77CB" w:rsidRPr="007C77CB" w:rsidRDefault="007C77CB" w:rsidP="007C77CB">
      <w:pPr>
        <w:spacing w:line="360" w:lineRule="auto"/>
        <w:jc w:val="both"/>
        <w:rPr>
          <w:rFonts w:asciiTheme="majorBidi" w:hAnsiTheme="majorBidi" w:cstheme="majorBidi"/>
          <w:sz w:val="24"/>
          <w:szCs w:val="24"/>
        </w:rPr>
      </w:pPr>
      <w:r w:rsidRPr="007C77CB">
        <w:rPr>
          <w:rFonts w:asciiTheme="majorBidi" w:hAnsiTheme="majorBidi" w:cstheme="majorBidi"/>
          <w:sz w:val="24"/>
          <w:szCs w:val="24"/>
        </w:rPr>
        <w:t>Table 1 presents a summary of the participants’ profile.</w:t>
      </w:r>
    </w:p>
    <w:p w14:paraId="5260274F" w14:textId="77777777" w:rsidR="00AE55A7" w:rsidRPr="00AE55A7" w:rsidRDefault="00AE55A7" w:rsidP="00AE55A7">
      <w:pPr>
        <w:rPr>
          <w:rFonts w:asciiTheme="majorBidi" w:hAnsiTheme="majorBidi" w:cstheme="majorBidi"/>
          <w:b/>
          <w:bCs/>
          <w:sz w:val="24"/>
          <w:szCs w:val="24"/>
          <w:lang w:val="en"/>
        </w:rPr>
      </w:pPr>
      <w:r w:rsidRPr="00AE55A7">
        <w:rPr>
          <w:rFonts w:asciiTheme="majorBidi" w:hAnsiTheme="majorBidi" w:cstheme="majorBidi"/>
          <w:b/>
          <w:bCs/>
          <w:sz w:val="24"/>
          <w:szCs w:val="24"/>
          <w:lang w:val="en"/>
        </w:rPr>
        <w:t xml:space="preserve">Table 1 </w:t>
      </w:r>
      <w:r w:rsidRPr="00AE55A7">
        <w:rPr>
          <w:rStyle w:val="Emphasis"/>
          <w:rFonts w:asciiTheme="majorBidi" w:hAnsiTheme="majorBidi" w:cstheme="majorBidi"/>
          <w:b/>
          <w:bCs/>
          <w:i w:val="0"/>
          <w:iCs w:val="0"/>
          <w:sz w:val="24"/>
          <w:szCs w:val="24"/>
          <w:lang w:val="en"/>
        </w:rPr>
        <w:t>Participants’ profile</w:t>
      </w:r>
    </w:p>
    <w:tbl>
      <w:tblPr>
        <w:tblStyle w:val="ListTable6Colorful"/>
        <w:tblW w:w="10490" w:type="dxa"/>
        <w:shd w:val="clear" w:color="auto" w:fill="FFFFFF" w:themeFill="background1"/>
        <w:tblLayout w:type="fixed"/>
        <w:tblLook w:val="04A0" w:firstRow="1" w:lastRow="0" w:firstColumn="1" w:lastColumn="0" w:noHBand="0" w:noVBand="1"/>
      </w:tblPr>
      <w:tblGrid>
        <w:gridCol w:w="1526"/>
        <w:gridCol w:w="2302"/>
        <w:gridCol w:w="1842"/>
        <w:gridCol w:w="567"/>
        <w:gridCol w:w="993"/>
        <w:gridCol w:w="992"/>
        <w:gridCol w:w="1134"/>
        <w:gridCol w:w="1134"/>
      </w:tblGrid>
      <w:tr w:rsidR="00AE55A7" w:rsidRPr="00DA5E61" w14:paraId="1BBC8323" w14:textId="77777777" w:rsidTr="00DA5E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shd w:val="clear" w:color="auto" w:fill="FFFFFF" w:themeFill="background1"/>
          </w:tcPr>
          <w:p w14:paraId="4DD0F1F1" w14:textId="77777777" w:rsidR="00AE55A7" w:rsidRPr="00DA5E61" w:rsidRDefault="00AE55A7" w:rsidP="00DA5E61">
            <w:pPr>
              <w:pStyle w:val="NormalWeb"/>
              <w:spacing w:line="360" w:lineRule="auto"/>
              <w:jc w:val="center"/>
              <w:rPr>
                <w:sz w:val="16"/>
                <w:szCs w:val="16"/>
                <w:lang w:val="en"/>
              </w:rPr>
            </w:pPr>
            <w:r w:rsidRPr="00DA5E61">
              <w:rPr>
                <w:sz w:val="16"/>
                <w:szCs w:val="16"/>
              </w:rPr>
              <w:t>Methodology</w:t>
            </w:r>
          </w:p>
        </w:tc>
        <w:tc>
          <w:tcPr>
            <w:tcW w:w="2302" w:type="dxa"/>
            <w:shd w:val="clear" w:color="auto" w:fill="FFFFFF" w:themeFill="background1"/>
          </w:tcPr>
          <w:p w14:paraId="63DE8822" w14:textId="77777777" w:rsidR="00AE55A7" w:rsidRPr="00DA5E61" w:rsidRDefault="00AE55A7" w:rsidP="00DA5E61">
            <w:pPr>
              <w:pStyle w:val="NormalWeb"/>
              <w:spacing w:line="360" w:lineRule="auto"/>
              <w:jc w:val="center"/>
              <w:cnfStyle w:val="100000000000" w:firstRow="1" w:lastRow="0" w:firstColumn="0" w:lastColumn="0" w:oddVBand="0" w:evenVBand="0" w:oddHBand="0" w:evenHBand="0" w:firstRowFirstColumn="0" w:firstRowLastColumn="0" w:lastRowFirstColumn="0" w:lastRowLastColumn="0"/>
              <w:rPr>
                <w:sz w:val="16"/>
                <w:szCs w:val="16"/>
                <w:lang w:val="en"/>
              </w:rPr>
            </w:pPr>
            <w:r w:rsidRPr="00DA5E61">
              <w:rPr>
                <w:sz w:val="16"/>
                <w:szCs w:val="16"/>
              </w:rPr>
              <w:t>Sampling Strategy</w:t>
            </w:r>
          </w:p>
        </w:tc>
        <w:tc>
          <w:tcPr>
            <w:tcW w:w="1842" w:type="dxa"/>
            <w:shd w:val="clear" w:color="auto" w:fill="FFFFFF" w:themeFill="background1"/>
          </w:tcPr>
          <w:p w14:paraId="6B197B88" w14:textId="77777777" w:rsidR="00AE55A7" w:rsidRPr="00DA5E61" w:rsidRDefault="00AE55A7" w:rsidP="00DA5E61">
            <w:pPr>
              <w:pStyle w:val="NormalWeb"/>
              <w:spacing w:line="360" w:lineRule="auto"/>
              <w:jc w:val="center"/>
              <w:cnfStyle w:val="100000000000" w:firstRow="1" w:lastRow="0" w:firstColumn="0" w:lastColumn="0" w:oddVBand="0" w:evenVBand="0" w:oddHBand="0" w:evenHBand="0" w:firstRowFirstColumn="0" w:firstRowLastColumn="0" w:lastRowFirstColumn="0" w:lastRowLastColumn="0"/>
              <w:rPr>
                <w:sz w:val="16"/>
                <w:szCs w:val="16"/>
                <w:lang w:val="en"/>
              </w:rPr>
            </w:pPr>
            <w:r w:rsidRPr="00DA5E61">
              <w:rPr>
                <w:sz w:val="16"/>
                <w:szCs w:val="16"/>
              </w:rPr>
              <w:t>Location</w:t>
            </w:r>
          </w:p>
        </w:tc>
        <w:tc>
          <w:tcPr>
            <w:tcW w:w="567" w:type="dxa"/>
            <w:shd w:val="clear" w:color="auto" w:fill="FFFFFF" w:themeFill="background1"/>
          </w:tcPr>
          <w:p w14:paraId="4BA501EC" w14:textId="77777777" w:rsidR="00AE55A7" w:rsidRPr="00DA5E61" w:rsidRDefault="00AE55A7" w:rsidP="00DA5E61">
            <w:pPr>
              <w:pStyle w:val="NormalWeb"/>
              <w:spacing w:line="360" w:lineRule="auto"/>
              <w:jc w:val="center"/>
              <w:cnfStyle w:val="100000000000" w:firstRow="1" w:lastRow="0" w:firstColumn="0" w:lastColumn="0" w:oddVBand="0" w:evenVBand="0" w:oddHBand="0" w:evenHBand="0" w:firstRowFirstColumn="0" w:firstRowLastColumn="0" w:lastRowFirstColumn="0" w:lastRowLastColumn="0"/>
              <w:rPr>
                <w:sz w:val="16"/>
                <w:szCs w:val="16"/>
                <w:lang w:val="en"/>
              </w:rPr>
            </w:pPr>
            <w:r w:rsidRPr="00DA5E61">
              <w:rPr>
                <w:sz w:val="16"/>
                <w:szCs w:val="16"/>
              </w:rPr>
              <w:t>Male</w:t>
            </w:r>
          </w:p>
        </w:tc>
        <w:tc>
          <w:tcPr>
            <w:tcW w:w="993" w:type="dxa"/>
            <w:shd w:val="clear" w:color="auto" w:fill="FFFFFF" w:themeFill="background1"/>
          </w:tcPr>
          <w:p w14:paraId="14479BC5" w14:textId="77777777" w:rsidR="00AE55A7" w:rsidRPr="00DA5E61" w:rsidRDefault="00AE55A7" w:rsidP="00DA5E61">
            <w:pPr>
              <w:pStyle w:val="NormalWeb"/>
              <w:spacing w:line="360" w:lineRule="auto"/>
              <w:jc w:val="center"/>
              <w:cnfStyle w:val="100000000000" w:firstRow="1" w:lastRow="0" w:firstColumn="0" w:lastColumn="0" w:oddVBand="0" w:evenVBand="0" w:oddHBand="0" w:evenHBand="0" w:firstRowFirstColumn="0" w:firstRowLastColumn="0" w:lastRowFirstColumn="0" w:lastRowLastColumn="0"/>
              <w:rPr>
                <w:sz w:val="16"/>
                <w:szCs w:val="16"/>
                <w:lang w:val="en"/>
              </w:rPr>
            </w:pPr>
            <w:r w:rsidRPr="00DA5E61">
              <w:rPr>
                <w:sz w:val="16"/>
                <w:szCs w:val="16"/>
              </w:rPr>
              <w:t>Female</w:t>
            </w:r>
          </w:p>
        </w:tc>
        <w:tc>
          <w:tcPr>
            <w:tcW w:w="992" w:type="dxa"/>
            <w:shd w:val="clear" w:color="auto" w:fill="FFFFFF" w:themeFill="background1"/>
          </w:tcPr>
          <w:p w14:paraId="1A2F90A9" w14:textId="77777777" w:rsidR="00AE55A7" w:rsidRPr="00DA5E61" w:rsidRDefault="00AE55A7" w:rsidP="00DA5E61">
            <w:pPr>
              <w:pStyle w:val="NormalWeb"/>
              <w:spacing w:line="360" w:lineRule="auto"/>
              <w:jc w:val="center"/>
              <w:cnfStyle w:val="100000000000" w:firstRow="1" w:lastRow="0" w:firstColumn="0" w:lastColumn="0" w:oddVBand="0" w:evenVBand="0" w:oddHBand="0" w:evenHBand="0" w:firstRowFirstColumn="0" w:firstRowLastColumn="0" w:lastRowFirstColumn="0" w:lastRowLastColumn="0"/>
              <w:rPr>
                <w:sz w:val="16"/>
                <w:szCs w:val="16"/>
                <w:lang w:val="en"/>
              </w:rPr>
            </w:pPr>
            <w:r w:rsidRPr="00DA5E61">
              <w:rPr>
                <w:sz w:val="16"/>
                <w:szCs w:val="16"/>
              </w:rPr>
              <w:t>Public Schools</w:t>
            </w:r>
          </w:p>
        </w:tc>
        <w:tc>
          <w:tcPr>
            <w:tcW w:w="1134" w:type="dxa"/>
            <w:shd w:val="clear" w:color="auto" w:fill="FFFFFF" w:themeFill="background1"/>
          </w:tcPr>
          <w:p w14:paraId="2DCD70CC" w14:textId="77777777" w:rsidR="00AE55A7" w:rsidRPr="00DA5E61" w:rsidRDefault="00AE55A7" w:rsidP="00DA5E61">
            <w:pPr>
              <w:pStyle w:val="NormalWeb"/>
              <w:spacing w:line="360" w:lineRule="auto"/>
              <w:jc w:val="center"/>
              <w:cnfStyle w:val="100000000000" w:firstRow="1" w:lastRow="0" w:firstColumn="0" w:lastColumn="0" w:oddVBand="0" w:evenVBand="0" w:oddHBand="0" w:evenHBand="0" w:firstRowFirstColumn="0" w:firstRowLastColumn="0" w:lastRowFirstColumn="0" w:lastRowLastColumn="0"/>
              <w:rPr>
                <w:sz w:val="16"/>
                <w:szCs w:val="16"/>
                <w:lang w:val="en"/>
              </w:rPr>
            </w:pPr>
            <w:r w:rsidRPr="00DA5E61">
              <w:rPr>
                <w:sz w:val="16"/>
                <w:szCs w:val="16"/>
              </w:rPr>
              <w:t>Private Institutes</w:t>
            </w:r>
          </w:p>
        </w:tc>
        <w:tc>
          <w:tcPr>
            <w:tcW w:w="1134" w:type="dxa"/>
            <w:shd w:val="clear" w:color="auto" w:fill="FFFFFF" w:themeFill="background1"/>
          </w:tcPr>
          <w:p w14:paraId="3D6D0DF0" w14:textId="77777777" w:rsidR="00AE55A7" w:rsidRPr="00DA5E61" w:rsidRDefault="00AE55A7" w:rsidP="00DA5E61">
            <w:pPr>
              <w:pStyle w:val="NormalWeb"/>
              <w:spacing w:line="360" w:lineRule="auto"/>
              <w:jc w:val="center"/>
              <w:cnfStyle w:val="100000000000" w:firstRow="1" w:lastRow="0" w:firstColumn="0" w:lastColumn="0" w:oddVBand="0" w:evenVBand="0" w:oddHBand="0" w:evenHBand="0" w:firstRowFirstColumn="0" w:firstRowLastColumn="0" w:lastRowFirstColumn="0" w:lastRowLastColumn="0"/>
              <w:rPr>
                <w:sz w:val="16"/>
                <w:szCs w:val="16"/>
                <w:lang w:val="en"/>
              </w:rPr>
            </w:pPr>
            <w:r w:rsidRPr="00DA5E61">
              <w:rPr>
                <w:sz w:val="16"/>
                <w:szCs w:val="16"/>
              </w:rPr>
              <w:t>Total</w:t>
            </w:r>
          </w:p>
        </w:tc>
      </w:tr>
      <w:tr w:rsidR="00AE55A7" w:rsidRPr="00DA5E61" w14:paraId="4AB1666E" w14:textId="77777777" w:rsidTr="00DA5E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shd w:val="clear" w:color="auto" w:fill="FFFFFF" w:themeFill="background1"/>
          </w:tcPr>
          <w:p w14:paraId="29FF8C1D" w14:textId="77777777" w:rsidR="00AE55A7" w:rsidRPr="00DA5E61" w:rsidRDefault="00AE55A7" w:rsidP="00DA5E61">
            <w:pPr>
              <w:pStyle w:val="NormalWeb"/>
              <w:spacing w:line="360" w:lineRule="auto"/>
              <w:jc w:val="center"/>
              <w:rPr>
                <w:sz w:val="16"/>
                <w:szCs w:val="16"/>
                <w:lang w:val="en"/>
              </w:rPr>
            </w:pPr>
            <w:r w:rsidRPr="00DA5E61">
              <w:rPr>
                <w:sz w:val="16"/>
                <w:szCs w:val="16"/>
                <w:lang w:val="en"/>
              </w:rPr>
              <w:t>Qualitative</w:t>
            </w:r>
          </w:p>
        </w:tc>
        <w:tc>
          <w:tcPr>
            <w:tcW w:w="2302" w:type="dxa"/>
            <w:shd w:val="clear" w:color="auto" w:fill="FFFFFF" w:themeFill="background1"/>
          </w:tcPr>
          <w:p w14:paraId="4BAF096E" w14:textId="77777777" w:rsidR="00AE55A7" w:rsidRPr="00DA5E61" w:rsidRDefault="00AE55A7" w:rsidP="00DA5E61">
            <w:pPr>
              <w:pStyle w:val="NormalWeb"/>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lang w:val="en"/>
              </w:rPr>
            </w:pPr>
            <w:r w:rsidRPr="00DA5E61">
              <w:rPr>
                <w:sz w:val="16"/>
                <w:szCs w:val="16"/>
                <w:lang w:val="en"/>
              </w:rPr>
              <w:t>Purposive</w:t>
            </w:r>
          </w:p>
        </w:tc>
        <w:tc>
          <w:tcPr>
            <w:tcW w:w="1842" w:type="dxa"/>
            <w:shd w:val="clear" w:color="auto" w:fill="FFFFFF" w:themeFill="background1"/>
          </w:tcPr>
          <w:p w14:paraId="15099316" w14:textId="77777777" w:rsidR="00AE55A7" w:rsidRPr="00DA5E61" w:rsidRDefault="00AE55A7" w:rsidP="00DA5E61">
            <w:pPr>
              <w:pStyle w:val="NormalWeb"/>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lang w:val="en"/>
              </w:rPr>
            </w:pPr>
            <w:r w:rsidRPr="00DA5E61">
              <w:rPr>
                <w:sz w:val="16"/>
                <w:szCs w:val="16"/>
                <w:lang w:val="en"/>
              </w:rPr>
              <w:t>Zanjan,</w:t>
            </w:r>
            <w:r w:rsidR="00DA5E61" w:rsidRPr="00DA5E61">
              <w:rPr>
                <w:sz w:val="16"/>
                <w:szCs w:val="16"/>
                <w:lang w:val="en"/>
              </w:rPr>
              <w:t xml:space="preserve"> </w:t>
            </w:r>
            <w:r w:rsidRPr="00DA5E61">
              <w:rPr>
                <w:sz w:val="16"/>
                <w:szCs w:val="16"/>
                <w:lang w:val="en"/>
              </w:rPr>
              <w:t>Bonab,</w:t>
            </w:r>
            <w:r w:rsidR="00DA5E61" w:rsidRPr="00DA5E61">
              <w:rPr>
                <w:sz w:val="16"/>
                <w:szCs w:val="16"/>
                <w:lang w:val="en"/>
              </w:rPr>
              <w:t xml:space="preserve"> </w:t>
            </w:r>
            <w:r w:rsidRPr="00DA5E61">
              <w:rPr>
                <w:sz w:val="16"/>
                <w:szCs w:val="16"/>
                <w:lang w:val="en"/>
              </w:rPr>
              <w:t>Kish</w:t>
            </w:r>
          </w:p>
        </w:tc>
        <w:tc>
          <w:tcPr>
            <w:tcW w:w="567" w:type="dxa"/>
            <w:shd w:val="clear" w:color="auto" w:fill="FFFFFF" w:themeFill="background1"/>
          </w:tcPr>
          <w:p w14:paraId="2B5C6977" w14:textId="77777777" w:rsidR="00AE55A7" w:rsidRPr="00DA5E61" w:rsidRDefault="00AE55A7" w:rsidP="00DA5E61">
            <w:pPr>
              <w:pStyle w:val="NormalWeb"/>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lang w:val="en"/>
              </w:rPr>
            </w:pPr>
            <w:r w:rsidRPr="00DA5E61">
              <w:rPr>
                <w:sz w:val="16"/>
                <w:szCs w:val="16"/>
                <w:lang w:val="en"/>
              </w:rPr>
              <w:t>12</w:t>
            </w:r>
          </w:p>
        </w:tc>
        <w:tc>
          <w:tcPr>
            <w:tcW w:w="993" w:type="dxa"/>
            <w:shd w:val="clear" w:color="auto" w:fill="FFFFFF" w:themeFill="background1"/>
          </w:tcPr>
          <w:p w14:paraId="1346D618" w14:textId="77777777" w:rsidR="00AE55A7" w:rsidRPr="00DA5E61" w:rsidRDefault="00AE55A7" w:rsidP="00DA5E61">
            <w:pPr>
              <w:pStyle w:val="NormalWeb"/>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lang w:val="en"/>
              </w:rPr>
            </w:pPr>
            <w:r w:rsidRPr="00DA5E61">
              <w:rPr>
                <w:sz w:val="16"/>
                <w:szCs w:val="16"/>
                <w:lang w:val="en"/>
              </w:rPr>
              <w:t>13</w:t>
            </w:r>
          </w:p>
        </w:tc>
        <w:tc>
          <w:tcPr>
            <w:tcW w:w="992" w:type="dxa"/>
            <w:shd w:val="clear" w:color="auto" w:fill="FFFFFF" w:themeFill="background1"/>
          </w:tcPr>
          <w:p w14:paraId="1F9024B9" w14:textId="77777777" w:rsidR="00AE55A7" w:rsidRPr="00DA5E61" w:rsidRDefault="00AE55A7" w:rsidP="00DA5E61">
            <w:pPr>
              <w:pStyle w:val="NormalWeb"/>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lang w:val="en"/>
              </w:rPr>
            </w:pPr>
            <w:r w:rsidRPr="00DA5E61">
              <w:rPr>
                <w:sz w:val="16"/>
                <w:szCs w:val="16"/>
                <w:lang w:val="en"/>
              </w:rPr>
              <w:t>10</w:t>
            </w:r>
          </w:p>
        </w:tc>
        <w:tc>
          <w:tcPr>
            <w:tcW w:w="1134" w:type="dxa"/>
            <w:shd w:val="clear" w:color="auto" w:fill="FFFFFF" w:themeFill="background1"/>
          </w:tcPr>
          <w:p w14:paraId="77DD840D" w14:textId="77777777" w:rsidR="00AE55A7" w:rsidRPr="00DA5E61" w:rsidRDefault="00AE55A7" w:rsidP="00DA5E61">
            <w:pPr>
              <w:pStyle w:val="NormalWeb"/>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lang w:val="en"/>
              </w:rPr>
            </w:pPr>
            <w:r w:rsidRPr="00DA5E61">
              <w:rPr>
                <w:sz w:val="16"/>
                <w:szCs w:val="16"/>
                <w:lang w:val="en"/>
              </w:rPr>
              <w:t>15</w:t>
            </w:r>
          </w:p>
        </w:tc>
        <w:tc>
          <w:tcPr>
            <w:tcW w:w="1134" w:type="dxa"/>
            <w:shd w:val="clear" w:color="auto" w:fill="FFFFFF" w:themeFill="background1"/>
          </w:tcPr>
          <w:p w14:paraId="081FE56E" w14:textId="77777777" w:rsidR="00AE55A7" w:rsidRPr="00DA5E61" w:rsidRDefault="00AE55A7" w:rsidP="00DA5E61">
            <w:pPr>
              <w:pStyle w:val="NormalWeb"/>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lang w:val="en"/>
              </w:rPr>
            </w:pPr>
            <w:r w:rsidRPr="00DA5E61">
              <w:rPr>
                <w:sz w:val="16"/>
                <w:szCs w:val="16"/>
                <w:lang w:val="en"/>
              </w:rPr>
              <w:t>25</w:t>
            </w:r>
          </w:p>
        </w:tc>
      </w:tr>
      <w:tr w:rsidR="00AE55A7" w:rsidRPr="00DA5E61" w14:paraId="157CD166" w14:textId="77777777" w:rsidTr="00DA5E61">
        <w:tc>
          <w:tcPr>
            <w:cnfStyle w:val="001000000000" w:firstRow="0" w:lastRow="0" w:firstColumn="1" w:lastColumn="0" w:oddVBand="0" w:evenVBand="0" w:oddHBand="0" w:evenHBand="0" w:firstRowFirstColumn="0" w:firstRowLastColumn="0" w:lastRowFirstColumn="0" w:lastRowLastColumn="0"/>
            <w:tcW w:w="1526" w:type="dxa"/>
            <w:shd w:val="clear" w:color="auto" w:fill="FFFFFF" w:themeFill="background1"/>
          </w:tcPr>
          <w:p w14:paraId="12B37004" w14:textId="77777777" w:rsidR="00AE55A7" w:rsidRPr="00DA5E61" w:rsidRDefault="00AE55A7" w:rsidP="00DA5E61">
            <w:pPr>
              <w:pStyle w:val="NormalWeb"/>
              <w:spacing w:line="360" w:lineRule="auto"/>
              <w:jc w:val="center"/>
              <w:rPr>
                <w:sz w:val="16"/>
                <w:szCs w:val="16"/>
                <w:lang w:val="en"/>
              </w:rPr>
            </w:pPr>
            <w:r w:rsidRPr="00DA5E61">
              <w:rPr>
                <w:sz w:val="16"/>
                <w:szCs w:val="16"/>
                <w:lang w:val="en"/>
              </w:rPr>
              <w:t>Quantitative</w:t>
            </w:r>
          </w:p>
        </w:tc>
        <w:tc>
          <w:tcPr>
            <w:tcW w:w="2302" w:type="dxa"/>
            <w:shd w:val="clear" w:color="auto" w:fill="FFFFFF" w:themeFill="background1"/>
          </w:tcPr>
          <w:p w14:paraId="08DD0C11" w14:textId="77777777" w:rsidR="00AE55A7" w:rsidRPr="00DA5E61" w:rsidRDefault="00705C9C" w:rsidP="00DA5E61">
            <w:pPr>
              <w:pStyle w:val="NormalWeb"/>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lang w:val="en"/>
              </w:rPr>
            </w:pPr>
            <w:r w:rsidRPr="00DA5E61">
              <w:rPr>
                <w:sz w:val="16"/>
                <w:szCs w:val="16"/>
                <w:lang w:val="en"/>
              </w:rPr>
              <w:t>Convenience</w:t>
            </w:r>
            <w:r w:rsidR="00AE55A7" w:rsidRPr="00DA5E61">
              <w:rPr>
                <w:sz w:val="16"/>
                <w:szCs w:val="16"/>
                <w:lang w:val="en"/>
              </w:rPr>
              <w:t>/Digital</w:t>
            </w:r>
          </w:p>
        </w:tc>
        <w:tc>
          <w:tcPr>
            <w:tcW w:w="1842" w:type="dxa"/>
            <w:shd w:val="clear" w:color="auto" w:fill="FFFFFF" w:themeFill="background1"/>
          </w:tcPr>
          <w:p w14:paraId="2324AE03" w14:textId="77777777" w:rsidR="00AE55A7" w:rsidRPr="00DA5E61" w:rsidRDefault="00AE55A7" w:rsidP="00DA5E61">
            <w:pPr>
              <w:pStyle w:val="NormalWeb"/>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lang w:val="en"/>
              </w:rPr>
            </w:pPr>
            <w:r w:rsidRPr="00DA5E61">
              <w:rPr>
                <w:sz w:val="16"/>
                <w:szCs w:val="16"/>
                <w:lang w:val="en"/>
              </w:rPr>
              <w:t>Nationwide</w:t>
            </w:r>
          </w:p>
        </w:tc>
        <w:tc>
          <w:tcPr>
            <w:tcW w:w="567" w:type="dxa"/>
            <w:shd w:val="clear" w:color="auto" w:fill="FFFFFF" w:themeFill="background1"/>
          </w:tcPr>
          <w:p w14:paraId="513467A7" w14:textId="77777777" w:rsidR="00AE55A7" w:rsidRPr="00DA5E61" w:rsidRDefault="00AE55A7" w:rsidP="00DA5E61">
            <w:pPr>
              <w:pStyle w:val="NormalWeb"/>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lang w:val="en"/>
              </w:rPr>
            </w:pPr>
            <w:r w:rsidRPr="00DA5E61">
              <w:rPr>
                <w:sz w:val="16"/>
                <w:szCs w:val="16"/>
                <w:lang w:val="en"/>
              </w:rPr>
              <w:t>115</w:t>
            </w:r>
          </w:p>
        </w:tc>
        <w:tc>
          <w:tcPr>
            <w:tcW w:w="993" w:type="dxa"/>
            <w:shd w:val="clear" w:color="auto" w:fill="FFFFFF" w:themeFill="background1"/>
          </w:tcPr>
          <w:p w14:paraId="62796535" w14:textId="77777777" w:rsidR="00AE55A7" w:rsidRPr="00DA5E61" w:rsidRDefault="00AE55A7" w:rsidP="00DA5E61">
            <w:pPr>
              <w:pStyle w:val="NormalWeb"/>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lang w:val="en"/>
              </w:rPr>
            </w:pPr>
            <w:r w:rsidRPr="00DA5E61">
              <w:rPr>
                <w:sz w:val="16"/>
                <w:szCs w:val="16"/>
                <w:lang w:val="en"/>
              </w:rPr>
              <w:t>185</w:t>
            </w:r>
          </w:p>
        </w:tc>
        <w:tc>
          <w:tcPr>
            <w:tcW w:w="992" w:type="dxa"/>
            <w:shd w:val="clear" w:color="auto" w:fill="FFFFFF" w:themeFill="background1"/>
          </w:tcPr>
          <w:p w14:paraId="662C7F8A" w14:textId="77777777" w:rsidR="00AE55A7" w:rsidRPr="00DA5E61" w:rsidRDefault="00AE55A7" w:rsidP="00DA5E61">
            <w:pPr>
              <w:pStyle w:val="NormalWeb"/>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lang w:val="en"/>
              </w:rPr>
            </w:pPr>
            <w:r w:rsidRPr="00DA5E61">
              <w:rPr>
                <w:sz w:val="16"/>
                <w:szCs w:val="16"/>
                <w:lang w:val="en"/>
              </w:rPr>
              <w:t>130</w:t>
            </w:r>
          </w:p>
        </w:tc>
        <w:tc>
          <w:tcPr>
            <w:tcW w:w="1134" w:type="dxa"/>
            <w:shd w:val="clear" w:color="auto" w:fill="FFFFFF" w:themeFill="background1"/>
          </w:tcPr>
          <w:p w14:paraId="5425B071" w14:textId="77777777" w:rsidR="00AE55A7" w:rsidRPr="00DA5E61" w:rsidRDefault="00AE55A7" w:rsidP="00DA5E61">
            <w:pPr>
              <w:pStyle w:val="NormalWeb"/>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lang w:val="en"/>
              </w:rPr>
            </w:pPr>
            <w:r w:rsidRPr="00DA5E61">
              <w:rPr>
                <w:sz w:val="16"/>
                <w:szCs w:val="16"/>
                <w:lang w:val="en"/>
              </w:rPr>
              <w:t>170</w:t>
            </w:r>
          </w:p>
        </w:tc>
        <w:tc>
          <w:tcPr>
            <w:tcW w:w="1134" w:type="dxa"/>
            <w:shd w:val="clear" w:color="auto" w:fill="FFFFFF" w:themeFill="background1"/>
          </w:tcPr>
          <w:p w14:paraId="44EEBAB0" w14:textId="77777777" w:rsidR="00AE55A7" w:rsidRPr="00DA5E61" w:rsidRDefault="00AE55A7" w:rsidP="00DA5E61">
            <w:pPr>
              <w:pStyle w:val="NormalWeb"/>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lang w:val="en"/>
              </w:rPr>
            </w:pPr>
            <w:r w:rsidRPr="00DA5E61">
              <w:rPr>
                <w:sz w:val="16"/>
                <w:szCs w:val="16"/>
                <w:lang w:val="en"/>
              </w:rPr>
              <w:t>300</w:t>
            </w:r>
          </w:p>
        </w:tc>
      </w:tr>
    </w:tbl>
    <w:p w14:paraId="7079F943" w14:textId="77777777" w:rsidR="007C77CB" w:rsidRDefault="007C77CB" w:rsidP="007C77CB">
      <w:pPr>
        <w:spacing w:line="360" w:lineRule="auto"/>
        <w:jc w:val="both"/>
        <w:rPr>
          <w:rFonts w:asciiTheme="majorBidi" w:hAnsiTheme="majorBidi" w:cstheme="majorBidi"/>
          <w:b/>
          <w:bCs/>
          <w:sz w:val="24"/>
          <w:szCs w:val="24"/>
        </w:rPr>
      </w:pPr>
    </w:p>
    <w:p w14:paraId="125C7CEC" w14:textId="77777777" w:rsidR="00C57621" w:rsidRPr="007C77CB" w:rsidRDefault="00C57621" w:rsidP="007C77CB">
      <w:pPr>
        <w:spacing w:line="360" w:lineRule="auto"/>
        <w:jc w:val="both"/>
        <w:rPr>
          <w:rFonts w:asciiTheme="majorBidi" w:hAnsiTheme="majorBidi" w:cstheme="majorBidi"/>
          <w:b/>
          <w:bCs/>
          <w:sz w:val="24"/>
          <w:szCs w:val="24"/>
        </w:rPr>
      </w:pPr>
      <w:r w:rsidRPr="007C77CB">
        <w:rPr>
          <w:rFonts w:asciiTheme="majorBidi" w:hAnsiTheme="majorBidi" w:cstheme="majorBidi"/>
          <w:b/>
          <w:bCs/>
          <w:sz w:val="24"/>
          <w:szCs w:val="24"/>
        </w:rPr>
        <w:t xml:space="preserve"> Instrument</w:t>
      </w:r>
      <w:r w:rsidR="007C77CB" w:rsidRPr="007C77CB">
        <w:rPr>
          <w:rFonts w:asciiTheme="majorBidi" w:hAnsiTheme="majorBidi" w:cstheme="majorBidi"/>
          <w:b/>
          <w:bCs/>
          <w:sz w:val="24"/>
          <w:szCs w:val="24"/>
        </w:rPr>
        <w:t>s</w:t>
      </w:r>
    </w:p>
    <w:p w14:paraId="01312DB3" w14:textId="77777777" w:rsidR="00C57621" w:rsidRPr="00AE55A7" w:rsidRDefault="00C57621" w:rsidP="00C57621">
      <w:pPr>
        <w:spacing w:line="360" w:lineRule="auto"/>
        <w:jc w:val="both"/>
        <w:rPr>
          <w:rFonts w:asciiTheme="majorBidi" w:hAnsiTheme="majorBidi" w:cstheme="majorBidi"/>
          <w:b/>
          <w:bCs/>
          <w:sz w:val="24"/>
          <w:szCs w:val="24"/>
        </w:rPr>
      </w:pPr>
      <w:r w:rsidRPr="00AE55A7">
        <w:rPr>
          <w:rFonts w:asciiTheme="majorBidi" w:hAnsiTheme="majorBidi" w:cstheme="majorBidi"/>
          <w:b/>
          <w:bCs/>
          <w:sz w:val="24"/>
          <w:szCs w:val="24"/>
        </w:rPr>
        <w:t xml:space="preserve"> Semi-Structured Interview Protocol (Phase One)</w:t>
      </w:r>
    </w:p>
    <w:p w14:paraId="56B2D5D6" w14:textId="77777777" w:rsidR="00C57621" w:rsidRPr="00C57621" w:rsidRDefault="00C57621" w:rsidP="00AE55A7">
      <w:pPr>
        <w:spacing w:line="360" w:lineRule="auto"/>
        <w:jc w:val="both"/>
        <w:rPr>
          <w:rFonts w:asciiTheme="majorBidi" w:hAnsiTheme="majorBidi" w:cstheme="majorBidi"/>
          <w:sz w:val="24"/>
          <w:szCs w:val="24"/>
        </w:rPr>
      </w:pPr>
      <w:r w:rsidRPr="00C57621">
        <w:rPr>
          <w:rFonts w:asciiTheme="majorBidi" w:hAnsiTheme="majorBidi" w:cstheme="majorBidi"/>
          <w:sz w:val="24"/>
          <w:szCs w:val="24"/>
        </w:rPr>
        <w:t>The qualitative data collection relied on a semi-structured interview protocol designed specifically to probe the nested systems of Bronfenbrenner’s (1979) framework. Rather than asking about burnout in the abstract, the protocol included open-ended prompts encouraging teachers to describe friction points within their Microsystem (classroom dynamics, student interaction), Mesosystem (collegial support, school culture), Exosystem (administrative policies), and Macrosystem (societal expectations, economic pressures). This ecological structuring ensured that the resulting data captured the interplay between individual agency and structural constraints.</w:t>
      </w:r>
    </w:p>
    <w:p w14:paraId="25C25A39" w14:textId="77777777" w:rsidR="00C57621" w:rsidRPr="00AE55A7" w:rsidRDefault="00C57621" w:rsidP="00C57621">
      <w:pPr>
        <w:spacing w:line="360" w:lineRule="auto"/>
        <w:jc w:val="both"/>
        <w:rPr>
          <w:rFonts w:asciiTheme="majorBidi" w:hAnsiTheme="majorBidi" w:cstheme="majorBidi"/>
          <w:b/>
          <w:bCs/>
          <w:sz w:val="24"/>
          <w:szCs w:val="24"/>
        </w:rPr>
      </w:pPr>
      <w:r w:rsidRPr="00C57621">
        <w:rPr>
          <w:rFonts w:asciiTheme="majorBidi" w:hAnsiTheme="majorBidi" w:cstheme="majorBidi"/>
          <w:sz w:val="24"/>
          <w:szCs w:val="24"/>
        </w:rPr>
        <w:t xml:space="preserve"> </w:t>
      </w:r>
      <w:r w:rsidRPr="00AE55A7">
        <w:rPr>
          <w:rFonts w:asciiTheme="majorBidi" w:hAnsiTheme="majorBidi" w:cstheme="majorBidi"/>
          <w:b/>
          <w:bCs/>
          <w:sz w:val="24"/>
          <w:szCs w:val="24"/>
        </w:rPr>
        <w:t>The EFL Teacher Burnout Inventory (EFLTBI) (Phase Two)</w:t>
      </w:r>
    </w:p>
    <w:p w14:paraId="2C0BF5BB" w14:textId="77777777" w:rsidR="00C57621" w:rsidRPr="00C57621" w:rsidRDefault="00C57621" w:rsidP="00AE55A7">
      <w:pPr>
        <w:spacing w:line="360" w:lineRule="auto"/>
        <w:jc w:val="both"/>
        <w:rPr>
          <w:rFonts w:asciiTheme="majorBidi" w:hAnsiTheme="majorBidi" w:cstheme="majorBidi"/>
          <w:sz w:val="24"/>
          <w:szCs w:val="24"/>
        </w:rPr>
      </w:pPr>
      <w:r w:rsidRPr="00C57621">
        <w:rPr>
          <w:rFonts w:asciiTheme="majorBidi" w:hAnsiTheme="majorBidi" w:cstheme="majorBidi"/>
          <w:sz w:val="24"/>
          <w:szCs w:val="24"/>
        </w:rPr>
        <w:t xml:space="preserve">The EFLTBI was developed directly from the inductive analysis of the interview transcripts. Items were generated to reflect the specific emotional labor and systemic barriers identified by the </w:t>
      </w:r>
      <w:r w:rsidRPr="00C57621">
        <w:rPr>
          <w:rFonts w:asciiTheme="majorBidi" w:hAnsiTheme="majorBidi" w:cstheme="majorBidi"/>
          <w:sz w:val="24"/>
          <w:szCs w:val="24"/>
        </w:rPr>
        <w:lastRenderedPageBreak/>
        <w:t>participants, ensuring the tool possessed high ecological validity. The initial item pool was categorized according to the four ecological levels, reviewed for clarity, and formatted into a Likert-scale instrument. Demographic items (gender, experience, workplace) were included to facilitate subgroup analysis.</w:t>
      </w:r>
    </w:p>
    <w:p w14:paraId="5A39C203" w14:textId="77777777" w:rsidR="009720B5" w:rsidRDefault="00C57621" w:rsidP="00C57621">
      <w:pPr>
        <w:spacing w:line="360" w:lineRule="auto"/>
        <w:jc w:val="both"/>
        <w:rPr>
          <w:rFonts w:asciiTheme="majorBidi" w:hAnsiTheme="majorBidi" w:cstheme="majorBidi"/>
          <w:sz w:val="24"/>
          <w:szCs w:val="24"/>
        </w:rPr>
      </w:pPr>
      <w:r w:rsidRPr="00C57621">
        <w:rPr>
          <w:rFonts w:asciiTheme="majorBidi" w:hAnsiTheme="majorBidi" w:cstheme="majorBidi"/>
          <w:sz w:val="24"/>
          <w:szCs w:val="24"/>
        </w:rPr>
        <w:t xml:space="preserve"> </w:t>
      </w:r>
    </w:p>
    <w:p w14:paraId="61DEC32D" w14:textId="6B453CC8" w:rsidR="00C57621" w:rsidRPr="00AE55A7" w:rsidRDefault="00C57621" w:rsidP="00C57621">
      <w:pPr>
        <w:spacing w:line="360" w:lineRule="auto"/>
        <w:jc w:val="both"/>
        <w:rPr>
          <w:rFonts w:asciiTheme="majorBidi" w:hAnsiTheme="majorBidi" w:cstheme="majorBidi"/>
          <w:b/>
          <w:bCs/>
          <w:sz w:val="24"/>
          <w:szCs w:val="24"/>
        </w:rPr>
      </w:pPr>
      <w:r w:rsidRPr="00AE55A7">
        <w:rPr>
          <w:rFonts w:asciiTheme="majorBidi" w:hAnsiTheme="majorBidi" w:cstheme="majorBidi"/>
          <w:b/>
          <w:bCs/>
          <w:sz w:val="24"/>
          <w:szCs w:val="24"/>
        </w:rPr>
        <w:t>Procedure</w:t>
      </w:r>
    </w:p>
    <w:p w14:paraId="39F270B0" w14:textId="77777777" w:rsidR="00C57621" w:rsidRPr="00C57621" w:rsidRDefault="00C57621" w:rsidP="00AE55A7">
      <w:pPr>
        <w:spacing w:line="360" w:lineRule="auto"/>
        <w:jc w:val="both"/>
        <w:rPr>
          <w:rFonts w:asciiTheme="majorBidi" w:hAnsiTheme="majorBidi" w:cstheme="majorBidi"/>
          <w:sz w:val="24"/>
          <w:szCs w:val="24"/>
        </w:rPr>
      </w:pPr>
      <w:r w:rsidRPr="00C57621">
        <w:rPr>
          <w:rFonts w:asciiTheme="majorBidi" w:hAnsiTheme="majorBidi" w:cstheme="majorBidi"/>
          <w:sz w:val="24"/>
          <w:szCs w:val="24"/>
        </w:rPr>
        <w:t>Prior to data collection, ethical clearance was obtained, and informed consent was secured from all participants.</w:t>
      </w:r>
    </w:p>
    <w:p w14:paraId="24D9D386" w14:textId="77777777" w:rsidR="00C57621" w:rsidRPr="00C57621" w:rsidRDefault="00C57621" w:rsidP="006A7BD8">
      <w:pPr>
        <w:spacing w:line="360" w:lineRule="auto"/>
        <w:ind w:firstLine="720"/>
        <w:jc w:val="both"/>
        <w:rPr>
          <w:rFonts w:asciiTheme="majorBidi" w:hAnsiTheme="majorBidi" w:cstheme="majorBidi"/>
          <w:sz w:val="24"/>
          <w:szCs w:val="24"/>
        </w:rPr>
      </w:pPr>
      <w:r w:rsidRPr="00C57621">
        <w:rPr>
          <w:rFonts w:asciiTheme="majorBidi" w:hAnsiTheme="majorBidi" w:cstheme="majorBidi"/>
          <w:sz w:val="24"/>
          <w:szCs w:val="24"/>
        </w:rPr>
        <w:t>In the qualitative phase, semi-structured interviews were conducted (face-to-face or online) and audio-recorded. The interview process was iterative; insights from early interviews helped refine probes for subsequent sessions. Following the transcription and coding of these interviews, the draft EFLTBI was constructed.</w:t>
      </w:r>
    </w:p>
    <w:p w14:paraId="53948F60" w14:textId="77777777" w:rsidR="00C57621" w:rsidRPr="00C57621" w:rsidRDefault="00C57621" w:rsidP="006A7BD8">
      <w:pPr>
        <w:spacing w:line="360" w:lineRule="auto"/>
        <w:ind w:firstLine="720"/>
        <w:jc w:val="both"/>
        <w:rPr>
          <w:rFonts w:asciiTheme="majorBidi" w:hAnsiTheme="majorBidi" w:cstheme="majorBidi"/>
          <w:sz w:val="24"/>
          <w:szCs w:val="24"/>
        </w:rPr>
      </w:pPr>
      <w:r w:rsidRPr="00C57621">
        <w:rPr>
          <w:rFonts w:asciiTheme="majorBidi" w:hAnsiTheme="majorBidi" w:cstheme="majorBidi"/>
          <w:sz w:val="24"/>
          <w:szCs w:val="24"/>
        </w:rPr>
        <w:t>In the quantitative phase, the finalized inventory was distributed digitally. Participants were informed of their right to withdraw and assured of anonymity. Data collection was monitored centrally to ensure a balanced representation of gender and teaching contexts before closing the sur</w:t>
      </w:r>
      <w:r w:rsidR="00AE55A7">
        <w:rPr>
          <w:rFonts w:asciiTheme="majorBidi" w:hAnsiTheme="majorBidi" w:cstheme="majorBidi"/>
          <w:sz w:val="24"/>
          <w:szCs w:val="24"/>
        </w:rPr>
        <w:t>vey at the target sample size (N=300</w:t>
      </w:r>
      <w:r w:rsidRPr="00C57621">
        <w:rPr>
          <w:rFonts w:asciiTheme="majorBidi" w:hAnsiTheme="majorBidi" w:cstheme="majorBidi"/>
          <w:sz w:val="24"/>
          <w:szCs w:val="24"/>
        </w:rPr>
        <w:t>).</w:t>
      </w:r>
    </w:p>
    <w:p w14:paraId="6BB5548A" w14:textId="77777777" w:rsidR="006A7BD8" w:rsidRDefault="00C57621" w:rsidP="00AE55A7">
      <w:pPr>
        <w:spacing w:line="360" w:lineRule="auto"/>
        <w:jc w:val="both"/>
        <w:rPr>
          <w:rFonts w:asciiTheme="majorBidi" w:hAnsiTheme="majorBidi" w:cstheme="majorBidi"/>
          <w:b/>
          <w:bCs/>
          <w:sz w:val="24"/>
          <w:szCs w:val="24"/>
        </w:rPr>
      </w:pPr>
      <w:r w:rsidRPr="00AE55A7">
        <w:rPr>
          <w:rFonts w:asciiTheme="majorBidi" w:hAnsiTheme="majorBidi" w:cstheme="majorBidi"/>
          <w:b/>
          <w:bCs/>
          <w:sz w:val="24"/>
          <w:szCs w:val="24"/>
        </w:rPr>
        <w:t xml:space="preserve"> </w:t>
      </w:r>
    </w:p>
    <w:p w14:paraId="054D2B99" w14:textId="5FDE3C1F" w:rsidR="00C57621" w:rsidRPr="00AE55A7" w:rsidRDefault="00C57621" w:rsidP="00AE55A7">
      <w:pPr>
        <w:spacing w:line="360" w:lineRule="auto"/>
        <w:jc w:val="both"/>
        <w:rPr>
          <w:rFonts w:asciiTheme="majorBidi" w:hAnsiTheme="majorBidi" w:cstheme="majorBidi"/>
          <w:b/>
          <w:bCs/>
          <w:sz w:val="24"/>
          <w:szCs w:val="24"/>
        </w:rPr>
      </w:pPr>
      <w:r w:rsidRPr="00AE55A7">
        <w:rPr>
          <w:rFonts w:asciiTheme="majorBidi" w:hAnsiTheme="majorBidi" w:cstheme="majorBidi"/>
          <w:b/>
          <w:bCs/>
          <w:sz w:val="24"/>
          <w:szCs w:val="24"/>
        </w:rPr>
        <w:t>Data Analysis</w:t>
      </w:r>
    </w:p>
    <w:p w14:paraId="7C8E3843" w14:textId="77777777" w:rsidR="00C57621" w:rsidRPr="006A7BD8" w:rsidRDefault="00C57621" w:rsidP="00C57621">
      <w:pPr>
        <w:spacing w:line="360" w:lineRule="auto"/>
        <w:jc w:val="both"/>
        <w:rPr>
          <w:rFonts w:asciiTheme="majorBidi" w:hAnsiTheme="majorBidi" w:cstheme="majorBidi"/>
          <w:i/>
          <w:iCs/>
          <w:sz w:val="24"/>
          <w:szCs w:val="24"/>
        </w:rPr>
      </w:pPr>
      <w:r w:rsidRPr="006A7BD8">
        <w:rPr>
          <w:rFonts w:asciiTheme="majorBidi" w:hAnsiTheme="majorBidi" w:cstheme="majorBidi"/>
          <w:i/>
          <w:iCs/>
          <w:sz w:val="24"/>
          <w:szCs w:val="24"/>
        </w:rPr>
        <w:t xml:space="preserve"> Qualitative Analysis</w:t>
      </w:r>
    </w:p>
    <w:p w14:paraId="77115E91" w14:textId="7226D6FF" w:rsidR="00C57621" w:rsidRPr="00C57621" w:rsidRDefault="00C57621" w:rsidP="00AE55A7">
      <w:pPr>
        <w:spacing w:line="360" w:lineRule="auto"/>
        <w:jc w:val="both"/>
        <w:rPr>
          <w:rFonts w:asciiTheme="majorBidi" w:hAnsiTheme="majorBidi" w:cstheme="majorBidi"/>
          <w:sz w:val="24"/>
          <w:szCs w:val="24"/>
        </w:rPr>
      </w:pPr>
      <w:r w:rsidRPr="00C57621">
        <w:rPr>
          <w:rFonts w:asciiTheme="majorBidi" w:hAnsiTheme="majorBidi" w:cstheme="majorBidi"/>
          <w:sz w:val="24"/>
          <w:szCs w:val="24"/>
        </w:rPr>
        <w:t>Transcribed interviews were subjected to a hybrid thematic analysis. While the process allowed for inductive coding (letting themes emerge from the raw data), the findings were organized deductively using Bronfenbrenner’s Ecological Systems Theory. This involved mapping identified stressors</w:t>
      </w:r>
      <w:r w:rsidR="006A7BD8">
        <w:rPr>
          <w:rFonts w:asciiTheme="majorBidi" w:hAnsiTheme="majorBidi" w:cstheme="majorBidi"/>
          <w:sz w:val="24"/>
          <w:szCs w:val="24"/>
        </w:rPr>
        <w:t xml:space="preserve"> – </w:t>
      </w:r>
      <w:r w:rsidRPr="00C57621">
        <w:rPr>
          <w:rFonts w:asciiTheme="majorBidi" w:hAnsiTheme="majorBidi" w:cstheme="majorBidi"/>
          <w:sz w:val="24"/>
          <w:szCs w:val="24"/>
        </w:rPr>
        <w:t>such as rigid curriculum or student linguistic anxiety</w:t>
      </w:r>
      <w:r w:rsidR="006A7BD8">
        <w:rPr>
          <w:rFonts w:asciiTheme="majorBidi" w:hAnsiTheme="majorBidi" w:cstheme="majorBidi"/>
          <w:sz w:val="24"/>
          <w:szCs w:val="24"/>
        </w:rPr>
        <w:t xml:space="preserve"> – </w:t>
      </w:r>
      <w:r w:rsidRPr="00C57621">
        <w:rPr>
          <w:rFonts w:asciiTheme="majorBidi" w:hAnsiTheme="majorBidi" w:cstheme="majorBidi"/>
          <w:sz w:val="24"/>
          <w:szCs w:val="24"/>
        </w:rPr>
        <w:t>onto the Micro, Meso, Exo, and Macro levels. This structured approach ensured that the subsequent instrument would cover the full ecological spectrum of burnout.</w:t>
      </w:r>
    </w:p>
    <w:p w14:paraId="0E41C2AE" w14:textId="77777777" w:rsidR="006A7BD8" w:rsidRDefault="006A7BD8" w:rsidP="00C57621">
      <w:pPr>
        <w:spacing w:line="360" w:lineRule="auto"/>
        <w:jc w:val="both"/>
        <w:rPr>
          <w:rFonts w:asciiTheme="majorBidi" w:hAnsiTheme="majorBidi" w:cstheme="majorBidi"/>
          <w:i/>
          <w:iCs/>
          <w:sz w:val="24"/>
          <w:szCs w:val="24"/>
        </w:rPr>
      </w:pPr>
    </w:p>
    <w:p w14:paraId="35851139" w14:textId="77777777" w:rsidR="006A7BD8" w:rsidRDefault="006A7BD8" w:rsidP="00C57621">
      <w:pPr>
        <w:spacing w:line="360" w:lineRule="auto"/>
        <w:jc w:val="both"/>
        <w:rPr>
          <w:rFonts w:asciiTheme="majorBidi" w:hAnsiTheme="majorBidi" w:cstheme="majorBidi"/>
          <w:i/>
          <w:iCs/>
          <w:sz w:val="24"/>
          <w:szCs w:val="24"/>
        </w:rPr>
      </w:pPr>
    </w:p>
    <w:p w14:paraId="7065E72B" w14:textId="0BD640EA" w:rsidR="00C57621" w:rsidRPr="006A7BD8" w:rsidRDefault="00C57621" w:rsidP="00C57621">
      <w:pPr>
        <w:spacing w:line="360" w:lineRule="auto"/>
        <w:jc w:val="both"/>
        <w:rPr>
          <w:rFonts w:asciiTheme="majorBidi" w:hAnsiTheme="majorBidi" w:cstheme="majorBidi"/>
          <w:i/>
          <w:iCs/>
          <w:sz w:val="24"/>
          <w:szCs w:val="24"/>
        </w:rPr>
      </w:pPr>
      <w:r w:rsidRPr="006A7BD8">
        <w:rPr>
          <w:rFonts w:asciiTheme="majorBidi" w:hAnsiTheme="majorBidi" w:cstheme="majorBidi"/>
          <w:i/>
          <w:iCs/>
          <w:sz w:val="24"/>
          <w:szCs w:val="24"/>
        </w:rPr>
        <w:lastRenderedPageBreak/>
        <w:t xml:space="preserve"> Quantitative Analysis</w:t>
      </w:r>
    </w:p>
    <w:p w14:paraId="10625EA0" w14:textId="77777777" w:rsidR="00C57621" w:rsidRPr="00C57621" w:rsidRDefault="00C57621" w:rsidP="00C57621">
      <w:pPr>
        <w:spacing w:line="360" w:lineRule="auto"/>
        <w:jc w:val="both"/>
        <w:rPr>
          <w:rFonts w:asciiTheme="majorBidi" w:hAnsiTheme="majorBidi" w:cstheme="majorBidi"/>
          <w:sz w:val="24"/>
          <w:szCs w:val="24"/>
        </w:rPr>
      </w:pPr>
      <w:r w:rsidRPr="00C57621">
        <w:rPr>
          <w:rFonts w:asciiTheme="majorBidi" w:hAnsiTheme="majorBidi" w:cstheme="majorBidi"/>
          <w:sz w:val="24"/>
          <w:szCs w:val="24"/>
        </w:rPr>
        <w:t>Psychometric validation of the EFLTBI was conducted using SPSS (v. 24) and AMOS (v. 24). The analysis followed a rigorous three-step sequence:</w:t>
      </w:r>
    </w:p>
    <w:p w14:paraId="28D4D94C" w14:textId="2F09F6C3" w:rsidR="00C57621" w:rsidRPr="00CE3926" w:rsidRDefault="00C57621" w:rsidP="00CE3926">
      <w:pPr>
        <w:pStyle w:val="ListParagraph"/>
        <w:numPr>
          <w:ilvl w:val="0"/>
          <w:numId w:val="4"/>
        </w:numPr>
        <w:spacing w:line="360" w:lineRule="auto"/>
        <w:jc w:val="both"/>
        <w:rPr>
          <w:rFonts w:asciiTheme="majorBidi" w:hAnsiTheme="majorBidi" w:cstheme="majorBidi"/>
          <w:sz w:val="24"/>
          <w:szCs w:val="24"/>
        </w:rPr>
      </w:pPr>
      <w:r w:rsidRPr="00CE3926">
        <w:rPr>
          <w:rFonts w:asciiTheme="majorBidi" w:hAnsiTheme="majorBidi" w:cstheme="majorBidi"/>
          <w:sz w:val="24"/>
          <w:szCs w:val="24"/>
        </w:rPr>
        <w:t>Item Analysis &amp; Reliability: Descriptive statistics (Mean, SD) were calculated, and internal consistency was assessed using Cronbach’s Alpha to ensure scale homogeneity.</w:t>
      </w:r>
    </w:p>
    <w:p w14:paraId="08A102CB" w14:textId="5ACFD07A" w:rsidR="00C57621" w:rsidRPr="00CE3926" w:rsidRDefault="00C57621" w:rsidP="00CE3926">
      <w:pPr>
        <w:pStyle w:val="ListParagraph"/>
        <w:numPr>
          <w:ilvl w:val="0"/>
          <w:numId w:val="4"/>
        </w:numPr>
        <w:spacing w:line="360" w:lineRule="auto"/>
        <w:jc w:val="both"/>
        <w:rPr>
          <w:rFonts w:asciiTheme="majorBidi" w:hAnsiTheme="majorBidi" w:cstheme="majorBidi"/>
          <w:sz w:val="24"/>
          <w:szCs w:val="24"/>
        </w:rPr>
      </w:pPr>
      <w:r w:rsidRPr="00CE3926">
        <w:rPr>
          <w:rFonts w:asciiTheme="majorBidi" w:hAnsiTheme="majorBidi" w:cstheme="majorBidi"/>
          <w:sz w:val="24"/>
          <w:szCs w:val="24"/>
        </w:rPr>
        <w:t>Exploratory Factor Analysis (EFA): Principal Axis Factoring with Promax rotation was utilized to determine the underlying factor structure of the scale and to examine how items clustered empirically.</w:t>
      </w:r>
    </w:p>
    <w:p w14:paraId="51ED6111" w14:textId="77777777" w:rsidR="00213028" w:rsidRDefault="00213028" w:rsidP="00C57621">
      <w:pPr>
        <w:spacing w:line="360" w:lineRule="auto"/>
        <w:jc w:val="both"/>
        <w:rPr>
          <w:rFonts w:asciiTheme="majorBidi" w:hAnsiTheme="majorBidi" w:cstheme="majorBidi"/>
          <w:b/>
          <w:bCs/>
          <w:sz w:val="24"/>
          <w:szCs w:val="24"/>
        </w:rPr>
      </w:pPr>
    </w:p>
    <w:p w14:paraId="23F4D27B" w14:textId="1C430396" w:rsidR="00AE55A7" w:rsidRDefault="00AE55A7" w:rsidP="00C57621">
      <w:pPr>
        <w:spacing w:line="360" w:lineRule="auto"/>
        <w:jc w:val="both"/>
        <w:rPr>
          <w:rFonts w:asciiTheme="majorBidi" w:hAnsiTheme="majorBidi" w:cstheme="majorBidi"/>
          <w:b/>
          <w:bCs/>
          <w:sz w:val="24"/>
          <w:szCs w:val="24"/>
        </w:rPr>
      </w:pPr>
      <w:r w:rsidRPr="00AE55A7">
        <w:rPr>
          <w:rFonts w:asciiTheme="majorBidi" w:hAnsiTheme="majorBidi" w:cstheme="majorBidi"/>
          <w:b/>
          <w:bCs/>
          <w:sz w:val="24"/>
          <w:szCs w:val="24"/>
        </w:rPr>
        <w:t>Results and Analysis</w:t>
      </w:r>
    </w:p>
    <w:p w14:paraId="023B7D06" w14:textId="77777777" w:rsidR="00AE55A7" w:rsidRPr="00AE55A7" w:rsidRDefault="00AE55A7" w:rsidP="00C14C68">
      <w:pPr>
        <w:spacing w:before="100" w:beforeAutospacing="1" w:after="100" w:afterAutospacing="1" w:line="360" w:lineRule="auto"/>
        <w:jc w:val="both"/>
        <w:rPr>
          <w:rFonts w:ascii="Times New Roman" w:eastAsia="Times New Roman" w:hAnsi="Times New Roman" w:cs="Times New Roman"/>
          <w:sz w:val="24"/>
          <w:szCs w:val="24"/>
          <w:lang w:val="en"/>
        </w:rPr>
      </w:pPr>
      <w:r w:rsidRPr="00AE55A7">
        <w:rPr>
          <w:rFonts w:ascii="Times New Roman" w:eastAsia="Times New Roman" w:hAnsi="Times New Roman" w:cs="Times New Roman"/>
          <w:sz w:val="24"/>
          <w:szCs w:val="24"/>
          <w:lang w:val="en"/>
        </w:rPr>
        <w:t>To address the research objectives, the study employed a sequential mixed-methods approach, moving from a deep qualitative exploration of teachers’ lived experiences to a rigorous quantitative validation of the resulting ecological construct.</w:t>
      </w:r>
    </w:p>
    <w:p w14:paraId="3F37F578" w14:textId="77777777" w:rsidR="00AE55A7" w:rsidRPr="00AE55A7" w:rsidRDefault="00AE55A7" w:rsidP="00E70FCF">
      <w:pPr>
        <w:spacing w:before="100" w:beforeAutospacing="1" w:after="100" w:afterAutospacing="1" w:line="360" w:lineRule="auto"/>
        <w:ind w:firstLine="720"/>
        <w:jc w:val="both"/>
        <w:rPr>
          <w:rFonts w:ascii="Times New Roman" w:eastAsia="Times New Roman" w:hAnsi="Times New Roman" w:cs="Times New Roman"/>
          <w:sz w:val="24"/>
          <w:szCs w:val="24"/>
          <w:lang w:val="en"/>
        </w:rPr>
      </w:pPr>
      <w:r w:rsidRPr="00AE55A7">
        <w:rPr>
          <w:rFonts w:ascii="Times New Roman" w:eastAsia="Times New Roman" w:hAnsi="Times New Roman" w:cs="Times New Roman"/>
          <w:sz w:val="24"/>
          <w:szCs w:val="24"/>
          <w:lang w:val="en"/>
        </w:rPr>
        <w:t>The initial inductive analysis of interviews with 25 EFL teachers revealed that burnout is not an isolated psychological event but a cumulative phenomenon shaped by friction across four distinct ecological levels. At the immediate level of the classroom (Microsystem), participants consistently described a crucible of high-stakes interaction characterized by two primary stressors: differentiation and emotional labor. Teachers reported a chronic cognitive strain resulting from managing mixed-ability classes, where the simultaneous needs of advanced and struggling students required constant, real-time adjustments. As one participant noted, this dynamic often felt like managing chaos rather than teaching. This cognitive load was compounded by intense emotional labor; regardless of their internal state, teachers felt a professional imperative to project enthusiasm. One interviewee described this dissonance as acting, noting, I feel like I have given away all my emotions to the students and saved nothing for myself.</w:t>
      </w:r>
    </w:p>
    <w:p w14:paraId="60D0CF77" w14:textId="77777777" w:rsidR="00AE55A7" w:rsidRPr="00AE55A7" w:rsidRDefault="00AE55A7" w:rsidP="00E70FCF">
      <w:pPr>
        <w:spacing w:before="100" w:beforeAutospacing="1" w:after="100" w:afterAutospacing="1" w:line="360" w:lineRule="auto"/>
        <w:ind w:firstLine="720"/>
        <w:jc w:val="both"/>
        <w:rPr>
          <w:rFonts w:ascii="Times New Roman" w:eastAsia="Times New Roman" w:hAnsi="Times New Roman" w:cs="Times New Roman"/>
          <w:sz w:val="24"/>
          <w:szCs w:val="24"/>
          <w:lang w:val="en"/>
        </w:rPr>
      </w:pPr>
      <w:r w:rsidRPr="00AE55A7">
        <w:rPr>
          <w:rFonts w:ascii="Times New Roman" w:eastAsia="Times New Roman" w:hAnsi="Times New Roman" w:cs="Times New Roman"/>
          <w:sz w:val="24"/>
          <w:szCs w:val="24"/>
          <w:lang w:val="en"/>
        </w:rPr>
        <w:t xml:space="preserve">Moving beyond the classroom, the analysis highlighted a profound fracture in the professional support networks surrounding the teacher (Mesosystem). Many participants described teaching as a solitary activity, exacerbated by competitive institutional cultures in private institutes that discouraged collaboration. This isolation was reinforced by administrative friction, where </w:t>
      </w:r>
      <w:r w:rsidRPr="00AE55A7">
        <w:rPr>
          <w:rFonts w:ascii="Times New Roman" w:eastAsia="Times New Roman" w:hAnsi="Times New Roman" w:cs="Times New Roman"/>
          <w:sz w:val="24"/>
          <w:szCs w:val="24"/>
          <w:lang w:val="en"/>
        </w:rPr>
        <w:lastRenderedPageBreak/>
        <w:t>feedback was frequently perceived as punitive or policing rather than pedagogical. The absence of a supportive community meant teachers lacked a communal buffer against daily stressors, leaving them to navigate instructional challenges alone.</w:t>
      </w:r>
    </w:p>
    <w:p w14:paraId="45B3F507" w14:textId="4AD08AAF" w:rsidR="00AE55A7" w:rsidRDefault="00AE55A7" w:rsidP="00E70FCF">
      <w:pPr>
        <w:spacing w:before="100" w:beforeAutospacing="1" w:after="100" w:afterAutospacing="1" w:line="360" w:lineRule="auto"/>
        <w:ind w:firstLine="720"/>
        <w:jc w:val="both"/>
        <w:rPr>
          <w:rFonts w:ascii="Times New Roman" w:eastAsia="Times New Roman" w:hAnsi="Times New Roman" w:cs="Times New Roman"/>
          <w:sz w:val="24"/>
          <w:szCs w:val="24"/>
          <w:lang w:val="en"/>
        </w:rPr>
      </w:pPr>
      <w:r w:rsidRPr="00AE55A7">
        <w:rPr>
          <w:rFonts w:ascii="Times New Roman" w:eastAsia="Times New Roman" w:hAnsi="Times New Roman" w:cs="Times New Roman"/>
          <w:sz w:val="24"/>
          <w:szCs w:val="24"/>
          <w:lang w:val="en"/>
        </w:rPr>
        <w:t>Perhaps the most potent findings emerged from the external layers (Exosystem and Macrosystem). Every single participant (N=25) identified economic instability and low salaries as critical contributors to burnout. The precarity of short-term contracts created a backdrop of persistent anxiety that made long-term professional commitment difficult. This economic fragility was reinforced by a perceived societal devaluation of the profession. Teachers reported a distinct disconnect between the high pressure to produce English proficiency</w:t>
      </w:r>
      <w:r w:rsidR="00E70FCF">
        <w:rPr>
          <w:rFonts w:ascii="Times New Roman" w:eastAsia="Times New Roman" w:hAnsi="Times New Roman" w:cs="Times New Roman"/>
          <w:sz w:val="24"/>
          <w:szCs w:val="24"/>
          <w:lang w:val="en"/>
        </w:rPr>
        <w:t xml:space="preserve"> – </w:t>
      </w:r>
      <w:r w:rsidRPr="00AE55A7">
        <w:rPr>
          <w:rFonts w:ascii="Times New Roman" w:eastAsia="Times New Roman" w:hAnsi="Times New Roman" w:cs="Times New Roman"/>
          <w:sz w:val="24"/>
          <w:szCs w:val="24"/>
          <w:lang w:val="en"/>
        </w:rPr>
        <w:t>viewed as essential for national development</w:t>
      </w:r>
      <w:r w:rsidR="00E70FCF">
        <w:rPr>
          <w:rFonts w:ascii="Times New Roman" w:eastAsia="Times New Roman" w:hAnsi="Times New Roman" w:cs="Times New Roman"/>
          <w:sz w:val="24"/>
          <w:szCs w:val="24"/>
          <w:lang w:val="en"/>
        </w:rPr>
        <w:t xml:space="preserve"> – </w:t>
      </w:r>
      <w:r w:rsidRPr="00AE55A7">
        <w:rPr>
          <w:rFonts w:ascii="Times New Roman" w:eastAsia="Times New Roman" w:hAnsi="Times New Roman" w:cs="Times New Roman"/>
          <w:sz w:val="24"/>
          <w:szCs w:val="24"/>
          <w:lang w:val="en"/>
        </w:rPr>
        <w:t xml:space="preserve">and the low status accorded to the teachers responsible for it. Table </w:t>
      </w:r>
      <w:r w:rsidR="00C14C68">
        <w:rPr>
          <w:rFonts w:ascii="Times New Roman" w:eastAsia="Times New Roman" w:hAnsi="Times New Roman" w:cs="Times New Roman"/>
          <w:sz w:val="24"/>
          <w:szCs w:val="24"/>
          <w:lang w:val="en"/>
        </w:rPr>
        <w:t xml:space="preserve">2 </w:t>
      </w:r>
      <w:r w:rsidRPr="00AE55A7">
        <w:rPr>
          <w:rFonts w:ascii="Times New Roman" w:eastAsia="Times New Roman" w:hAnsi="Times New Roman" w:cs="Times New Roman"/>
          <w:sz w:val="24"/>
          <w:szCs w:val="24"/>
          <w:lang w:val="en"/>
        </w:rPr>
        <w:t>summarizes the frequency of these identified themes mapped onto the ecological framework.</w:t>
      </w:r>
    </w:p>
    <w:p w14:paraId="23CBDD7E" w14:textId="7B6948C8" w:rsidR="00C14C68" w:rsidRPr="00AE55A7" w:rsidRDefault="00C14C68" w:rsidP="00C14C68">
      <w:pPr>
        <w:spacing w:before="100" w:beforeAutospacing="1" w:after="100" w:afterAutospacing="1" w:line="240" w:lineRule="auto"/>
        <w:rPr>
          <w:rFonts w:ascii="Times New Roman" w:eastAsia="Times New Roman" w:hAnsi="Times New Roman" w:cs="Times New Roman"/>
          <w:b/>
          <w:bCs/>
          <w:sz w:val="24"/>
          <w:szCs w:val="24"/>
          <w:lang w:val="en"/>
        </w:rPr>
      </w:pPr>
      <w:r w:rsidRPr="00D15531">
        <w:rPr>
          <w:rFonts w:ascii="Times New Roman" w:eastAsia="Times New Roman" w:hAnsi="Times New Roman" w:cs="Times New Roman"/>
          <w:b/>
          <w:bCs/>
          <w:sz w:val="24"/>
          <w:szCs w:val="24"/>
          <w:lang w:val="en"/>
        </w:rPr>
        <w:t xml:space="preserve">Table </w:t>
      </w:r>
      <w:r>
        <w:rPr>
          <w:rFonts w:ascii="Times New Roman" w:eastAsia="Times New Roman" w:hAnsi="Times New Roman" w:cs="Times New Roman"/>
          <w:b/>
          <w:bCs/>
          <w:sz w:val="24"/>
          <w:szCs w:val="24"/>
          <w:lang w:val="en"/>
        </w:rPr>
        <w:t>2</w:t>
      </w:r>
      <w:r w:rsidR="00C93EEA">
        <w:rPr>
          <w:rFonts w:ascii="Times New Roman" w:eastAsia="Times New Roman" w:hAnsi="Times New Roman" w:cs="Times New Roman"/>
          <w:b/>
          <w:bCs/>
          <w:sz w:val="24"/>
          <w:szCs w:val="24"/>
          <w:lang w:val="en"/>
        </w:rPr>
        <w:t>.</w:t>
      </w:r>
      <w:r w:rsidRPr="00C14C68">
        <w:rPr>
          <w:rFonts w:ascii="Times New Roman" w:eastAsia="Times New Roman" w:hAnsi="Times New Roman" w:cs="Times New Roman"/>
          <w:b/>
          <w:bCs/>
          <w:sz w:val="24"/>
          <w:szCs w:val="24"/>
          <w:lang w:val="en"/>
        </w:rPr>
        <w:t xml:space="preserve"> Ecological Categorization of Burnout Factors (Qualitative Results)</w:t>
      </w:r>
    </w:p>
    <w:tbl>
      <w:tblPr>
        <w:tblStyle w:val="ListTable1Light"/>
        <w:tblW w:w="7655" w:type="dxa"/>
        <w:tblInd w:w="709" w:type="dxa"/>
        <w:tblLook w:val="04A0" w:firstRow="1" w:lastRow="0" w:firstColumn="1" w:lastColumn="0" w:noHBand="0" w:noVBand="1"/>
      </w:tblPr>
      <w:tblGrid>
        <w:gridCol w:w="2407"/>
        <w:gridCol w:w="3502"/>
        <w:gridCol w:w="1746"/>
      </w:tblGrid>
      <w:tr w:rsidR="00C14C68" w:rsidRPr="002B3744" w14:paraId="46359700" w14:textId="77777777" w:rsidTr="00FC2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vAlign w:val="center"/>
          </w:tcPr>
          <w:p w14:paraId="5EFCFD58" w14:textId="15435A15" w:rsidR="00C14C68" w:rsidRPr="002B3744" w:rsidRDefault="00C14C68" w:rsidP="00FC23FD">
            <w:pPr>
              <w:spacing w:line="360" w:lineRule="auto"/>
              <w:jc w:val="center"/>
              <w:rPr>
                <w:rFonts w:asciiTheme="majorBidi" w:hAnsiTheme="majorBidi" w:cstheme="majorBidi"/>
                <w:sz w:val="24"/>
                <w:szCs w:val="24"/>
              </w:rPr>
            </w:pPr>
            <w:r w:rsidRPr="002B3744">
              <w:rPr>
                <w:rFonts w:asciiTheme="majorBidi" w:hAnsiTheme="majorBidi" w:cstheme="majorBidi"/>
                <w:sz w:val="24"/>
                <w:szCs w:val="24"/>
              </w:rPr>
              <w:t>Ecological Level</w:t>
            </w:r>
          </w:p>
        </w:tc>
        <w:tc>
          <w:tcPr>
            <w:tcW w:w="3502" w:type="dxa"/>
            <w:vAlign w:val="center"/>
          </w:tcPr>
          <w:p w14:paraId="2A8FF941" w14:textId="77777777" w:rsidR="00C14C68" w:rsidRPr="002B3744" w:rsidRDefault="00C14C68" w:rsidP="00FC23FD">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B3744">
              <w:rPr>
                <w:rFonts w:asciiTheme="majorBidi" w:hAnsiTheme="majorBidi" w:cstheme="majorBidi"/>
                <w:sz w:val="24"/>
                <w:szCs w:val="24"/>
              </w:rPr>
              <w:t>Core Themes</w:t>
            </w:r>
          </w:p>
        </w:tc>
        <w:tc>
          <w:tcPr>
            <w:tcW w:w="1746" w:type="dxa"/>
            <w:vAlign w:val="center"/>
          </w:tcPr>
          <w:p w14:paraId="7059F5BF" w14:textId="77777777" w:rsidR="00C14C68" w:rsidRPr="002B3744" w:rsidRDefault="00C14C68" w:rsidP="00FC23FD">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B3744">
              <w:rPr>
                <w:rFonts w:asciiTheme="majorBidi" w:hAnsiTheme="majorBidi" w:cstheme="majorBidi"/>
                <w:sz w:val="24"/>
                <w:szCs w:val="24"/>
              </w:rPr>
              <w:t>Frequency of Mention</w:t>
            </w:r>
          </w:p>
        </w:tc>
      </w:tr>
      <w:tr w:rsidR="00C14C68" w:rsidRPr="002B3744" w14:paraId="3EF9CBF2" w14:textId="77777777" w:rsidTr="00FC2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shd w:val="clear" w:color="auto" w:fill="auto"/>
          </w:tcPr>
          <w:p w14:paraId="10EEA329" w14:textId="77777777" w:rsidR="00C14C68" w:rsidRPr="00C14C68" w:rsidRDefault="00C14C68" w:rsidP="00643835">
            <w:pPr>
              <w:spacing w:line="360" w:lineRule="auto"/>
              <w:jc w:val="both"/>
              <w:rPr>
                <w:rFonts w:asciiTheme="majorBidi" w:hAnsiTheme="majorBidi" w:cstheme="majorBidi"/>
                <w:b w:val="0"/>
                <w:bCs w:val="0"/>
                <w:sz w:val="24"/>
                <w:szCs w:val="24"/>
              </w:rPr>
            </w:pPr>
            <w:r w:rsidRPr="00C14C68">
              <w:rPr>
                <w:rStyle w:val="Strong"/>
                <w:rFonts w:asciiTheme="majorBidi" w:hAnsiTheme="majorBidi" w:cstheme="majorBidi"/>
                <w:sz w:val="24"/>
                <w:szCs w:val="24"/>
              </w:rPr>
              <w:t>Microsystem</w:t>
            </w:r>
            <w:r w:rsidRPr="00C14C68">
              <w:rPr>
                <w:rFonts w:asciiTheme="majorBidi" w:hAnsiTheme="majorBidi" w:cstheme="majorBidi"/>
                <w:sz w:val="24"/>
                <w:szCs w:val="24"/>
              </w:rPr>
              <w:t xml:space="preserve"> </w:t>
            </w:r>
          </w:p>
        </w:tc>
        <w:tc>
          <w:tcPr>
            <w:tcW w:w="3502" w:type="dxa"/>
            <w:shd w:val="clear" w:color="auto" w:fill="auto"/>
          </w:tcPr>
          <w:p w14:paraId="2DF60C4D" w14:textId="77777777" w:rsidR="00C14C68" w:rsidRPr="002B3744" w:rsidRDefault="00C14C68" w:rsidP="00643835">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2B3744">
              <w:rPr>
                <w:rFonts w:asciiTheme="majorBidi" w:hAnsiTheme="majorBidi" w:cstheme="majorBidi"/>
                <w:sz w:val="24"/>
                <w:szCs w:val="24"/>
              </w:rPr>
              <w:t>Student Apathy / Demotivation</w:t>
            </w:r>
          </w:p>
        </w:tc>
        <w:tc>
          <w:tcPr>
            <w:tcW w:w="1746" w:type="dxa"/>
            <w:shd w:val="clear" w:color="auto" w:fill="auto"/>
          </w:tcPr>
          <w:p w14:paraId="5342A67C" w14:textId="77777777" w:rsidR="00C14C68" w:rsidRPr="002B3744" w:rsidRDefault="00C14C68" w:rsidP="00643835">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2B3744">
              <w:rPr>
                <w:rFonts w:asciiTheme="majorBidi" w:hAnsiTheme="majorBidi" w:cstheme="majorBidi"/>
                <w:sz w:val="24"/>
                <w:szCs w:val="24"/>
              </w:rPr>
              <w:t>22</w:t>
            </w:r>
          </w:p>
        </w:tc>
      </w:tr>
      <w:tr w:rsidR="00C14C68" w:rsidRPr="002B3744" w14:paraId="0F5FF232" w14:textId="77777777" w:rsidTr="00FC23FD">
        <w:tc>
          <w:tcPr>
            <w:cnfStyle w:val="001000000000" w:firstRow="0" w:lastRow="0" w:firstColumn="1" w:lastColumn="0" w:oddVBand="0" w:evenVBand="0" w:oddHBand="0" w:evenHBand="0" w:firstRowFirstColumn="0" w:firstRowLastColumn="0" w:lastRowFirstColumn="0" w:lastRowLastColumn="0"/>
            <w:tcW w:w="2407" w:type="dxa"/>
          </w:tcPr>
          <w:p w14:paraId="1011E825" w14:textId="77777777" w:rsidR="00C14C68" w:rsidRPr="00C14C68" w:rsidRDefault="00C14C68" w:rsidP="00643835">
            <w:pPr>
              <w:spacing w:line="360" w:lineRule="auto"/>
              <w:jc w:val="both"/>
              <w:rPr>
                <w:rFonts w:asciiTheme="majorBidi" w:hAnsiTheme="majorBidi" w:cstheme="majorBidi"/>
                <w:sz w:val="24"/>
                <w:szCs w:val="24"/>
              </w:rPr>
            </w:pPr>
          </w:p>
        </w:tc>
        <w:tc>
          <w:tcPr>
            <w:tcW w:w="3502" w:type="dxa"/>
          </w:tcPr>
          <w:p w14:paraId="1A039621" w14:textId="77777777" w:rsidR="00C14C68" w:rsidRPr="002B3744" w:rsidRDefault="00C14C68" w:rsidP="00643835">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B3744">
              <w:rPr>
                <w:rFonts w:asciiTheme="majorBidi" w:hAnsiTheme="majorBidi" w:cstheme="majorBidi"/>
                <w:sz w:val="24"/>
                <w:szCs w:val="24"/>
              </w:rPr>
              <w:t>Classroom Management Stress</w:t>
            </w:r>
          </w:p>
        </w:tc>
        <w:tc>
          <w:tcPr>
            <w:tcW w:w="1746" w:type="dxa"/>
          </w:tcPr>
          <w:p w14:paraId="16A33CCB" w14:textId="77777777" w:rsidR="00C14C68" w:rsidRPr="002B3744" w:rsidRDefault="00C14C68" w:rsidP="00643835">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B3744">
              <w:rPr>
                <w:rFonts w:asciiTheme="majorBidi" w:hAnsiTheme="majorBidi" w:cstheme="majorBidi"/>
                <w:sz w:val="24"/>
                <w:szCs w:val="24"/>
              </w:rPr>
              <w:t>18</w:t>
            </w:r>
          </w:p>
        </w:tc>
      </w:tr>
      <w:tr w:rsidR="00C14C68" w:rsidRPr="002B3744" w14:paraId="095B444B" w14:textId="77777777" w:rsidTr="00FC2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shd w:val="clear" w:color="auto" w:fill="auto"/>
          </w:tcPr>
          <w:p w14:paraId="6EDB0F59" w14:textId="77777777" w:rsidR="00C14C68" w:rsidRPr="00C14C68" w:rsidRDefault="00C14C68" w:rsidP="00643835">
            <w:pPr>
              <w:spacing w:line="360" w:lineRule="auto"/>
              <w:jc w:val="both"/>
              <w:rPr>
                <w:rFonts w:asciiTheme="majorBidi" w:hAnsiTheme="majorBidi" w:cstheme="majorBidi"/>
                <w:b w:val="0"/>
                <w:bCs w:val="0"/>
                <w:sz w:val="24"/>
                <w:szCs w:val="24"/>
              </w:rPr>
            </w:pPr>
            <w:r w:rsidRPr="00C14C68">
              <w:rPr>
                <w:rStyle w:val="Strong"/>
                <w:rFonts w:asciiTheme="majorBidi" w:hAnsiTheme="majorBidi" w:cstheme="majorBidi"/>
                <w:sz w:val="24"/>
                <w:szCs w:val="24"/>
              </w:rPr>
              <w:t>Mesosystem</w:t>
            </w:r>
            <w:r w:rsidRPr="00C14C68">
              <w:rPr>
                <w:rFonts w:asciiTheme="majorBidi" w:hAnsiTheme="majorBidi" w:cstheme="majorBidi"/>
                <w:sz w:val="24"/>
                <w:szCs w:val="24"/>
              </w:rPr>
              <w:t xml:space="preserve"> </w:t>
            </w:r>
          </w:p>
        </w:tc>
        <w:tc>
          <w:tcPr>
            <w:tcW w:w="3502" w:type="dxa"/>
            <w:shd w:val="clear" w:color="auto" w:fill="auto"/>
          </w:tcPr>
          <w:p w14:paraId="64E8C975" w14:textId="77777777" w:rsidR="00C14C68" w:rsidRPr="002B3744" w:rsidRDefault="00C14C68" w:rsidP="00643835">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2B3744">
              <w:rPr>
                <w:rFonts w:asciiTheme="majorBidi" w:hAnsiTheme="majorBidi" w:cstheme="majorBidi"/>
                <w:sz w:val="24"/>
                <w:szCs w:val="24"/>
              </w:rPr>
              <w:t>Lack of Admin Support</w:t>
            </w:r>
          </w:p>
        </w:tc>
        <w:tc>
          <w:tcPr>
            <w:tcW w:w="1746" w:type="dxa"/>
            <w:shd w:val="clear" w:color="auto" w:fill="auto"/>
          </w:tcPr>
          <w:p w14:paraId="51857EB8" w14:textId="77777777" w:rsidR="00C14C68" w:rsidRPr="002B3744" w:rsidRDefault="00C14C68" w:rsidP="00643835">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2B3744">
              <w:rPr>
                <w:rFonts w:asciiTheme="majorBidi" w:hAnsiTheme="majorBidi" w:cstheme="majorBidi"/>
                <w:sz w:val="24"/>
                <w:szCs w:val="24"/>
              </w:rPr>
              <w:t>20</w:t>
            </w:r>
          </w:p>
        </w:tc>
      </w:tr>
      <w:tr w:rsidR="00C14C68" w:rsidRPr="002B3744" w14:paraId="2032CC5C" w14:textId="77777777" w:rsidTr="00FC23FD">
        <w:tc>
          <w:tcPr>
            <w:cnfStyle w:val="001000000000" w:firstRow="0" w:lastRow="0" w:firstColumn="1" w:lastColumn="0" w:oddVBand="0" w:evenVBand="0" w:oddHBand="0" w:evenHBand="0" w:firstRowFirstColumn="0" w:firstRowLastColumn="0" w:lastRowFirstColumn="0" w:lastRowLastColumn="0"/>
            <w:tcW w:w="2407" w:type="dxa"/>
          </w:tcPr>
          <w:p w14:paraId="0D57B6DC" w14:textId="77777777" w:rsidR="00C14C68" w:rsidRPr="00C14C68" w:rsidRDefault="00C14C68" w:rsidP="00643835">
            <w:pPr>
              <w:spacing w:line="360" w:lineRule="auto"/>
              <w:jc w:val="both"/>
              <w:rPr>
                <w:rFonts w:asciiTheme="majorBidi" w:hAnsiTheme="majorBidi" w:cstheme="majorBidi"/>
                <w:sz w:val="24"/>
                <w:szCs w:val="24"/>
              </w:rPr>
            </w:pPr>
          </w:p>
        </w:tc>
        <w:tc>
          <w:tcPr>
            <w:tcW w:w="3502" w:type="dxa"/>
          </w:tcPr>
          <w:p w14:paraId="790EBF94" w14:textId="77777777" w:rsidR="00C14C68" w:rsidRPr="002B3744" w:rsidRDefault="00C14C68" w:rsidP="00643835">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B3744">
              <w:rPr>
                <w:rFonts w:asciiTheme="majorBidi" w:hAnsiTheme="majorBidi" w:cstheme="majorBidi"/>
                <w:sz w:val="24"/>
                <w:szCs w:val="24"/>
              </w:rPr>
              <w:t>Toxic Staff/Collegial Relations</w:t>
            </w:r>
          </w:p>
        </w:tc>
        <w:tc>
          <w:tcPr>
            <w:tcW w:w="1746" w:type="dxa"/>
          </w:tcPr>
          <w:p w14:paraId="45D890AB" w14:textId="77777777" w:rsidR="00C14C68" w:rsidRPr="002B3744" w:rsidRDefault="00C14C68" w:rsidP="00643835">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B3744">
              <w:rPr>
                <w:rFonts w:asciiTheme="majorBidi" w:hAnsiTheme="majorBidi" w:cstheme="majorBidi"/>
                <w:sz w:val="24"/>
                <w:szCs w:val="24"/>
              </w:rPr>
              <w:t>15</w:t>
            </w:r>
          </w:p>
        </w:tc>
      </w:tr>
      <w:tr w:rsidR="00C14C68" w:rsidRPr="002B3744" w14:paraId="76E81657" w14:textId="77777777" w:rsidTr="00FC2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shd w:val="clear" w:color="auto" w:fill="auto"/>
          </w:tcPr>
          <w:p w14:paraId="57D6AFE6" w14:textId="77777777" w:rsidR="00C14C68" w:rsidRPr="00C14C68" w:rsidRDefault="00C14C68" w:rsidP="00643835">
            <w:pPr>
              <w:spacing w:line="360" w:lineRule="auto"/>
              <w:jc w:val="both"/>
              <w:rPr>
                <w:rFonts w:asciiTheme="majorBidi" w:hAnsiTheme="majorBidi" w:cstheme="majorBidi"/>
                <w:b w:val="0"/>
                <w:bCs w:val="0"/>
                <w:sz w:val="24"/>
                <w:szCs w:val="24"/>
              </w:rPr>
            </w:pPr>
            <w:r w:rsidRPr="00C14C68">
              <w:rPr>
                <w:rStyle w:val="Strong"/>
                <w:rFonts w:asciiTheme="majorBidi" w:hAnsiTheme="majorBidi" w:cstheme="majorBidi"/>
                <w:sz w:val="24"/>
                <w:szCs w:val="24"/>
              </w:rPr>
              <w:t>Exosystem</w:t>
            </w:r>
            <w:r w:rsidRPr="00C14C68">
              <w:rPr>
                <w:rFonts w:asciiTheme="majorBidi" w:hAnsiTheme="majorBidi" w:cstheme="majorBidi"/>
                <w:sz w:val="24"/>
                <w:szCs w:val="24"/>
              </w:rPr>
              <w:t xml:space="preserve"> </w:t>
            </w:r>
          </w:p>
        </w:tc>
        <w:tc>
          <w:tcPr>
            <w:tcW w:w="3502" w:type="dxa"/>
            <w:shd w:val="clear" w:color="auto" w:fill="auto"/>
          </w:tcPr>
          <w:p w14:paraId="6226F986" w14:textId="77777777" w:rsidR="00C14C68" w:rsidRPr="002B3744" w:rsidRDefault="00C14C68" w:rsidP="00643835">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2B3744">
              <w:rPr>
                <w:rFonts w:asciiTheme="majorBidi" w:hAnsiTheme="majorBidi" w:cstheme="majorBidi"/>
                <w:sz w:val="24"/>
                <w:szCs w:val="24"/>
              </w:rPr>
              <w:t>Low Salary / Economic Instability</w:t>
            </w:r>
          </w:p>
        </w:tc>
        <w:tc>
          <w:tcPr>
            <w:tcW w:w="1746" w:type="dxa"/>
            <w:shd w:val="clear" w:color="auto" w:fill="auto"/>
          </w:tcPr>
          <w:p w14:paraId="0C3F63E6" w14:textId="77777777" w:rsidR="00C14C68" w:rsidRPr="002B3744" w:rsidRDefault="00C14C68" w:rsidP="00643835">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2B3744">
              <w:rPr>
                <w:rFonts w:asciiTheme="majorBidi" w:hAnsiTheme="majorBidi" w:cstheme="majorBidi"/>
                <w:sz w:val="24"/>
                <w:szCs w:val="24"/>
              </w:rPr>
              <w:t>25 (100%)</w:t>
            </w:r>
          </w:p>
        </w:tc>
      </w:tr>
      <w:tr w:rsidR="00C14C68" w:rsidRPr="002B3744" w14:paraId="7112E598" w14:textId="77777777" w:rsidTr="00FC23FD">
        <w:tc>
          <w:tcPr>
            <w:cnfStyle w:val="001000000000" w:firstRow="0" w:lastRow="0" w:firstColumn="1" w:lastColumn="0" w:oddVBand="0" w:evenVBand="0" w:oddHBand="0" w:evenHBand="0" w:firstRowFirstColumn="0" w:firstRowLastColumn="0" w:lastRowFirstColumn="0" w:lastRowLastColumn="0"/>
            <w:tcW w:w="2407" w:type="dxa"/>
          </w:tcPr>
          <w:p w14:paraId="40ADF2C1" w14:textId="77777777" w:rsidR="00C14C68" w:rsidRPr="00C14C68" w:rsidRDefault="00C14C68" w:rsidP="00643835">
            <w:pPr>
              <w:spacing w:line="360" w:lineRule="auto"/>
              <w:jc w:val="both"/>
              <w:rPr>
                <w:rFonts w:asciiTheme="majorBidi" w:hAnsiTheme="majorBidi" w:cstheme="majorBidi"/>
                <w:sz w:val="24"/>
                <w:szCs w:val="24"/>
              </w:rPr>
            </w:pPr>
          </w:p>
        </w:tc>
        <w:tc>
          <w:tcPr>
            <w:tcW w:w="3502" w:type="dxa"/>
          </w:tcPr>
          <w:p w14:paraId="6C46A65C" w14:textId="77777777" w:rsidR="00C14C68" w:rsidRPr="002B3744" w:rsidRDefault="00C14C68" w:rsidP="00643835">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B3744">
              <w:rPr>
                <w:rFonts w:asciiTheme="majorBidi" w:hAnsiTheme="majorBidi" w:cstheme="majorBidi"/>
                <w:sz w:val="24"/>
                <w:szCs w:val="24"/>
              </w:rPr>
              <w:t>Job Insecurity / Lack of Benefits</w:t>
            </w:r>
          </w:p>
        </w:tc>
        <w:tc>
          <w:tcPr>
            <w:tcW w:w="1746" w:type="dxa"/>
          </w:tcPr>
          <w:p w14:paraId="6D6905DD" w14:textId="77777777" w:rsidR="00C14C68" w:rsidRPr="002B3744" w:rsidRDefault="00C14C68" w:rsidP="00643835">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B3744">
              <w:rPr>
                <w:rFonts w:asciiTheme="majorBidi" w:hAnsiTheme="majorBidi" w:cstheme="majorBidi"/>
                <w:sz w:val="24"/>
                <w:szCs w:val="24"/>
              </w:rPr>
              <w:t>21</w:t>
            </w:r>
          </w:p>
        </w:tc>
      </w:tr>
      <w:tr w:rsidR="00C14C68" w:rsidRPr="002B3744" w14:paraId="7BEBAC00" w14:textId="77777777" w:rsidTr="00FC2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shd w:val="clear" w:color="auto" w:fill="auto"/>
          </w:tcPr>
          <w:p w14:paraId="7CFEF139" w14:textId="77777777" w:rsidR="00C14C68" w:rsidRPr="00C14C68" w:rsidRDefault="00C14C68" w:rsidP="00643835">
            <w:pPr>
              <w:spacing w:line="360" w:lineRule="auto"/>
              <w:jc w:val="both"/>
              <w:rPr>
                <w:rFonts w:asciiTheme="majorBidi" w:hAnsiTheme="majorBidi" w:cstheme="majorBidi"/>
                <w:b w:val="0"/>
                <w:bCs w:val="0"/>
                <w:sz w:val="24"/>
                <w:szCs w:val="24"/>
              </w:rPr>
            </w:pPr>
            <w:r w:rsidRPr="00C14C68">
              <w:rPr>
                <w:rStyle w:val="Strong"/>
                <w:rFonts w:asciiTheme="majorBidi" w:hAnsiTheme="majorBidi" w:cstheme="majorBidi"/>
                <w:sz w:val="24"/>
                <w:szCs w:val="24"/>
              </w:rPr>
              <w:t>Macrosystem</w:t>
            </w:r>
            <w:r w:rsidRPr="00C14C68">
              <w:rPr>
                <w:rFonts w:asciiTheme="majorBidi" w:hAnsiTheme="majorBidi" w:cstheme="majorBidi"/>
                <w:sz w:val="24"/>
                <w:szCs w:val="24"/>
              </w:rPr>
              <w:t xml:space="preserve"> </w:t>
            </w:r>
          </w:p>
        </w:tc>
        <w:tc>
          <w:tcPr>
            <w:tcW w:w="3502" w:type="dxa"/>
            <w:shd w:val="clear" w:color="auto" w:fill="auto"/>
          </w:tcPr>
          <w:p w14:paraId="5B792565" w14:textId="77777777" w:rsidR="00C14C68" w:rsidRPr="002B3744" w:rsidRDefault="00C14C68" w:rsidP="00643835">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2B3744">
              <w:rPr>
                <w:rFonts w:asciiTheme="majorBidi" w:hAnsiTheme="majorBidi" w:cstheme="majorBidi"/>
                <w:sz w:val="24"/>
                <w:szCs w:val="24"/>
              </w:rPr>
              <w:t>Rigid National Curriculum</w:t>
            </w:r>
          </w:p>
        </w:tc>
        <w:tc>
          <w:tcPr>
            <w:tcW w:w="1746" w:type="dxa"/>
            <w:shd w:val="clear" w:color="auto" w:fill="auto"/>
          </w:tcPr>
          <w:p w14:paraId="519C801D" w14:textId="77777777" w:rsidR="00C14C68" w:rsidRPr="002B3744" w:rsidRDefault="00C14C68" w:rsidP="00643835">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2B3744">
              <w:rPr>
                <w:rFonts w:asciiTheme="majorBidi" w:hAnsiTheme="majorBidi" w:cstheme="majorBidi"/>
                <w:sz w:val="24"/>
                <w:szCs w:val="24"/>
              </w:rPr>
              <w:t>16</w:t>
            </w:r>
          </w:p>
        </w:tc>
      </w:tr>
      <w:tr w:rsidR="00C14C68" w:rsidRPr="002B3744" w14:paraId="57647699" w14:textId="77777777" w:rsidTr="00FC23FD">
        <w:tc>
          <w:tcPr>
            <w:cnfStyle w:val="001000000000" w:firstRow="0" w:lastRow="0" w:firstColumn="1" w:lastColumn="0" w:oddVBand="0" w:evenVBand="0" w:oddHBand="0" w:evenHBand="0" w:firstRowFirstColumn="0" w:firstRowLastColumn="0" w:lastRowFirstColumn="0" w:lastRowLastColumn="0"/>
            <w:tcW w:w="2407" w:type="dxa"/>
          </w:tcPr>
          <w:p w14:paraId="1B32898B" w14:textId="77777777" w:rsidR="00C14C68" w:rsidRPr="002B3744" w:rsidRDefault="00C14C68" w:rsidP="00643835">
            <w:pPr>
              <w:spacing w:line="360" w:lineRule="auto"/>
              <w:jc w:val="both"/>
              <w:rPr>
                <w:rFonts w:asciiTheme="majorBidi" w:hAnsiTheme="majorBidi" w:cstheme="majorBidi"/>
                <w:sz w:val="24"/>
                <w:szCs w:val="24"/>
              </w:rPr>
            </w:pPr>
          </w:p>
        </w:tc>
        <w:tc>
          <w:tcPr>
            <w:tcW w:w="3502" w:type="dxa"/>
          </w:tcPr>
          <w:p w14:paraId="7CD3519D" w14:textId="77777777" w:rsidR="00C14C68" w:rsidRPr="002B3744" w:rsidRDefault="00C14C68" w:rsidP="00643835">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B3744">
              <w:rPr>
                <w:rFonts w:asciiTheme="majorBidi" w:hAnsiTheme="majorBidi" w:cstheme="majorBidi"/>
                <w:sz w:val="24"/>
                <w:szCs w:val="24"/>
              </w:rPr>
              <w:t>Societal Devaluation of Teachers</w:t>
            </w:r>
          </w:p>
        </w:tc>
        <w:tc>
          <w:tcPr>
            <w:tcW w:w="1746" w:type="dxa"/>
          </w:tcPr>
          <w:p w14:paraId="51EEF61C" w14:textId="77777777" w:rsidR="00C14C68" w:rsidRPr="002B3744" w:rsidRDefault="00C14C68" w:rsidP="00643835">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B3744">
              <w:rPr>
                <w:rFonts w:asciiTheme="majorBidi" w:hAnsiTheme="majorBidi" w:cstheme="majorBidi"/>
                <w:sz w:val="24"/>
                <w:szCs w:val="24"/>
              </w:rPr>
              <w:t>14</w:t>
            </w:r>
          </w:p>
        </w:tc>
      </w:tr>
    </w:tbl>
    <w:p w14:paraId="5DC66C2D" w14:textId="77777777" w:rsidR="00FC23FD" w:rsidRDefault="00FC23FD" w:rsidP="00C14C68">
      <w:pPr>
        <w:spacing w:before="100" w:beforeAutospacing="1" w:after="100" w:afterAutospacing="1" w:line="360" w:lineRule="auto"/>
        <w:jc w:val="both"/>
        <w:rPr>
          <w:rFonts w:ascii="Times New Roman" w:eastAsia="Times New Roman" w:hAnsi="Times New Roman" w:cs="Times New Roman"/>
          <w:sz w:val="24"/>
          <w:szCs w:val="24"/>
          <w:lang w:val="en"/>
        </w:rPr>
      </w:pPr>
    </w:p>
    <w:p w14:paraId="4426B109" w14:textId="53E39B37" w:rsidR="00C14C68" w:rsidRPr="00C14C68" w:rsidRDefault="00C14C68" w:rsidP="00C14C68">
      <w:pPr>
        <w:spacing w:before="100" w:beforeAutospacing="1" w:after="100" w:afterAutospacing="1" w:line="360" w:lineRule="auto"/>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F</w:t>
      </w:r>
      <w:r w:rsidRPr="00C14C68">
        <w:rPr>
          <w:rFonts w:ascii="Times New Roman" w:eastAsia="Times New Roman" w:hAnsi="Times New Roman" w:cs="Times New Roman"/>
          <w:sz w:val="24"/>
          <w:szCs w:val="24"/>
          <w:lang w:val="en"/>
        </w:rPr>
        <w:t>ollowing the qualitative identif</w:t>
      </w:r>
      <w:r w:rsidR="009F04B5">
        <w:rPr>
          <w:rFonts w:ascii="Times New Roman" w:eastAsia="Times New Roman" w:hAnsi="Times New Roman" w:cs="Times New Roman"/>
          <w:sz w:val="24"/>
          <w:szCs w:val="24"/>
          <w:lang w:val="en"/>
        </w:rPr>
        <w:t>ication of these stressors, the EFLTBI</w:t>
      </w:r>
      <w:r w:rsidRPr="00C14C68">
        <w:rPr>
          <w:rFonts w:ascii="Times New Roman" w:eastAsia="Times New Roman" w:hAnsi="Times New Roman" w:cs="Times New Roman"/>
          <w:sz w:val="24"/>
          <w:szCs w:val="24"/>
          <w:lang w:val="en"/>
        </w:rPr>
        <w:t xml:space="preserve"> was developed and administered to a broader sample of 300 teachers to empirically validate this ecological structure. Descriptive analysis of the survey data revealed that teachers experienced moderate to high levels of burnout across all dimensions, with the highest intensity reported in the Macrosystem (Mean = 3.74) and Microsystem (Mean = 3.67). This quantitative pattern mirrors the qualitative narratives, </w:t>
      </w:r>
      <w:r w:rsidRPr="00C14C68">
        <w:rPr>
          <w:rFonts w:ascii="Times New Roman" w:eastAsia="Times New Roman" w:hAnsi="Times New Roman" w:cs="Times New Roman"/>
          <w:sz w:val="24"/>
          <w:szCs w:val="24"/>
          <w:lang w:val="en"/>
        </w:rPr>
        <w:lastRenderedPageBreak/>
        <w:t>confirming that societal pressure and immediate classroom demands are the most acute sources of strain.</w:t>
      </w:r>
    </w:p>
    <w:p w14:paraId="1B627DDD" w14:textId="77777777" w:rsidR="00C14C68" w:rsidRPr="00C14C68" w:rsidRDefault="00C14C68" w:rsidP="00E97B89">
      <w:pPr>
        <w:spacing w:before="100" w:beforeAutospacing="1" w:after="100" w:afterAutospacing="1" w:line="360" w:lineRule="auto"/>
        <w:ind w:firstLine="720"/>
        <w:jc w:val="both"/>
        <w:rPr>
          <w:rFonts w:ascii="Times New Roman" w:eastAsia="Times New Roman" w:hAnsi="Times New Roman" w:cs="Times New Roman"/>
          <w:sz w:val="24"/>
          <w:szCs w:val="24"/>
          <w:lang w:val="en"/>
        </w:rPr>
      </w:pPr>
      <w:r w:rsidRPr="00C14C68">
        <w:rPr>
          <w:rFonts w:ascii="Times New Roman" w:eastAsia="Times New Roman" w:hAnsi="Times New Roman" w:cs="Times New Roman"/>
          <w:sz w:val="24"/>
          <w:szCs w:val="24"/>
          <w:lang w:val="en"/>
        </w:rPr>
        <w:t>To verify the construct validity of the instrument, an Exploratory Factor Analysis (EFA) was conducted. The Kaiser-Meyer-Olkin measure (KMO=0.874KMO = 0.874KMO=0.874) and a significant Bartlett’s Test (p&lt;.001p &lt; .001p&lt;.001) confirmed the data’s suitability for factor analysis. The results yielded a clear four-factor solution that accounted for 64.23% of the total variance. As hypothesized, the items clustered distinctly into the four ecological categories defined in the qualitative stage: Microsystem (classroom dynamics), Mesosystem (relational support), Exosystem (institutional policy), and Macrosystem (societal values). All items exhibited strong factor loadings ranging from 0.54 to 0.82, well above the suppression threshold.</w:t>
      </w:r>
    </w:p>
    <w:p w14:paraId="2C8347BA" w14:textId="77777777" w:rsidR="00C14C68" w:rsidRPr="00C14C68" w:rsidRDefault="00C14C68" w:rsidP="00E97B89">
      <w:pPr>
        <w:spacing w:before="100" w:beforeAutospacing="1" w:after="100" w:afterAutospacing="1" w:line="360" w:lineRule="auto"/>
        <w:ind w:firstLine="720"/>
        <w:jc w:val="both"/>
        <w:rPr>
          <w:rFonts w:ascii="Times New Roman" w:eastAsia="Times New Roman" w:hAnsi="Times New Roman" w:cs="Times New Roman"/>
          <w:sz w:val="24"/>
          <w:szCs w:val="24"/>
          <w:lang w:val="en"/>
        </w:rPr>
      </w:pPr>
      <w:r w:rsidRPr="00C14C68">
        <w:rPr>
          <w:rFonts w:ascii="Times New Roman" w:eastAsia="Times New Roman" w:hAnsi="Times New Roman" w:cs="Times New Roman"/>
          <w:sz w:val="24"/>
          <w:szCs w:val="24"/>
          <w:lang w:val="en"/>
        </w:rPr>
        <w:t xml:space="preserve">Reliability analysis further confirmed the robustness of the instrument. Cronbach’s alpha coefficients for the subscales ranged from 0.81 to 0.89, with the total scale demonstrating excellent internal consistency (α=0.93\alpha = 0.93α=0.93). These figures indicate that the </w:t>
      </w:r>
      <w:r w:rsidRPr="00C14C68">
        <w:rPr>
          <w:rFonts w:ascii="Times New Roman" w:eastAsia="Times New Roman" w:hAnsi="Times New Roman" w:cs="Times New Roman"/>
          <w:i/>
          <w:iCs/>
          <w:sz w:val="24"/>
          <w:szCs w:val="24"/>
          <w:lang w:val="en"/>
        </w:rPr>
        <w:t>EFLTBI</w:t>
      </w:r>
      <w:r w:rsidRPr="00C14C68">
        <w:rPr>
          <w:rFonts w:ascii="Times New Roman" w:eastAsia="Times New Roman" w:hAnsi="Times New Roman" w:cs="Times New Roman"/>
          <w:sz w:val="24"/>
          <w:szCs w:val="24"/>
          <w:lang w:val="en"/>
        </w:rPr>
        <w:t xml:space="preserve"> is a reliable tool for measuring the multifaceted nature of teacher burnout in this context. Table </w:t>
      </w:r>
      <w:r>
        <w:rPr>
          <w:rFonts w:ascii="Times New Roman" w:eastAsia="Times New Roman" w:hAnsi="Times New Roman" w:cs="Times New Roman"/>
          <w:sz w:val="24"/>
          <w:szCs w:val="24"/>
          <w:lang w:val="en"/>
        </w:rPr>
        <w:t>3</w:t>
      </w:r>
      <w:r w:rsidRPr="00C14C68">
        <w:rPr>
          <w:rFonts w:ascii="Times New Roman" w:eastAsia="Times New Roman" w:hAnsi="Times New Roman" w:cs="Times New Roman"/>
          <w:sz w:val="24"/>
          <w:szCs w:val="24"/>
          <w:lang w:val="en"/>
        </w:rPr>
        <w:t xml:space="preserve"> presents the summary of the factor structure and reliability indices.</w:t>
      </w:r>
    </w:p>
    <w:p w14:paraId="43636623" w14:textId="52E6CD92" w:rsidR="00C14C68" w:rsidRPr="00C14C68" w:rsidRDefault="00C14C68" w:rsidP="00C14C68">
      <w:pPr>
        <w:spacing w:before="100" w:beforeAutospacing="1" w:after="100" w:afterAutospacing="1" w:line="240" w:lineRule="auto"/>
        <w:rPr>
          <w:rFonts w:ascii="Times New Roman" w:eastAsia="Times New Roman" w:hAnsi="Times New Roman" w:cs="Times New Roman"/>
          <w:sz w:val="24"/>
          <w:szCs w:val="24"/>
          <w:lang w:val="en"/>
        </w:rPr>
      </w:pPr>
      <w:r w:rsidRPr="00C14C68">
        <w:rPr>
          <w:rFonts w:ascii="Times New Roman" w:eastAsia="Times New Roman" w:hAnsi="Times New Roman" w:cs="Times New Roman"/>
          <w:b/>
          <w:bCs/>
          <w:sz w:val="24"/>
          <w:szCs w:val="24"/>
          <w:lang w:val="en"/>
        </w:rPr>
        <w:t xml:space="preserve">Table </w:t>
      </w:r>
      <w:r>
        <w:rPr>
          <w:rFonts w:ascii="Times New Roman" w:eastAsia="Times New Roman" w:hAnsi="Times New Roman" w:cs="Times New Roman"/>
          <w:b/>
          <w:bCs/>
          <w:sz w:val="24"/>
          <w:szCs w:val="24"/>
          <w:lang w:val="en"/>
        </w:rPr>
        <w:t>3</w:t>
      </w:r>
      <w:r w:rsidR="00C93EEA">
        <w:rPr>
          <w:rFonts w:ascii="Times New Roman" w:eastAsia="Times New Roman" w:hAnsi="Times New Roman" w:cs="Times New Roman"/>
          <w:b/>
          <w:bCs/>
          <w:sz w:val="24"/>
          <w:szCs w:val="24"/>
          <w:lang w:val="en"/>
        </w:rPr>
        <w:t>.</w:t>
      </w:r>
      <w:r>
        <w:rPr>
          <w:rFonts w:ascii="Times New Roman" w:eastAsia="Times New Roman" w:hAnsi="Times New Roman" w:cs="Times New Roman"/>
          <w:sz w:val="24"/>
          <w:szCs w:val="24"/>
          <w:lang w:val="en"/>
        </w:rPr>
        <w:t xml:space="preserve"> </w:t>
      </w:r>
      <w:r w:rsidRPr="00C14C68">
        <w:rPr>
          <w:rFonts w:ascii="Times New Roman" w:eastAsia="Times New Roman" w:hAnsi="Times New Roman" w:cs="Times New Roman"/>
          <w:b/>
          <w:bCs/>
          <w:sz w:val="24"/>
          <w:szCs w:val="24"/>
          <w:lang w:val="en"/>
        </w:rPr>
        <w:t>Factor Structure and Reliability of the EFLTBI</w:t>
      </w:r>
    </w:p>
    <w:tbl>
      <w:tblPr>
        <w:tblStyle w:val="ListTable1Light"/>
        <w:tblW w:w="0" w:type="auto"/>
        <w:tblLook w:val="04A0" w:firstRow="1" w:lastRow="0" w:firstColumn="1" w:lastColumn="0" w:noHBand="0" w:noVBand="1"/>
      </w:tblPr>
      <w:tblGrid>
        <w:gridCol w:w="2337"/>
        <w:gridCol w:w="2337"/>
        <w:gridCol w:w="2338"/>
        <w:gridCol w:w="2338"/>
      </w:tblGrid>
      <w:tr w:rsidR="00C14C68" w:rsidRPr="00643835" w14:paraId="3CB71003" w14:textId="77777777" w:rsidTr="00E97B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57523610" w14:textId="77777777" w:rsidR="00C14C68" w:rsidRPr="00643835" w:rsidRDefault="00C14C68" w:rsidP="00E97B89">
            <w:pPr>
              <w:spacing w:line="360" w:lineRule="auto"/>
              <w:jc w:val="center"/>
              <w:rPr>
                <w:rFonts w:asciiTheme="majorBidi" w:hAnsiTheme="majorBidi" w:cstheme="majorBidi"/>
                <w:b w:val="0"/>
                <w:bCs w:val="0"/>
                <w:sz w:val="24"/>
                <w:szCs w:val="24"/>
              </w:rPr>
            </w:pPr>
            <w:r w:rsidRPr="00643835">
              <w:rPr>
                <w:rFonts w:asciiTheme="majorBidi" w:hAnsiTheme="majorBidi" w:cstheme="majorBidi"/>
                <w:sz w:val="24"/>
                <w:szCs w:val="24"/>
              </w:rPr>
              <w:t>Factor Label</w:t>
            </w:r>
          </w:p>
        </w:tc>
        <w:tc>
          <w:tcPr>
            <w:tcW w:w="2337" w:type="dxa"/>
            <w:vAlign w:val="center"/>
          </w:tcPr>
          <w:p w14:paraId="07F0EC7E" w14:textId="16993C11" w:rsidR="00C14C68" w:rsidRPr="00643835" w:rsidRDefault="00C14C68" w:rsidP="00E97B89">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643835">
              <w:rPr>
                <w:rFonts w:asciiTheme="majorBidi" w:hAnsiTheme="majorBidi" w:cstheme="majorBidi"/>
                <w:sz w:val="24"/>
                <w:szCs w:val="24"/>
              </w:rPr>
              <w:t>Variance Explained</w:t>
            </w:r>
          </w:p>
        </w:tc>
        <w:tc>
          <w:tcPr>
            <w:tcW w:w="2338" w:type="dxa"/>
            <w:vAlign w:val="center"/>
          </w:tcPr>
          <w:p w14:paraId="40AD47BC" w14:textId="77777777" w:rsidR="00C14C68" w:rsidRPr="00643835" w:rsidRDefault="00C14C68" w:rsidP="00E97B89">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643835">
              <w:rPr>
                <w:rFonts w:asciiTheme="majorBidi" w:hAnsiTheme="majorBidi" w:cstheme="majorBidi"/>
                <w:sz w:val="24"/>
                <w:szCs w:val="24"/>
              </w:rPr>
              <w:t>Loading Range</w:t>
            </w:r>
          </w:p>
        </w:tc>
        <w:tc>
          <w:tcPr>
            <w:tcW w:w="2338" w:type="dxa"/>
            <w:vAlign w:val="center"/>
          </w:tcPr>
          <w:p w14:paraId="52A5C658" w14:textId="77777777" w:rsidR="00C14C68" w:rsidRPr="00643835" w:rsidRDefault="00C14C68" w:rsidP="00E97B89">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643835">
              <w:rPr>
                <w:rFonts w:asciiTheme="majorBidi" w:hAnsiTheme="majorBidi" w:cstheme="majorBidi"/>
                <w:sz w:val="24"/>
                <w:szCs w:val="24"/>
              </w:rPr>
              <w:t xml:space="preserve">Cronbach’s </w:t>
            </w:r>
            <w:r w:rsidRPr="00643835">
              <w:rPr>
                <w:rStyle w:val="katex-mathml"/>
                <w:rFonts w:asciiTheme="majorBidi" w:hAnsiTheme="majorBidi" w:cstheme="majorBidi"/>
                <w:sz w:val="24"/>
                <w:szCs w:val="24"/>
              </w:rPr>
              <w:t>α\alpha</w:t>
            </w:r>
            <w:r w:rsidRPr="00643835">
              <w:rPr>
                <w:rStyle w:val="mord"/>
                <w:rFonts w:asciiTheme="majorBidi" w:hAnsiTheme="majorBidi" w:cstheme="majorBidi"/>
                <w:sz w:val="24"/>
                <w:szCs w:val="24"/>
              </w:rPr>
              <w:t>α</w:t>
            </w:r>
          </w:p>
        </w:tc>
      </w:tr>
      <w:tr w:rsidR="00C14C68" w:rsidRPr="00643835" w14:paraId="4773CE6C" w14:textId="77777777" w:rsidTr="00E97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55EE0819" w14:textId="77777777" w:rsidR="00C14C68" w:rsidRPr="00643835" w:rsidRDefault="00C14C68" w:rsidP="00643835">
            <w:pPr>
              <w:spacing w:line="360" w:lineRule="auto"/>
              <w:jc w:val="both"/>
              <w:rPr>
                <w:rFonts w:asciiTheme="majorBidi" w:hAnsiTheme="majorBidi" w:cstheme="majorBidi"/>
                <w:b w:val="0"/>
                <w:bCs w:val="0"/>
                <w:sz w:val="24"/>
                <w:szCs w:val="24"/>
              </w:rPr>
            </w:pPr>
            <w:r w:rsidRPr="00643835">
              <w:rPr>
                <w:rFonts w:asciiTheme="majorBidi" w:hAnsiTheme="majorBidi" w:cstheme="majorBidi"/>
                <w:sz w:val="24"/>
                <w:szCs w:val="24"/>
              </w:rPr>
              <w:t>1. Microsystem</w:t>
            </w:r>
          </w:p>
        </w:tc>
        <w:tc>
          <w:tcPr>
            <w:tcW w:w="2337" w:type="dxa"/>
            <w:shd w:val="clear" w:color="auto" w:fill="auto"/>
          </w:tcPr>
          <w:p w14:paraId="27B98C16" w14:textId="77777777" w:rsidR="00C14C68" w:rsidRPr="00643835" w:rsidRDefault="00C14C68" w:rsidP="0064383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643835">
              <w:rPr>
                <w:rFonts w:asciiTheme="majorBidi" w:hAnsiTheme="majorBidi" w:cstheme="majorBidi"/>
                <w:sz w:val="24"/>
                <w:szCs w:val="24"/>
              </w:rPr>
              <w:t>19.45%</w:t>
            </w:r>
          </w:p>
        </w:tc>
        <w:tc>
          <w:tcPr>
            <w:tcW w:w="2338" w:type="dxa"/>
            <w:shd w:val="clear" w:color="auto" w:fill="auto"/>
          </w:tcPr>
          <w:p w14:paraId="143FFC24" w14:textId="77777777" w:rsidR="00C14C68" w:rsidRPr="00643835" w:rsidRDefault="00643835" w:rsidP="0064383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643835">
              <w:rPr>
                <w:rFonts w:asciiTheme="majorBidi" w:hAnsiTheme="majorBidi" w:cstheme="majorBidi"/>
                <w:sz w:val="24"/>
                <w:szCs w:val="24"/>
              </w:rPr>
              <w:t>0.61 – 0.82</w:t>
            </w:r>
          </w:p>
        </w:tc>
        <w:tc>
          <w:tcPr>
            <w:tcW w:w="2338" w:type="dxa"/>
            <w:shd w:val="clear" w:color="auto" w:fill="auto"/>
          </w:tcPr>
          <w:p w14:paraId="75B8A3E0" w14:textId="77777777" w:rsidR="00C14C68" w:rsidRPr="00643835" w:rsidRDefault="00C14C68" w:rsidP="0064383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643835">
              <w:rPr>
                <w:rFonts w:asciiTheme="majorBidi" w:hAnsiTheme="majorBidi" w:cstheme="majorBidi"/>
                <w:sz w:val="24"/>
                <w:szCs w:val="24"/>
              </w:rPr>
              <w:t>0.89</w:t>
            </w:r>
          </w:p>
        </w:tc>
      </w:tr>
      <w:tr w:rsidR="00C14C68" w:rsidRPr="00643835" w14:paraId="093A9018" w14:textId="77777777" w:rsidTr="00E97B89">
        <w:tc>
          <w:tcPr>
            <w:cnfStyle w:val="001000000000" w:firstRow="0" w:lastRow="0" w:firstColumn="1" w:lastColumn="0" w:oddVBand="0" w:evenVBand="0" w:oddHBand="0" w:evenHBand="0" w:firstRowFirstColumn="0" w:firstRowLastColumn="0" w:lastRowFirstColumn="0" w:lastRowLastColumn="0"/>
            <w:tcW w:w="2337" w:type="dxa"/>
          </w:tcPr>
          <w:p w14:paraId="40C2DD6D" w14:textId="77777777" w:rsidR="00C14C68" w:rsidRPr="00643835" w:rsidRDefault="00C14C68" w:rsidP="00643835">
            <w:pPr>
              <w:spacing w:line="360" w:lineRule="auto"/>
              <w:jc w:val="both"/>
              <w:rPr>
                <w:rFonts w:asciiTheme="majorBidi" w:hAnsiTheme="majorBidi" w:cstheme="majorBidi"/>
                <w:b w:val="0"/>
                <w:bCs w:val="0"/>
                <w:sz w:val="24"/>
                <w:szCs w:val="24"/>
              </w:rPr>
            </w:pPr>
            <w:r w:rsidRPr="00643835">
              <w:rPr>
                <w:rFonts w:asciiTheme="majorBidi" w:hAnsiTheme="majorBidi" w:cstheme="majorBidi"/>
                <w:sz w:val="24"/>
                <w:szCs w:val="24"/>
              </w:rPr>
              <w:t>2. Mesosystem</w:t>
            </w:r>
          </w:p>
        </w:tc>
        <w:tc>
          <w:tcPr>
            <w:tcW w:w="2337" w:type="dxa"/>
          </w:tcPr>
          <w:p w14:paraId="0EB5706C" w14:textId="77777777" w:rsidR="00C14C68" w:rsidRPr="00643835" w:rsidRDefault="00643835" w:rsidP="0064383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643835">
              <w:rPr>
                <w:rFonts w:asciiTheme="majorBidi" w:hAnsiTheme="majorBidi" w:cstheme="majorBidi"/>
                <w:sz w:val="24"/>
                <w:szCs w:val="24"/>
              </w:rPr>
              <w:t>16.32%</w:t>
            </w:r>
          </w:p>
        </w:tc>
        <w:tc>
          <w:tcPr>
            <w:tcW w:w="2338" w:type="dxa"/>
          </w:tcPr>
          <w:p w14:paraId="61A6A032" w14:textId="77777777" w:rsidR="00C14C68" w:rsidRPr="00643835" w:rsidRDefault="00643835" w:rsidP="0064383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643835">
              <w:rPr>
                <w:rFonts w:asciiTheme="majorBidi" w:hAnsiTheme="majorBidi" w:cstheme="majorBidi"/>
                <w:sz w:val="24"/>
                <w:szCs w:val="24"/>
              </w:rPr>
              <w:t>0.58 – 0.79</w:t>
            </w:r>
          </w:p>
        </w:tc>
        <w:tc>
          <w:tcPr>
            <w:tcW w:w="2338" w:type="dxa"/>
          </w:tcPr>
          <w:p w14:paraId="505C8A82" w14:textId="77777777" w:rsidR="00C14C68" w:rsidRPr="00643835" w:rsidRDefault="00643835" w:rsidP="0064383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643835">
              <w:rPr>
                <w:rFonts w:asciiTheme="majorBidi" w:hAnsiTheme="majorBidi" w:cstheme="majorBidi"/>
                <w:sz w:val="24"/>
                <w:szCs w:val="24"/>
              </w:rPr>
              <w:t>0.86</w:t>
            </w:r>
          </w:p>
        </w:tc>
      </w:tr>
      <w:tr w:rsidR="00C14C68" w:rsidRPr="00643835" w14:paraId="0BE5F693" w14:textId="77777777" w:rsidTr="00E97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26B6ADA8" w14:textId="77777777" w:rsidR="00C14C68" w:rsidRPr="00643835" w:rsidRDefault="00C14C68" w:rsidP="00643835">
            <w:pPr>
              <w:spacing w:line="360" w:lineRule="auto"/>
              <w:jc w:val="both"/>
              <w:rPr>
                <w:rFonts w:asciiTheme="majorBidi" w:hAnsiTheme="majorBidi" w:cstheme="majorBidi"/>
                <w:b w:val="0"/>
                <w:bCs w:val="0"/>
                <w:sz w:val="24"/>
                <w:szCs w:val="24"/>
              </w:rPr>
            </w:pPr>
            <w:r w:rsidRPr="00643835">
              <w:rPr>
                <w:rFonts w:asciiTheme="majorBidi" w:hAnsiTheme="majorBidi" w:cstheme="majorBidi"/>
                <w:sz w:val="24"/>
                <w:szCs w:val="24"/>
              </w:rPr>
              <w:t>3. Exosystem</w:t>
            </w:r>
          </w:p>
        </w:tc>
        <w:tc>
          <w:tcPr>
            <w:tcW w:w="2337" w:type="dxa"/>
            <w:shd w:val="clear" w:color="auto" w:fill="auto"/>
          </w:tcPr>
          <w:p w14:paraId="4930BDB4" w14:textId="77777777" w:rsidR="00C14C68" w:rsidRPr="00643835" w:rsidRDefault="00643835" w:rsidP="0064383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643835">
              <w:rPr>
                <w:rFonts w:asciiTheme="majorBidi" w:hAnsiTheme="majorBidi" w:cstheme="majorBidi"/>
                <w:sz w:val="24"/>
                <w:szCs w:val="24"/>
              </w:rPr>
              <w:t>15.14%</w:t>
            </w:r>
          </w:p>
        </w:tc>
        <w:tc>
          <w:tcPr>
            <w:tcW w:w="2338" w:type="dxa"/>
            <w:shd w:val="clear" w:color="auto" w:fill="auto"/>
          </w:tcPr>
          <w:p w14:paraId="6DEA7AA7" w14:textId="77777777" w:rsidR="00C14C68" w:rsidRPr="00643835" w:rsidRDefault="00643835" w:rsidP="0064383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643835">
              <w:rPr>
                <w:rFonts w:asciiTheme="majorBidi" w:hAnsiTheme="majorBidi" w:cstheme="majorBidi"/>
                <w:sz w:val="24"/>
                <w:szCs w:val="24"/>
              </w:rPr>
              <w:t>0.55 – 0.76</w:t>
            </w:r>
          </w:p>
        </w:tc>
        <w:tc>
          <w:tcPr>
            <w:tcW w:w="2338" w:type="dxa"/>
            <w:shd w:val="clear" w:color="auto" w:fill="auto"/>
          </w:tcPr>
          <w:p w14:paraId="577057D2" w14:textId="77777777" w:rsidR="00C14C68" w:rsidRPr="00643835" w:rsidRDefault="00643835" w:rsidP="0064383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643835">
              <w:rPr>
                <w:rFonts w:asciiTheme="majorBidi" w:hAnsiTheme="majorBidi" w:cstheme="majorBidi"/>
                <w:sz w:val="24"/>
                <w:szCs w:val="24"/>
              </w:rPr>
              <w:t>0.84</w:t>
            </w:r>
          </w:p>
        </w:tc>
      </w:tr>
      <w:tr w:rsidR="00C14C68" w:rsidRPr="00643835" w14:paraId="6B1FA6C4" w14:textId="77777777" w:rsidTr="00E97B89">
        <w:tc>
          <w:tcPr>
            <w:cnfStyle w:val="001000000000" w:firstRow="0" w:lastRow="0" w:firstColumn="1" w:lastColumn="0" w:oddVBand="0" w:evenVBand="0" w:oddHBand="0" w:evenHBand="0" w:firstRowFirstColumn="0" w:firstRowLastColumn="0" w:lastRowFirstColumn="0" w:lastRowLastColumn="0"/>
            <w:tcW w:w="2337" w:type="dxa"/>
          </w:tcPr>
          <w:p w14:paraId="10310C5E" w14:textId="77777777" w:rsidR="00C14C68" w:rsidRPr="00643835" w:rsidRDefault="00C14C68" w:rsidP="00643835">
            <w:pPr>
              <w:spacing w:line="360" w:lineRule="auto"/>
              <w:jc w:val="both"/>
              <w:rPr>
                <w:rFonts w:asciiTheme="majorBidi" w:hAnsiTheme="majorBidi" w:cstheme="majorBidi"/>
                <w:b w:val="0"/>
                <w:bCs w:val="0"/>
                <w:sz w:val="24"/>
                <w:szCs w:val="24"/>
              </w:rPr>
            </w:pPr>
            <w:r w:rsidRPr="00643835">
              <w:rPr>
                <w:rFonts w:asciiTheme="majorBidi" w:hAnsiTheme="majorBidi" w:cstheme="majorBidi"/>
                <w:sz w:val="24"/>
                <w:szCs w:val="24"/>
              </w:rPr>
              <w:t>4. Macrosystem</w:t>
            </w:r>
          </w:p>
        </w:tc>
        <w:tc>
          <w:tcPr>
            <w:tcW w:w="2337" w:type="dxa"/>
          </w:tcPr>
          <w:p w14:paraId="44B43702" w14:textId="77777777" w:rsidR="00C14C68" w:rsidRPr="00643835" w:rsidRDefault="00643835" w:rsidP="0064383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643835">
              <w:rPr>
                <w:rFonts w:asciiTheme="majorBidi" w:hAnsiTheme="majorBidi" w:cstheme="majorBidi"/>
                <w:sz w:val="24"/>
                <w:szCs w:val="24"/>
              </w:rPr>
              <w:t>13.32%</w:t>
            </w:r>
          </w:p>
        </w:tc>
        <w:tc>
          <w:tcPr>
            <w:tcW w:w="2338" w:type="dxa"/>
          </w:tcPr>
          <w:p w14:paraId="50AF1ECB" w14:textId="77777777" w:rsidR="00C14C68" w:rsidRPr="00643835" w:rsidRDefault="00643835" w:rsidP="0064383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643835">
              <w:rPr>
                <w:rFonts w:asciiTheme="majorBidi" w:hAnsiTheme="majorBidi" w:cstheme="majorBidi"/>
                <w:sz w:val="24"/>
                <w:szCs w:val="24"/>
              </w:rPr>
              <w:t>0.54 – 0.74</w:t>
            </w:r>
          </w:p>
        </w:tc>
        <w:tc>
          <w:tcPr>
            <w:tcW w:w="2338" w:type="dxa"/>
          </w:tcPr>
          <w:p w14:paraId="693D2E21" w14:textId="77777777" w:rsidR="00C14C68" w:rsidRPr="00643835" w:rsidRDefault="00643835" w:rsidP="0064383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643835">
              <w:rPr>
                <w:rFonts w:asciiTheme="majorBidi" w:hAnsiTheme="majorBidi" w:cstheme="majorBidi"/>
                <w:sz w:val="24"/>
                <w:szCs w:val="24"/>
              </w:rPr>
              <w:t>0.81</w:t>
            </w:r>
          </w:p>
        </w:tc>
      </w:tr>
      <w:tr w:rsidR="00C14C68" w:rsidRPr="00643835" w14:paraId="2F31FF5A" w14:textId="77777777" w:rsidTr="00E97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384D93EE" w14:textId="77777777" w:rsidR="00C14C68" w:rsidRPr="00643835" w:rsidRDefault="00C14C68" w:rsidP="00643835">
            <w:pPr>
              <w:spacing w:line="360" w:lineRule="auto"/>
              <w:jc w:val="both"/>
              <w:rPr>
                <w:rFonts w:asciiTheme="majorBidi" w:hAnsiTheme="majorBidi" w:cstheme="majorBidi"/>
                <w:b w:val="0"/>
                <w:bCs w:val="0"/>
                <w:sz w:val="24"/>
                <w:szCs w:val="24"/>
              </w:rPr>
            </w:pPr>
            <w:r w:rsidRPr="00643835">
              <w:rPr>
                <w:rFonts w:asciiTheme="majorBidi" w:hAnsiTheme="majorBidi" w:cstheme="majorBidi"/>
                <w:sz w:val="24"/>
                <w:szCs w:val="24"/>
              </w:rPr>
              <w:t>Total Scale</w:t>
            </w:r>
          </w:p>
        </w:tc>
        <w:tc>
          <w:tcPr>
            <w:tcW w:w="2337" w:type="dxa"/>
            <w:shd w:val="clear" w:color="auto" w:fill="auto"/>
          </w:tcPr>
          <w:p w14:paraId="1330EC80" w14:textId="77777777" w:rsidR="00C14C68" w:rsidRPr="00643835" w:rsidRDefault="00643835" w:rsidP="0064383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643835">
              <w:rPr>
                <w:rFonts w:asciiTheme="majorBidi" w:hAnsiTheme="majorBidi" w:cstheme="majorBidi"/>
                <w:sz w:val="24"/>
                <w:szCs w:val="24"/>
              </w:rPr>
              <w:t>64.23%</w:t>
            </w:r>
          </w:p>
        </w:tc>
        <w:tc>
          <w:tcPr>
            <w:tcW w:w="2338" w:type="dxa"/>
            <w:shd w:val="clear" w:color="auto" w:fill="auto"/>
          </w:tcPr>
          <w:p w14:paraId="56EDB893" w14:textId="77777777" w:rsidR="00C14C68" w:rsidRPr="00643835" w:rsidRDefault="00643835" w:rsidP="0064383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643835">
              <w:rPr>
                <w:rFonts w:asciiTheme="majorBidi" w:hAnsiTheme="majorBidi" w:cstheme="majorBidi"/>
                <w:sz w:val="24"/>
                <w:szCs w:val="24"/>
              </w:rPr>
              <w:t>–</w:t>
            </w:r>
          </w:p>
        </w:tc>
        <w:tc>
          <w:tcPr>
            <w:tcW w:w="2338" w:type="dxa"/>
            <w:shd w:val="clear" w:color="auto" w:fill="auto"/>
          </w:tcPr>
          <w:p w14:paraId="78CEC394" w14:textId="77777777" w:rsidR="00C14C68" w:rsidRPr="00643835" w:rsidRDefault="00643835" w:rsidP="0064383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643835">
              <w:rPr>
                <w:rFonts w:asciiTheme="majorBidi" w:hAnsiTheme="majorBidi" w:cstheme="majorBidi"/>
                <w:sz w:val="24"/>
                <w:szCs w:val="24"/>
              </w:rPr>
              <w:t>0.93</w:t>
            </w:r>
          </w:p>
        </w:tc>
      </w:tr>
    </w:tbl>
    <w:p w14:paraId="2C1DD977" w14:textId="77777777" w:rsidR="00643835" w:rsidRDefault="00643835" w:rsidP="00C57621">
      <w:pPr>
        <w:spacing w:line="360" w:lineRule="auto"/>
        <w:jc w:val="both"/>
      </w:pPr>
    </w:p>
    <w:p w14:paraId="102C85CC" w14:textId="77777777" w:rsidR="0078529F" w:rsidRDefault="00643835" w:rsidP="00E97B89">
      <w:pPr>
        <w:spacing w:line="360" w:lineRule="auto"/>
        <w:ind w:firstLine="720"/>
        <w:jc w:val="both"/>
        <w:rPr>
          <w:rFonts w:asciiTheme="majorBidi" w:hAnsiTheme="majorBidi" w:cstheme="majorBidi"/>
          <w:sz w:val="24"/>
          <w:szCs w:val="24"/>
        </w:rPr>
      </w:pPr>
      <w:r w:rsidRPr="00643835">
        <w:rPr>
          <w:rFonts w:asciiTheme="majorBidi" w:hAnsiTheme="majorBidi" w:cstheme="majorBidi"/>
          <w:sz w:val="24"/>
          <w:szCs w:val="24"/>
        </w:rPr>
        <w:t>Finally, Pearson product-moment correlations were computed to examine the relationships between these ecological layers. The analysis revealed significant positive correlations between all dimensions (</w:t>
      </w:r>
      <w:r w:rsidRPr="00643835">
        <w:rPr>
          <w:rStyle w:val="katex-mathml"/>
          <w:rFonts w:asciiTheme="majorBidi" w:hAnsiTheme="majorBidi" w:cstheme="majorBidi"/>
          <w:sz w:val="24"/>
          <w:szCs w:val="24"/>
        </w:rPr>
        <w:t>p&lt;.01p &lt; .01</w:t>
      </w:r>
      <w:r w:rsidRPr="00643835">
        <w:rPr>
          <w:rStyle w:val="mord"/>
          <w:rFonts w:asciiTheme="majorBidi" w:hAnsiTheme="majorBidi" w:cstheme="majorBidi"/>
          <w:sz w:val="24"/>
          <w:szCs w:val="24"/>
        </w:rPr>
        <w:t>p</w:t>
      </w:r>
      <w:r w:rsidRPr="00643835">
        <w:rPr>
          <w:rStyle w:val="mrel"/>
          <w:rFonts w:asciiTheme="majorBidi" w:hAnsiTheme="majorBidi" w:cstheme="majorBidi"/>
          <w:sz w:val="24"/>
          <w:szCs w:val="24"/>
        </w:rPr>
        <w:t>&lt;</w:t>
      </w:r>
      <w:r w:rsidRPr="00643835">
        <w:rPr>
          <w:rStyle w:val="mord"/>
          <w:rFonts w:asciiTheme="majorBidi" w:hAnsiTheme="majorBidi" w:cstheme="majorBidi"/>
          <w:sz w:val="24"/>
          <w:szCs w:val="24"/>
        </w:rPr>
        <w:t>.01</w:t>
      </w:r>
      <w:r w:rsidRPr="00643835">
        <w:rPr>
          <w:rFonts w:asciiTheme="majorBidi" w:hAnsiTheme="majorBidi" w:cstheme="majorBidi"/>
          <w:sz w:val="24"/>
          <w:szCs w:val="24"/>
        </w:rPr>
        <w:t xml:space="preserve">), confirming that while the systems are statistically distinct, they are functionally interdependent. Notably, the strongest correlation was observed between the </w:t>
      </w:r>
      <w:r w:rsidRPr="00643835">
        <w:rPr>
          <w:rFonts w:asciiTheme="majorBidi" w:hAnsiTheme="majorBidi" w:cstheme="majorBidi"/>
          <w:sz w:val="24"/>
          <w:szCs w:val="24"/>
        </w:rPr>
        <w:lastRenderedPageBreak/>
        <w:t>Exosystem and Macrosystem (</w:t>
      </w:r>
      <w:r w:rsidRPr="00643835">
        <w:rPr>
          <w:rStyle w:val="katex-mathml"/>
          <w:rFonts w:asciiTheme="majorBidi" w:hAnsiTheme="majorBidi" w:cstheme="majorBidi"/>
          <w:sz w:val="24"/>
          <w:szCs w:val="24"/>
        </w:rPr>
        <w:t>r=.66r = .66</w:t>
      </w:r>
      <w:r w:rsidRPr="00643835">
        <w:rPr>
          <w:rStyle w:val="mord"/>
          <w:rFonts w:asciiTheme="majorBidi" w:hAnsiTheme="majorBidi" w:cstheme="majorBidi"/>
          <w:sz w:val="24"/>
          <w:szCs w:val="24"/>
        </w:rPr>
        <w:t>r</w:t>
      </w:r>
      <w:r w:rsidRPr="00643835">
        <w:rPr>
          <w:rStyle w:val="mrel"/>
          <w:rFonts w:asciiTheme="majorBidi" w:hAnsiTheme="majorBidi" w:cstheme="majorBidi"/>
          <w:sz w:val="24"/>
          <w:szCs w:val="24"/>
        </w:rPr>
        <w:t>=</w:t>
      </w:r>
      <w:r w:rsidRPr="00643835">
        <w:rPr>
          <w:rStyle w:val="mord"/>
          <w:rFonts w:asciiTheme="majorBidi" w:hAnsiTheme="majorBidi" w:cstheme="majorBidi"/>
          <w:sz w:val="24"/>
          <w:szCs w:val="24"/>
        </w:rPr>
        <w:t>.66</w:t>
      </w:r>
      <w:r w:rsidRPr="00643835">
        <w:rPr>
          <w:rFonts w:asciiTheme="majorBidi" w:hAnsiTheme="majorBidi" w:cstheme="majorBidi"/>
          <w:sz w:val="24"/>
          <w:szCs w:val="24"/>
        </w:rPr>
        <w:t>), suggesting that national policies and societal views are inextricably linked to the economic and institutional conditions teachers face. Similarly, the Mesosystem showed a strong relationship with the Exosystem (</w:t>
      </w:r>
      <w:r w:rsidRPr="00643835">
        <w:rPr>
          <w:rStyle w:val="katex-mathml"/>
          <w:rFonts w:asciiTheme="majorBidi" w:hAnsiTheme="majorBidi" w:cstheme="majorBidi"/>
          <w:sz w:val="24"/>
          <w:szCs w:val="24"/>
        </w:rPr>
        <w:t>r=.62r = .62</w:t>
      </w:r>
      <w:r w:rsidRPr="00643835">
        <w:rPr>
          <w:rStyle w:val="mord"/>
          <w:rFonts w:asciiTheme="majorBidi" w:hAnsiTheme="majorBidi" w:cstheme="majorBidi"/>
          <w:sz w:val="24"/>
          <w:szCs w:val="24"/>
        </w:rPr>
        <w:t>r</w:t>
      </w:r>
      <w:r w:rsidRPr="00643835">
        <w:rPr>
          <w:rStyle w:val="mrel"/>
          <w:rFonts w:asciiTheme="majorBidi" w:hAnsiTheme="majorBidi" w:cstheme="majorBidi"/>
          <w:sz w:val="24"/>
          <w:szCs w:val="24"/>
        </w:rPr>
        <w:t>=</w:t>
      </w:r>
      <w:r w:rsidRPr="00643835">
        <w:rPr>
          <w:rStyle w:val="mord"/>
          <w:rFonts w:asciiTheme="majorBidi" w:hAnsiTheme="majorBidi" w:cstheme="majorBidi"/>
          <w:sz w:val="24"/>
          <w:szCs w:val="24"/>
        </w:rPr>
        <w:t>.62</w:t>
      </w:r>
      <w:r w:rsidRPr="00643835">
        <w:rPr>
          <w:rFonts w:asciiTheme="majorBidi" w:hAnsiTheme="majorBidi" w:cstheme="majorBidi"/>
          <w:sz w:val="24"/>
          <w:szCs w:val="24"/>
        </w:rPr>
        <w:t>), indicating that the administrative environment within schools is heavily influenced by external institutional constraints. These results statistically confirm the qualitative finding that burnout is a systemic web, where macro-level forces permeate down to influence daily professional realities.</w:t>
      </w:r>
    </w:p>
    <w:p w14:paraId="1715953D" w14:textId="77777777" w:rsidR="0078529F" w:rsidRDefault="0078529F" w:rsidP="0078529F">
      <w:pPr>
        <w:spacing w:line="360" w:lineRule="auto"/>
        <w:jc w:val="both"/>
        <w:rPr>
          <w:rFonts w:asciiTheme="majorBidi" w:hAnsiTheme="majorBidi" w:cstheme="majorBidi"/>
          <w:sz w:val="24"/>
          <w:szCs w:val="24"/>
        </w:rPr>
      </w:pPr>
    </w:p>
    <w:p w14:paraId="1182B8E2" w14:textId="77777777" w:rsidR="0078529F" w:rsidRPr="0078529F" w:rsidRDefault="0078529F" w:rsidP="0078529F">
      <w:pPr>
        <w:spacing w:line="360" w:lineRule="auto"/>
        <w:jc w:val="both"/>
        <w:rPr>
          <w:rFonts w:asciiTheme="majorBidi" w:hAnsiTheme="majorBidi" w:cstheme="majorBidi"/>
          <w:b/>
          <w:bCs/>
          <w:sz w:val="24"/>
          <w:szCs w:val="24"/>
        </w:rPr>
      </w:pPr>
      <w:r w:rsidRPr="0078529F">
        <w:rPr>
          <w:rFonts w:asciiTheme="majorBidi" w:hAnsiTheme="majorBidi" w:cstheme="majorBidi"/>
          <w:b/>
          <w:bCs/>
          <w:sz w:val="24"/>
          <w:szCs w:val="24"/>
        </w:rPr>
        <w:t xml:space="preserve"> Discussion</w:t>
      </w:r>
    </w:p>
    <w:p w14:paraId="5EFB74AA" w14:textId="046B1DFF" w:rsidR="0078529F" w:rsidRPr="0078529F" w:rsidRDefault="0078529F" w:rsidP="00ED14A9">
      <w:pPr>
        <w:spacing w:line="360" w:lineRule="auto"/>
        <w:jc w:val="both"/>
        <w:rPr>
          <w:rFonts w:asciiTheme="majorBidi" w:hAnsiTheme="majorBidi" w:cstheme="majorBidi"/>
          <w:sz w:val="24"/>
          <w:szCs w:val="24"/>
        </w:rPr>
      </w:pPr>
      <w:r w:rsidRPr="0078529F">
        <w:rPr>
          <w:rFonts w:asciiTheme="majorBidi" w:hAnsiTheme="majorBidi" w:cstheme="majorBidi"/>
          <w:sz w:val="24"/>
          <w:szCs w:val="24"/>
        </w:rPr>
        <w:t xml:space="preserve">The aim of this investigation was to step away from the generic assessments of teacher stress that dominate the field and instead map the specific ecological terrain of burnout among Iranian EFL teachers. By building and validating the </w:t>
      </w:r>
      <w:r w:rsidR="009F04B5">
        <w:rPr>
          <w:rFonts w:asciiTheme="majorBidi" w:hAnsiTheme="majorBidi" w:cstheme="majorBidi"/>
          <w:sz w:val="24"/>
          <w:szCs w:val="24"/>
        </w:rPr>
        <w:t>EFLTBI</w:t>
      </w:r>
      <w:r w:rsidRPr="0078529F">
        <w:rPr>
          <w:rFonts w:asciiTheme="majorBidi" w:hAnsiTheme="majorBidi" w:cstheme="majorBidi"/>
          <w:sz w:val="24"/>
          <w:szCs w:val="24"/>
        </w:rPr>
        <w:t>, we tested a specific hypothesis: is burnout in this context merely an individual psychological state, or is it a systemic issue rooted in the environment? The results offer a definitive answer. Burnout here is not an isolated event within a teacher's psyche; it is inextricably bound to the microsystemic, mesosystemic, exosystemic, and macrosystemic realities of their professional lives. When these findings are viewed through the theoretical lenses, the connections between the daily struggles of Iranian teachers and the broader concepts of educational psychology become starkly visible.</w:t>
      </w:r>
    </w:p>
    <w:p w14:paraId="6FB7914B" w14:textId="40FEF146" w:rsidR="0078529F" w:rsidRPr="0078529F" w:rsidRDefault="0078529F" w:rsidP="00E61AF9">
      <w:pPr>
        <w:spacing w:line="360" w:lineRule="auto"/>
        <w:ind w:firstLine="720"/>
        <w:jc w:val="both"/>
        <w:rPr>
          <w:rFonts w:asciiTheme="majorBidi" w:hAnsiTheme="majorBidi" w:cstheme="majorBidi"/>
          <w:sz w:val="24"/>
          <w:szCs w:val="24"/>
        </w:rPr>
      </w:pPr>
      <w:r w:rsidRPr="0078529F">
        <w:rPr>
          <w:rFonts w:asciiTheme="majorBidi" w:hAnsiTheme="majorBidi" w:cstheme="majorBidi"/>
          <w:sz w:val="24"/>
          <w:szCs w:val="24"/>
        </w:rPr>
        <w:t>At the most granular level</w:t>
      </w:r>
      <w:r w:rsidR="00E61AF9">
        <w:rPr>
          <w:rFonts w:asciiTheme="majorBidi" w:hAnsiTheme="majorBidi" w:cstheme="majorBidi"/>
          <w:sz w:val="24"/>
          <w:szCs w:val="24"/>
        </w:rPr>
        <w:t xml:space="preserve"> – </w:t>
      </w:r>
      <w:r w:rsidRPr="0078529F">
        <w:rPr>
          <w:rFonts w:asciiTheme="majorBidi" w:hAnsiTheme="majorBidi" w:cstheme="majorBidi"/>
          <w:sz w:val="24"/>
          <w:szCs w:val="24"/>
        </w:rPr>
        <w:t>the Microsystem</w:t>
      </w:r>
      <w:r w:rsidR="00E61AF9">
        <w:rPr>
          <w:rFonts w:asciiTheme="majorBidi" w:hAnsiTheme="majorBidi" w:cstheme="majorBidi"/>
          <w:sz w:val="24"/>
          <w:szCs w:val="24"/>
        </w:rPr>
        <w:t xml:space="preserve"> – </w:t>
      </w:r>
      <w:r w:rsidRPr="0078529F">
        <w:rPr>
          <w:rFonts w:asciiTheme="majorBidi" w:hAnsiTheme="majorBidi" w:cstheme="majorBidi"/>
          <w:sz w:val="24"/>
          <w:szCs w:val="24"/>
        </w:rPr>
        <w:t>our findings regarding classroom management and student motivation validate foundational research in a new way. Participants described a distinct emotional drain resulting from student interactions, a finding that lends fresh empirical support to Maslach and Jackson’s (1981) original assertion that people-work carries a unique risk of exhaustion. Specifically, the identification of student misbehavior as a primary stressor tracks closely with the multivariate meta-analysis by Aloe et al. (2014), which linked classroom management challenges directly to emotional exhaustion. In the language of the Job Demands</w:t>
      </w:r>
      <w:r w:rsidR="00E61AF9">
        <w:rPr>
          <w:rFonts w:asciiTheme="majorBidi" w:hAnsiTheme="majorBidi" w:cstheme="majorBidi"/>
          <w:sz w:val="24"/>
          <w:szCs w:val="24"/>
        </w:rPr>
        <w:t xml:space="preserve"> – </w:t>
      </w:r>
      <w:r w:rsidRPr="0078529F">
        <w:rPr>
          <w:rFonts w:asciiTheme="majorBidi" w:hAnsiTheme="majorBidi" w:cstheme="majorBidi"/>
          <w:sz w:val="24"/>
          <w:szCs w:val="24"/>
        </w:rPr>
        <w:t>Resources (JD-R) model proposed by Demerouti et al. (2001), the pressures identified in this study</w:t>
      </w:r>
      <w:r w:rsidR="00E61AF9">
        <w:rPr>
          <w:rFonts w:asciiTheme="majorBidi" w:hAnsiTheme="majorBidi" w:cstheme="majorBidi"/>
          <w:sz w:val="24"/>
          <w:szCs w:val="24"/>
        </w:rPr>
        <w:t xml:space="preserve"> – </w:t>
      </w:r>
      <w:r w:rsidRPr="0078529F">
        <w:rPr>
          <w:rFonts w:asciiTheme="majorBidi" w:hAnsiTheme="majorBidi" w:cstheme="majorBidi"/>
          <w:sz w:val="24"/>
          <w:szCs w:val="24"/>
        </w:rPr>
        <w:t>such as mixed-ability classes and disciplinary friction</w:t>
      </w:r>
      <w:r w:rsidR="00E61AF9">
        <w:rPr>
          <w:rFonts w:asciiTheme="majorBidi" w:hAnsiTheme="majorBidi" w:cstheme="majorBidi"/>
          <w:sz w:val="24"/>
          <w:szCs w:val="24"/>
        </w:rPr>
        <w:t xml:space="preserve"> – </w:t>
      </w:r>
      <w:r w:rsidRPr="0078529F">
        <w:rPr>
          <w:rFonts w:asciiTheme="majorBidi" w:hAnsiTheme="majorBidi" w:cstheme="majorBidi"/>
          <w:sz w:val="24"/>
          <w:szCs w:val="24"/>
        </w:rPr>
        <w:t>constitute high demands. Without adequate resources to recover, these demands lead straight to depletion. The qualitative reports of teachers struggling to maintain authority also mirror Skaalvik and Skaalvik’s (2017) argument that discipline issues operate by undermining the teacher's self-efficacy, creating a direct gateway to burnout.</w:t>
      </w:r>
    </w:p>
    <w:p w14:paraId="704DEDE4" w14:textId="658E869A" w:rsidR="0078529F" w:rsidRPr="0078529F" w:rsidRDefault="0078529F" w:rsidP="00E61AF9">
      <w:pPr>
        <w:spacing w:line="360" w:lineRule="auto"/>
        <w:ind w:firstLine="720"/>
        <w:jc w:val="both"/>
        <w:rPr>
          <w:rFonts w:asciiTheme="majorBidi" w:hAnsiTheme="majorBidi" w:cstheme="majorBidi"/>
          <w:sz w:val="24"/>
          <w:szCs w:val="24"/>
        </w:rPr>
      </w:pPr>
      <w:r w:rsidRPr="0078529F">
        <w:rPr>
          <w:rFonts w:asciiTheme="majorBidi" w:hAnsiTheme="majorBidi" w:cstheme="majorBidi"/>
          <w:sz w:val="24"/>
          <w:szCs w:val="24"/>
        </w:rPr>
        <w:lastRenderedPageBreak/>
        <w:t>Moving the lens outward to the Mesosystem, the study exposed deep cracks in the support networks that are supposed to sustain teachers. The statistical links found between the Mesosystem and other burnout dimensions lend empirical weight to Bronfenbrenner’s (1979) theory that the Mesosystem is defined by the vital interconnections between settings. In this context, those connections often appeared severed. The recurring complaints about a lack of administrative support align with Prasojo et al. (2020), who connected principal competence directly to teacher well-being; when the administration fails to build a supportive climate, the buffer is gone. This confirms Bottiani et al.’s (2019) view of school climate as a protective factor. In the Iranian context, that protection is frequently missing. As Hakanen, Bakker, and Schaufeli (2006) noted, when job resources like social support are scarce, disengagement follows. The data confirms that for these teachers, the isolation</w:t>
      </w:r>
      <w:r w:rsidR="00E61AF9">
        <w:rPr>
          <w:rFonts w:asciiTheme="majorBidi" w:hAnsiTheme="majorBidi" w:cstheme="majorBidi"/>
          <w:sz w:val="24"/>
          <w:szCs w:val="24"/>
        </w:rPr>
        <w:t xml:space="preserve"> – </w:t>
      </w:r>
      <w:r w:rsidRPr="0078529F">
        <w:rPr>
          <w:rFonts w:asciiTheme="majorBidi" w:hAnsiTheme="majorBidi" w:cstheme="majorBidi"/>
          <w:sz w:val="24"/>
          <w:szCs w:val="24"/>
        </w:rPr>
        <w:t>what Vandenberghe and Huberman (1999) identified as a precursor to burnout</w:t>
      </w:r>
      <w:r w:rsidR="00E61AF9">
        <w:rPr>
          <w:rFonts w:asciiTheme="majorBidi" w:hAnsiTheme="majorBidi" w:cstheme="majorBidi"/>
          <w:sz w:val="24"/>
          <w:szCs w:val="24"/>
        </w:rPr>
        <w:t xml:space="preserve"> – i</w:t>
      </w:r>
      <w:r w:rsidRPr="0078529F">
        <w:rPr>
          <w:rFonts w:asciiTheme="majorBidi" w:hAnsiTheme="majorBidi" w:cstheme="majorBidi"/>
          <w:sz w:val="24"/>
          <w:szCs w:val="24"/>
        </w:rPr>
        <w:t>s a daily reality.</w:t>
      </w:r>
    </w:p>
    <w:p w14:paraId="78AC4992" w14:textId="7D4DEDE6" w:rsidR="0078529F" w:rsidRPr="0078529F" w:rsidRDefault="0078529F" w:rsidP="002E5B25">
      <w:pPr>
        <w:spacing w:line="360" w:lineRule="auto"/>
        <w:ind w:firstLine="720"/>
        <w:jc w:val="both"/>
        <w:rPr>
          <w:rFonts w:asciiTheme="majorBidi" w:hAnsiTheme="majorBidi" w:cstheme="majorBidi"/>
          <w:sz w:val="24"/>
          <w:szCs w:val="24"/>
        </w:rPr>
      </w:pPr>
      <w:r w:rsidRPr="0078529F">
        <w:rPr>
          <w:rFonts w:asciiTheme="majorBidi" w:hAnsiTheme="majorBidi" w:cstheme="majorBidi"/>
          <w:sz w:val="24"/>
          <w:szCs w:val="24"/>
        </w:rPr>
        <w:t>However, the most specific</w:t>
      </w:r>
      <w:r w:rsidR="002E5B25">
        <w:rPr>
          <w:rFonts w:asciiTheme="majorBidi" w:hAnsiTheme="majorBidi" w:cstheme="majorBidi"/>
          <w:sz w:val="24"/>
          <w:szCs w:val="24"/>
        </w:rPr>
        <w:t xml:space="preserve"> – </w:t>
      </w:r>
      <w:r w:rsidRPr="0078529F">
        <w:rPr>
          <w:rFonts w:asciiTheme="majorBidi" w:hAnsiTheme="majorBidi" w:cstheme="majorBidi"/>
          <w:sz w:val="24"/>
          <w:szCs w:val="24"/>
        </w:rPr>
        <w:t>and perhaps most urgent</w:t>
      </w:r>
      <w:r w:rsidR="002E5B25">
        <w:rPr>
          <w:rFonts w:asciiTheme="majorBidi" w:hAnsiTheme="majorBidi" w:cstheme="majorBidi"/>
          <w:sz w:val="24"/>
          <w:szCs w:val="24"/>
        </w:rPr>
        <w:t xml:space="preserve"> – </w:t>
      </w:r>
      <w:r w:rsidRPr="0078529F">
        <w:rPr>
          <w:rFonts w:asciiTheme="majorBidi" w:hAnsiTheme="majorBidi" w:cstheme="majorBidi"/>
          <w:sz w:val="24"/>
          <w:szCs w:val="24"/>
        </w:rPr>
        <w:t>finding of this investigation relates to the Exosystem. The data showed an overwhelming focus on economic instability and low salaries, a dimension that extends Hobfoll’s (1989) Conservation of Resources (COR) theory in a significant way. COR theory suggests stress occurs primarily when there is a threat to, or an actual loss of, valued resources. For the teachers in this study, the actual loss of purchasing power due to inflation constitutes a massive, ongoing depletion of resources that makes coping with standard classroom stress nearly impossible. This echoes Soodmand Afshar and Doosti (2016), who pinpointed economic factors as critical for Iranian EFL teachers, and parallels Eriksson et al. (2018), who found salary to be a primary driver of attrition. The implication is clear: in economically unstable contexts, external financial forces are as distinct a driver of burnout as classroom events. It confirms the ecological premise that settings where the teacher is not even active—such as national economic policy</w:t>
      </w:r>
      <w:r w:rsidR="002E5B25">
        <w:rPr>
          <w:rFonts w:asciiTheme="majorBidi" w:hAnsiTheme="majorBidi" w:cstheme="majorBidi"/>
          <w:sz w:val="24"/>
          <w:szCs w:val="24"/>
        </w:rPr>
        <w:t xml:space="preserve"> – </w:t>
      </w:r>
      <w:r w:rsidRPr="0078529F">
        <w:rPr>
          <w:rFonts w:asciiTheme="majorBidi" w:hAnsiTheme="majorBidi" w:cstheme="majorBidi"/>
          <w:sz w:val="24"/>
          <w:szCs w:val="24"/>
        </w:rPr>
        <w:t>still exert a profound influence on their professional well-being.</w:t>
      </w:r>
    </w:p>
    <w:p w14:paraId="0DA55B03" w14:textId="77777777" w:rsidR="0078529F" w:rsidRPr="0078529F" w:rsidRDefault="0078529F" w:rsidP="002E5B25">
      <w:pPr>
        <w:spacing w:line="360" w:lineRule="auto"/>
        <w:ind w:firstLine="720"/>
        <w:jc w:val="both"/>
        <w:rPr>
          <w:rFonts w:asciiTheme="majorBidi" w:hAnsiTheme="majorBidi" w:cstheme="majorBidi"/>
          <w:sz w:val="24"/>
          <w:szCs w:val="24"/>
        </w:rPr>
      </w:pPr>
      <w:r w:rsidRPr="0078529F">
        <w:rPr>
          <w:rFonts w:asciiTheme="majorBidi" w:hAnsiTheme="majorBidi" w:cstheme="majorBidi"/>
          <w:sz w:val="24"/>
          <w:szCs w:val="24"/>
        </w:rPr>
        <w:t xml:space="preserve">This systemic pressure is compounded by the Macrosystem findings, which reveal that teachers perceive a distinct lack of social prestige. This aligns with Pishghadam et al. (2014), who discussed the unique emotional labor required of English teachers in Iran due to cultural expectations. The dissonance between the high pressure to produce language proficiency and the low status accorded to teachers contributes significantly to what Maslach (1998) defined as </w:t>
      </w:r>
      <w:r w:rsidRPr="0078529F">
        <w:rPr>
          <w:rFonts w:asciiTheme="majorBidi" w:hAnsiTheme="majorBidi" w:cstheme="majorBidi"/>
          <w:sz w:val="24"/>
          <w:szCs w:val="24"/>
        </w:rPr>
        <w:lastRenderedPageBreak/>
        <w:t>reduced personal accomplishment. Teachers feel their efforts go unrecognized by the broader culture, validating Chang’s (2009) observation that negative emotions in teaching often spring from judgments about the social value of one's work. As Roohani and Dayeri (2019) suggested, these broad societal values seep into the classroom, effectively compromising the teacher’s professional immunity.</w:t>
      </w:r>
    </w:p>
    <w:p w14:paraId="15680CA2" w14:textId="51993D42" w:rsidR="00643835" w:rsidRDefault="0078529F" w:rsidP="002E5B25">
      <w:pPr>
        <w:spacing w:line="360" w:lineRule="auto"/>
        <w:ind w:firstLine="720"/>
        <w:jc w:val="both"/>
        <w:rPr>
          <w:rFonts w:asciiTheme="majorBidi" w:hAnsiTheme="majorBidi" w:cstheme="majorBidi"/>
          <w:sz w:val="24"/>
          <w:szCs w:val="24"/>
        </w:rPr>
      </w:pPr>
      <w:r w:rsidRPr="0078529F">
        <w:rPr>
          <w:rFonts w:asciiTheme="majorBidi" w:hAnsiTheme="majorBidi" w:cstheme="majorBidi"/>
          <w:sz w:val="24"/>
          <w:szCs w:val="24"/>
        </w:rPr>
        <w:t>Ultimately, the successful development of the EFLTBI answers the call for comprehensive, context-sensitive investigations. The Exploratory Factor Analysis did not just validate a scale; it empirically confirmed that burnout is ecologically structured. The emergence of four distinct factors</w:t>
      </w:r>
      <w:r w:rsidR="002E5B25">
        <w:rPr>
          <w:rFonts w:asciiTheme="majorBidi" w:hAnsiTheme="majorBidi" w:cstheme="majorBidi"/>
          <w:sz w:val="24"/>
          <w:szCs w:val="24"/>
        </w:rPr>
        <w:t xml:space="preserve"> – </w:t>
      </w:r>
      <w:r w:rsidRPr="0078529F">
        <w:rPr>
          <w:rFonts w:asciiTheme="majorBidi" w:hAnsiTheme="majorBidi" w:cstheme="majorBidi"/>
          <w:sz w:val="24"/>
          <w:szCs w:val="24"/>
        </w:rPr>
        <w:t>Micro, Meso, Exo, and Macro</w:t>
      </w:r>
      <w:r w:rsidR="002E5B25">
        <w:rPr>
          <w:rFonts w:asciiTheme="majorBidi" w:hAnsiTheme="majorBidi" w:cstheme="majorBidi"/>
          <w:sz w:val="24"/>
          <w:szCs w:val="24"/>
        </w:rPr>
        <w:t xml:space="preserve"> – </w:t>
      </w:r>
      <w:r w:rsidRPr="0078529F">
        <w:rPr>
          <w:rFonts w:asciiTheme="majorBidi" w:hAnsiTheme="majorBidi" w:cstheme="majorBidi"/>
          <w:sz w:val="24"/>
          <w:szCs w:val="24"/>
        </w:rPr>
        <w:t>supports Tudge et al.’s (2009) argument for the rigorous application of Bronfenbrenner’s theory to educational contexts. It demonstrates that burnout is not merely the erosion of the soul as Maslach (1982) famously described, but a complex interaction where the individual is nested within layers of influence. By statistically validating these layers, this study provides evidence that exhaustion is the result of sustained imbalances embedded within the entire ecological system, confirming that to understand the teacher’s burnout, one must understand the world surrounding them.</w:t>
      </w:r>
    </w:p>
    <w:p w14:paraId="29E2B3A5" w14:textId="77777777" w:rsidR="00ED14A9" w:rsidRDefault="00ED14A9" w:rsidP="00A60006">
      <w:pPr>
        <w:spacing w:line="360" w:lineRule="auto"/>
        <w:jc w:val="both"/>
        <w:rPr>
          <w:rFonts w:asciiTheme="majorBidi" w:hAnsiTheme="majorBidi" w:cstheme="majorBidi"/>
          <w:b/>
          <w:bCs/>
          <w:sz w:val="24"/>
          <w:szCs w:val="24"/>
        </w:rPr>
      </w:pPr>
    </w:p>
    <w:p w14:paraId="53B94F0F" w14:textId="447DD1B4" w:rsidR="009F04B5" w:rsidRPr="00A60006" w:rsidRDefault="009F04B5" w:rsidP="00A60006">
      <w:pPr>
        <w:spacing w:line="360" w:lineRule="auto"/>
        <w:jc w:val="both"/>
        <w:rPr>
          <w:rFonts w:asciiTheme="majorBidi" w:hAnsiTheme="majorBidi" w:cstheme="majorBidi"/>
          <w:b/>
          <w:bCs/>
          <w:sz w:val="24"/>
          <w:szCs w:val="24"/>
        </w:rPr>
      </w:pPr>
      <w:r w:rsidRPr="00A60006">
        <w:rPr>
          <w:rFonts w:asciiTheme="majorBidi" w:hAnsiTheme="majorBidi" w:cstheme="majorBidi"/>
          <w:b/>
          <w:bCs/>
          <w:sz w:val="24"/>
          <w:szCs w:val="24"/>
        </w:rPr>
        <w:t>Conclusion</w:t>
      </w:r>
    </w:p>
    <w:p w14:paraId="071AD2BC" w14:textId="77777777" w:rsidR="009F04B5" w:rsidRPr="009F04B5" w:rsidRDefault="009F04B5" w:rsidP="00883DAF">
      <w:pPr>
        <w:spacing w:line="360" w:lineRule="auto"/>
        <w:jc w:val="both"/>
        <w:rPr>
          <w:rFonts w:asciiTheme="majorBidi" w:hAnsiTheme="majorBidi" w:cstheme="majorBidi"/>
          <w:sz w:val="24"/>
          <w:szCs w:val="24"/>
        </w:rPr>
      </w:pPr>
      <w:r w:rsidRPr="009F04B5">
        <w:rPr>
          <w:rFonts w:asciiTheme="majorBidi" w:hAnsiTheme="majorBidi" w:cstheme="majorBidi"/>
          <w:sz w:val="24"/>
          <w:szCs w:val="24"/>
        </w:rPr>
        <w:t>The narrative of teacher burnout has long been dominated by the psychological perspective, viewing exhaustion as a private battle fought within the individual’s mind. This study sought to disrupt that narrative. By anchoring the investigation in Bronfenbrenner’s Ecological Systems Theory and validating the EFL Teacher Burnout Inventory (EFLTBI), we have demonstrated that burnout among Iranian EFL teachers is not merely an internal failure of coping mechanisms but a systemic symptom of environmental fracture. The findings offer a topographical map of stress that stretches from the immediate friction of the classroom to the distant, yet crushing, weight of national economic policy.</w:t>
      </w:r>
    </w:p>
    <w:p w14:paraId="2B13396F" w14:textId="0904AF88" w:rsidR="009F04B5" w:rsidRPr="009F04B5" w:rsidRDefault="002E5B25" w:rsidP="009F04B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r>
      <w:r w:rsidR="009F04B5" w:rsidRPr="009F04B5">
        <w:rPr>
          <w:rFonts w:asciiTheme="majorBidi" w:hAnsiTheme="majorBidi" w:cstheme="majorBidi"/>
          <w:sz w:val="24"/>
          <w:szCs w:val="24"/>
        </w:rPr>
        <w:t xml:space="preserve">The synthesis of our qualitative and quantitative data reveals a profession under siege from multiple fronts. At the Microsystem level, the daily grind of instruction acts as the primary site of depletion. The data confirms that the emotional labor required to manage student misbehavior and motivate reluctant learners is a constant drain on the teacher’s reserves, validating the foundational </w:t>
      </w:r>
      <w:r w:rsidR="009F04B5" w:rsidRPr="009F04B5">
        <w:rPr>
          <w:rFonts w:asciiTheme="majorBidi" w:hAnsiTheme="majorBidi" w:cstheme="majorBidi"/>
          <w:sz w:val="24"/>
          <w:szCs w:val="24"/>
        </w:rPr>
        <w:lastRenderedPageBreak/>
        <w:t>work of Maslach regarding the costs of people-work. However, the study shows that this drain is exacerbated by a Mesosystem that fails to replenish the teacher. Instead of acting as a protective buffer, the school environment often amplifies stress through fractured administrative support and competitive, rather than collaborative, collegial relationships. The teacher is thus left isolated, navigating the demands of the classroom without a reliable professional safety net.</w:t>
      </w:r>
    </w:p>
    <w:p w14:paraId="1B8F2793" w14:textId="1F89DE93" w:rsidR="009F04B5" w:rsidRPr="009F04B5" w:rsidRDefault="009F04B5" w:rsidP="002E5B25">
      <w:pPr>
        <w:spacing w:line="360" w:lineRule="auto"/>
        <w:ind w:firstLine="720"/>
        <w:jc w:val="both"/>
        <w:rPr>
          <w:rFonts w:asciiTheme="majorBidi" w:hAnsiTheme="majorBidi" w:cstheme="majorBidi"/>
          <w:sz w:val="24"/>
          <w:szCs w:val="24"/>
        </w:rPr>
      </w:pPr>
      <w:r w:rsidRPr="009F04B5">
        <w:rPr>
          <w:rFonts w:asciiTheme="majorBidi" w:hAnsiTheme="majorBidi" w:cstheme="majorBidi"/>
          <w:sz w:val="24"/>
          <w:szCs w:val="24"/>
        </w:rPr>
        <w:t>Yet, the most critical contribution of this research lies in its exposure of the Exosystem. By identifying economic instability and inflation as potent drivers of burnout, this study extends the conversation beyond the school gates. The loss of purchasing power represents a profound loss of resources in the context of Conservation of Resources (COR) theory, proving that macroeconomic forces act as direct, proximal stressors in the lives of Iranian teachers. This is compounded by a Macrosystemic prestige gap, where the high societal demand for English proficiency clashes with a distinct lack of professional respect for those who teach it. The successful validation of the EFLTBI confirms that these four layers</w:t>
      </w:r>
      <w:r w:rsidR="002E5B25">
        <w:rPr>
          <w:rFonts w:asciiTheme="majorBidi" w:hAnsiTheme="majorBidi" w:cstheme="majorBidi"/>
          <w:sz w:val="24"/>
          <w:szCs w:val="24"/>
        </w:rPr>
        <w:t xml:space="preserve"> – </w:t>
      </w:r>
      <w:r w:rsidRPr="009F04B5">
        <w:rPr>
          <w:rFonts w:asciiTheme="majorBidi" w:hAnsiTheme="majorBidi" w:cstheme="majorBidi"/>
          <w:sz w:val="24"/>
          <w:szCs w:val="24"/>
        </w:rPr>
        <w:t>Micro, Meso, Exo, and Macro</w:t>
      </w:r>
      <w:r w:rsidR="002E5B25">
        <w:rPr>
          <w:rFonts w:asciiTheme="majorBidi" w:hAnsiTheme="majorBidi" w:cstheme="majorBidi"/>
          <w:sz w:val="24"/>
          <w:szCs w:val="24"/>
        </w:rPr>
        <w:t xml:space="preserve"> – </w:t>
      </w:r>
      <w:r w:rsidRPr="009F04B5">
        <w:rPr>
          <w:rFonts w:asciiTheme="majorBidi" w:hAnsiTheme="majorBidi" w:cstheme="majorBidi"/>
          <w:sz w:val="24"/>
          <w:szCs w:val="24"/>
        </w:rPr>
        <w:t>are statistically distinct yet interconnected dimensions of the burnout experience.</w:t>
      </w:r>
    </w:p>
    <w:p w14:paraId="5DEDFA7B" w14:textId="3D26EA5A" w:rsidR="009F04B5" w:rsidRPr="009F04B5" w:rsidRDefault="009F04B5" w:rsidP="002E5B25">
      <w:pPr>
        <w:spacing w:line="360" w:lineRule="auto"/>
        <w:ind w:firstLine="720"/>
        <w:jc w:val="both"/>
        <w:rPr>
          <w:rFonts w:asciiTheme="majorBidi" w:hAnsiTheme="majorBidi" w:cstheme="majorBidi"/>
          <w:sz w:val="24"/>
          <w:szCs w:val="24"/>
        </w:rPr>
      </w:pPr>
      <w:r w:rsidRPr="009F04B5">
        <w:rPr>
          <w:rFonts w:asciiTheme="majorBidi" w:hAnsiTheme="majorBidi" w:cstheme="majorBidi"/>
          <w:sz w:val="24"/>
          <w:szCs w:val="24"/>
        </w:rPr>
        <w:t>These conclusions carry distinct implications for the educational landscape. Theoretically, they demand a shift toward context-sensitive measurement; generic tools can no longer suffice when local economic and cultural factors play such a pivotal role. For policymakers, the message is stark: interventions that focus solely on teacher resilience without addressing salary structures and societal status are destined to fail. If the environment remains toxic</w:t>
      </w:r>
      <w:r w:rsidR="002E5B25">
        <w:rPr>
          <w:rFonts w:asciiTheme="majorBidi" w:hAnsiTheme="majorBidi" w:cstheme="majorBidi"/>
          <w:sz w:val="24"/>
          <w:szCs w:val="24"/>
        </w:rPr>
        <w:t xml:space="preserve"> – </w:t>
      </w:r>
      <w:r w:rsidRPr="009F04B5">
        <w:rPr>
          <w:rFonts w:asciiTheme="majorBidi" w:hAnsiTheme="majorBidi" w:cstheme="majorBidi"/>
          <w:sz w:val="24"/>
          <w:szCs w:val="24"/>
        </w:rPr>
        <w:t>economically and culturally</w:t>
      </w:r>
      <w:r w:rsidR="002E5B25">
        <w:rPr>
          <w:rFonts w:asciiTheme="majorBidi" w:hAnsiTheme="majorBidi" w:cstheme="majorBidi"/>
          <w:sz w:val="24"/>
          <w:szCs w:val="24"/>
        </w:rPr>
        <w:t xml:space="preserve"> – i</w:t>
      </w:r>
      <w:r w:rsidRPr="009F04B5">
        <w:rPr>
          <w:rFonts w:asciiTheme="majorBidi" w:hAnsiTheme="majorBidi" w:cstheme="majorBidi"/>
          <w:sz w:val="24"/>
          <w:szCs w:val="24"/>
        </w:rPr>
        <w:t>ndividual coping strategies will eventually collapse. Similarly, school administrators must recognize their role in repairing the Mesosystem by fostering climates of support that can mitigate the isolation identified in this study.</w:t>
      </w:r>
    </w:p>
    <w:p w14:paraId="0DAF36D9" w14:textId="0707A777" w:rsidR="009F04B5" w:rsidRPr="009F04B5" w:rsidRDefault="009F04B5" w:rsidP="002E5B25">
      <w:pPr>
        <w:spacing w:line="360" w:lineRule="auto"/>
        <w:ind w:firstLine="720"/>
        <w:jc w:val="both"/>
        <w:rPr>
          <w:rFonts w:asciiTheme="majorBidi" w:hAnsiTheme="majorBidi" w:cstheme="majorBidi"/>
          <w:sz w:val="24"/>
          <w:szCs w:val="24"/>
        </w:rPr>
      </w:pPr>
      <w:r w:rsidRPr="009F04B5">
        <w:rPr>
          <w:rFonts w:asciiTheme="majorBidi" w:hAnsiTheme="majorBidi" w:cstheme="majorBidi"/>
          <w:sz w:val="24"/>
          <w:szCs w:val="24"/>
        </w:rPr>
        <w:t>Scientific inquiry is, by definition, an act of drawing boundaries to gain depth, and this study is not without its limitations. By casting a wide net across the nation to ensure a representative sample, we may have smoothed over the granular, region-specific nuances that differentiate a teacher’s experience in a metropolis from one in a rural province. Furthermore, while the EFLTBI provides a robust snapshot of burnout, it remains just that</w:t>
      </w:r>
      <w:r w:rsidR="002E5B25">
        <w:rPr>
          <w:rFonts w:asciiTheme="majorBidi" w:hAnsiTheme="majorBidi" w:cstheme="majorBidi"/>
          <w:sz w:val="24"/>
          <w:szCs w:val="24"/>
        </w:rPr>
        <w:t xml:space="preserve"> – </w:t>
      </w:r>
      <w:r w:rsidRPr="009F04B5">
        <w:rPr>
          <w:rFonts w:asciiTheme="majorBidi" w:hAnsiTheme="majorBidi" w:cstheme="majorBidi"/>
          <w:sz w:val="24"/>
          <w:szCs w:val="24"/>
        </w:rPr>
        <w:t>a snapshot. The reliance on cross-sectional data captures the ecosystem at a single moment in time, potentially missing the dynamic ebb and flow of stress that occurs over an academic year or in response to shifting economic tides.</w:t>
      </w:r>
    </w:p>
    <w:p w14:paraId="15D7E778" w14:textId="40669FCB" w:rsidR="009F04B5" w:rsidRPr="009F04B5" w:rsidRDefault="009F04B5" w:rsidP="002E5B25">
      <w:pPr>
        <w:spacing w:line="360" w:lineRule="auto"/>
        <w:ind w:firstLine="720"/>
        <w:jc w:val="both"/>
        <w:rPr>
          <w:rFonts w:asciiTheme="majorBidi" w:hAnsiTheme="majorBidi" w:cstheme="majorBidi"/>
          <w:sz w:val="24"/>
          <w:szCs w:val="24"/>
        </w:rPr>
      </w:pPr>
      <w:r w:rsidRPr="009F04B5">
        <w:rPr>
          <w:rFonts w:asciiTheme="majorBidi" w:hAnsiTheme="majorBidi" w:cstheme="majorBidi"/>
          <w:sz w:val="24"/>
          <w:szCs w:val="24"/>
        </w:rPr>
        <w:lastRenderedPageBreak/>
        <w:t>Consequently, this study should be viewed as a foundational map rather than a final destination. Future research must now set this map in motion. Longitudinal studies are essential to track the trajectory of burnout, observing how fluctuations in the Exosystem (such as inflation rates) directly correlate with teacher well-being over time. Moreover, moving from diagnosis to treatment is the logical next step; experimental interventions using the EFLTBI as a pre- and post-test measure could empirically test whether strengthening the Mesosystem</w:t>
      </w:r>
      <w:r w:rsidR="002E5B25">
        <w:rPr>
          <w:rFonts w:asciiTheme="majorBidi" w:hAnsiTheme="majorBidi" w:cstheme="majorBidi"/>
          <w:sz w:val="24"/>
          <w:szCs w:val="24"/>
        </w:rPr>
        <w:t xml:space="preserve"> – </w:t>
      </w:r>
      <w:r w:rsidRPr="009F04B5">
        <w:rPr>
          <w:rFonts w:asciiTheme="majorBidi" w:hAnsiTheme="majorBidi" w:cstheme="majorBidi"/>
          <w:sz w:val="24"/>
          <w:szCs w:val="24"/>
        </w:rPr>
        <w:t>through peer mentoring or administrative reform</w:t>
      </w:r>
      <w:r w:rsidR="002E5B25">
        <w:rPr>
          <w:rFonts w:asciiTheme="majorBidi" w:hAnsiTheme="majorBidi" w:cstheme="majorBidi"/>
          <w:sz w:val="24"/>
          <w:szCs w:val="24"/>
        </w:rPr>
        <w:t xml:space="preserve"> – </w:t>
      </w:r>
      <w:r w:rsidRPr="009F04B5">
        <w:rPr>
          <w:rFonts w:asciiTheme="majorBidi" w:hAnsiTheme="majorBidi" w:cstheme="majorBidi"/>
          <w:sz w:val="24"/>
          <w:szCs w:val="24"/>
        </w:rPr>
        <w:t>can effectively lower burnout scores.</w:t>
      </w:r>
    </w:p>
    <w:p w14:paraId="16D7A8C2" w14:textId="77777777" w:rsidR="009F04B5" w:rsidRPr="0078529F" w:rsidRDefault="009F04B5" w:rsidP="002E5B25">
      <w:pPr>
        <w:spacing w:line="360" w:lineRule="auto"/>
        <w:ind w:firstLine="720"/>
        <w:jc w:val="both"/>
        <w:rPr>
          <w:rFonts w:asciiTheme="majorBidi" w:hAnsiTheme="majorBidi" w:cstheme="majorBidi"/>
          <w:sz w:val="24"/>
          <w:szCs w:val="24"/>
        </w:rPr>
      </w:pPr>
      <w:r w:rsidRPr="009F04B5">
        <w:rPr>
          <w:rFonts w:asciiTheme="majorBidi" w:hAnsiTheme="majorBidi" w:cstheme="majorBidi"/>
          <w:sz w:val="24"/>
          <w:szCs w:val="24"/>
        </w:rPr>
        <w:t>Ultimately, the silence surrounding teacher burnout in Iran is not due to a lack of suffering, but a lack of appropriate tools to articulate it. This study provides both the vocabulary and the metrics to break that silence. The evidence suggests that preserving the well-being of the EFL teacher requires a collective effort to harmonize the ecological systems they inhabit, ensuring that the environment nurtures, rather than consumes, the educator.</w:t>
      </w:r>
    </w:p>
    <w:p w14:paraId="6A71DCDC" w14:textId="77777777" w:rsidR="00E50CC5" w:rsidRDefault="00E50CC5" w:rsidP="00E50CC5">
      <w:pPr>
        <w:spacing w:line="360" w:lineRule="auto"/>
        <w:jc w:val="both"/>
        <w:rPr>
          <w:rFonts w:asciiTheme="majorBidi" w:hAnsiTheme="majorBidi" w:cstheme="majorBidi"/>
          <w:sz w:val="24"/>
          <w:szCs w:val="24"/>
        </w:rPr>
      </w:pPr>
    </w:p>
    <w:p w14:paraId="2D32E194" w14:textId="77777777" w:rsidR="00E50CC5" w:rsidRDefault="00E50CC5" w:rsidP="00E50CC5">
      <w:pPr>
        <w:spacing w:line="360" w:lineRule="auto"/>
        <w:jc w:val="both"/>
        <w:rPr>
          <w:rFonts w:asciiTheme="majorBidi" w:hAnsiTheme="majorBidi" w:cstheme="majorBidi"/>
          <w:sz w:val="24"/>
          <w:szCs w:val="24"/>
        </w:rPr>
      </w:pPr>
    </w:p>
    <w:p w14:paraId="1404B5B2" w14:textId="77777777" w:rsidR="00E50CC5" w:rsidRDefault="00E50CC5" w:rsidP="00E50CC5">
      <w:pPr>
        <w:spacing w:line="360" w:lineRule="auto"/>
        <w:jc w:val="both"/>
        <w:rPr>
          <w:rFonts w:asciiTheme="majorBidi" w:hAnsiTheme="majorBidi" w:cstheme="majorBidi"/>
          <w:sz w:val="24"/>
          <w:szCs w:val="24"/>
        </w:rPr>
      </w:pPr>
    </w:p>
    <w:p w14:paraId="13BB39B8" w14:textId="77777777" w:rsidR="00E50CC5" w:rsidRDefault="00E50CC5" w:rsidP="00E50CC5">
      <w:pPr>
        <w:spacing w:line="360" w:lineRule="auto"/>
        <w:jc w:val="both"/>
        <w:rPr>
          <w:rFonts w:asciiTheme="majorBidi" w:hAnsiTheme="majorBidi" w:cstheme="majorBidi"/>
          <w:sz w:val="24"/>
          <w:szCs w:val="24"/>
        </w:rPr>
      </w:pPr>
    </w:p>
    <w:p w14:paraId="10A20956" w14:textId="77777777" w:rsidR="00E50CC5" w:rsidRDefault="00E50CC5" w:rsidP="00E50CC5">
      <w:pPr>
        <w:spacing w:line="360" w:lineRule="auto"/>
        <w:jc w:val="both"/>
        <w:rPr>
          <w:rFonts w:asciiTheme="majorBidi" w:hAnsiTheme="majorBidi" w:cstheme="majorBidi"/>
          <w:sz w:val="24"/>
          <w:szCs w:val="24"/>
        </w:rPr>
      </w:pPr>
    </w:p>
    <w:p w14:paraId="334CD247" w14:textId="77777777" w:rsidR="00E50CC5" w:rsidRDefault="00E50CC5" w:rsidP="00E50CC5">
      <w:pPr>
        <w:spacing w:line="360" w:lineRule="auto"/>
        <w:jc w:val="both"/>
        <w:rPr>
          <w:rFonts w:asciiTheme="majorBidi" w:hAnsiTheme="majorBidi" w:cstheme="majorBidi"/>
          <w:sz w:val="24"/>
          <w:szCs w:val="24"/>
        </w:rPr>
      </w:pPr>
    </w:p>
    <w:p w14:paraId="252BC3D0" w14:textId="77777777" w:rsidR="00E50CC5" w:rsidRDefault="00E50CC5" w:rsidP="00E50CC5">
      <w:pPr>
        <w:spacing w:line="360" w:lineRule="auto"/>
        <w:jc w:val="both"/>
        <w:rPr>
          <w:rFonts w:asciiTheme="majorBidi" w:hAnsiTheme="majorBidi" w:cstheme="majorBidi"/>
          <w:sz w:val="24"/>
          <w:szCs w:val="24"/>
        </w:rPr>
      </w:pPr>
    </w:p>
    <w:p w14:paraId="1B03CA1F" w14:textId="77777777" w:rsidR="00E50CC5" w:rsidRDefault="00E50CC5" w:rsidP="00E50CC5">
      <w:pPr>
        <w:spacing w:line="360" w:lineRule="auto"/>
        <w:jc w:val="both"/>
        <w:rPr>
          <w:rFonts w:asciiTheme="majorBidi" w:hAnsiTheme="majorBidi" w:cstheme="majorBidi"/>
          <w:sz w:val="24"/>
          <w:szCs w:val="24"/>
        </w:rPr>
      </w:pPr>
    </w:p>
    <w:p w14:paraId="7B6DCCA4" w14:textId="77777777" w:rsidR="00E50CC5" w:rsidRDefault="00E50CC5" w:rsidP="00E50CC5">
      <w:pPr>
        <w:spacing w:line="360" w:lineRule="auto"/>
        <w:jc w:val="both"/>
        <w:rPr>
          <w:rFonts w:asciiTheme="majorBidi" w:hAnsiTheme="majorBidi" w:cstheme="majorBidi"/>
          <w:sz w:val="24"/>
          <w:szCs w:val="24"/>
        </w:rPr>
      </w:pPr>
    </w:p>
    <w:p w14:paraId="3E50B76C" w14:textId="77777777" w:rsidR="00E50CC5" w:rsidRDefault="00E50CC5" w:rsidP="00E50CC5">
      <w:pPr>
        <w:spacing w:line="360" w:lineRule="auto"/>
        <w:jc w:val="both"/>
        <w:rPr>
          <w:rFonts w:asciiTheme="majorBidi" w:hAnsiTheme="majorBidi" w:cstheme="majorBidi"/>
          <w:sz w:val="24"/>
          <w:szCs w:val="24"/>
        </w:rPr>
      </w:pPr>
    </w:p>
    <w:p w14:paraId="39999036" w14:textId="77777777" w:rsidR="00E50CC5" w:rsidRDefault="00E50CC5" w:rsidP="00E50CC5">
      <w:pPr>
        <w:spacing w:line="360" w:lineRule="auto"/>
        <w:jc w:val="both"/>
        <w:rPr>
          <w:rFonts w:asciiTheme="majorBidi" w:hAnsiTheme="majorBidi" w:cstheme="majorBidi"/>
          <w:sz w:val="24"/>
          <w:szCs w:val="24"/>
        </w:rPr>
      </w:pPr>
    </w:p>
    <w:p w14:paraId="533E499F" w14:textId="77777777" w:rsidR="00E50CC5" w:rsidRDefault="00E50CC5" w:rsidP="00E50CC5">
      <w:pPr>
        <w:spacing w:line="360" w:lineRule="auto"/>
        <w:jc w:val="both"/>
        <w:rPr>
          <w:rFonts w:asciiTheme="majorBidi" w:hAnsiTheme="majorBidi" w:cstheme="majorBidi"/>
          <w:sz w:val="24"/>
          <w:szCs w:val="24"/>
        </w:rPr>
      </w:pPr>
    </w:p>
    <w:p w14:paraId="179B4915" w14:textId="77777777" w:rsidR="00E50CC5" w:rsidRDefault="00E50CC5" w:rsidP="00E50CC5">
      <w:pPr>
        <w:spacing w:line="360" w:lineRule="auto"/>
        <w:jc w:val="both"/>
        <w:rPr>
          <w:rFonts w:asciiTheme="majorBidi" w:hAnsiTheme="majorBidi" w:cstheme="majorBidi"/>
          <w:sz w:val="24"/>
          <w:szCs w:val="24"/>
        </w:rPr>
      </w:pPr>
    </w:p>
    <w:p w14:paraId="1BA77EF9" w14:textId="77777777" w:rsidR="00766281" w:rsidRPr="00766281" w:rsidRDefault="00766281" w:rsidP="002E5B25">
      <w:pPr>
        <w:spacing w:line="360" w:lineRule="auto"/>
        <w:jc w:val="both"/>
        <w:rPr>
          <w:rFonts w:asciiTheme="majorBidi" w:hAnsiTheme="majorBidi" w:cstheme="majorBidi"/>
          <w:b/>
          <w:bCs/>
          <w:sz w:val="24"/>
          <w:szCs w:val="24"/>
        </w:rPr>
      </w:pPr>
      <w:r w:rsidRPr="00766281">
        <w:rPr>
          <w:rFonts w:asciiTheme="majorBidi" w:hAnsiTheme="majorBidi" w:cstheme="majorBidi"/>
          <w:b/>
          <w:bCs/>
          <w:sz w:val="24"/>
          <w:szCs w:val="24"/>
        </w:rPr>
        <w:lastRenderedPageBreak/>
        <w:t>References</w:t>
      </w:r>
    </w:p>
    <w:p w14:paraId="03BED2A1" w14:textId="77777777" w:rsidR="00766281" w:rsidRPr="00766281" w:rsidRDefault="00766281" w:rsidP="002E5B25">
      <w:pPr>
        <w:spacing w:line="360" w:lineRule="auto"/>
        <w:jc w:val="both"/>
        <w:rPr>
          <w:rFonts w:asciiTheme="majorBidi" w:hAnsiTheme="majorBidi" w:cstheme="majorBidi"/>
          <w:sz w:val="24"/>
          <w:szCs w:val="24"/>
        </w:rPr>
      </w:pPr>
    </w:p>
    <w:p w14:paraId="2EBC9717" w14:textId="77777777" w:rsidR="002E5B25" w:rsidRDefault="00766281" w:rsidP="002E5B25">
      <w:pPr>
        <w:spacing w:line="360" w:lineRule="auto"/>
        <w:jc w:val="both"/>
        <w:rPr>
          <w:rFonts w:asciiTheme="majorBidi" w:hAnsiTheme="majorBidi" w:cstheme="majorBidi"/>
          <w:sz w:val="24"/>
          <w:szCs w:val="24"/>
        </w:rPr>
      </w:pPr>
      <w:r w:rsidRPr="00766281">
        <w:rPr>
          <w:rFonts w:asciiTheme="majorBidi" w:hAnsiTheme="majorBidi" w:cstheme="majorBidi"/>
          <w:sz w:val="24"/>
          <w:szCs w:val="24"/>
        </w:rPr>
        <w:t xml:space="preserve">Aloe, A. M., Amo, L. C., &amp; Shanahan, M. E. (2014). Classroom management self-efficacy and </w:t>
      </w:r>
      <w:r w:rsidR="002E5B25">
        <w:rPr>
          <w:rFonts w:asciiTheme="majorBidi" w:hAnsiTheme="majorBidi" w:cstheme="majorBidi"/>
          <w:sz w:val="24"/>
          <w:szCs w:val="24"/>
        </w:rPr>
        <w:tab/>
      </w:r>
      <w:r w:rsidRPr="00766281">
        <w:rPr>
          <w:rFonts w:asciiTheme="majorBidi" w:hAnsiTheme="majorBidi" w:cstheme="majorBidi"/>
          <w:sz w:val="24"/>
          <w:szCs w:val="24"/>
        </w:rPr>
        <w:t xml:space="preserve">burnout: A multivariate meta-analysis. </w:t>
      </w:r>
      <w:r w:rsidRPr="00766281">
        <w:rPr>
          <w:rFonts w:asciiTheme="majorBidi" w:hAnsiTheme="majorBidi" w:cstheme="majorBidi"/>
          <w:i/>
          <w:iCs/>
          <w:sz w:val="24"/>
          <w:szCs w:val="24"/>
        </w:rPr>
        <w:t>Educational Psychology Review, 26</w:t>
      </w:r>
      <w:r w:rsidRPr="00766281">
        <w:rPr>
          <w:rFonts w:asciiTheme="majorBidi" w:hAnsiTheme="majorBidi" w:cstheme="majorBidi"/>
          <w:sz w:val="24"/>
          <w:szCs w:val="24"/>
        </w:rPr>
        <w:t xml:space="preserve">(1), 101–126. </w:t>
      </w:r>
    </w:p>
    <w:p w14:paraId="4AA3187E" w14:textId="52A212EB" w:rsidR="00766281" w:rsidRPr="00766281" w:rsidRDefault="00766281" w:rsidP="002E5B25">
      <w:pPr>
        <w:spacing w:line="360" w:lineRule="auto"/>
        <w:ind w:firstLine="720"/>
        <w:jc w:val="both"/>
        <w:rPr>
          <w:rFonts w:asciiTheme="majorBidi" w:hAnsiTheme="majorBidi" w:cstheme="majorBidi"/>
          <w:sz w:val="24"/>
          <w:szCs w:val="24"/>
        </w:rPr>
      </w:pPr>
      <w:r w:rsidRPr="00766281">
        <w:rPr>
          <w:rStyle w:val="Hyperlink"/>
          <w:rFonts w:asciiTheme="majorBidi" w:hAnsiTheme="majorBidi" w:cstheme="majorBidi"/>
          <w:sz w:val="24"/>
          <w:szCs w:val="24"/>
        </w:rPr>
        <w:t>https://doi.org/10.1007/s10648-013-9244-0</w:t>
      </w:r>
    </w:p>
    <w:p w14:paraId="70AA8848" w14:textId="77777777" w:rsidR="002E5B25" w:rsidRDefault="00766281" w:rsidP="002E5B25">
      <w:pPr>
        <w:spacing w:line="360" w:lineRule="auto"/>
        <w:jc w:val="both"/>
        <w:rPr>
          <w:rFonts w:asciiTheme="majorBidi" w:hAnsiTheme="majorBidi" w:cstheme="majorBidi"/>
          <w:sz w:val="24"/>
          <w:szCs w:val="24"/>
        </w:rPr>
      </w:pPr>
      <w:r w:rsidRPr="00766281">
        <w:rPr>
          <w:rFonts w:asciiTheme="majorBidi" w:hAnsiTheme="majorBidi" w:cstheme="majorBidi"/>
          <w:sz w:val="24"/>
          <w:szCs w:val="24"/>
        </w:rPr>
        <w:t>Bottiani, J. H., Duran, C. A. K., Pas, E. T., &amp; Bradshaw, C. P. (2019). Teacher stress and burnout</w:t>
      </w:r>
    </w:p>
    <w:p w14:paraId="6DEF87D7" w14:textId="593B3880" w:rsidR="00766281" w:rsidRPr="00766281" w:rsidRDefault="00766281" w:rsidP="002E5B25">
      <w:pPr>
        <w:spacing w:line="360" w:lineRule="auto"/>
        <w:ind w:left="720" w:firstLine="60"/>
        <w:jc w:val="both"/>
        <w:rPr>
          <w:rFonts w:asciiTheme="majorBidi" w:hAnsiTheme="majorBidi" w:cstheme="majorBidi"/>
          <w:sz w:val="24"/>
          <w:szCs w:val="24"/>
        </w:rPr>
      </w:pPr>
      <w:r w:rsidRPr="00766281">
        <w:rPr>
          <w:rFonts w:asciiTheme="majorBidi" w:hAnsiTheme="majorBidi" w:cstheme="majorBidi"/>
          <w:sz w:val="24"/>
          <w:szCs w:val="24"/>
        </w:rPr>
        <w:t xml:space="preserve">in urban middle schools: Associations with job demands, resources, and effective classroom practices. </w:t>
      </w:r>
      <w:r w:rsidRPr="00766281">
        <w:rPr>
          <w:rFonts w:asciiTheme="majorBidi" w:hAnsiTheme="majorBidi" w:cstheme="majorBidi"/>
          <w:i/>
          <w:iCs/>
          <w:sz w:val="24"/>
          <w:szCs w:val="24"/>
        </w:rPr>
        <w:t>Journal of School Psychology, 72</w:t>
      </w:r>
      <w:r w:rsidRPr="00766281">
        <w:rPr>
          <w:rFonts w:asciiTheme="majorBidi" w:hAnsiTheme="majorBidi" w:cstheme="majorBidi"/>
          <w:sz w:val="24"/>
          <w:szCs w:val="24"/>
        </w:rPr>
        <w:t xml:space="preserve">, 1–19. </w:t>
      </w:r>
      <w:r w:rsidRPr="00766281">
        <w:rPr>
          <w:rStyle w:val="Hyperlink"/>
          <w:rFonts w:asciiTheme="majorBidi" w:hAnsiTheme="majorBidi" w:cstheme="majorBidi"/>
          <w:sz w:val="24"/>
          <w:szCs w:val="24"/>
        </w:rPr>
        <w:t>https://doi.org/10.1016/j.jsp.2018.10.005</w:t>
      </w:r>
    </w:p>
    <w:p w14:paraId="4AB1CE03" w14:textId="77777777" w:rsidR="002E5B25" w:rsidRDefault="00766281" w:rsidP="002E5B25">
      <w:pPr>
        <w:spacing w:line="360" w:lineRule="auto"/>
        <w:jc w:val="both"/>
        <w:rPr>
          <w:rFonts w:asciiTheme="majorBidi" w:hAnsiTheme="majorBidi" w:cstheme="majorBidi"/>
          <w:i/>
          <w:iCs/>
          <w:sz w:val="24"/>
          <w:szCs w:val="24"/>
        </w:rPr>
      </w:pPr>
      <w:r w:rsidRPr="00766281">
        <w:rPr>
          <w:rFonts w:asciiTheme="majorBidi" w:hAnsiTheme="majorBidi" w:cstheme="majorBidi"/>
          <w:sz w:val="24"/>
          <w:szCs w:val="24"/>
        </w:rPr>
        <w:t xml:space="preserve">Bronfenbrenner, U. (1979). </w:t>
      </w:r>
      <w:r w:rsidRPr="00766281">
        <w:rPr>
          <w:rFonts w:asciiTheme="majorBidi" w:hAnsiTheme="majorBidi" w:cstheme="majorBidi"/>
          <w:i/>
          <w:iCs/>
          <w:sz w:val="24"/>
          <w:szCs w:val="24"/>
        </w:rPr>
        <w:t>The ecology of human development: Experiments by nature and</w:t>
      </w:r>
    </w:p>
    <w:p w14:paraId="193B3CCB" w14:textId="4FF37A90" w:rsidR="00766281" w:rsidRPr="00766281" w:rsidRDefault="00766281" w:rsidP="002E5B25">
      <w:pPr>
        <w:spacing w:line="360" w:lineRule="auto"/>
        <w:ind w:firstLine="720"/>
        <w:jc w:val="both"/>
        <w:rPr>
          <w:rFonts w:asciiTheme="majorBidi" w:hAnsiTheme="majorBidi" w:cstheme="majorBidi"/>
          <w:sz w:val="24"/>
          <w:szCs w:val="24"/>
        </w:rPr>
      </w:pPr>
      <w:r w:rsidRPr="00766281">
        <w:rPr>
          <w:rFonts w:asciiTheme="majorBidi" w:hAnsiTheme="majorBidi" w:cstheme="majorBidi"/>
          <w:i/>
          <w:iCs/>
          <w:sz w:val="24"/>
          <w:szCs w:val="24"/>
        </w:rPr>
        <w:t xml:space="preserve"> design</w:t>
      </w:r>
      <w:r w:rsidRPr="00766281">
        <w:rPr>
          <w:rFonts w:asciiTheme="majorBidi" w:hAnsiTheme="majorBidi" w:cstheme="majorBidi"/>
          <w:sz w:val="24"/>
          <w:szCs w:val="24"/>
        </w:rPr>
        <w:t>. Harvard University Press.</w:t>
      </w:r>
    </w:p>
    <w:p w14:paraId="073CBC45" w14:textId="77777777" w:rsidR="002E5B25" w:rsidRDefault="00766281" w:rsidP="002E5B25">
      <w:pPr>
        <w:spacing w:line="360" w:lineRule="auto"/>
        <w:jc w:val="both"/>
        <w:rPr>
          <w:rFonts w:asciiTheme="majorBidi" w:hAnsiTheme="majorBidi" w:cstheme="majorBidi"/>
          <w:sz w:val="24"/>
          <w:szCs w:val="24"/>
        </w:rPr>
      </w:pPr>
      <w:r w:rsidRPr="00766281">
        <w:rPr>
          <w:rFonts w:asciiTheme="majorBidi" w:hAnsiTheme="majorBidi" w:cstheme="majorBidi"/>
          <w:sz w:val="24"/>
          <w:szCs w:val="24"/>
        </w:rPr>
        <w:t>Brunsting, N. C., Sreckovic, M. A., &amp; Lane, K. L. (2014). Special education teacher burnout: A</w:t>
      </w:r>
    </w:p>
    <w:p w14:paraId="1097EAA0" w14:textId="400F69E0" w:rsidR="00766281" w:rsidRPr="00766281" w:rsidRDefault="00766281" w:rsidP="002E5B25">
      <w:pPr>
        <w:spacing w:line="360" w:lineRule="auto"/>
        <w:ind w:left="720" w:firstLine="60"/>
        <w:jc w:val="both"/>
        <w:rPr>
          <w:rFonts w:asciiTheme="majorBidi" w:hAnsiTheme="majorBidi" w:cstheme="majorBidi"/>
          <w:sz w:val="24"/>
          <w:szCs w:val="24"/>
        </w:rPr>
      </w:pPr>
      <w:r w:rsidRPr="00766281">
        <w:rPr>
          <w:rFonts w:asciiTheme="majorBidi" w:hAnsiTheme="majorBidi" w:cstheme="majorBidi"/>
          <w:sz w:val="24"/>
          <w:szCs w:val="24"/>
        </w:rPr>
        <w:t xml:space="preserve">synthesis of research from 1979 to 2013. </w:t>
      </w:r>
      <w:r w:rsidRPr="00766281">
        <w:rPr>
          <w:rFonts w:asciiTheme="majorBidi" w:hAnsiTheme="majorBidi" w:cstheme="majorBidi"/>
          <w:i/>
          <w:iCs/>
          <w:sz w:val="24"/>
          <w:szCs w:val="24"/>
        </w:rPr>
        <w:t>Education and Treatment of Children, 37</w:t>
      </w:r>
      <w:r w:rsidRPr="00766281">
        <w:rPr>
          <w:rFonts w:asciiTheme="majorBidi" w:hAnsiTheme="majorBidi" w:cstheme="majorBidi"/>
          <w:sz w:val="24"/>
          <w:szCs w:val="24"/>
        </w:rPr>
        <w:t xml:space="preserve">(4), 681–711. </w:t>
      </w:r>
      <w:r w:rsidRPr="00766281">
        <w:rPr>
          <w:rStyle w:val="Hyperlink"/>
          <w:rFonts w:asciiTheme="majorBidi" w:hAnsiTheme="majorBidi" w:cstheme="majorBidi"/>
          <w:sz w:val="24"/>
          <w:szCs w:val="24"/>
        </w:rPr>
        <w:t>https://doi.org/10.1353/etc.2014.0032</w:t>
      </w:r>
    </w:p>
    <w:p w14:paraId="606FD6CD" w14:textId="77777777" w:rsidR="002E5B25" w:rsidRDefault="00766281" w:rsidP="002E5B25">
      <w:pPr>
        <w:spacing w:line="360" w:lineRule="auto"/>
        <w:jc w:val="both"/>
        <w:rPr>
          <w:rFonts w:asciiTheme="majorBidi" w:hAnsiTheme="majorBidi" w:cstheme="majorBidi"/>
          <w:sz w:val="24"/>
          <w:szCs w:val="24"/>
        </w:rPr>
      </w:pPr>
      <w:r w:rsidRPr="00766281">
        <w:rPr>
          <w:rFonts w:asciiTheme="majorBidi" w:hAnsiTheme="majorBidi" w:cstheme="majorBidi"/>
          <w:sz w:val="24"/>
          <w:szCs w:val="24"/>
        </w:rPr>
        <w:t>Chang, M. L. (2009). An appraisal perspective of teacher burnout: Examining the emotional work</w:t>
      </w:r>
    </w:p>
    <w:p w14:paraId="2F10BC6A" w14:textId="3D9058A1" w:rsidR="00766281" w:rsidRPr="00766281" w:rsidRDefault="00766281" w:rsidP="002E5B25">
      <w:pPr>
        <w:spacing w:line="360" w:lineRule="auto"/>
        <w:ind w:left="720" w:firstLine="60"/>
        <w:jc w:val="both"/>
        <w:rPr>
          <w:rFonts w:asciiTheme="majorBidi" w:hAnsiTheme="majorBidi" w:cstheme="majorBidi"/>
          <w:color w:val="0563C1" w:themeColor="hyperlink"/>
          <w:sz w:val="24"/>
          <w:szCs w:val="24"/>
          <w:u w:val="single"/>
        </w:rPr>
      </w:pPr>
      <w:r w:rsidRPr="00766281">
        <w:rPr>
          <w:rFonts w:asciiTheme="majorBidi" w:hAnsiTheme="majorBidi" w:cstheme="majorBidi"/>
          <w:sz w:val="24"/>
          <w:szCs w:val="24"/>
        </w:rPr>
        <w:t xml:space="preserve">of teachers. </w:t>
      </w:r>
      <w:r w:rsidRPr="00766281">
        <w:rPr>
          <w:rFonts w:asciiTheme="majorBidi" w:hAnsiTheme="majorBidi" w:cstheme="majorBidi"/>
          <w:i/>
          <w:iCs/>
          <w:sz w:val="24"/>
          <w:szCs w:val="24"/>
        </w:rPr>
        <w:t>Educational Psychology Review, 21</w:t>
      </w:r>
      <w:r w:rsidRPr="00766281">
        <w:rPr>
          <w:rFonts w:asciiTheme="majorBidi" w:hAnsiTheme="majorBidi" w:cstheme="majorBidi"/>
          <w:sz w:val="24"/>
          <w:szCs w:val="24"/>
        </w:rPr>
        <w:t xml:space="preserve">(3), 193–218. </w:t>
      </w:r>
      <w:r w:rsidRPr="00766281">
        <w:rPr>
          <w:rStyle w:val="Hyperlink"/>
          <w:rFonts w:asciiTheme="majorBidi" w:hAnsiTheme="majorBidi" w:cstheme="majorBidi"/>
          <w:sz w:val="24"/>
          <w:szCs w:val="24"/>
        </w:rPr>
        <w:t>https://doi.org/10.1007/s10648-009-9106-y</w:t>
      </w:r>
    </w:p>
    <w:p w14:paraId="03A6958E" w14:textId="77777777" w:rsidR="002E5B25" w:rsidRDefault="00766281" w:rsidP="002E5B25">
      <w:pPr>
        <w:spacing w:line="360" w:lineRule="auto"/>
        <w:jc w:val="both"/>
        <w:rPr>
          <w:rFonts w:asciiTheme="majorBidi" w:hAnsiTheme="majorBidi" w:cstheme="majorBidi"/>
          <w:sz w:val="24"/>
          <w:szCs w:val="24"/>
        </w:rPr>
      </w:pPr>
      <w:r w:rsidRPr="00766281">
        <w:rPr>
          <w:rFonts w:asciiTheme="majorBidi" w:hAnsiTheme="majorBidi" w:cstheme="majorBidi"/>
          <w:sz w:val="24"/>
          <w:szCs w:val="24"/>
        </w:rPr>
        <w:t xml:space="preserve">Creswell, J. W., &amp; Plano Clark, V. L. (2018). </w:t>
      </w:r>
      <w:r w:rsidRPr="00766281">
        <w:rPr>
          <w:rFonts w:asciiTheme="majorBidi" w:hAnsiTheme="majorBidi" w:cstheme="majorBidi"/>
          <w:i/>
          <w:iCs/>
          <w:sz w:val="24"/>
          <w:szCs w:val="24"/>
        </w:rPr>
        <w:t>Designing and conducting mixed methods research</w:t>
      </w:r>
      <w:r w:rsidRPr="00766281">
        <w:rPr>
          <w:rFonts w:asciiTheme="majorBidi" w:hAnsiTheme="majorBidi" w:cstheme="majorBidi"/>
          <w:sz w:val="24"/>
          <w:szCs w:val="24"/>
        </w:rPr>
        <w:t xml:space="preserve"> </w:t>
      </w:r>
    </w:p>
    <w:p w14:paraId="30190281" w14:textId="65A4F061" w:rsidR="00766281" w:rsidRPr="00766281" w:rsidRDefault="00766281" w:rsidP="002E5B25">
      <w:pPr>
        <w:spacing w:line="360" w:lineRule="auto"/>
        <w:ind w:firstLine="720"/>
        <w:jc w:val="both"/>
        <w:rPr>
          <w:rFonts w:asciiTheme="majorBidi" w:hAnsiTheme="majorBidi" w:cstheme="majorBidi"/>
          <w:sz w:val="24"/>
          <w:szCs w:val="24"/>
        </w:rPr>
      </w:pPr>
      <w:r w:rsidRPr="00766281">
        <w:rPr>
          <w:rFonts w:asciiTheme="majorBidi" w:hAnsiTheme="majorBidi" w:cstheme="majorBidi"/>
          <w:sz w:val="24"/>
          <w:szCs w:val="24"/>
        </w:rPr>
        <w:t>(3rd ed.). SAGE Publications.</w:t>
      </w:r>
    </w:p>
    <w:p w14:paraId="053371F9" w14:textId="77777777" w:rsidR="002E5B25" w:rsidRDefault="00766281" w:rsidP="002E5B25">
      <w:pPr>
        <w:spacing w:line="360" w:lineRule="auto"/>
        <w:jc w:val="both"/>
        <w:rPr>
          <w:rFonts w:asciiTheme="majorBidi" w:hAnsiTheme="majorBidi" w:cstheme="majorBidi"/>
          <w:sz w:val="24"/>
          <w:szCs w:val="24"/>
        </w:rPr>
      </w:pPr>
      <w:r w:rsidRPr="00766281">
        <w:rPr>
          <w:rFonts w:asciiTheme="majorBidi" w:hAnsiTheme="majorBidi" w:cstheme="majorBidi"/>
          <w:sz w:val="24"/>
          <w:szCs w:val="24"/>
        </w:rPr>
        <w:t>Demerouti, E., Bakker, A. B., Vardakou, I., &amp; Kantas, A. (2003). The convergent validity of two</w:t>
      </w:r>
    </w:p>
    <w:p w14:paraId="4A81DA17" w14:textId="21A811AF" w:rsidR="00766281" w:rsidRPr="00766281" w:rsidRDefault="00766281" w:rsidP="002E5B25">
      <w:pPr>
        <w:spacing w:line="360" w:lineRule="auto"/>
        <w:ind w:left="720" w:firstLine="60"/>
        <w:jc w:val="both"/>
        <w:rPr>
          <w:rFonts w:asciiTheme="majorBidi" w:hAnsiTheme="majorBidi" w:cstheme="majorBidi"/>
          <w:sz w:val="24"/>
          <w:szCs w:val="24"/>
        </w:rPr>
      </w:pPr>
      <w:r w:rsidRPr="00766281">
        <w:rPr>
          <w:rFonts w:asciiTheme="majorBidi" w:hAnsiTheme="majorBidi" w:cstheme="majorBidi"/>
          <w:sz w:val="24"/>
          <w:szCs w:val="24"/>
        </w:rPr>
        <w:t xml:space="preserve">burnout instruments: A multitrait-multimethod analysis. </w:t>
      </w:r>
      <w:r w:rsidRPr="00766281">
        <w:rPr>
          <w:rFonts w:asciiTheme="majorBidi" w:hAnsiTheme="majorBidi" w:cstheme="majorBidi"/>
          <w:i/>
          <w:iCs/>
          <w:sz w:val="24"/>
          <w:szCs w:val="24"/>
        </w:rPr>
        <w:t>European Journal of Psychological Assessment, 19</w:t>
      </w:r>
      <w:r w:rsidRPr="00766281">
        <w:rPr>
          <w:rFonts w:asciiTheme="majorBidi" w:hAnsiTheme="majorBidi" w:cstheme="majorBidi"/>
          <w:sz w:val="24"/>
          <w:szCs w:val="24"/>
        </w:rPr>
        <w:t xml:space="preserve">(1), 12–23. </w:t>
      </w:r>
      <w:r w:rsidRPr="00766281">
        <w:rPr>
          <w:rStyle w:val="Hyperlink"/>
          <w:rFonts w:asciiTheme="majorBidi" w:hAnsiTheme="majorBidi" w:cstheme="majorBidi"/>
          <w:sz w:val="24"/>
          <w:szCs w:val="24"/>
        </w:rPr>
        <w:t>https://doi.org/10.1027//1015-5759.19.1.12</w:t>
      </w:r>
    </w:p>
    <w:p w14:paraId="43DB1EFC" w14:textId="77777777" w:rsidR="003705CF" w:rsidRDefault="00766281" w:rsidP="002E5B25">
      <w:pPr>
        <w:spacing w:line="360" w:lineRule="auto"/>
        <w:jc w:val="both"/>
        <w:rPr>
          <w:rFonts w:asciiTheme="majorBidi" w:hAnsiTheme="majorBidi" w:cstheme="majorBidi"/>
          <w:sz w:val="24"/>
          <w:szCs w:val="24"/>
        </w:rPr>
      </w:pPr>
      <w:r w:rsidRPr="00766281">
        <w:rPr>
          <w:rFonts w:asciiTheme="majorBidi" w:hAnsiTheme="majorBidi" w:cstheme="majorBidi"/>
          <w:sz w:val="24"/>
          <w:szCs w:val="24"/>
        </w:rPr>
        <w:t>Eriksson, U., Ghazinour, M., &amp; Hammarström, A. (2018). Different models of job demand-</w:t>
      </w:r>
    </w:p>
    <w:p w14:paraId="72988C47" w14:textId="09ACC3AB" w:rsidR="00766281" w:rsidRPr="00766281" w:rsidRDefault="00766281" w:rsidP="003705CF">
      <w:pPr>
        <w:spacing w:line="360" w:lineRule="auto"/>
        <w:ind w:left="720"/>
        <w:jc w:val="both"/>
        <w:rPr>
          <w:rFonts w:asciiTheme="majorBidi" w:hAnsiTheme="majorBidi" w:cstheme="majorBidi"/>
          <w:sz w:val="24"/>
          <w:szCs w:val="24"/>
        </w:rPr>
      </w:pPr>
      <w:r w:rsidRPr="00766281">
        <w:rPr>
          <w:rFonts w:asciiTheme="majorBidi" w:hAnsiTheme="majorBidi" w:cstheme="majorBidi"/>
          <w:sz w:val="24"/>
          <w:szCs w:val="24"/>
        </w:rPr>
        <w:t xml:space="preserve">control-support: A multidisciplinary approach to the study of health outcomes. </w:t>
      </w:r>
      <w:r w:rsidRPr="00766281">
        <w:rPr>
          <w:rFonts w:asciiTheme="majorBidi" w:hAnsiTheme="majorBidi" w:cstheme="majorBidi"/>
          <w:i/>
          <w:iCs/>
          <w:sz w:val="24"/>
          <w:szCs w:val="24"/>
        </w:rPr>
        <w:t>BMC Public Health, 18</w:t>
      </w:r>
      <w:r w:rsidRPr="00766281">
        <w:rPr>
          <w:rFonts w:asciiTheme="majorBidi" w:hAnsiTheme="majorBidi" w:cstheme="majorBidi"/>
          <w:sz w:val="24"/>
          <w:szCs w:val="24"/>
        </w:rPr>
        <w:t xml:space="preserve">(1), Article 12. </w:t>
      </w:r>
      <w:r w:rsidRPr="00766281">
        <w:rPr>
          <w:rStyle w:val="Hyperlink"/>
          <w:rFonts w:asciiTheme="majorBidi" w:hAnsiTheme="majorBidi" w:cstheme="majorBidi"/>
          <w:sz w:val="24"/>
          <w:szCs w:val="24"/>
        </w:rPr>
        <w:t>https://doi.org/10.1186/s12889-018-5818-6</w:t>
      </w:r>
    </w:p>
    <w:p w14:paraId="614A7D85" w14:textId="77777777" w:rsidR="00766281" w:rsidRPr="00766281" w:rsidRDefault="00766281" w:rsidP="002E5B25">
      <w:pPr>
        <w:spacing w:line="360" w:lineRule="auto"/>
        <w:jc w:val="both"/>
        <w:rPr>
          <w:rFonts w:asciiTheme="majorBidi" w:hAnsiTheme="majorBidi" w:cstheme="majorBidi"/>
          <w:sz w:val="24"/>
          <w:szCs w:val="24"/>
        </w:rPr>
      </w:pPr>
    </w:p>
    <w:p w14:paraId="6BE0D6F3" w14:textId="77777777" w:rsidR="003705CF" w:rsidRDefault="00766281" w:rsidP="002E5B25">
      <w:pPr>
        <w:spacing w:line="360" w:lineRule="auto"/>
        <w:jc w:val="both"/>
        <w:rPr>
          <w:rFonts w:asciiTheme="majorBidi" w:hAnsiTheme="majorBidi" w:cstheme="majorBidi"/>
          <w:sz w:val="24"/>
          <w:szCs w:val="24"/>
        </w:rPr>
      </w:pPr>
      <w:r w:rsidRPr="00766281">
        <w:rPr>
          <w:rFonts w:asciiTheme="majorBidi" w:hAnsiTheme="majorBidi" w:cstheme="majorBidi"/>
          <w:sz w:val="24"/>
          <w:szCs w:val="24"/>
        </w:rPr>
        <w:t xml:space="preserve">Goddard, R., O’Brien, P., &amp; Goddard, M. (2006). Work environment characteristics and supervisor </w:t>
      </w:r>
    </w:p>
    <w:p w14:paraId="01BE4FBB" w14:textId="4840754D" w:rsidR="00766281" w:rsidRPr="00766281" w:rsidRDefault="00766281" w:rsidP="003705CF">
      <w:pPr>
        <w:spacing w:line="360" w:lineRule="auto"/>
        <w:ind w:left="720"/>
        <w:jc w:val="both"/>
        <w:rPr>
          <w:rFonts w:asciiTheme="majorBidi" w:hAnsiTheme="majorBidi" w:cstheme="majorBidi"/>
          <w:sz w:val="24"/>
          <w:szCs w:val="24"/>
        </w:rPr>
      </w:pPr>
      <w:r w:rsidRPr="00766281">
        <w:rPr>
          <w:rFonts w:asciiTheme="majorBidi" w:hAnsiTheme="majorBidi" w:cstheme="majorBidi"/>
          <w:sz w:val="24"/>
          <w:szCs w:val="24"/>
        </w:rPr>
        <w:t xml:space="preserve">support as predictors of teacher burnout. </w:t>
      </w:r>
      <w:r w:rsidRPr="00766281">
        <w:rPr>
          <w:rFonts w:asciiTheme="majorBidi" w:hAnsiTheme="majorBidi" w:cstheme="majorBidi"/>
          <w:i/>
          <w:iCs/>
          <w:sz w:val="24"/>
          <w:szCs w:val="24"/>
        </w:rPr>
        <w:t>Canadian Journal of Education, 29</w:t>
      </w:r>
      <w:r w:rsidRPr="00766281">
        <w:rPr>
          <w:rFonts w:asciiTheme="majorBidi" w:hAnsiTheme="majorBidi" w:cstheme="majorBidi"/>
          <w:sz w:val="24"/>
          <w:szCs w:val="24"/>
        </w:rPr>
        <w:t xml:space="preserve">(2), 410–435. </w:t>
      </w:r>
      <w:r w:rsidRPr="00766281">
        <w:rPr>
          <w:rStyle w:val="Hyperlink"/>
          <w:rFonts w:asciiTheme="majorBidi" w:hAnsiTheme="majorBidi" w:cstheme="majorBidi"/>
          <w:sz w:val="24"/>
          <w:szCs w:val="24"/>
        </w:rPr>
        <w:t>https://doi.org/10.2307/20054170</w:t>
      </w:r>
    </w:p>
    <w:p w14:paraId="28A33E7E" w14:textId="77777777" w:rsidR="003705CF" w:rsidRDefault="00766281" w:rsidP="002E5B25">
      <w:pPr>
        <w:spacing w:line="360" w:lineRule="auto"/>
        <w:jc w:val="both"/>
        <w:rPr>
          <w:rFonts w:asciiTheme="majorBidi" w:hAnsiTheme="majorBidi" w:cstheme="majorBidi"/>
          <w:sz w:val="24"/>
          <w:szCs w:val="24"/>
        </w:rPr>
      </w:pPr>
      <w:r w:rsidRPr="00766281">
        <w:rPr>
          <w:rFonts w:asciiTheme="majorBidi" w:hAnsiTheme="majorBidi" w:cstheme="majorBidi"/>
          <w:sz w:val="24"/>
          <w:szCs w:val="24"/>
        </w:rPr>
        <w:t xml:space="preserve">Hakanen, J. J., Bakker, A. B., &amp; Schaufeli, W. B. (2006). Burnout and work engagement among </w:t>
      </w:r>
    </w:p>
    <w:p w14:paraId="7D05686F" w14:textId="2BA30929" w:rsidR="00766281" w:rsidRPr="00766281" w:rsidRDefault="00766281" w:rsidP="003705CF">
      <w:pPr>
        <w:spacing w:line="360" w:lineRule="auto"/>
        <w:ind w:left="720"/>
        <w:jc w:val="both"/>
        <w:rPr>
          <w:rFonts w:asciiTheme="majorBidi" w:hAnsiTheme="majorBidi" w:cstheme="majorBidi"/>
          <w:sz w:val="24"/>
          <w:szCs w:val="24"/>
        </w:rPr>
      </w:pPr>
      <w:r w:rsidRPr="00766281">
        <w:rPr>
          <w:rFonts w:asciiTheme="majorBidi" w:hAnsiTheme="majorBidi" w:cstheme="majorBidi"/>
          <w:sz w:val="24"/>
          <w:szCs w:val="24"/>
        </w:rPr>
        <w:t xml:space="preserve">teachers. </w:t>
      </w:r>
      <w:r w:rsidRPr="00766281">
        <w:rPr>
          <w:rFonts w:asciiTheme="majorBidi" w:hAnsiTheme="majorBidi" w:cstheme="majorBidi"/>
          <w:i/>
          <w:iCs/>
          <w:sz w:val="24"/>
          <w:szCs w:val="24"/>
        </w:rPr>
        <w:t>Journal of School Psychology, 44</w:t>
      </w:r>
      <w:r w:rsidRPr="00766281">
        <w:rPr>
          <w:rFonts w:asciiTheme="majorBidi" w:hAnsiTheme="majorBidi" w:cstheme="majorBidi"/>
          <w:sz w:val="24"/>
          <w:szCs w:val="24"/>
        </w:rPr>
        <w:t xml:space="preserve">(4), 295–313. </w:t>
      </w:r>
      <w:r w:rsidRPr="00766281">
        <w:rPr>
          <w:rStyle w:val="Hyperlink"/>
          <w:rFonts w:asciiTheme="majorBidi" w:hAnsiTheme="majorBidi" w:cstheme="majorBidi"/>
          <w:sz w:val="24"/>
          <w:szCs w:val="24"/>
        </w:rPr>
        <w:t>https://doi.org/10.1016/j.jsp.2006.05.002</w:t>
      </w:r>
    </w:p>
    <w:p w14:paraId="55099323" w14:textId="77777777" w:rsidR="003705CF" w:rsidRDefault="00766281" w:rsidP="002E5B25">
      <w:pPr>
        <w:spacing w:line="360" w:lineRule="auto"/>
        <w:jc w:val="both"/>
        <w:rPr>
          <w:rFonts w:asciiTheme="majorBidi" w:hAnsiTheme="majorBidi" w:cstheme="majorBidi"/>
          <w:sz w:val="24"/>
          <w:szCs w:val="24"/>
        </w:rPr>
      </w:pPr>
      <w:r w:rsidRPr="00766281">
        <w:rPr>
          <w:rFonts w:asciiTheme="majorBidi" w:hAnsiTheme="majorBidi" w:cstheme="majorBidi"/>
          <w:sz w:val="24"/>
          <w:szCs w:val="24"/>
        </w:rPr>
        <w:t xml:space="preserve">Hobfoll, S. E. (1989). Conservation of resources: A new attempt at conceptualizing stress. </w:t>
      </w:r>
    </w:p>
    <w:p w14:paraId="538470AC" w14:textId="19A11E06" w:rsidR="00766281" w:rsidRPr="00766281" w:rsidRDefault="00766281" w:rsidP="003705CF">
      <w:pPr>
        <w:spacing w:line="360" w:lineRule="auto"/>
        <w:ind w:firstLine="720"/>
        <w:jc w:val="both"/>
        <w:rPr>
          <w:rFonts w:asciiTheme="majorBidi" w:hAnsiTheme="majorBidi" w:cstheme="majorBidi"/>
          <w:sz w:val="24"/>
          <w:szCs w:val="24"/>
        </w:rPr>
      </w:pPr>
      <w:r w:rsidRPr="00766281">
        <w:rPr>
          <w:rFonts w:asciiTheme="majorBidi" w:hAnsiTheme="majorBidi" w:cstheme="majorBidi"/>
          <w:i/>
          <w:iCs/>
          <w:sz w:val="24"/>
          <w:szCs w:val="24"/>
        </w:rPr>
        <w:t>American Psychologist, 44</w:t>
      </w:r>
      <w:r w:rsidRPr="00766281">
        <w:rPr>
          <w:rFonts w:asciiTheme="majorBidi" w:hAnsiTheme="majorBidi" w:cstheme="majorBidi"/>
          <w:sz w:val="24"/>
          <w:szCs w:val="24"/>
        </w:rPr>
        <w:t xml:space="preserve">(3), 513–524. </w:t>
      </w:r>
      <w:r w:rsidRPr="00766281">
        <w:rPr>
          <w:rStyle w:val="Hyperlink"/>
          <w:rFonts w:asciiTheme="majorBidi" w:hAnsiTheme="majorBidi" w:cstheme="majorBidi"/>
          <w:sz w:val="24"/>
          <w:szCs w:val="24"/>
        </w:rPr>
        <w:t>https://doi.org/10.1037/0003-066X.44.3.513</w:t>
      </w:r>
    </w:p>
    <w:p w14:paraId="23645B5B" w14:textId="77777777" w:rsidR="003705CF" w:rsidRDefault="00766281" w:rsidP="002E5B25">
      <w:pPr>
        <w:spacing w:line="360" w:lineRule="auto"/>
        <w:jc w:val="both"/>
        <w:rPr>
          <w:rFonts w:asciiTheme="majorBidi" w:hAnsiTheme="majorBidi" w:cstheme="majorBidi"/>
          <w:sz w:val="24"/>
          <w:szCs w:val="24"/>
        </w:rPr>
      </w:pPr>
      <w:r w:rsidRPr="00766281">
        <w:rPr>
          <w:rFonts w:asciiTheme="majorBidi" w:hAnsiTheme="majorBidi" w:cstheme="majorBidi"/>
          <w:sz w:val="24"/>
          <w:szCs w:val="24"/>
        </w:rPr>
        <w:t xml:space="preserve">Jepson, E., &amp; Forrest, S. (2006). Individual contributory factors to teacher stress: The role of </w:t>
      </w:r>
    </w:p>
    <w:p w14:paraId="1AE35B1E" w14:textId="6B5E8013" w:rsidR="00766281" w:rsidRPr="00766281" w:rsidRDefault="00766281" w:rsidP="003705CF">
      <w:pPr>
        <w:spacing w:line="360" w:lineRule="auto"/>
        <w:ind w:left="720"/>
        <w:jc w:val="both"/>
        <w:rPr>
          <w:rFonts w:asciiTheme="majorBidi" w:hAnsiTheme="majorBidi" w:cstheme="majorBidi"/>
          <w:sz w:val="24"/>
          <w:szCs w:val="24"/>
        </w:rPr>
      </w:pPr>
      <w:r w:rsidRPr="00766281">
        <w:rPr>
          <w:rFonts w:asciiTheme="majorBidi" w:hAnsiTheme="majorBidi" w:cstheme="majorBidi"/>
          <w:sz w:val="24"/>
          <w:szCs w:val="24"/>
        </w:rPr>
        <w:t xml:space="preserve">achievement striving and occupational commitment. </w:t>
      </w:r>
      <w:r w:rsidRPr="00766281">
        <w:rPr>
          <w:rFonts w:asciiTheme="majorBidi" w:hAnsiTheme="majorBidi" w:cstheme="majorBidi"/>
          <w:i/>
          <w:iCs/>
          <w:sz w:val="24"/>
          <w:szCs w:val="24"/>
        </w:rPr>
        <w:t>British Journal of Educational Psychology, 76</w:t>
      </w:r>
      <w:r w:rsidRPr="00766281">
        <w:rPr>
          <w:rFonts w:asciiTheme="majorBidi" w:hAnsiTheme="majorBidi" w:cstheme="majorBidi"/>
          <w:sz w:val="24"/>
          <w:szCs w:val="24"/>
        </w:rPr>
        <w:t xml:space="preserve">(1), 183–197. </w:t>
      </w:r>
      <w:r w:rsidRPr="00766281">
        <w:rPr>
          <w:rStyle w:val="Hyperlink"/>
          <w:rFonts w:asciiTheme="majorBidi" w:hAnsiTheme="majorBidi" w:cstheme="majorBidi"/>
          <w:sz w:val="24"/>
          <w:szCs w:val="24"/>
        </w:rPr>
        <w:t>https://doi.org/10.1348/000709905X37406</w:t>
      </w:r>
    </w:p>
    <w:p w14:paraId="23CFBAAA" w14:textId="77777777" w:rsidR="003705CF" w:rsidRDefault="00766281" w:rsidP="002E5B25">
      <w:pPr>
        <w:spacing w:line="360" w:lineRule="auto"/>
        <w:jc w:val="both"/>
        <w:rPr>
          <w:rFonts w:asciiTheme="majorBidi" w:hAnsiTheme="majorBidi" w:cstheme="majorBidi"/>
          <w:sz w:val="24"/>
          <w:szCs w:val="24"/>
        </w:rPr>
      </w:pPr>
      <w:r w:rsidRPr="00766281">
        <w:rPr>
          <w:rFonts w:asciiTheme="majorBidi" w:hAnsiTheme="majorBidi" w:cstheme="majorBidi"/>
          <w:sz w:val="24"/>
          <w:szCs w:val="24"/>
        </w:rPr>
        <w:t xml:space="preserve">Kristensen, T. S., Borritz, M., Villadsen, E., &amp; Christensen, K. B. (2005). The Copenhagen </w:t>
      </w:r>
    </w:p>
    <w:p w14:paraId="1F2B3F34" w14:textId="5C116EAD" w:rsidR="00766281" w:rsidRPr="00766281" w:rsidRDefault="00766281" w:rsidP="003705CF">
      <w:pPr>
        <w:spacing w:line="360" w:lineRule="auto"/>
        <w:ind w:left="720"/>
        <w:jc w:val="both"/>
        <w:rPr>
          <w:rFonts w:asciiTheme="majorBidi" w:hAnsiTheme="majorBidi" w:cstheme="majorBidi"/>
          <w:sz w:val="24"/>
          <w:szCs w:val="24"/>
        </w:rPr>
      </w:pPr>
      <w:r w:rsidRPr="00766281">
        <w:rPr>
          <w:rFonts w:asciiTheme="majorBidi" w:hAnsiTheme="majorBidi" w:cstheme="majorBidi"/>
          <w:sz w:val="24"/>
          <w:szCs w:val="24"/>
        </w:rPr>
        <w:t xml:space="preserve">Burnout Inventory: A new tool for the assessment of burnout. </w:t>
      </w:r>
      <w:r w:rsidRPr="00766281">
        <w:rPr>
          <w:rFonts w:asciiTheme="majorBidi" w:hAnsiTheme="majorBidi" w:cstheme="majorBidi"/>
          <w:i/>
          <w:iCs/>
          <w:sz w:val="24"/>
          <w:szCs w:val="24"/>
        </w:rPr>
        <w:t>Work &amp; Stress, 19</w:t>
      </w:r>
      <w:r w:rsidRPr="00766281">
        <w:rPr>
          <w:rFonts w:asciiTheme="majorBidi" w:hAnsiTheme="majorBidi" w:cstheme="majorBidi"/>
          <w:sz w:val="24"/>
          <w:szCs w:val="24"/>
        </w:rPr>
        <w:t xml:space="preserve">(3), 192–207. </w:t>
      </w:r>
      <w:r w:rsidRPr="00766281">
        <w:rPr>
          <w:rStyle w:val="Hyperlink"/>
          <w:rFonts w:asciiTheme="majorBidi" w:hAnsiTheme="majorBidi" w:cstheme="majorBidi"/>
          <w:sz w:val="24"/>
          <w:szCs w:val="24"/>
        </w:rPr>
        <w:t>https://doi.org/10.1080/02678370500297720</w:t>
      </w:r>
    </w:p>
    <w:p w14:paraId="68207803" w14:textId="77777777" w:rsidR="003705CF" w:rsidRDefault="00766281" w:rsidP="002E5B25">
      <w:pPr>
        <w:spacing w:line="360" w:lineRule="auto"/>
        <w:jc w:val="both"/>
        <w:rPr>
          <w:rFonts w:asciiTheme="majorBidi" w:hAnsiTheme="majorBidi" w:cstheme="majorBidi"/>
          <w:sz w:val="24"/>
          <w:szCs w:val="24"/>
        </w:rPr>
      </w:pPr>
      <w:r w:rsidRPr="00766281">
        <w:rPr>
          <w:rFonts w:asciiTheme="majorBidi" w:hAnsiTheme="majorBidi" w:cstheme="majorBidi"/>
          <w:sz w:val="24"/>
          <w:szCs w:val="24"/>
        </w:rPr>
        <w:t xml:space="preserve">Leiter, M. P., &amp; Maslach, C. (2004). Areas of worklife: A structured approach to organizational </w:t>
      </w:r>
    </w:p>
    <w:p w14:paraId="5924754C" w14:textId="7338E119" w:rsidR="00766281" w:rsidRPr="00766281" w:rsidRDefault="00766281" w:rsidP="003705CF">
      <w:pPr>
        <w:spacing w:line="360" w:lineRule="auto"/>
        <w:ind w:left="720"/>
        <w:jc w:val="both"/>
        <w:rPr>
          <w:rFonts w:asciiTheme="majorBidi" w:hAnsiTheme="majorBidi" w:cstheme="majorBidi"/>
          <w:sz w:val="24"/>
          <w:szCs w:val="24"/>
        </w:rPr>
      </w:pPr>
      <w:r w:rsidRPr="00766281">
        <w:rPr>
          <w:rFonts w:asciiTheme="majorBidi" w:hAnsiTheme="majorBidi" w:cstheme="majorBidi"/>
          <w:sz w:val="24"/>
          <w:szCs w:val="24"/>
        </w:rPr>
        <w:t xml:space="preserve">predictors of job burnout. In P. L. Perrewé &amp; D. C. Ganster (Eds.), </w:t>
      </w:r>
      <w:r w:rsidRPr="00766281">
        <w:rPr>
          <w:rFonts w:asciiTheme="majorBidi" w:hAnsiTheme="majorBidi" w:cstheme="majorBidi"/>
          <w:i/>
          <w:iCs/>
          <w:sz w:val="24"/>
          <w:szCs w:val="24"/>
        </w:rPr>
        <w:t>Research in occupational stress and well-being: Vol. 3. Emotional and physiological processes and positive intervention strategies</w:t>
      </w:r>
      <w:r w:rsidRPr="00766281">
        <w:rPr>
          <w:rFonts w:asciiTheme="majorBidi" w:hAnsiTheme="majorBidi" w:cstheme="majorBidi"/>
          <w:sz w:val="24"/>
          <w:szCs w:val="24"/>
        </w:rPr>
        <w:t xml:space="preserve"> (pp. 91–134). Elsevier. </w:t>
      </w:r>
      <w:r w:rsidRPr="00766281">
        <w:rPr>
          <w:rStyle w:val="Hyperlink"/>
          <w:rFonts w:asciiTheme="majorBidi" w:hAnsiTheme="majorBidi" w:cstheme="majorBidi"/>
          <w:sz w:val="24"/>
          <w:szCs w:val="24"/>
        </w:rPr>
        <w:t>https://doi.org/10.1016/S1479-3555(03)03003-8</w:t>
      </w:r>
    </w:p>
    <w:p w14:paraId="66B4C26B" w14:textId="77777777" w:rsidR="00766281" w:rsidRPr="00766281" w:rsidRDefault="00766281" w:rsidP="002E5B25">
      <w:pPr>
        <w:spacing w:line="360" w:lineRule="auto"/>
        <w:jc w:val="both"/>
        <w:rPr>
          <w:rFonts w:asciiTheme="majorBidi" w:hAnsiTheme="majorBidi" w:cstheme="majorBidi"/>
          <w:sz w:val="24"/>
          <w:szCs w:val="24"/>
        </w:rPr>
      </w:pPr>
      <w:r w:rsidRPr="00766281">
        <w:rPr>
          <w:rFonts w:asciiTheme="majorBidi" w:hAnsiTheme="majorBidi" w:cstheme="majorBidi"/>
          <w:sz w:val="24"/>
          <w:szCs w:val="24"/>
        </w:rPr>
        <w:t xml:space="preserve">Maslach, C. (1982). </w:t>
      </w:r>
      <w:r w:rsidRPr="00766281">
        <w:rPr>
          <w:rFonts w:asciiTheme="majorBidi" w:hAnsiTheme="majorBidi" w:cstheme="majorBidi"/>
          <w:i/>
          <w:iCs/>
          <w:sz w:val="24"/>
          <w:szCs w:val="24"/>
        </w:rPr>
        <w:t>Burnout: The cost of caring</w:t>
      </w:r>
      <w:r w:rsidRPr="00766281">
        <w:rPr>
          <w:rFonts w:asciiTheme="majorBidi" w:hAnsiTheme="majorBidi" w:cstheme="majorBidi"/>
          <w:sz w:val="24"/>
          <w:szCs w:val="24"/>
        </w:rPr>
        <w:t>. Prentice-Hall.</w:t>
      </w:r>
    </w:p>
    <w:p w14:paraId="2CE7332A" w14:textId="77777777" w:rsidR="003705CF" w:rsidRDefault="00766281" w:rsidP="002E5B25">
      <w:pPr>
        <w:spacing w:line="360" w:lineRule="auto"/>
        <w:jc w:val="both"/>
        <w:rPr>
          <w:rFonts w:asciiTheme="majorBidi" w:hAnsiTheme="majorBidi" w:cstheme="majorBidi"/>
          <w:i/>
          <w:iCs/>
          <w:sz w:val="24"/>
          <w:szCs w:val="24"/>
        </w:rPr>
      </w:pPr>
      <w:r w:rsidRPr="00766281">
        <w:rPr>
          <w:rFonts w:asciiTheme="majorBidi" w:hAnsiTheme="majorBidi" w:cstheme="majorBidi"/>
          <w:sz w:val="24"/>
          <w:szCs w:val="24"/>
        </w:rPr>
        <w:t xml:space="preserve">Maslach, C. (1998). A multidimensional theory of burnout. In C. L. Cooper (Ed.), </w:t>
      </w:r>
      <w:r w:rsidRPr="00766281">
        <w:rPr>
          <w:rFonts w:asciiTheme="majorBidi" w:hAnsiTheme="majorBidi" w:cstheme="majorBidi"/>
          <w:i/>
          <w:iCs/>
          <w:sz w:val="24"/>
          <w:szCs w:val="24"/>
        </w:rPr>
        <w:t xml:space="preserve">Theories of </w:t>
      </w:r>
    </w:p>
    <w:p w14:paraId="3F936C98" w14:textId="40A8F5B7" w:rsidR="00766281" w:rsidRPr="00766281" w:rsidRDefault="00766281" w:rsidP="003705CF">
      <w:pPr>
        <w:spacing w:line="360" w:lineRule="auto"/>
        <w:ind w:firstLine="720"/>
        <w:jc w:val="both"/>
        <w:rPr>
          <w:rFonts w:asciiTheme="majorBidi" w:hAnsiTheme="majorBidi" w:cstheme="majorBidi"/>
          <w:sz w:val="24"/>
          <w:szCs w:val="24"/>
        </w:rPr>
      </w:pPr>
      <w:r w:rsidRPr="00766281">
        <w:rPr>
          <w:rFonts w:asciiTheme="majorBidi" w:hAnsiTheme="majorBidi" w:cstheme="majorBidi"/>
          <w:i/>
          <w:iCs/>
          <w:sz w:val="24"/>
          <w:szCs w:val="24"/>
        </w:rPr>
        <w:t xml:space="preserve">organizational stress </w:t>
      </w:r>
      <w:r w:rsidRPr="00766281">
        <w:rPr>
          <w:rFonts w:asciiTheme="majorBidi" w:hAnsiTheme="majorBidi" w:cstheme="majorBidi"/>
          <w:sz w:val="24"/>
          <w:szCs w:val="24"/>
        </w:rPr>
        <w:t>(pp. 68–85). Oxford University Press.</w:t>
      </w:r>
    </w:p>
    <w:p w14:paraId="4743D1AB" w14:textId="77777777" w:rsidR="003705CF" w:rsidRDefault="00766281" w:rsidP="002E5B25">
      <w:pPr>
        <w:spacing w:line="360" w:lineRule="auto"/>
        <w:jc w:val="both"/>
        <w:rPr>
          <w:rFonts w:asciiTheme="majorBidi" w:hAnsiTheme="majorBidi" w:cstheme="majorBidi"/>
          <w:i/>
          <w:iCs/>
          <w:sz w:val="24"/>
          <w:szCs w:val="24"/>
        </w:rPr>
      </w:pPr>
      <w:r w:rsidRPr="00766281">
        <w:rPr>
          <w:rFonts w:asciiTheme="majorBidi" w:hAnsiTheme="majorBidi" w:cstheme="majorBidi"/>
          <w:sz w:val="24"/>
          <w:szCs w:val="24"/>
        </w:rPr>
        <w:t xml:space="preserve">Maslach, C., &amp; Jackson, S. E. (1981). The measurement of experienced burnout. </w:t>
      </w:r>
      <w:r w:rsidRPr="00766281">
        <w:rPr>
          <w:rFonts w:asciiTheme="majorBidi" w:hAnsiTheme="majorBidi" w:cstheme="majorBidi"/>
          <w:i/>
          <w:iCs/>
          <w:sz w:val="24"/>
          <w:szCs w:val="24"/>
        </w:rPr>
        <w:t xml:space="preserve">Journal of </w:t>
      </w:r>
    </w:p>
    <w:p w14:paraId="15B9E860" w14:textId="3CA2A940" w:rsidR="00766281" w:rsidRPr="00766281" w:rsidRDefault="00766281" w:rsidP="003705CF">
      <w:pPr>
        <w:spacing w:line="360" w:lineRule="auto"/>
        <w:ind w:firstLine="720"/>
        <w:jc w:val="both"/>
        <w:rPr>
          <w:rFonts w:asciiTheme="majorBidi" w:hAnsiTheme="majorBidi" w:cstheme="majorBidi"/>
          <w:sz w:val="24"/>
          <w:szCs w:val="24"/>
        </w:rPr>
      </w:pPr>
      <w:r w:rsidRPr="00766281">
        <w:rPr>
          <w:rFonts w:asciiTheme="majorBidi" w:hAnsiTheme="majorBidi" w:cstheme="majorBidi"/>
          <w:i/>
          <w:iCs/>
          <w:sz w:val="24"/>
          <w:szCs w:val="24"/>
        </w:rPr>
        <w:t>Occupational Behaviour, 2</w:t>
      </w:r>
      <w:r w:rsidRPr="00766281">
        <w:rPr>
          <w:rFonts w:asciiTheme="majorBidi" w:hAnsiTheme="majorBidi" w:cstheme="majorBidi"/>
          <w:sz w:val="24"/>
          <w:szCs w:val="24"/>
        </w:rPr>
        <w:t xml:space="preserve">(2), 99–113. </w:t>
      </w:r>
      <w:r w:rsidRPr="00766281">
        <w:rPr>
          <w:rStyle w:val="Hyperlink"/>
          <w:rFonts w:asciiTheme="majorBidi" w:hAnsiTheme="majorBidi" w:cstheme="majorBidi"/>
          <w:sz w:val="24"/>
          <w:szCs w:val="24"/>
        </w:rPr>
        <w:t>https://doi.org/10.1002/job.4030020205</w:t>
      </w:r>
    </w:p>
    <w:p w14:paraId="23153863" w14:textId="77777777" w:rsidR="003705CF" w:rsidRDefault="00766281" w:rsidP="002E5B25">
      <w:pPr>
        <w:spacing w:line="360" w:lineRule="auto"/>
        <w:jc w:val="both"/>
        <w:rPr>
          <w:rFonts w:asciiTheme="majorBidi" w:hAnsiTheme="majorBidi" w:cstheme="majorBidi"/>
          <w:i/>
          <w:iCs/>
          <w:sz w:val="24"/>
          <w:szCs w:val="24"/>
        </w:rPr>
      </w:pPr>
      <w:r w:rsidRPr="00766281">
        <w:rPr>
          <w:rFonts w:asciiTheme="majorBidi" w:hAnsiTheme="majorBidi" w:cstheme="majorBidi"/>
          <w:sz w:val="24"/>
          <w:szCs w:val="24"/>
        </w:rPr>
        <w:lastRenderedPageBreak/>
        <w:t xml:space="preserve">Maslach, C., &amp; Leiter, M. P. (1997). </w:t>
      </w:r>
      <w:r w:rsidRPr="00766281">
        <w:rPr>
          <w:rFonts w:asciiTheme="majorBidi" w:hAnsiTheme="majorBidi" w:cstheme="majorBidi"/>
          <w:i/>
          <w:iCs/>
          <w:sz w:val="24"/>
          <w:szCs w:val="24"/>
        </w:rPr>
        <w:t xml:space="preserve">The truth about burnout: How organizations cause personal </w:t>
      </w:r>
    </w:p>
    <w:p w14:paraId="61B0A624" w14:textId="0020E617" w:rsidR="00766281" w:rsidRPr="00766281" w:rsidRDefault="00766281" w:rsidP="003705CF">
      <w:pPr>
        <w:spacing w:line="360" w:lineRule="auto"/>
        <w:ind w:firstLine="720"/>
        <w:jc w:val="both"/>
        <w:rPr>
          <w:rFonts w:asciiTheme="majorBidi" w:hAnsiTheme="majorBidi" w:cstheme="majorBidi"/>
          <w:sz w:val="24"/>
          <w:szCs w:val="24"/>
        </w:rPr>
      </w:pPr>
      <w:r w:rsidRPr="00766281">
        <w:rPr>
          <w:rFonts w:asciiTheme="majorBidi" w:hAnsiTheme="majorBidi" w:cstheme="majorBidi"/>
          <w:i/>
          <w:iCs/>
          <w:sz w:val="24"/>
          <w:szCs w:val="24"/>
        </w:rPr>
        <w:t>stress and what to do about it</w:t>
      </w:r>
      <w:r w:rsidRPr="00766281">
        <w:rPr>
          <w:rFonts w:asciiTheme="majorBidi" w:hAnsiTheme="majorBidi" w:cstheme="majorBidi"/>
          <w:sz w:val="24"/>
          <w:szCs w:val="24"/>
        </w:rPr>
        <w:t>. Jossey-Bass.</w:t>
      </w:r>
    </w:p>
    <w:p w14:paraId="5372A0D1" w14:textId="77777777" w:rsidR="003705CF" w:rsidRDefault="00766281" w:rsidP="002E5B25">
      <w:pPr>
        <w:spacing w:line="360" w:lineRule="auto"/>
        <w:jc w:val="both"/>
        <w:rPr>
          <w:rFonts w:asciiTheme="majorBidi" w:hAnsiTheme="majorBidi" w:cstheme="majorBidi"/>
          <w:sz w:val="24"/>
          <w:szCs w:val="24"/>
        </w:rPr>
      </w:pPr>
      <w:r w:rsidRPr="00766281">
        <w:rPr>
          <w:rFonts w:asciiTheme="majorBidi" w:hAnsiTheme="majorBidi" w:cstheme="majorBidi"/>
          <w:sz w:val="24"/>
          <w:szCs w:val="24"/>
        </w:rPr>
        <w:t xml:space="preserve">Maslach, C., &amp; Leiter, M. P. (2003). Teacher burnout: A research agenda. In R. Vandenberghe &amp; </w:t>
      </w:r>
    </w:p>
    <w:p w14:paraId="50E29383" w14:textId="0927B5B5" w:rsidR="00766281" w:rsidRPr="00766281" w:rsidRDefault="00766281" w:rsidP="003705CF">
      <w:pPr>
        <w:spacing w:line="360" w:lineRule="auto"/>
        <w:ind w:left="720"/>
        <w:jc w:val="both"/>
        <w:rPr>
          <w:rFonts w:asciiTheme="majorBidi" w:hAnsiTheme="majorBidi" w:cstheme="majorBidi"/>
          <w:sz w:val="24"/>
          <w:szCs w:val="24"/>
        </w:rPr>
      </w:pPr>
      <w:r w:rsidRPr="00766281">
        <w:rPr>
          <w:rFonts w:asciiTheme="majorBidi" w:hAnsiTheme="majorBidi" w:cstheme="majorBidi"/>
          <w:sz w:val="24"/>
          <w:szCs w:val="24"/>
        </w:rPr>
        <w:t xml:space="preserve">A. M. Huberman (Eds.), </w:t>
      </w:r>
      <w:r w:rsidRPr="00766281">
        <w:rPr>
          <w:rFonts w:asciiTheme="majorBidi" w:hAnsiTheme="majorBidi" w:cstheme="majorBidi"/>
          <w:i/>
          <w:iCs/>
          <w:sz w:val="24"/>
          <w:szCs w:val="24"/>
        </w:rPr>
        <w:t>Understanding and preventing teacher burnout: A sourcebook of international research and practice</w:t>
      </w:r>
      <w:r w:rsidRPr="00766281">
        <w:rPr>
          <w:rFonts w:asciiTheme="majorBidi" w:hAnsiTheme="majorBidi" w:cstheme="majorBidi"/>
          <w:sz w:val="24"/>
          <w:szCs w:val="24"/>
        </w:rPr>
        <w:t xml:space="preserve"> (pp. 295–311). Cambridge University Press.</w:t>
      </w:r>
    </w:p>
    <w:p w14:paraId="119C86FD" w14:textId="77777777" w:rsidR="003705CF" w:rsidRDefault="00766281" w:rsidP="002E5B25">
      <w:pPr>
        <w:spacing w:line="360" w:lineRule="auto"/>
        <w:jc w:val="both"/>
        <w:rPr>
          <w:rFonts w:asciiTheme="majorBidi" w:hAnsiTheme="majorBidi" w:cstheme="majorBidi"/>
          <w:i/>
          <w:iCs/>
          <w:sz w:val="24"/>
          <w:szCs w:val="24"/>
        </w:rPr>
      </w:pPr>
      <w:r w:rsidRPr="00766281">
        <w:rPr>
          <w:rFonts w:asciiTheme="majorBidi" w:hAnsiTheme="majorBidi" w:cstheme="majorBidi"/>
          <w:sz w:val="24"/>
          <w:szCs w:val="24"/>
        </w:rPr>
        <w:t xml:space="preserve">Maslach, C., &amp; Leiter, M. P. (2008). Early predictors of job burnout and engagement. </w:t>
      </w:r>
      <w:r w:rsidRPr="00766281">
        <w:rPr>
          <w:rFonts w:asciiTheme="majorBidi" w:hAnsiTheme="majorBidi" w:cstheme="majorBidi"/>
          <w:i/>
          <w:iCs/>
          <w:sz w:val="24"/>
          <w:szCs w:val="24"/>
        </w:rPr>
        <w:t xml:space="preserve">Journal of </w:t>
      </w:r>
    </w:p>
    <w:p w14:paraId="1F41D9AA" w14:textId="6F9065C1" w:rsidR="00766281" w:rsidRPr="00766281" w:rsidRDefault="00766281" w:rsidP="003705CF">
      <w:pPr>
        <w:spacing w:line="360" w:lineRule="auto"/>
        <w:ind w:firstLine="720"/>
        <w:jc w:val="both"/>
        <w:rPr>
          <w:rFonts w:asciiTheme="majorBidi" w:hAnsiTheme="majorBidi" w:cstheme="majorBidi"/>
          <w:sz w:val="24"/>
          <w:szCs w:val="24"/>
        </w:rPr>
      </w:pPr>
      <w:r w:rsidRPr="00766281">
        <w:rPr>
          <w:rFonts w:asciiTheme="majorBidi" w:hAnsiTheme="majorBidi" w:cstheme="majorBidi"/>
          <w:i/>
          <w:iCs/>
          <w:sz w:val="24"/>
          <w:szCs w:val="24"/>
        </w:rPr>
        <w:t>Applied Psychology, 93</w:t>
      </w:r>
      <w:r w:rsidRPr="00766281">
        <w:rPr>
          <w:rFonts w:asciiTheme="majorBidi" w:hAnsiTheme="majorBidi" w:cstheme="majorBidi"/>
          <w:sz w:val="24"/>
          <w:szCs w:val="24"/>
        </w:rPr>
        <w:t xml:space="preserve">(3), 498–512. </w:t>
      </w:r>
      <w:r w:rsidRPr="00766281">
        <w:rPr>
          <w:rStyle w:val="Hyperlink"/>
          <w:rFonts w:asciiTheme="majorBidi" w:hAnsiTheme="majorBidi" w:cstheme="majorBidi"/>
          <w:sz w:val="24"/>
          <w:szCs w:val="24"/>
        </w:rPr>
        <w:t>https://doi.org/10.1037/0021-9010.93.3.498</w:t>
      </w:r>
    </w:p>
    <w:p w14:paraId="606B7AEC" w14:textId="77777777" w:rsidR="003705CF" w:rsidRDefault="00766281" w:rsidP="002E5B25">
      <w:pPr>
        <w:spacing w:line="360" w:lineRule="auto"/>
        <w:jc w:val="both"/>
        <w:rPr>
          <w:rFonts w:asciiTheme="majorBidi" w:hAnsiTheme="majorBidi" w:cstheme="majorBidi"/>
          <w:sz w:val="24"/>
          <w:szCs w:val="24"/>
        </w:rPr>
      </w:pPr>
      <w:r w:rsidRPr="00766281">
        <w:rPr>
          <w:rFonts w:asciiTheme="majorBidi" w:hAnsiTheme="majorBidi" w:cstheme="majorBidi"/>
          <w:sz w:val="24"/>
          <w:szCs w:val="24"/>
        </w:rPr>
        <w:t xml:space="preserve">Pishghadam, R., Sahebjam, S., &amp; Ebrahimi, S. (2014). Measuring burnout among Iranian EFL </w:t>
      </w:r>
    </w:p>
    <w:p w14:paraId="3C4816C4" w14:textId="3CF364B6" w:rsidR="00766281" w:rsidRPr="00766281" w:rsidRDefault="00766281" w:rsidP="003705CF">
      <w:pPr>
        <w:spacing w:line="360" w:lineRule="auto"/>
        <w:ind w:firstLine="720"/>
        <w:jc w:val="both"/>
        <w:rPr>
          <w:rFonts w:asciiTheme="majorBidi" w:hAnsiTheme="majorBidi" w:cstheme="majorBidi"/>
          <w:sz w:val="24"/>
          <w:szCs w:val="24"/>
        </w:rPr>
      </w:pPr>
      <w:r w:rsidRPr="00766281">
        <w:rPr>
          <w:rFonts w:asciiTheme="majorBidi" w:hAnsiTheme="majorBidi" w:cstheme="majorBidi"/>
          <w:sz w:val="24"/>
          <w:szCs w:val="24"/>
        </w:rPr>
        <w:t xml:space="preserve">teachers: A mixed method study. </w:t>
      </w:r>
      <w:r w:rsidRPr="00766281">
        <w:rPr>
          <w:rFonts w:asciiTheme="majorBidi" w:hAnsiTheme="majorBidi" w:cstheme="majorBidi"/>
          <w:i/>
          <w:iCs/>
          <w:sz w:val="24"/>
          <w:szCs w:val="24"/>
        </w:rPr>
        <w:t>Educational Psychology, 21</w:t>
      </w:r>
      <w:r w:rsidRPr="00766281">
        <w:rPr>
          <w:rFonts w:asciiTheme="majorBidi" w:hAnsiTheme="majorBidi" w:cstheme="majorBidi"/>
          <w:sz w:val="24"/>
          <w:szCs w:val="24"/>
        </w:rPr>
        <w:t>, 1–25.</w:t>
      </w:r>
    </w:p>
    <w:p w14:paraId="3B2DF112" w14:textId="77777777" w:rsidR="003705CF" w:rsidRDefault="00766281" w:rsidP="002E5B25">
      <w:pPr>
        <w:spacing w:line="360" w:lineRule="auto"/>
        <w:jc w:val="both"/>
        <w:rPr>
          <w:rFonts w:asciiTheme="majorBidi" w:hAnsiTheme="majorBidi" w:cstheme="majorBidi"/>
          <w:sz w:val="24"/>
          <w:szCs w:val="24"/>
        </w:rPr>
      </w:pPr>
      <w:r w:rsidRPr="00766281">
        <w:rPr>
          <w:rFonts w:asciiTheme="majorBidi" w:hAnsiTheme="majorBidi" w:cstheme="majorBidi"/>
          <w:sz w:val="24"/>
          <w:szCs w:val="24"/>
        </w:rPr>
        <w:t xml:space="preserve">Prasojo, L. D., Habibi, A., Mukminin, A., Muhaimin, M., Taridi, M., &amp; Saudagar, F. (2020). The </w:t>
      </w:r>
    </w:p>
    <w:p w14:paraId="349E2609" w14:textId="1657A3A7" w:rsidR="00766281" w:rsidRPr="00766281" w:rsidRDefault="00766281" w:rsidP="003705CF">
      <w:pPr>
        <w:spacing w:line="360" w:lineRule="auto"/>
        <w:ind w:left="720"/>
        <w:jc w:val="both"/>
        <w:rPr>
          <w:rFonts w:asciiTheme="majorBidi" w:hAnsiTheme="majorBidi" w:cstheme="majorBidi"/>
          <w:sz w:val="24"/>
          <w:szCs w:val="24"/>
        </w:rPr>
      </w:pPr>
      <w:r w:rsidRPr="00766281">
        <w:rPr>
          <w:rFonts w:asciiTheme="majorBidi" w:hAnsiTheme="majorBidi" w:cstheme="majorBidi"/>
          <w:sz w:val="24"/>
          <w:szCs w:val="24"/>
        </w:rPr>
        <w:t xml:space="preserve">influence of transformational leadership, job satisfaction, and organizational commitment on teacher burnout. </w:t>
      </w:r>
      <w:r w:rsidRPr="00766281">
        <w:rPr>
          <w:rFonts w:asciiTheme="majorBidi" w:hAnsiTheme="majorBidi" w:cstheme="majorBidi"/>
          <w:i/>
          <w:iCs/>
          <w:sz w:val="24"/>
          <w:szCs w:val="24"/>
        </w:rPr>
        <w:t>International Journal of Instruction, 13</w:t>
      </w:r>
      <w:r w:rsidRPr="00766281">
        <w:rPr>
          <w:rFonts w:asciiTheme="majorBidi" w:hAnsiTheme="majorBidi" w:cstheme="majorBidi"/>
          <w:sz w:val="24"/>
          <w:szCs w:val="24"/>
        </w:rPr>
        <w:t xml:space="preserve">(2), 527–542. </w:t>
      </w:r>
      <w:r w:rsidRPr="00766281">
        <w:rPr>
          <w:rStyle w:val="Hyperlink"/>
          <w:rFonts w:asciiTheme="majorBidi" w:hAnsiTheme="majorBidi" w:cstheme="majorBidi"/>
          <w:sz w:val="24"/>
          <w:szCs w:val="24"/>
        </w:rPr>
        <w:t>https://doi.org/10.29333/iji.2020.13236a</w:t>
      </w:r>
    </w:p>
    <w:p w14:paraId="6D43CA08" w14:textId="77777777" w:rsidR="003705CF" w:rsidRDefault="00766281" w:rsidP="002E5B25">
      <w:pPr>
        <w:spacing w:line="360" w:lineRule="auto"/>
        <w:jc w:val="both"/>
        <w:rPr>
          <w:rFonts w:asciiTheme="majorBidi" w:hAnsiTheme="majorBidi" w:cstheme="majorBidi"/>
          <w:sz w:val="24"/>
          <w:szCs w:val="24"/>
        </w:rPr>
      </w:pPr>
      <w:r w:rsidRPr="00766281">
        <w:rPr>
          <w:rFonts w:asciiTheme="majorBidi" w:hAnsiTheme="majorBidi" w:cstheme="majorBidi"/>
          <w:sz w:val="24"/>
          <w:szCs w:val="24"/>
        </w:rPr>
        <w:t xml:space="preserve">Roohani, A., &amp; Dayeri, K. (2019). Dominance and burnout: A study of Iranian EFL teachers. </w:t>
      </w:r>
    </w:p>
    <w:p w14:paraId="3225F007" w14:textId="6C860A3D" w:rsidR="00766281" w:rsidRPr="00766281" w:rsidRDefault="00766281" w:rsidP="003705CF">
      <w:pPr>
        <w:spacing w:line="360" w:lineRule="auto"/>
        <w:ind w:firstLine="720"/>
        <w:jc w:val="both"/>
        <w:rPr>
          <w:rFonts w:asciiTheme="majorBidi" w:hAnsiTheme="majorBidi" w:cstheme="majorBidi"/>
          <w:sz w:val="24"/>
          <w:szCs w:val="24"/>
        </w:rPr>
      </w:pPr>
      <w:r w:rsidRPr="00766281">
        <w:rPr>
          <w:rFonts w:asciiTheme="majorBidi" w:hAnsiTheme="majorBidi" w:cstheme="majorBidi"/>
          <w:i/>
          <w:iCs/>
          <w:sz w:val="24"/>
          <w:szCs w:val="24"/>
        </w:rPr>
        <w:t>Issues in Language Teaching, 8</w:t>
      </w:r>
      <w:r w:rsidRPr="00766281">
        <w:rPr>
          <w:rFonts w:asciiTheme="majorBidi" w:hAnsiTheme="majorBidi" w:cstheme="majorBidi"/>
          <w:sz w:val="24"/>
          <w:szCs w:val="24"/>
        </w:rPr>
        <w:t xml:space="preserve">(1), 1–25. </w:t>
      </w:r>
      <w:r w:rsidRPr="00766281">
        <w:rPr>
          <w:rStyle w:val="Hyperlink"/>
          <w:rFonts w:asciiTheme="majorBidi" w:hAnsiTheme="majorBidi" w:cstheme="majorBidi"/>
          <w:sz w:val="24"/>
          <w:szCs w:val="24"/>
        </w:rPr>
        <w:t>https://doi.org/10.22054/ilt.2019.10065</w:t>
      </w:r>
    </w:p>
    <w:p w14:paraId="155B399D" w14:textId="77777777" w:rsidR="003705CF" w:rsidRDefault="00766281" w:rsidP="002E5B25">
      <w:pPr>
        <w:spacing w:line="360" w:lineRule="auto"/>
        <w:jc w:val="both"/>
        <w:rPr>
          <w:rFonts w:asciiTheme="majorBidi" w:hAnsiTheme="majorBidi" w:cstheme="majorBidi"/>
          <w:sz w:val="24"/>
          <w:szCs w:val="24"/>
        </w:rPr>
      </w:pPr>
      <w:r w:rsidRPr="00766281">
        <w:rPr>
          <w:rFonts w:asciiTheme="majorBidi" w:hAnsiTheme="majorBidi" w:cstheme="majorBidi"/>
          <w:sz w:val="24"/>
          <w:szCs w:val="24"/>
        </w:rPr>
        <w:t xml:space="preserve">Schaufeli, W. B. (2001). Job burnout. </w:t>
      </w:r>
      <w:r w:rsidRPr="00766281">
        <w:rPr>
          <w:rFonts w:asciiTheme="majorBidi" w:hAnsiTheme="majorBidi" w:cstheme="majorBidi"/>
          <w:i/>
          <w:iCs/>
          <w:sz w:val="24"/>
          <w:szCs w:val="24"/>
        </w:rPr>
        <w:t>Annual Review of Psychology, 52</w:t>
      </w:r>
      <w:r w:rsidRPr="00766281">
        <w:rPr>
          <w:rFonts w:asciiTheme="majorBidi" w:hAnsiTheme="majorBidi" w:cstheme="majorBidi"/>
          <w:sz w:val="24"/>
          <w:szCs w:val="24"/>
        </w:rPr>
        <w:t xml:space="preserve">, 397–422. </w:t>
      </w:r>
    </w:p>
    <w:p w14:paraId="7475FE54" w14:textId="5CAA891E" w:rsidR="00766281" w:rsidRPr="00766281" w:rsidRDefault="00766281" w:rsidP="003705CF">
      <w:pPr>
        <w:spacing w:line="360" w:lineRule="auto"/>
        <w:ind w:firstLine="720"/>
        <w:jc w:val="both"/>
        <w:rPr>
          <w:rFonts w:asciiTheme="majorBidi" w:hAnsiTheme="majorBidi" w:cstheme="majorBidi"/>
          <w:sz w:val="24"/>
          <w:szCs w:val="24"/>
        </w:rPr>
      </w:pPr>
      <w:r w:rsidRPr="00766281">
        <w:rPr>
          <w:rStyle w:val="Hyperlink"/>
          <w:rFonts w:asciiTheme="majorBidi" w:hAnsiTheme="majorBidi" w:cstheme="majorBidi"/>
          <w:sz w:val="24"/>
          <w:szCs w:val="24"/>
        </w:rPr>
        <w:t>https://doi.org/10.1146/annurev.psych.52.1.397</w:t>
      </w:r>
    </w:p>
    <w:p w14:paraId="7EA84E97" w14:textId="77777777" w:rsidR="003705CF" w:rsidRDefault="00766281" w:rsidP="002E5B25">
      <w:pPr>
        <w:spacing w:line="360" w:lineRule="auto"/>
        <w:jc w:val="both"/>
        <w:rPr>
          <w:rFonts w:asciiTheme="majorBidi" w:hAnsiTheme="majorBidi" w:cstheme="majorBidi"/>
          <w:sz w:val="24"/>
          <w:szCs w:val="24"/>
        </w:rPr>
      </w:pPr>
      <w:r w:rsidRPr="00766281">
        <w:rPr>
          <w:rFonts w:asciiTheme="majorBidi" w:hAnsiTheme="majorBidi" w:cstheme="majorBidi"/>
          <w:sz w:val="24"/>
          <w:szCs w:val="24"/>
        </w:rPr>
        <w:t xml:space="preserve">Schaufeli, W. B., Leiter, M. P., &amp; Maslach, C. (2009). Burnout: 35 years of research and practice. </w:t>
      </w:r>
    </w:p>
    <w:p w14:paraId="6DAAC8C9" w14:textId="67BDFD38" w:rsidR="00766281" w:rsidRPr="00766281" w:rsidRDefault="00766281" w:rsidP="003705CF">
      <w:pPr>
        <w:spacing w:line="360" w:lineRule="auto"/>
        <w:ind w:left="720"/>
        <w:jc w:val="both"/>
        <w:rPr>
          <w:rFonts w:asciiTheme="majorBidi" w:hAnsiTheme="majorBidi" w:cstheme="majorBidi"/>
          <w:sz w:val="24"/>
          <w:szCs w:val="24"/>
        </w:rPr>
      </w:pPr>
      <w:r w:rsidRPr="00766281">
        <w:rPr>
          <w:rFonts w:asciiTheme="majorBidi" w:hAnsiTheme="majorBidi" w:cstheme="majorBidi"/>
          <w:i/>
          <w:iCs/>
          <w:sz w:val="24"/>
          <w:szCs w:val="24"/>
        </w:rPr>
        <w:t>Career Development International, 14</w:t>
      </w:r>
      <w:r w:rsidRPr="00766281">
        <w:rPr>
          <w:rFonts w:asciiTheme="majorBidi" w:hAnsiTheme="majorBidi" w:cstheme="majorBidi"/>
          <w:sz w:val="24"/>
          <w:szCs w:val="24"/>
        </w:rPr>
        <w:t xml:space="preserve">(3), 204–220. </w:t>
      </w:r>
      <w:r w:rsidRPr="00766281">
        <w:rPr>
          <w:rStyle w:val="Hyperlink"/>
          <w:rFonts w:asciiTheme="majorBidi" w:hAnsiTheme="majorBidi" w:cstheme="majorBidi"/>
          <w:sz w:val="24"/>
          <w:szCs w:val="24"/>
        </w:rPr>
        <w:t>https://doi.org/10.1108/13620430910966406</w:t>
      </w:r>
    </w:p>
    <w:p w14:paraId="28879644" w14:textId="77777777" w:rsidR="003705CF" w:rsidRDefault="00766281" w:rsidP="002E5B25">
      <w:pPr>
        <w:spacing w:line="360" w:lineRule="auto"/>
        <w:jc w:val="both"/>
        <w:rPr>
          <w:rFonts w:asciiTheme="majorBidi" w:hAnsiTheme="majorBidi" w:cstheme="majorBidi"/>
          <w:i/>
          <w:iCs/>
          <w:sz w:val="24"/>
          <w:szCs w:val="24"/>
        </w:rPr>
      </w:pPr>
      <w:r w:rsidRPr="00766281">
        <w:rPr>
          <w:rFonts w:asciiTheme="majorBidi" w:hAnsiTheme="majorBidi" w:cstheme="majorBidi"/>
          <w:sz w:val="24"/>
          <w:szCs w:val="24"/>
        </w:rPr>
        <w:t xml:space="preserve">Schubert-Irastorz, U., &amp; Fabry, G. (2014). Teacher burnout. In A. C. Michalos (Ed.), </w:t>
      </w:r>
      <w:r w:rsidRPr="00766281">
        <w:rPr>
          <w:rFonts w:asciiTheme="majorBidi" w:hAnsiTheme="majorBidi" w:cstheme="majorBidi"/>
          <w:i/>
          <w:iCs/>
          <w:sz w:val="24"/>
          <w:szCs w:val="24"/>
        </w:rPr>
        <w:t xml:space="preserve">Encyclopedia </w:t>
      </w:r>
    </w:p>
    <w:p w14:paraId="4BE5B2FE" w14:textId="19DC03B9" w:rsidR="00766281" w:rsidRPr="00766281" w:rsidRDefault="00766281" w:rsidP="003705CF">
      <w:pPr>
        <w:spacing w:line="360" w:lineRule="auto"/>
        <w:ind w:left="720"/>
        <w:jc w:val="both"/>
        <w:rPr>
          <w:rFonts w:asciiTheme="majorBidi" w:hAnsiTheme="majorBidi" w:cstheme="majorBidi"/>
          <w:sz w:val="24"/>
          <w:szCs w:val="24"/>
        </w:rPr>
      </w:pPr>
      <w:r w:rsidRPr="00766281">
        <w:rPr>
          <w:rFonts w:asciiTheme="majorBidi" w:hAnsiTheme="majorBidi" w:cstheme="majorBidi"/>
          <w:i/>
          <w:iCs/>
          <w:sz w:val="24"/>
          <w:szCs w:val="24"/>
        </w:rPr>
        <w:t>of quality of life and well-being research</w:t>
      </w:r>
      <w:r w:rsidRPr="00766281">
        <w:rPr>
          <w:rFonts w:asciiTheme="majorBidi" w:hAnsiTheme="majorBidi" w:cstheme="majorBidi"/>
          <w:sz w:val="24"/>
          <w:szCs w:val="24"/>
        </w:rPr>
        <w:t xml:space="preserve"> (pp. 6480–6484). Springer. </w:t>
      </w:r>
      <w:r w:rsidRPr="00766281">
        <w:rPr>
          <w:rStyle w:val="Hyperlink"/>
          <w:rFonts w:asciiTheme="majorBidi" w:hAnsiTheme="majorBidi" w:cstheme="majorBidi"/>
          <w:sz w:val="24"/>
          <w:szCs w:val="24"/>
        </w:rPr>
        <w:t>https://doi.org/10.1007/978-94-007-0753-5_3160</w:t>
      </w:r>
    </w:p>
    <w:p w14:paraId="333AB929" w14:textId="77777777" w:rsidR="003705CF" w:rsidRDefault="00766281" w:rsidP="002E5B25">
      <w:pPr>
        <w:spacing w:line="360" w:lineRule="auto"/>
        <w:jc w:val="both"/>
        <w:rPr>
          <w:rFonts w:asciiTheme="majorBidi" w:hAnsiTheme="majorBidi" w:cstheme="majorBidi"/>
          <w:sz w:val="24"/>
          <w:szCs w:val="24"/>
        </w:rPr>
      </w:pPr>
      <w:r w:rsidRPr="00766281">
        <w:rPr>
          <w:rFonts w:asciiTheme="majorBidi" w:hAnsiTheme="majorBidi" w:cstheme="majorBidi"/>
          <w:sz w:val="24"/>
          <w:szCs w:val="24"/>
        </w:rPr>
        <w:t xml:space="preserve">Seidel, A. (2014). </w:t>
      </w:r>
      <w:r w:rsidRPr="00766281">
        <w:rPr>
          <w:rFonts w:asciiTheme="majorBidi" w:hAnsiTheme="majorBidi" w:cstheme="majorBidi"/>
          <w:i/>
          <w:iCs/>
          <w:sz w:val="24"/>
          <w:szCs w:val="24"/>
        </w:rPr>
        <w:t>The impact of inclusion on teacher burnout</w:t>
      </w:r>
      <w:r w:rsidRPr="00766281">
        <w:rPr>
          <w:rFonts w:asciiTheme="majorBidi" w:hAnsiTheme="majorBidi" w:cstheme="majorBidi"/>
          <w:sz w:val="24"/>
          <w:szCs w:val="24"/>
        </w:rPr>
        <w:t xml:space="preserve"> [Doctoral dissertation, Northcentral </w:t>
      </w:r>
    </w:p>
    <w:p w14:paraId="46108A5F" w14:textId="749C822C" w:rsidR="00766281" w:rsidRPr="00766281" w:rsidRDefault="00766281" w:rsidP="003705CF">
      <w:pPr>
        <w:spacing w:line="360" w:lineRule="auto"/>
        <w:ind w:firstLine="720"/>
        <w:jc w:val="both"/>
        <w:rPr>
          <w:rFonts w:asciiTheme="majorBidi" w:hAnsiTheme="majorBidi" w:cstheme="majorBidi"/>
          <w:sz w:val="24"/>
          <w:szCs w:val="24"/>
        </w:rPr>
      </w:pPr>
      <w:r w:rsidRPr="00766281">
        <w:rPr>
          <w:rFonts w:asciiTheme="majorBidi" w:hAnsiTheme="majorBidi" w:cstheme="majorBidi"/>
          <w:sz w:val="24"/>
          <w:szCs w:val="24"/>
        </w:rPr>
        <w:lastRenderedPageBreak/>
        <w:t>University]. ProQuest Dissertations and Theses Global.</w:t>
      </w:r>
    </w:p>
    <w:p w14:paraId="5E25BCF3" w14:textId="77777777" w:rsidR="003705CF" w:rsidRDefault="00766281" w:rsidP="002E5B25">
      <w:pPr>
        <w:spacing w:line="360" w:lineRule="auto"/>
        <w:jc w:val="both"/>
        <w:rPr>
          <w:rFonts w:asciiTheme="majorBidi" w:hAnsiTheme="majorBidi" w:cstheme="majorBidi"/>
          <w:i/>
          <w:iCs/>
          <w:sz w:val="24"/>
          <w:szCs w:val="24"/>
        </w:rPr>
      </w:pPr>
      <w:r w:rsidRPr="00766281">
        <w:rPr>
          <w:rFonts w:asciiTheme="majorBidi" w:hAnsiTheme="majorBidi" w:cstheme="majorBidi"/>
          <w:sz w:val="24"/>
          <w:szCs w:val="24"/>
        </w:rPr>
        <w:t xml:space="preserve">Shamaila, S., &amp; Zafar, M. (2014). Factors influencing teacher attrition in the USA. </w:t>
      </w:r>
      <w:r w:rsidRPr="00766281">
        <w:rPr>
          <w:rFonts w:asciiTheme="majorBidi" w:hAnsiTheme="majorBidi" w:cstheme="majorBidi"/>
          <w:i/>
          <w:iCs/>
          <w:sz w:val="24"/>
          <w:szCs w:val="24"/>
        </w:rPr>
        <w:t xml:space="preserve">Journal of </w:t>
      </w:r>
    </w:p>
    <w:p w14:paraId="03993F06" w14:textId="6EDE3860" w:rsidR="00766281" w:rsidRPr="00766281" w:rsidRDefault="00766281" w:rsidP="003705CF">
      <w:pPr>
        <w:spacing w:line="360" w:lineRule="auto"/>
        <w:ind w:firstLine="720"/>
        <w:jc w:val="both"/>
        <w:rPr>
          <w:rFonts w:asciiTheme="majorBidi" w:hAnsiTheme="majorBidi" w:cstheme="majorBidi"/>
          <w:sz w:val="24"/>
          <w:szCs w:val="24"/>
        </w:rPr>
      </w:pPr>
      <w:r w:rsidRPr="00766281">
        <w:rPr>
          <w:rFonts w:asciiTheme="majorBidi" w:hAnsiTheme="majorBidi" w:cstheme="majorBidi"/>
          <w:i/>
          <w:iCs/>
          <w:sz w:val="24"/>
          <w:szCs w:val="24"/>
        </w:rPr>
        <w:t>Education and Human Development, 3</w:t>
      </w:r>
      <w:r w:rsidRPr="00766281">
        <w:rPr>
          <w:rFonts w:asciiTheme="majorBidi" w:hAnsiTheme="majorBidi" w:cstheme="majorBidi"/>
          <w:sz w:val="24"/>
          <w:szCs w:val="24"/>
        </w:rPr>
        <w:t>(2), 651–664.</w:t>
      </w:r>
    </w:p>
    <w:p w14:paraId="595E8AD8" w14:textId="77777777" w:rsidR="003705CF" w:rsidRDefault="00766281" w:rsidP="002E5B25">
      <w:pPr>
        <w:spacing w:line="360" w:lineRule="auto"/>
        <w:jc w:val="both"/>
        <w:rPr>
          <w:rFonts w:asciiTheme="majorBidi" w:hAnsiTheme="majorBidi" w:cstheme="majorBidi"/>
          <w:sz w:val="24"/>
          <w:szCs w:val="24"/>
        </w:rPr>
      </w:pPr>
      <w:r w:rsidRPr="00766281">
        <w:rPr>
          <w:rFonts w:asciiTheme="majorBidi" w:hAnsiTheme="majorBidi" w:cstheme="majorBidi"/>
          <w:sz w:val="24"/>
          <w:szCs w:val="24"/>
        </w:rPr>
        <w:t xml:space="preserve">Skaalvik, E. M., &amp; Skaalvik, S. (2011). Job satisfaction, stress and dropout intentions in the </w:t>
      </w:r>
    </w:p>
    <w:p w14:paraId="29137ADC" w14:textId="3BF93024" w:rsidR="00766281" w:rsidRPr="00766281" w:rsidRDefault="00766281" w:rsidP="003705CF">
      <w:pPr>
        <w:spacing w:line="360" w:lineRule="auto"/>
        <w:ind w:left="720"/>
        <w:jc w:val="both"/>
        <w:rPr>
          <w:rFonts w:asciiTheme="majorBidi" w:hAnsiTheme="majorBidi" w:cstheme="majorBidi"/>
          <w:sz w:val="24"/>
          <w:szCs w:val="24"/>
        </w:rPr>
      </w:pPr>
      <w:r w:rsidRPr="00766281">
        <w:rPr>
          <w:rFonts w:asciiTheme="majorBidi" w:hAnsiTheme="majorBidi" w:cstheme="majorBidi"/>
          <w:sz w:val="24"/>
          <w:szCs w:val="24"/>
        </w:rPr>
        <w:t xml:space="preserve">teaching profession. </w:t>
      </w:r>
      <w:r w:rsidRPr="00766281">
        <w:rPr>
          <w:rFonts w:asciiTheme="majorBidi" w:hAnsiTheme="majorBidi" w:cstheme="majorBidi"/>
          <w:i/>
          <w:iCs/>
          <w:sz w:val="24"/>
          <w:szCs w:val="24"/>
        </w:rPr>
        <w:t>Educational Research, 57</w:t>
      </w:r>
      <w:r w:rsidRPr="00766281">
        <w:rPr>
          <w:rFonts w:asciiTheme="majorBidi" w:hAnsiTheme="majorBidi" w:cstheme="majorBidi"/>
          <w:sz w:val="24"/>
          <w:szCs w:val="24"/>
        </w:rPr>
        <w:t xml:space="preserve">, 1-15. </w:t>
      </w:r>
      <w:hyperlink r:id="rId9" w:history="1">
        <w:r w:rsidR="003705CF" w:rsidRPr="00011D9B">
          <w:rPr>
            <w:rStyle w:val="Hyperlink"/>
            <w:rFonts w:asciiTheme="majorBidi" w:hAnsiTheme="majorBidi" w:cstheme="majorBidi"/>
            <w:sz w:val="24"/>
            <w:szCs w:val="24"/>
          </w:rPr>
          <w:t>https://doi.org/10.1007/s11218-010-</w:t>
        </w:r>
      </w:hyperlink>
      <w:r w:rsidRPr="00766281">
        <w:rPr>
          <w:rStyle w:val="Hyperlink"/>
          <w:rFonts w:asciiTheme="majorBidi" w:hAnsiTheme="majorBidi" w:cstheme="majorBidi"/>
          <w:sz w:val="24"/>
          <w:szCs w:val="24"/>
        </w:rPr>
        <w:t>9144-2</w:t>
      </w:r>
    </w:p>
    <w:p w14:paraId="6B5D0DCE" w14:textId="77777777" w:rsidR="00766281" w:rsidRPr="00766281" w:rsidRDefault="00766281" w:rsidP="002E5B25">
      <w:pPr>
        <w:spacing w:line="360" w:lineRule="auto"/>
        <w:jc w:val="both"/>
        <w:rPr>
          <w:rFonts w:asciiTheme="majorBidi" w:hAnsiTheme="majorBidi" w:cstheme="majorBidi"/>
          <w:sz w:val="24"/>
          <w:szCs w:val="24"/>
        </w:rPr>
      </w:pPr>
    </w:p>
    <w:p w14:paraId="383A52DD" w14:textId="77777777" w:rsidR="003705CF" w:rsidRDefault="00766281" w:rsidP="002E5B25">
      <w:pPr>
        <w:spacing w:line="360" w:lineRule="auto"/>
        <w:jc w:val="both"/>
        <w:rPr>
          <w:rFonts w:asciiTheme="majorBidi" w:hAnsiTheme="majorBidi" w:cstheme="majorBidi"/>
          <w:sz w:val="24"/>
          <w:szCs w:val="24"/>
        </w:rPr>
      </w:pPr>
      <w:r w:rsidRPr="00766281">
        <w:rPr>
          <w:rFonts w:asciiTheme="majorBidi" w:hAnsiTheme="majorBidi" w:cstheme="majorBidi"/>
          <w:sz w:val="24"/>
          <w:szCs w:val="24"/>
        </w:rPr>
        <w:t xml:space="preserve">Skaalvik, E. M., &amp; Skaalvik, S. (2017). Still motivated? The relation between teaching </w:t>
      </w:r>
    </w:p>
    <w:p w14:paraId="6BE78767" w14:textId="66968A08" w:rsidR="00766281" w:rsidRPr="00766281" w:rsidRDefault="00766281" w:rsidP="003705CF">
      <w:pPr>
        <w:spacing w:line="360" w:lineRule="auto"/>
        <w:ind w:left="720"/>
        <w:jc w:val="both"/>
        <w:rPr>
          <w:rFonts w:asciiTheme="majorBidi" w:hAnsiTheme="majorBidi" w:cstheme="majorBidi"/>
          <w:sz w:val="24"/>
          <w:szCs w:val="24"/>
        </w:rPr>
      </w:pPr>
      <w:r w:rsidRPr="00766281">
        <w:rPr>
          <w:rFonts w:asciiTheme="majorBidi" w:hAnsiTheme="majorBidi" w:cstheme="majorBidi"/>
          <w:sz w:val="24"/>
          <w:szCs w:val="24"/>
        </w:rPr>
        <w:t xml:space="preserve">motivations, school goal structure, and teacher well-being. </w:t>
      </w:r>
      <w:r w:rsidRPr="00766281">
        <w:rPr>
          <w:rFonts w:asciiTheme="majorBidi" w:hAnsiTheme="majorBidi" w:cstheme="majorBidi"/>
          <w:i/>
          <w:iCs/>
          <w:sz w:val="24"/>
          <w:szCs w:val="24"/>
        </w:rPr>
        <w:t>Social Psychology of Education, 20</w:t>
      </w:r>
      <w:r w:rsidRPr="00766281">
        <w:rPr>
          <w:rFonts w:asciiTheme="majorBidi" w:hAnsiTheme="majorBidi" w:cstheme="majorBidi"/>
          <w:sz w:val="24"/>
          <w:szCs w:val="24"/>
        </w:rPr>
        <w:t xml:space="preserve">(1), 15–38. </w:t>
      </w:r>
      <w:r w:rsidRPr="00766281">
        <w:rPr>
          <w:rStyle w:val="Hyperlink"/>
          <w:rFonts w:asciiTheme="majorBidi" w:hAnsiTheme="majorBidi" w:cstheme="majorBidi"/>
          <w:sz w:val="24"/>
          <w:szCs w:val="24"/>
        </w:rPr>
        <w:t>https://doi.org/10.1007/s11218-016-9363-9</w:t>
      </w:r>
    </w:p>
    <w:p w14:paraId="2C1AA324" w14:textId="77777777" w:rsidR="003705CF" w:rsidRDefault="00766281" w:rsidP="002E5B25">
      <w:pPr>
        <w:spacing w:line="360" w:lineRule="auto"/>
        <w:jc w:val="both"/>
        <w:rPr>
          <w:rFonts w:asciiTheme="majorBidi" w:hAnsiTheme="majorBidi" w:cstheme="majorBidi"/>
          <w:sz w:val="24"/>
          <w:szCs w:val="24"/>
        </w:rPr>
      </w:pPr>
      <w:r w:rsidRPr="00766281">
        <w:rPr>
          <w:rFonts w:asciiTheme="majorBidi" w:hAnsiTheme="majorBidi" w:cstheme="majorBidi"/>
          <w:sz w:val="24"/>
          <w:szCs w:val="24"/>
        </w:rPr>
        <w:t xml:space="preserve">Soodmand Afshar, H., &amp; Doosti, M. (2016). Investigating the impact of job </w:t>
      </w:r>
    </w:p>
    <w:p w14:paraId="2C426617" w14:textId="3089A8BA" w:rsidR="00766281" w:rsidRPr="00766281" w:rsidRDefault="00766281" w:rsidP="003705CF">
      <w:pPr>
        <w:spacing w:line="360" w:lineRule="auto"/>
        <w:ind w:left="720"/>
        <w:jc w:val="both"/>
        <w:rPr>
          <w:rFonts w:asciiTheme="majorBidi" w:hAnsiTheme="majorBidi" w:cstheme="majorBidi"/>
          <w:sz w:val="24"/>
          <w:szCs w:val="24"/>
        </w:rPr>
      </w:pPr>
      <w:r w:rsidRPr="00766281">
        <w:rPr>
          <w:rFonts w:asciiTheme="majorBidi" w:hAnsiTheme="majorBidi" w:cstheme="majorBidi"/>
          <w:sz w:val="24"/>
          <w:szCs w:val="24"/>
        </w:rPr>
        <w:t xml:space="preserve">satisfaction/dissatisfaction on Iranian English teachers’ job performance. </w:t>
      </w:r>
      <w:r w:rsidRPr="00766281">
        <w:rPr>
          <w:rFonts w:asciiTheme="majorBidi" w:hAnsiTheme="majorBidi" w:cstheme="majorBidi"/>
          <w:i/>
          <w:iCs/>
          <w:sz w:val="24"/>
          <w:szCs w:val="24"/>
        </w:rPr>
        <w:t>Iranian Journal of Language Teaching Research, 4</w:t>
      </w:r>
      <w:r w:rsidRPr="00766281">
        <w:rPr>
          <w:rFonts w:asciiTheme="majorBidi" w:hAnsiTheme="majorBidi" w:cstheme="majorBidi"/>
          <w:sz w:val="24"/>
          <w:szCs w:val="24"/>
        </w:rPr>
        <w:t>(1), 1–15.</w:t>
      </w:r>
    </w:p>
    <w:p w14:paraId="0AD8D17E" w14:textId="77777777" w:rsidR="003705CF" w:rsidRDefault="00766281" w:rsidP="002E5B25">
      <w:pPr>
        <w:spacing w:line="360" w:lineRule="auto"/>
        <w:jc w:val="both"/>
        <w:rPr>
          <w:rFonts w:asciiTheme="majorBidi" w:hAnsiTheme="majorBidi" w:cstheme="majorBidi"/>
          <w:sz w:val="24"/>
          <w:szCs w:val="24"/>
        </w:rPr>
      </w:pPr>
      <w:r w:rsidRPr="00766281">
        <w:rPr>
          <w:rFonts w:asciiTheme="majorBidi" w:hAnsiTheme="majorBidi" w:cstheme="majorBidi"/>
          <w:sz w:val="24"/>
          <w:szCs w:val="24"/>
        </w:rPr>
        <w:t xml:space="preserve">Tudge, J. R. H., Mokrova, I., Hatfield, B. E., &amp; Karnik, R. B. (2009). Uses and misuses of </w:t>
      </w:r>
    </w:p>
    <w:p w14:paraId="0A535AF3" w14:textId="14F15F11" w:rsidR="00766281" w:rsidRPr="00766281" w:rsidRDefault="00766281" w:rsidP="003705CF">
      <w:pPr>
        <w:spacing w:line="360" w:lineRule="auto"/>
        <w:ind w:left="720"/>
        <w:jc w:val="both"/>
        <w:rPr>
          <w:rFonts w:asciiTheme="majorBidi" w:hAnsiTheme="majorBidi" w:cstheme="majorBidi"/>
          <w:sz w:val="24"/>
          <w:szCs w:val="24"/>
        </w:rPr>
      </w:pPr>
      <w:r w:rsidRPr="00766281">
        <w:rPr>
          <w:rFonts w:asciiTheme="majorBidi" w:hAnsiTheme="majorBidi" w:cstheme="majorBidi"/>
          <w:sz w:val="24"/>
          <w:szCs w:val="24"/>
        </w:rPr>
        <w:t xml:space="preserve">Bronfenbrenner’s bioecological theory of human development. </w:t>
      </w:r>
      <w:r w:rsidRPr="00766281">
        <w:rPr>
          <w:rFonts w:asciiTheme="majorBidi" w:hAnsiTheme="majorBidi" w:cstheme="majorBidi"/>
          <w:i/>
          <w:iCs/>
          <w:sz w:val="24"/>
          <w:szCs w:val="24"/>
        </w:rPr>
        <w:t>Journal of Family Theory &amp; Review, 1</w:t>
      </w:r>
      <w:r w:rsidRPr="00766281">
        <w:rPr>
          <w:rFonts w:asciiTheme="majorBidi" w:hAnsiTheme="majorBidi" w:cstheme="majorBidi"/>
          <w:sz w:val="24"/>
          <w:szCs w:val="24"/>
        </w:rPr>
        <w:t xml:space="preserve">(4), 198–210. </w:t>
      </w:r>
      <w:hyperlink r:id="rId10" w:history="1">
        <w:r w:rsidRPr="00766281">
          <w:rPr>
            <w:rStyle w:val="Hyperlink"/>
            <w:rFonts w:asciiTheme="majorBidi" w:hAnsiTheme="majorBidi" w:cstheme="majorBidi"/>
            <w:sz w:val="24"/>
            <w:szCs w:val="24"/>
          </w:rPr>
          <w:t>https://doi.org/10.1111/j.1756-2589.2009.00026.x</w:t>
        </w:r>
      </w:hyperlink>
    </w:p>
    <w:p w14:paraId="29C99359" w14:textId="77777777" w:rsidR="003705CF" w:rsidRDefault="00766281" w:rsidP="002E5B25">
      <w:pPr>
        <w:spacing w:line="360" w:lineRule="auto"/>
        <w:jc w:val="both"/>
        <w:rPr>
          <w:rFonts w:asciiTheme="majorBidi" w:hAnsiTheme="majorBidi" w:cstheme="majorBidi"/>
          <w:i/>
          <w:iCs/>
          <w:sz w:val="24"/>
          <w:szCs w:val="24"/>
        </w:rPr>
      </w:pPr>
      <w:r w:rsidRPr="00766281">
        <w:rPr>
          <w:rFonts w:asciiTheme="majorBidi" w:hAnsiTheme="majorBidi" w:cstheme="majorBidi"/>
          <w:sz w:val="24"/>
          <w:szCs w:val="24"/>
        </w:rPr>
        <w:t xml:space="preserve">Vandenberghe, R., &amp; Huberman, A. M. (Eds.). (1999). </w:t>
      </w:r>
      <w:r w:rsidRPr="00766281">
        <w:rPr>
          <w:rFonts w:asciiTheme="majorBidi" w:hAnsiTheme="majorBidi" w:cstheme="majorBidi"/>
          <w:i/>
          <w:iCs/>
          <w:sz w:val="24"/>
          <w:szCs w:val="24"/>
        </w:rPr>
        <w:t xml:space="preserve">Understanding and preventing teacher </w:t>
      </w:r>
    </w:p>
    <w:p w14:paraId="3AD4C08B" w14:textId="3AE978BC" w:rsidR="00766281" w:rsidRPr="00766281" w:rsidRDefault="00766281" w:rsidP="003705CF">
      <w:pPr>
        <w:spacing w:line="360" w:lineRule="auto"/>
        <w:ind w:left="720"/>
        <w:jc w:val="both"/>
        <w:rPr>
          <w:rFonts w:asciiTheme="majorBidi" w:hAnsiTheme="majorBidi" w:cstheme="majorBidi"/>
          <w:sz w:val="24"/>
          <w:szCs w:val="24"/>
        </w:rPr>
      </w:pPr>
      <w:r w:rsidRPr="00766281">
        <w:rPr>
          <w:rFonts w:asciiTheme="majorBidi" w:hAnsiTheme="majorBidi" w:cstheme="majorBidi"/>
          <w:i/>
          <w:iCs/>
          <w:sz w:val="24"/>
          <w:szCs w:val="24"/>
        </w:rPr>
        <w:t>burnout: A sourcebook of international research and practice</w:t>
      </w:r>
      <w:r w:rsidRPr="00766281">
        <w:rPr>
          <w:rFonts w:asciiTheme="majorBidi" w:hAnsiTheme="majorBidi" w:cstheme="majorBidi"/>
          <w:sz w:val="24"/>
          <w:szCs w:val="24"/>
        </w:rPr>
        <w:t>. Cambridge University Press.</w:t>
      </w:r>
    </w:p>
    <w:sectPr w:rsidR="00766281" w:rsidRPr="00766281">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assan Asadollahfam" w:date="2026-03-07T12:37:00Z" w:initials="HA">
    <w:p w14:paraId="6C927249" w14:textId="38EEB7BF" w:rsidR="00741D01" w:rsidRDefault="00741D01">
      <w:pPr>
        <w:pStyle w:val="CommentText"/>
      </w:pPr>
      <w:r>
        <w:rPr>
          <w:rStyle w:val="CommentReference"/>
        </w:rPr>
        <w:annotationRef/>
      </w:r>
      <w:r>
        <w:t>Generally, the paper is good, but it can be enriched by inclusion of references which are update. Secondly, the paper draft should be designed on the basis of the template of the journal you are going to submit it. Please take care of these comments and submit it.</w:t>
      </w:r>
    </w:p>
  </w:comment>
  <w:comment w:id="1" w:author="Hassan Asadollahfam" w:date="2026-03-04T12:28:00Z" w:initials="HA">
    <w:p w14:paraId="040933D7" w14:textId="77777777" w:rsidR="00AF59C2" w:rsidRDefault="00FE3A3A">
      <w:pPr>
        <w:pStyle w:val="CommentText"/>
      </w:pPr>
      <w:r>
        <w:rPr>
          <w:rStyle w:val="CommentReference"/>
        </w:rPr>
        <w:annotationRef/>
      </w:r>
      <w:r>
        <w:t xml:space="preserve">The details of method of the study, i.e., participants, materials for data collection, </w:t>
      </w:r>
      <w:r w:rsidR="00AF59C2">
        <w:t xml:space="preserve">data analysis, and implications should be stated. </w:t>
      </w:r>
    </w:p>
    <w:p w14:paraId="003B8EC4" w14:textId="53C0F6B8" w:rsidR="00FE3A3A" w:rsidRDefault="00AF59C2">
      <w:pPr>
        <w:pStyle w:val="CommentText"/>
      </w:pPr>
      <w:r>
        <w:t>Depending on the number of words required by the journal you’re going to submit the paper, the abstract should be developed.</w:t>
      </w:r>
    </w:p>
  </w:comment>
  <w:comment w:id="2" w:author="Hassan Asadollahfam" w:date="2026-03-07T11:10:00Z" w:initials="HA">
    <w:p w14:paraId="0DD76A78" w14:textId="77777777" w:rsidR="009E0889" w:rsidRDefault="009E0889">
      <w:pPr>
        <w:pStyle w:val="CommentText"/>
      </w:pPr>
      <w:r>
        <w:rPr>
          <w:rStyle w:val="CommentReference"/>
        </w:rPr>
        <w:annotationRef/>
      </w:r>
      <w:r>
        <w:t>The references you alluded to are too old. Paper reviewers usually judge the paper to be accepted for publication on the basis of the recency of the references posed in the paper.</w:t>
      </w:r>
    </w:p>
    <w:p w14:paraId="22BD06E1" w14:textId="10A47061" w:rsidR="009E0889" w:rsidRDefault="009E0889">
      <w:pPr>
        <w:pStyle w:val="CommentText"/>
      </w:pPr>
      <w:r>
        <w:t xml:space="preserve">As a criterion, </w:t>
      </w:r>
      <w:r w:rsidR="00DA51A2">
        <w:t>more than 80% of the references should be within the two years of the publication.</w:t>
      </w:r>
      <w:r>
        <w:t xml:space="preserve"> </w:t>
      </w:r>
    </w:p>
  </w:comment>
  <w:comment w:id="3" w:author="Hassan Asadollahfam" w:date="2026-03-07T11:18:00Z" w:initials="HA">
    <w:p w14:paraId="73CAE8A5" w14:textId="780B3F08" w:rsidR="00CA767E" w:rsidRDefault="00CA767E">
      <w:pPr>
        <w:pStyle w:val="CommentText"/>
      </w:pPr>
      <w:r>
        <w:rPr>
          <w:rStyle w:val="CommentReference"/>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927249" w15:done="0"/>
  <w15:commentEx w15:paraId="003B8EC4" w15:done="0"/>
  <w15:commentEx w15:paraId="22BD06E1" w15:done="0"/>
  <w15:commentEx w15:paraId="73CAE8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CD36EC" w16cex:dateUtc="2026-03-07T09:07:00Z"/>
  <w16cex:commentExtensible w16cex:durableId="400AB5FD" w16cex:dateUtc="2026-03-04T08:58:00Z"/>
  <w16cex:commentExtensible w16cex:durableId="3A5BBCB7" w16cex:dateUtc="2026-03-07T07:40:00Z"/>
  <w16cex:commentExtensible w16cex:durableId="45C5ECBE" w16cex:dateUtc="2026-03-07T0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927249" w16cid:durableId="5DCD36EC"/>
  <w16cid:commentId w16cid:paraId="003B8EC4" w16cid:durableId="400AB5FD"/>
  <w16cid:commentId w16cid:paraId="22BD06E1" w16cid:durableId="3A5BBCB7"/>
  <w16cid:commentId w16cid:paraId="73CAE8A5" w16cid:durableId="45C5ECB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ora-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25932"/>
    <w:multiLevelType w:val="hybridMultilevel"/>
    <w:tmpl w:val="75C68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213AFF"/>
    <w:multiLevelType w:val="hybridMultilevel"/>
    <w:tmpl w:val="03960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AD2CDC"/>
    <w:multiLevelType w:val="hybridMultilevel"/>
    <w:tmpl w:val="6666A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4E421A"/>
    <w:multiLevelType w:val="hybridMultilevel"/>
    <w:tmpl w:val="DD1AD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2816592">
    <w:abstractNumId w:val="2"/>
  </w:num>
  <w:num w:numId="2" w16cid:durableId="1800604717">
    <w:abstractNumId w:val="0"/>
  </w:num>
  <w:num w:numId="3" w16cid:durableId="1098872664">
    <w:abstractNumId w:val="1"/>
  </w:num>
  <w:num w:numId="4" w16cid:durableId="2772812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ssan Asadollahfam">
    <w15:presenceInfo w15:providerId="Windows Live" w15:userId="bafa8d9d923886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EFD"/>
    <w:rsid w:val="00072CEB"/>
    <w:rsid w:val="00080BA2"/>
    <w:rsid w:val="000D6E4E"/>
    <w:rsid w:val="00146FF5"/>
    <w:rsid w:val="00155CCE"/>
    <w:rsid w:val="00173D80"/>
    <w:rsid w:val="00190725"/>
    <w:rsid w:val="001D6836"/>
    <w:rsid w:val="00213028"/>
    <w:rsid w:val="002E5B25"/>
    <w:rsid w:val="003705CF"/>
    <w:rsid w:val="00417D46"/>
    <w:rsid w:val="004D1A71"/>
    <w:rsid w:val="00594CA0"/>
    <w:rsid w:val="00643835"/>
    <w:rsid w:val="006A7BD8"/>
    <w:rsid w:val="006E0DEB"/>
    <w:rsid w:val="00705C9C"/>
    <w:rsid w:val="007403FE"/>
    <w:rsid w:val="00741D01"/>
    <w:rsid w:val="00766281"/>
    <w:rsid w:val="0078529F"/>
    <w:rsid w:val="007B5C89"/>
    <w:rsid w:val="007C77CB"/>
    <w:rsid w:val="00883DAF"/>
    <w:rsid w:val="009720B5"/>
    <w:rsid w:val="009C3F55"/>
    <w:rsid w:val="009D68EE"/>
    <w:rsid w:val="009E0889"/>
    <w:rsid w:val="009F04B5"/>
    <w:rsid w:val="00A60006"/>
    <w:rsid w:val="00AE55A7"/>
    <w:rsid w:val="00AF59C2"/>
    <w:rsid w:val="00B1715E"/>
    <w:rsid w:val="00BE0E05"/>
    <w:rsid w:val="00C14C68"/>
    <w:rsid w:val="00C57621"/>
    <w:rsid w:val="00C93EEA"/>
    <w:rsid w:val="00CA767E"/>
    <w:rsid w:val="00CB738F"/>
    <w:rsid w:val="00CE0306"/>
    <w:rsid w:val="00CE3926"/>
    <w:rsid w:val="00DA014E"/>
    <w:rsid w:val="00DA51A2"/>
    <w:rsid w:val="00DA5E61"/>
    <w:rsid w:val="00E25C7E"/>
    <w:rsid w:val="00E50CC5"/>
    <w:rsid w:val="00E61AF9"/>
    <w:rsid w:val="00E70FCF"/>
    <w:rsid w:val="00E97B89"/>
    <w:rsid w:val="00ED14A9"/>
    <w:rsid w:val="00F2448F"/>
    <w:rsid w:val="00FA2C1A"/>
    <w:rsid w:val="00FC23FD"/>
    <w:rsid w:val="00FC53EF"/>
    <w:rsid w:val="00FE3A3A"/>
    <w:rsid w:val="00FE6E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5DFE8"/>
  <w15:chartTrackingRefBased/>
  <w15:docId w15:val="{89F26723-B1E6-48D9-B569-4A5B043C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E55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417D46"/>
    <w:pPr>
      <w:keepNext/>
      <w:keepLines/>
      <w:spacing w:before="40" w:after="0" w:line="485" w:lineRule="auto"/>
      <w:ind w:left="10" w:right="100" w:hanging="10"/>
      <w:outlineLvl w:val="2"/>
    </w:pPr>
    <w:rPr>
      <w:rFonts w:asciiTheme="majorBidi" w:eastAsiaTheme="majorEastAsia" w:hAnsiTheme="majorBidi"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C77CB"/>
    <w:rPr>
      <w:i/>
      <w:iCs/>
    </w:rPr>
  </w:style>
  <w:style w:type="character" w:customStyle="1" w:styleId="fontstyle01">
    <w:name w:val="fontstyle01"/>
    <w:basedOn w:val="DefaultParagraphFont"/>
    <w:rsid w:val="007C77CB"/>
    <w:rPr>
      <w:rFonts w:ascii="Lora-Regular" w:hAnsi="Lora-Regular" w:hint="default"/>
      <w:b w:val="0"/>
      <w:bCs w:val="0"/>
      <w:i w:val="0"/>
      <w:iCs w:val="0"/>
      <w:color w:val="404040"/>
      <w:sz w:val="22"/>
      <w:szCs w:val="22"/>
    </w:rPr>
  </w:style>
  <w:style w:type="table" w:styleId="TableGrid">
    <w:name w:val="Table Grid"/>
    <w:basedOn w:val="TableNormal"/>
    <w:uiPriority w:val="39"/>
    <w:rsid w:val="00AE55A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E55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E55A7"/>
    <w:rPr>
      <w:rFonts w:ascii="Times New Roman" w:eastAsia="Times New Roman" w:hAnsi="Times New Roman" w:cs="Times New Roman"/>
      <w:b/>
      <w:bCs/>
      <w:kern w:val="36"/>
      <w:sz w:val="48"/>
      <w:szCs w:val="48"/>
    </w:rPr>
  </w:style>
  <w:style w:type="character" w:customStyle="1" w:styleId="katex-mathml">
    <w:name w:val="katex-mathml"/>
    <w:basedOn w:val="DefaultParagraphFont"/>
    <w:rsid w:val="00AE55A7"/>
  </w:style>
  <w:style w:type="character" w:customStyle="1" w:styleId="mord">
    <w:name w:val="mord"/>
    <w:basedOn w:val="DefaultParagraphFont"/>
    <w:rsid w:val="00AE55A7"/>
  </w:style>
  <w:style w:type="character" w:customStyle="1" w:styleId="mrel">
    <w:name w:val="mrel"/>
    <w:basedOn w:val="DefaultParagraphFont"/>
    <w:rsid w:val="00AE55A7"/>
  </w:style>
  <w:style w:type="character" w:styleId="Strong">
    <w:name w:val="Strong"/>
    <w:basedOn w:val="DefaultParagraphFont"/>
    <w:uiPriority w:val="22"/>
    <w:qFormat/>
    <w:rsid w:val="00C14C68"/>
    <w:rPr>
      <w:b/>
      <w:bCs/>
    </w:rPr>
  </w:style>
  <w:style w:type="character" w:customStyle="1" w:styleId="Heading3Char">
    <w:name w:val="Heading 3 Char"/>
    <w:basedOn w:val="DefaultParagraphFont"/>
    <w:link w:val="Heading3"/>
    <w:uiPriority w:val="9"/>
    <w:rsid w:val="00417D46"/>
    <w:rPr>
      <w:rFonts w:asciiTheme="majorBidi" w:eastAsiaTheme="majorEastAsia" w:hAnsiTheme="majorBidi" w:cstheme="majorBidi"/>
      <w:b/>
      <w:color w:val="000000" w:themeColor="text1"/>
      <w:sz w:val="24"/>
      <w:szCs w:val="24"/>
    </w:rPr>
  </w:style>
  <w:style w:type="character" w:styleId="Hyperlink">
    <w:name w:val="Hyperlink"/>
    <w:basedOn w:val="DefaultParagraphFont"/>
    <w:uiPriority w:val="99"/>
    <w:unhideWhenUsed/>
    <w:rsid w:val="00417D46"/>
    <w:rPr>
      <w:color w:val="0563C1" w:themeColor="hyperlink"/>
      <w:u w:val="single"/>
    </w:rPr>
  </w:style>
  <w:style w:type="table" w:styleId="ListTable6Colorful">
    <w:name w:val="List Table 6 Colorful"/>
    <w:basedOn w:val="TableNormal"/>
    <w:uiPriority w:val="51"/>
    <w:rsid w:val="00DA5E6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FE3A3A"/>
    <w:rPr>
      <w:sz w:val="16"/>
      <w:szCs w:val="16"/>
    </w:rPr>
  </w:style>
  <w:style w:type="paragraph" w:styleId="CommentText">
    <w:name w:val="annotation text"/>
    <w:basedOn w:val="Normal"/>
    <w:link w:val="CommentTextChar"/>
    <w:uiPriority w:val="99"/>
    <w:semiHidden/>
    <w:unhideWhenUsed/>
    <w:rsid w:val="00FE3A3A"/>
    <w:pPr>
      <w:spacing w:line="240" w:lineRule="auto"/>
    </w:pPr>
    <w:rPr>
      <w:sz w:val="20"/>
      <w:szCs w:val="20"/>
    </w:rPr>
  </w:style>
  <w:style w:type="character" w:customStyle="1" w:styleId="CommentTextChar">
    <w:name w:val="Comment Text Char"/>
    <w:basedOn w:val="DefaultParagraphFont"/>
    <w:link w:val="CommentText"/>
    <w:uiPriority w:val="99"/>
    <w:semiHidden/>
    <w:rsid w:val="00FE3A3A"/>
    <w:rPr>
      <w:sz w:val="20"/>
      <w:szCs w:val="20"/>
    </w:rPr>
  </w:style>
  <w:style w:type="paragraph" w:styleId="CommentSubject">
    <w:name w:val="annotation subject"/>
    <w:basedOn w:val="CommentText"/>
    <w:next w:val="CommentText"/>
    <w:link w:val="CommentSubjectChar"/>
    <w:uiPriority w:val="99"/>
    <w:semiHidden/>
    <w:unhideWhenUsed/>
    <w:rsid w:val="00FE3A3A"/>
    <w:rPr>
      <w:b/>
      <w:bCs/>
    </w:rPr>
  </w:style>
  <w:style w:type="character" w:customStyle="1" w:styleId="CommentSubjectChar">
    <w:name w:val="Comment Subject Char"/>
    <w:basedOn w:val="CommentTextChar"/>
    <w:link w:val="CommentSubject"/>
    <w:uiPriority w:val="99"/>
    <w:semiHidden/>
    <w:rsid w:val="00FE3A3A"/>
    <w:rPr>
      <w:b/>
      <w:bCs/>
      <w:sz w:val="20"/>
      <w:szCs w:val="20"/>
    </w:rPr>
  </w:style>
  <w:style w:type="paragraph" w:styleId="ListParagraph">
    <w:name w:val="List Paragraph"/>
    <w:basedOn w:val="Normal"/>
    <w:uiPriority w:val="34"/>
    <w:qFormat/>
    <w:rsid w:val="00080BA2"/>
    <w:pPr>
      <w:ind w:left="720"/>
      <w:contextualSpacing/>
    </w:pPr>
  </w:style>
  <w:style w:type="table" w:styleId="ListTable1Light">
    <w:name w:val="List Table 1 Light"/>
    <w:basedOn w:val="TableNormal"/>
    <w:uiPriority w:val="46"/>
    <w:rsid w:val="00E70FC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3705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56468">
      <w:bodyDiv w:val="1"/>
      <w:marLeft w:val="0"/>
      <w:marRight w:val="0"/>
      <w:marTop w:val="0"/>
      <w:marBottom w:val="0"/>
      <w:divBdr>
        <w:top w:val="none" w:sz="0" w:space="0" w:color="auto"/>
        <w:left w:val="none" w:sz="0" w:space="0" w:color="auto"/>
        <w:bottom w:val="none" w:sz="0" w:space="0" w:color="auto"/>
        <w:right w:val="none" w:sz="0" w:space="0" w:color="auto"/>
      </w:divBdr>
    </w:div>
    <w:div w:id="266230098">
      <w:bodyDiv w:val="1"/>
      <w:marLeft w:val="0"/>
      <w:marRight w:val="0"/>
      <w:marTop w:val="0"/>
      <w:marBottom w:val="0"/>
      <w:divBdr>
        <w:top w:val="none" w:sz="0" w:space="0" w:color="auto"/>
        <w:left w:val="none" w:sz="0" w:space="0" w:color="auto"/>
        <w:bottom w:val="none" w:sz="0" w:space="0" w:color="auto"/>
        <w:right w:val="none" w:sz="0" w:space="0" w:color="auto"/>
      </w:divBdr>
    </w:div>
    <w:div w:id="1103258996">
      <w:bodyDiv w:val="1"/>
      <w:marLeft w:val="0"/>
      <w:marRight w:val="0"/>
      <w:marTop w:val="0"/>
      <w:marBottom w:val="0"/>
      <w:divBdr>
        <w:top w:val="none" w:sz="0" w:space="0" w:color="auto"/>
        <w:left w:val="none" w:sz="0" w:space="0" w:color="auto"/>
        <w:bottom w:val="none" w:sz="0" w:space="0" w:color="auto"/>
        <w:right w:val="none" w:sz="0" w:space="0" w:color="auto"/>
      </w:divBdr>
    </w:div>
    <w:div w:id="1387335920">
      <w:bodyDiv w:val="1"/>
      <w:marLeft w:val="0"/>
      <w:marRight w:val="0"/>
      <w:marTop w:val="0"/>
      <w:marBottom w:val="0"/>
      <w:divBdr>
        <w:top w:val="none" w:sz="0" w:space="0" w:color="auto"/>
        <w:left w:val="none" w:sz="0" w:space="0" w:color="auto"/>
        <w:bottom w:val="none" w:sz="0" w:space="0" w:color="auto"/>
        <w:right w:val="none" w:sz="0" w:space="0" w:color="auto"/>
      </w:divBdr>
    </w:div>
    <w:div w:id="211301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theme" Target="theme/theme1.xml"/><Relationship Id="rId3" Type="http://schemas.openxmlformats.org/officeDocument/2006/relationships/settings" Target="settings.xml"/><Relationship Id="rId7" Type="http://schemas.microsoft.com/office/2016/09/relationships/commentsIds" Target="commentsId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fontTable" Target="fontTable.xml"/><Relationship Id="rId5" Type="http://schemas.openxmlformats.org/officeDocument/2006/relationships/comments" Target="comments.xml"/><Relationship Id="rId10" Type="http://schemas.openxmlformats.org/officeDocument/2006/relationships/hyperlink" Target="https://doi.org/10.1111/j.1756-2589.2009.00026.x" TargetMode="External"/><Relationship Id="rId4" Type="http://schemas.openxmlformats.org/officeDocument/2006/relationships/webSettings" Target="webSettings.xml"/><Relationship Id="rId9" Type="http://schemas.openxmlformats.org/officeDocument/2006/relationships/hyperlink" Target="https://doi.org/10.1007/s11218-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19</Pages>
  <Words>5864</Words>
  <Characters>33426</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Aram</dc:creator>
  <cp:keywords/>
  <dc:description/>
  <cp:lastModifiedBy>Hassan Asadollahfam</cp:lastModifiedBy>
  <cp:revision>30</cp:revision>
  <cp:lastPrinted>2026-02-18T07:09:00Z</cp:lastPrinted>
  <dcterms:created xsi:type="dcterms:W3CDTF">2026-02-27T19:46:00Z</dcterms:created>
  <dcterms:modified xsi:type="dcterms:W3CDTF">2026-03-07T09:10:00Z</dcterms:modified>
</cp:coreProperties>
</file>