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0F38" w14:textId="77777777" w:rsidR="00992539" w:rsidRPr="00CE3803" w:rsidRDefault="00992539" w:rsidP="00992539">
      <w:pPr>
        <w:pStyle w:val="Heading2"/>
        <w:bidi/>
        <w:spacing w:line="360" w:lineRule="auto"/>
        <w:jc w:val="both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یافته</w:t>
      </w:r>
      <w:r w:rsidRPr="00CE3803">
        <w:rPr>
          <w:rFonts w:cs="B Nazanin"/>
          <w:b/>
          <w:bCs/>
          <w:color w:val="000000"/>
          <w:sz w:val="24"/>
          <w:szCs w:val="24"/>
          <w:rtl/>
          <w:lang w:bidi="fa-IR"/>
        </w:rPr>
        <w:softHyphen/>
      </w:r>
      <w:r w:rsidRPr="00CE380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ها </w:t>
      </w:r>
    </w:p>
    <w:p w14:paraId="41AA8FFE" w14:textId="77777777" w:rsidR="00992539" w:rsidRPr="00CE3803" w:rsidRDefault="00992539" w:rsidP="00992539">
      <w:pPr>
        <w:bidi/>
        <w:spacing w:after="0"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از مجموع 73 مطالعه، 40 مطالعه شامل 1946 </w:t>
      </w:r>
      <w:r w:rsidRPr="00CE3803">
        <w:rPr>
          <w:rFonts w:cs="B Nazanin"/>
          <w:color w:val="000000"/>
          <w:sz w:val="24"/>
          <w:szCs w:val="24"/>
          <w:rtl/>
          <w:lang w:bidi="fa-IR"/>
        </w:rPr>
        <w:t>شرکت‌کننده معیارهای واجد شرایط بودن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در فراتحلیل</w:t>
      </w:r>
      <w:r w:rsidRPr="00CE3803">
        <w:rPr>
          <w:rFonts w:cs="B Nazanin"/>
          <w:color w:val="000000"/>
          <w:sz w:val="24"/>
          <w:szCs w:val="24"/>
          <w:rtl/>
          <w:lang w:bidi="fa-IR"/>
        </w:rPr>
        <w:t xml:space="preserve"> را داشتند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. مداخلات روانشناختی مورد استفاده در پژوهش‌ها شامل فعال‌سازی رفتاری، خنده‌درمانی، آموزش خودمراقبتی، درمان مبتنی بر پذیرش و تعهد، آرام‌سازی بنسون، مراقبت‌های حمایتی و معنوی، گروه درمانی معنوی، مدیریت استرس به شیوه شناختی-رفتاری، برنامه ترخیص، آموزش مهارت‌های مقابله‌ای، آموزش گروهی مبتنی بر درمان شناختی-رفتاری گاتمن، شعر درمانی گروهی، روا‌ن‌درمانی گروهی مبتنی بر 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پذیرش و تعهد، آموزش روان‌شناختی، معنویت‌محوری گروهی، رفلکسولوژی، توانمندی‌سازی خانواده، کاهش استرس مبتنی بر ذهن‌آگاهی، آموزش همتایان، سرمایه اجتماعی و مراقبت تسکینی در بازه زمانی 1385 تا 1400 بوده است. </w:t>
      </w:r>
    </w:p>
    <w:p w14:paraId="4762DA08" w14:textId="77777777" w:rsidR="00992539" w:rsidRPr="00CE3803" w:rsidRDefault="00992539" w:rsidP="00992539">
      <w:pPr>
        <w:bidi/>
        <w:spacing w:after="0"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>در این بخش، براساس داده‌های ارائه شده در گزارش هر یک از پژوهش‌های موردنظر، به محاسبه اندازه اثر الگوهای درمانی پرداخته شد. به همین منظور، اندازه اثر طبق مراحل فراتحلیل هویت و کرامر(</w:t>
      </w:r>
      <w:r>
        <w:rPr>
          <w:rFonts w:cs="B Nazanin" w:hint="cs"/>
          <w:color w:val="000000"/>
          <w:sz w:val="24"/>
          <w:szCs w:val="24"/>
          <w:rtl/>
          <w:lang w:bidi="fa-IR"/>
        </w:rPr>
        <w:t>25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) محاسبه شد و سپس با تبدیل هر </w:t>
      </w:r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r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اثر به </w:t>
      </w:r>
      <w:proofErr w:type="spellStart"/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zr</w:t>
      </w:r>
      <w:proofErr w:type="spellEnd"/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، محاسبه متوسط آنها و سرانجام تبدیل مجدد آن به حجم اثر، همه مطالعات ترکیب شدند. </w:t>
      </w:r>
    </w:p>
    <w:p w14:paraId="36533C80" w14:textId="77777777" w:rsidR="00992539" w:rsidRPr="00CE3803" w:rsidRDefault="00992539" w:rsidP="00992539">
      <w:pPr>
        <w:bidi/>
        <w:spacing w:after="0"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RPr="00CE3803" w:rsidSect="001A5545">
          <w:pgSz w:w="12240" w:h="15840" w:code="1"/>
          <w:pgMar w:top="1440" w:right="1440" w:bottom="1440" w:left="1440" w:header="706" w:footer="706" w:gutter="0"/>
          <w:cols w:num="2" w:space="708"/>
          <w:bidi/>
          <w:rtlGutter/>
          <w:docGrid w:linePitch="360"/>
        </w:sectPr>
      </w:pPr>
    </w:p>
    <w:p w14:paraId="3244BAF1" w14:textId="77777777" w:rsidR="00992539" w:rsidRPr="000C459A" w:rsidRDefault="00992539" w:rsidP="00992539">
      <w:pPr>
        <w:pStyle w:val="NoSpacing"/>
        <w:rPr>
          <w:rtl/>
        </w:rPr>
      </w:pPr>
    </w:p>
    <w:p w14:paraId="11C46B1F" w14:textId="77777777" w:rsidR="00992539" w:rsidRPr="00CE3803" w:rsidRDefault="00992539" w:rsidP="00992539">
      <w:pPr>
        <w:bidi/>
        <w:spacing w:line="360" w:lineRule="auto"/>
        <w:jc w:val="center"/>
        <w:rPr>
          <w:rFonts w:cs="B Nazanin"/>
          <w:color w:val="000000"/>
          <w:sz w:val="24"/>
          <w:szCs w:val="24"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>جدول 2) نتایج فراتحلیل</w:t>
      </w:r>
      <w:r w:rsidRPr="00CE3803">
        <w:rPr>
          <w:rFonts w:cs="B Nazanin"/>
          <w:color w:val="000000"/>
          <w:sz w:val="24"/>
          <w:szCs w:val="24"/>
          <w:rtl/>
          <w:lang w:bidi="fa-IR"/>
        </w:rPr>
        <w:t xml:space="preserve"> اثربخش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>ی</w:t>
      </w:r>
      <w:r w:rsidRPr="00CE3803">
        <w:rPr>
          <w:rFonts w:cs="B Nazanin"/>
          <w:color w:val="000000"/>
          <w:sz w:val="24"/>
          <w:szCs w:val="24"/>
          <w:rtl/>
          <w:lang w:bidi="fa-IR"/>
        </w:rPr>
        <w:t xml:space="preserve"> 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>مداخلات روانشناختی بر کیفیت زندگی در بیماران با تشخیص سرطان پستان در ایران (1400-1385) به روش هویت و کرامر(2005)</w:t>
      </w:r>
    </w:p>
    <w:tbl>
      <w:tblPr>
        <w:tblW w:w="783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90"/>
        <w:gridCol w:w="1031"/>
        <w:gridCol w:w="2119"/>
        <w:gridCol w:w="1350"/>
        <w:gridCol w:w="990"/>
      </w:tblGrid>
      <w:tr w:rsidR="00992539" w:rsidRPr="000C459A" w14:paraId="2501B370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74E4740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تبدیل 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r</w:t>
            </w: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Zr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1102490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کوهن 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D</w:t>
            </w:r>
          </w:p>
        </w:tc>
        <w:tc>
          <w:tcPr>
            <w:tcW w:w="1031" w:type="dxa"/>
            <w:shd w:val="clear" w:color="auto" w:fill="auto"/>
          </w:tcPr>
          <w:p w14:paraId="735778A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R</w:t>
            </w:r>
          </w:p>
        </w:tc>
        <w:tc>
          <w:tcPr>
            <w:tcW w:w="2119" w:type="dxa"/>
            <w:shd w:val="clear" w:color="auto" w:fill="auto"/>
          </w:tcPr>
          <w:p w14:paraId="7DBBD443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تبدیل سطح معناداری به 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</w:t>
            </w:r>
          </w:p>
        </w:tc>
        <w:tc>
          <w:tcPr>
            <w:tcW w:w="1350" w:type="dxa"/>
            <w:shd w:val="clear" w:color="auto" w:fill="auto"/>
          </w:tcPr>
          <w:p w14:paraId="29CB007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سطح معناداری</w:t>
            </w:r>
          </w:p>
        </w:tc>
        <w:tc>
          <w:tcPr>
            <w:tcW w:w="990" w:type="dxa"/>
            <w:shd w:val="clear" w:color="auto" w:fill="auto"/>
          </w:tcPr>
          <w:p w14:paraId="6BDD548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</w:t>
            </w:r>
          </w:p>
        </w:tc>
      </w:tr>
      <w:tr w:rsidR="00992539" w:rsidRPr="000C459A" w14:paraId="5B3F1325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D4DA03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633/0</w:t>
            </w:r>
          </w:p>
        </w:tc>
        <w:tc>
          <w:tcPr>
            <w:tcW w:w="990" w:type="dxa"/>
            <w:shd w:val="clear" w:color="auto" w:fill="auto"/>
          </w:tcPr>
          <w:p w14:paraId="360901C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35/1</w:t>
            </w:r>
          </w:p>
        </w:tc>
        <w:tc>
          <w:tcPr>
            <w:tcW w:w="1031" w:type="dxa"/>
            <w:shd w:val="clear" w:color="auto" w:fill="auto"/>
          </w:tcPr>
          <w:p w14:paraId="1295086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56/0</w:t>
            </w:r>
          </w:p>
        </w:tc>
        <w:tc>
          <w:tcPr>
            <w:tcW w:w="2119" w:type="dxa"/>
            <w:shd w:val="clear" w:color="auto" w:fill="auto"/>
          </w:tcPr>
          <w:p w14:paraId="7A712A1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6268B52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65FAA2A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2539" w:rsidRPr="000C459A" w14:paraId="2213B01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1DCE65E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424/0</w:t>
            </w:r>
          </w:p>
        </w:tc>
        <w:tc>
          <w:tcPr>
            <w:tcW w:w="990" w:type="dxa"/>
            <w:shd w:val="clear" w:color="auto" w:fill="auto"/>
          </w:tcPr>
          <w:p w14:paraId="12284B9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01/1</w:t>
            </w:r>
          </w:p>
        </w:tc>
        <w:tc>
          <w:tcPr>
            <w:tcW w:w="1031" w:type="dxa"/>
            <w:shd w:val="clear" w:color="auto" w:fill="auto"/>
          </w:tcPr>
          <w:p w14:paraId="2EE9100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40/0</w:t>
            </w:r>
          </w:p>
        </w:tc>
        <w:tc>
          <w:tcPr>
            <w:tcW w:w="2119" w:type="dxa"/>
            <w:shd w:val="clear" w:color="auto" w:fill="auto"/>
          </w:tcPr>
          <w:p w14:paraId="3E181E5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3E5145A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4EEAD5A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2539" w:rsidRPr="000C459A" w14:paraId="701CAD92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6857AB0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161/0</w:t>
            </w:r>
          </w:p>
        </w:tc>
        <w:tc>
          <w:tcPr>
            <w:tcW w:w="990" w:type="dxa"/>
            <w:shd w:val="clear" w:color="auto" w:fill="auto"/>
          </w:tcPr>
          <w:p w14:paraId="06487C9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32/0</w:t>
            </w:r>
          </w:p>
        </w:tc>
        <w:tc>
          <w:tcPr>
            <w:tcW w:w="1031" w:type="dxa"/>
            <w:shd w:val="clear" w:color="auto" w:fill="auto"/>
          </w:tcPr>
          <w:p w14:paraId="25DF7E6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16/0</w:t>
            </w:r>
          </w:p>
        </w:tc>
        <w:tc>
          <w:tcPr>
            <w:tcW w:w="2119" w:type="dxa"/>
            <w:shd w:val="clear" w:color="auto" w:fill="auto"/>
          </w:tcPr>
          <w:p w14:paraId="0A01D47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476/1</w:t>
            </w:r>
          </w:p>
        </w:tc>
        <w:tc>
          <w:tcPr>
            <w:tcW w:w="1350" w:type="dxa"/>
            <w:shd w:val="clear" w:color="auto" w:fill="auto"/>
          </w:tcPr>
          <w:p w14:paraId="0340D44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07/0</w:t>
            </w:r>
          </w:p>
        </w:tc>
        <w:tc>
          <w:tcPr>
            <w:tcW w:w="990" w:type="dxa"/>
            <w:shd w:val="clear" w:color="auto" w:fill="auto"/>
          </w:tcPr>
          <w:p w14:paraId="691BF1E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2539" w:rsidRPr="000C459A" w14:paraId="6858404D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173BABC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497/0</w:t>
            </w:r>
          </w:p>
        </w:tc>
        <w:tc>
          <w:tcPr>
            <w:tcW w:w="990" w:type="dxa"/>
            <w:shd w:val="clear" w:color="auto" w:fill="auto"/>
          </w:tcPr>
          <w:p w14:paraId="6739E74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04/1</w:t>
            </w:r>
          </w:p>
        </w:tc>
        <w:tc>
          <w:tcPr>
            <w:tcW w:w="1031" w:type="dxa"/>
            <w:shd w:val="clear" w:color="auto" w:fill="auto"/>
          </w:tcPr>
          <w:p w14:paraId="336B786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46/0</w:t>
            </w:r>
          </w:p>
        </w:tc>
        <w:tc>
          <w:tcPr>
            <w:tcW w:w="2119" w:type="dxa"/>
            <w:shd w:val="clear" w:color="auto" w:fill="auto"/>
          </w:tcPr>
          <w:p w14:paraId="3CF6AB7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719/3</w:t>
            </w:r>
          </w:p>
        </w:tc>
        <w:tc>
          <w:tcPr>
            <w:tcW w:w="1350" w:type="dxa"/>
            <w:shd w:val="clear" w:color="auto" w:fill="auto"/>
          </w:tcPr>
          <w:p w14:paraId="5E1C8F8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0001/0</w:t>
            </w:r>
          </w:p>
        </w:tc>
        <w:tc>
          <w:tcPr>
            <w:tcW w:w="990" w:type="dxa"/>
            <w:shd w:val="clear" w:color="auto" w:fill="auto"/>
          </w:tcPr>
          <w:p w14:paraId="08BA263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2539" w:rsidRPr="000C459A" w14:paraId="30E3B280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1CA7B8A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523/0</w:t>
            </w:r>
          </w:p>
        </w:tc>
        <w:tc>
          <w:tcPr>
            <w:tcW w:w="990" w:type="dxa"/>
            <w:shd w:val="clear" w:color="auto" w:fill="auto"/>
          </w:tcPr>
          <w:p w14:paraId="6963504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09/1</w:t>
            </w:r>
          </w:p>
        </w:tc>
        <w:tc>
          <w:tcPr>
            <w:tcW w:w="1031" w:type="dxa"/>
            <w:shd w:val="clear" w:color="auto" w:fill="auto"/>
          </w:tcPr>
          <w:p w14:paraId="220BB8C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2119" w:type="dxa"/>
            <w:shd w:val="clear" w:color="auto" w:fill="auto"/>
          </w:tcPr>
          <w:p w14:paraId="36BD070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0CC39C1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4748048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2539" w:rsidRPr="000C459A" w14:paraId="06FA2884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A43961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332/0</w:t>
            </w:r>
          </w:p>
        </w:tc>
        <w:tc>
          <w:tcPr>
            <w:tcW w:w="990" w:type="dxa"/>
            <w:shd w:val="clear" w:color="auto" w:fill="auto"/>
          </w:tcPr>
          <w:p w14:paraId="7DE1D60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68/0</w:t>
            </w:r>
          </w:p>
        </w:tc>
        <w:tc>
          <w:tcPr>
            <w:tcW w:w="1031" w:type="dxa"/>
            <w:shd w:val="clear" w:color="auto" w:fill="auto"/>
          </w:tcPr>
          <w:p w14:paraId="5BDCDD6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32/0</w:t>
            </w:r>
          </w:p>
        </w:tc>
        <w:tc>
          <w:tcPr>
            <w:tcW w:w="2119" w:type="dxa"/>
            <w:shd w:val="clear" w:color="auto" w:fill="auto"/>
          </w:tcPr>
          <w:p w14:paraId="432692D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39DCBE9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64896BD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92539" w:rsidRPr="000C459A" w14:paraId="4314B5F5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5F0FF8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709/0</w:t>
            </w:r>
          </w:p>
        </w:tc>
        <w:tc>
          <w:tcPr>
            <w:tcW w:w="990" w:type="dxa"/>
            <w:shd w:val="clear" w:color="auto" w:fill="auto"/>
          </w:tcPr>
          <w:p w14:paraId="4987EB5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54/1</w:t>
            </w:r>
          </w:p>
        </w:tc>
        <w:tc>
          <w:tcPr>
            <w:tcW w:w="1031" w:type="dxa"/>
            <w:shd w:val="clear" w:color="auto" w:fill="auto"/>
          </w:tcPr>
          <w:p w14:paraId="7E5CF1E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61/0</w:t>
            </w:r>
          </w:p>
        </w:tc>
        <w:tc>
          <w:tcPr>
            <w:tcW w:w="2119" w:type="dxa"/>
            <w:shd w:val="clear" w:color="auto" w:fill="auto"/>
          </w:tcPr>
          <w:p w14:paraId="4EB9F23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4E8D9E5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29FF52B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92539" w:rsidRPr="000C459A" w14:paraId="09DB30E0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0C95476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310/0</w:t>
            </w:r>
          </w:p>
        </w:tc>
        <w:tc>
          <w:tcPr>
            <w:tcW w:w="990" w:type="dxa"/>
            <w:shd w:val="clear" w:color="auto" w:fill="auto"/>
          </w:tcPr>
          <w:p w14:paraId="55E20F1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63/0</w:t>
            </w:r>
          </w:p>
        </w:tc>
        <w:tc>
          <w:tcPr>
            <w:tcW w:w="1031" w:type="dxa"/>
            <w:shd w:val="clear" w:color="auto" w:fill="auto"/>
          </w:tcPr>
          <w:p w14:paraId="5C6AC8A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30/0</w:t>
            </w:r>
          </w:p>
        </w:tc>
        <w:tc>
          <w:tcPr>
            <w:tcW w:w="2119" w:type="dxa"/>
            <w:shd w:val="clear" w:color="auto" w:fill="auto"/>
          </w:tcPr>
          <w:p w14:paraId="07A108A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645/1</w:t>
            </w:r>
          </w:p>
        </w:tc>
        <w:tc>
          <w:tcPr>
            <w:tcW w:w="1350" w:type="dxa"/>
            <w:shd w:val="clear" w:color="auto" w:fill="auto"/>
          </w:tcPr>
          <w:p w14:paraId="47D517C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990" w:type="dxa"/>
            <w:shd w:val="clear" w:color="auto" w:fill="auto"/>
          </w:tcPr>
          <w:p w14:paraId="54FD05F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92539" w:rsidRPr="000C459A" w14:paraId="34F8C29D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8EEA7D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497/0</w:t>
            </w:r>
          </w:p>
        </w:tc>
        <w:tc>
          <w:tcPr>
            <w:tcW w:w="990" w:type="dxa"/>
            <w:shd w:val="clear" w:color="auto" w:fill="auto"/>
          </w:tcPr>
          <w:p w14:paraId="36A8B75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04/1</w:t>
            </w:r>
          </w:p>
        </w:tc>
        <w:tc>
          <w:tcPr>
            <w:tcW w:w="1031" w:type="dxa"/>
            <w:shd w:val="clear" w:color="auto" w:fill="auto"/>
          </w:tcPr>
          <w:p w14:paraId="018F851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46/0</w:t>
            </w:r>
          </w:p>
        </w:tc>
        <w:tc>
          <w:tcPr>
            <w:tcW w:w="2119" w:type="dxa"/>
            <w:shd w:val="clear" w:color="auto" w:fill="auto"/>
          </w:tcPr>
          <w:p w14:paraId="79F0909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1CE7487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6FD40CB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92539" w:rsidRPr="000C459A" w14:paraId="0CFA6E4D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64EDDD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741/0</w:t>
            </w:r>
          </w:p>
        </w:tc>
        <w:tc>
          <w:tcPr>
            <w:tcW w:w="990" w:type="dxa"/>
            <w:shd w:val="clear" w:color="auto" w:fill="auto"/>
          </w:tcPr>
          <w:p w14:paraId="5AA28FD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62/1</w:t>
            </w:r>
          </w:p>
        </w:tc>
        <w:tc>
          <w:tcPr>
            <w:tcW w:w="1031" w:type="dxa"/>
            <w:shd w:val="clear" w:color="auto" w:fill="auto"/>
          </w:tcPr>
          <w:p w14:paraId="2976526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63/0</w:t>
            </w:r>
          </w:p>
        </w:tc>
        <w:tc>
          <w:tcPr>
            <w:tcW w:w="2119" w:type="dxa"/>
            <w:shd w:val="clear" w:color="auto" w:fill="auto"/>
          </w:tcPr>
          <w:p w14:paraId="3B430A1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15E6C65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51538AA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92539" w:rsidRPr="000C459A" w14:paraId="02D03D8B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E6646B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523/0</w:t>
            </w:r>
          </w:p>
        </w:tc>
        <w:tc>
          <w:tcPr>
            <w:tcW w:w="990" w:type="dxa"/>
            <w:shd w:val="clear" w:color="auto" w:fill="auto"/>
          </w:tcPr>
          <w:p w14:paraId="34B3533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09/1</w:t>
            </w:r>
          </w:p>
        </w:tc>
        <w:tc>
          <w:tcPr>
            <w:tcW w:w="1031" w:type="dxa"/>
            <w:shd w:val="clear" w:color="auto" w:fill="auto"/>
          </w:tcPr>
          <w:p w14:paraId="5E8C272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2119" w:type="dxa"/>
            <w:shd w:val="clear" w:color="auto" w:fill="auto"/>
          </w:tcPr>
          <w:p w14:paraId="41C678D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7616344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4CE185A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92539" w:rsidRPr="000C459A" w14:paraId="27D56A9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09D5BEF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811/0</w:t>
            </w:r>
          </w:p>
        </w:tc>
        <w:tc>
          <w:tcPr>
            <w:tcW w:w="990" w:type="dxa"/>
            <w:shd w:val="clear" w:color="auto" w:fill="auto"/>
          </w:tcPr>
          <w:p w14:paraId="680C99F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81/1</w:t>
            </w:r>
          </w:p>
        </w:tc>
        <w:tc>
          <w:tcPr>
            <w:tcW w:w="1031" w:type="dxa"/>
            <w:shd w:val="clear" w:color="auto" w:fill="auto"/>
          </w:tcPr>
          <w:p w14:paraId="467AC5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67/0</w:t>
            </w:r>
          </w:p>
        </w:tc>
        <w:tc>
          <w:tcPr>
            <w:tcW w:w="2119" w:type="dxa"/>
            <w:shd w:val="clear" w:color="auto" w:fill="auto"/>
          </w:tcPr>
          <w:p w14:paraId="6F07EAA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719/3</w:t>
            </w:r>
          </w:p>
        </w:tc>
        <w:tc>
          <w:tcPr>
            <w:tcW w:w="1350" w:type="dxa"/>
            <w:shd w:val="clear" w:color="auto" w:fill="auto"/>
          </w:tcPr>
          <w:p w14:paraId="1DC2663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0005/0</w:t>
            </w:r>
          </w:p>
        </w:tc>
        <w:tc>
          <w:tcPr>
            <w:tcW w:w="990" w:type="dxa"/>
            <w:shd w:val="clear" w:color="auto" w:fill="auto"/>
          </w:tcPr>
          <w:p w14:paraId="45D8C39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92539" w:rsidRPr="000C459A" w14:paraId="3B202FB9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167667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388/0</w:t>
            </w:r>
          </w:p>
        </w:tc>
        <w:tc>
          <w:tcPr>
            <w:tcW w:w="990" w:type="dxa"/>
            <w:shd w:val="clear" w:color="auto" w:fill="auto"/>
          </w:tcPr>
          <w:p w14:paraId="36D3D3B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80/0</w:t>
            </w:r>
          </w:p>
        </w:tc>
        <w:tc>
          <w:tcPr>
            <w:tcW w:w="1031" w:type="dxa"/>
            <w:shd w:val="clear" w:color="auto" w:fill="auto"/>
          </w:tcPr>
          <w:p w14:paraId="776E6C3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37/0</w:t>
            </w:r>
          </w:p>
        </w:tc>
        <w:tc>
          <w:tcPr>
            <w:tcW w:w="2119" w:type="dxa"/>
            <w:shd w:val="clear" w:color="auto" w:fill="auto"/>
          </w:tcPr>
          <w:p w14:paraId="623B996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3781F0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524BA5B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92539" w:rsidRPr="000C459A" w14:paraId="3D51ADBB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5CD39D6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576/0</w:t>
            </w:r>
          </w:p>
        </w:tc>
        <w:tc>
          <w:tcPr>
            <w:tcW w:w="990" w:type="dxa"/>
            <w:shd w:val="clear" w:color="auto" w:fill="auto"/>
          </w:tcPr>
          <w:p w14:paraId="3D4B5AE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22/1</w:t>
            </w:r>
          </w:p>
        </w:tc>
        <w:tc>
          <w:tcPr>
            <w:tcW w:w="1031" w:type="dxa"/>
            <w:shd w:val="clear" w:color="auto" w:fill="auto"/>
          </w:tcPr>
          <w:p w14:paraId="0EEB36D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52/0</w:t>
            </w:r>
          </w:p>
        </w:tc>
        <w:tc>
          <w:tcPr>
            <w:tcW w:w="2119" w:type="dxa"/>
            <w:shd w:val="clear" w:color="auto" w:fill="auto"/>
          </w:tcPr>
          <w:p w14:paraId="70A4D28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7E2CF30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1D756FE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92539" w:rsidRPr="000C459A" w14:paraId="640DBBA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0182B21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848/0</w:t>
            </w:r>
          </w:p>
        </w:tc>
        <w:tc>
          <w:tcPr>
            <w:tcW w:w="990" w:type="dxa"/>
            <w:shd w:val="clear" w:color="auto" w:fill="auto"/>
          </w:tcPr>
          <w:p w14:paraId="0DF7811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91/1</w:t>
            </w:r>
          </w:p>
        </w:tc>
        <w:tc>
          <w:tcPr>
            <w:tcW w:w="1031" w:type="dxa"/>
            <w:shd w:val="clear" w:color="auto" w:fill="auto"/>
          </w:tcPr>
          <w:p w14:paraId="6B20FE1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2119" w:type="dxa"/>
            <w:shd w:val="clear" w:color="auto" w:fill="auto"/>
          </w:tcPr>
          <w:p w14:paraId="6BBFB0E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33F32EC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1355F7B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92539" w:rsidRPr="000C459A" w14:paraId="6F42368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DE556D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245/0</w:t>
            </w:r>
          </w:p>
        </w:tc>
        <w:tc>
          <w:tcPr>
            <w:tcW w:w="990" w:type="dxa"/>
            <w:shd w:val="clear" w:color="auto" w:fill="auto"/>
          </w:tcPr>
          <w:p w14:paraId="6240D65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49/0</w:t>
            </w:r>
          </w:p>
        </w:tc>
        <w:tc>
          <w:tcPr>
            <w:tcW w:w="1031" w:type="dxa"/>
            <w:shd w:val="clear" w:color="auto" w:fill="auto"/>
          </w:tcPr>
          <w:p w14:paraId="6C6B7A7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24/0</w:t>
            </w:r>
          </w:p>
        </w:tc>
        <w:tc>
          <w:tcPr>
            <w:tcW w:w="2119" w:type="dxa"/>
            <w:shd w:val="clear" w:color="auto" w:fill="auto"/>
          </w:tcPr>
          <w:p w14:paraId="7246A75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881/1</w:t>
            </w:r>
          </w:p>
        </w:tc>
        <w:tc>
          <w:tcPr>
            <w:tcW w:w="1350" w:type="dxa"/>
            <w:shd w:val="clear" w:color="auto" w:fill="auto"/>
          </w:tcPr>
          <w:p w14:paraId="1B8E626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03/0</w:t>
            </w:r>
          </w:p>
        </w:tc>
        <w:tc>
          <w:tcPr>
            <w:tcW w:w="990" w:type="dxa"/>
            <w:shd w:val="clear" w:color="auto" w:fill="auto"/>
          </w:tcPr>
          <w:p w14:paraId="4061493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992539" w:rsidRPr="000C459A" w14:paraId="219D1381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5A33467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365/0</w:t>
            </w:r>
          </w:p>
        </w:tc>
        <w:tc>
          <w:tcPr>
            <w:tcW w:w="990" w:type="dxa"/>
            <w:shd w:val="clear" w:color="auto" w:fill="auto"/>
          </w:tcPr>
          <w:p w14:paraId="7C241B1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35/1</w:t>
            </w:r>
          </w:p>
        </w:tc>
        <w:tc>
          <w:tcPr>
            <w:tcW w:w="1031" w:type="dxa"/>
            <w:shd w:val="clear" w:color="auto" w:fill="auto"/>
          </w:tcPr>
          <w:p w14:paraId="102F96C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56/0</w:t>
            </w:r>
          </w:p>
        </w:tc>
        <w:tc>
          <w:tcPr>
            <w:tcW w:w="2119" w:type="dxa"/>
            <w:shd w:val="clear" w:color="auto" w:fill="auto"/>
          </w:tcPr>
          <w:p w14:paraId="0CB8E35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BF6EC5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3AD53D4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992539" w:rsidRPr="000C459A" w14:paraId="3E2E4FF7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2020A9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343/0</w:t>
            </w:r>
          </w:p>
        </w:tc>
        <w:tc>
          <w:tcPr>
            <w:tcW w:w="990" w:type="dxa"/>
            <w:shd w:val="clear" w:color="auto" w:fill="auto"/>
          </w:tcPr>
          <w:p w14:paraId="435DFF3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70/0</w:t>
            </w:r>
          </w:p>
        </w:tc>
        <w:tc>
          <w:tcPr>
            <w:tcW w:w="1031" w:type="dxa"/>
            <w:shd w:val="clear" w:color="auto" w:fill="auto"/>
          </w:tcPr>
          <w:p w14:paraId="0814436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33/0</w:t>
            </w:r>
          </w:p>
        </w:tc>
        <w:tc>
          <w:tcPr>
            <w:tcW w:w="2119" w:type="dxa"/>
            <w:shd w:val="clear" w:color="auto" w:fill="auto"/>
          </w:tcPr>
          <w:p w14:paraId="0C69EA1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645/1</w:t>
            </w:r>
          </w:p>
        </w:tc>
        <w:tc>
          <w:tcPr>
            <w:tcW w:w="1350" w:type="dxa"/>
            <w:shd w:val="clear" w:color="auto" w:fill="auto"/>
          </w:tcPr>
          <w:p w14:paraId="5646F00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990" w:type="dxa"/>
            <w:shd w:val="clear" w:color="auto" w:fill="auto"/>
          </w:tcPr>
          <w:p w14:paraId="7A738E7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992539" w:rsidRPr="000C459A" w14:paraId="3D9AAE6E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11BE88A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354/0</w:t>
            </w:r>
          </w:p>
        </w:tc>
        <w:tc>
          <w:tcPr>
            <w:tcW w:w="990" w:type="dxa"/>
            <w:shd w:val="clear" w:color="auto" w:fill="auto"/>
          </w:tcPr>
          <w:p w14:paraId="558C506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72/0</w:t>
            </w:r>
          </w:p>
        </w:tc>
        <w:tc>
          <w:tcPr>
            <w:tcW w:w="1031" w:type="dxa"/>
            <w:shd w:val="clear" w:color="auto" w:fill="auto"/>
          </w:tcPr>
          <w:p w14:paraId="02F6011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34/0</w:t>
            </w:r>
          </w:p>
        </w:tc>
        <w:tc>
          <w:tcPr>
            <w:tcW w:w="2119" w:type="dxa"/>
            <w:shd w:val="clear" w:color="auto" w:fill="auto"/>
          </w:tcPr>
          <w:p w14:paraId="3294E8F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751/2</w:t>
            </w:r>
          </w:p>
        </w:tc>
        <w:tc>
          <w:tcPr>
            <w:tcW w:w="1350" w:type="dxa"/>
            <w:shd w:val="clear" w:color="auto" w:fill="auto"/>
          </w:tcPr>
          <w:p w14:paraId="15B9E6C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046/0</w:t>
            </w:r>
          </w:p>
        </w:tc>
        <w:tc>
          <w:tcPr>
            <w:tcW w:w="990" w:type="dxa"/>
            <w:shd w:val="clear" w:color="auto" w:fill="auto"/>
          </w:tcPr>
          <w:p w14:paraId="17D7671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992539" w:rsidRPr="000C459A" w14:paraId="72FF9A80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22279F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354/0</w:t>
            </w:r>
          </w:p>
        </w:tc>
        <w:tc>
          <w:tcPr>
            <w:tcW w:w="990" w:type="dxa"/>
            <w:shd w:val="clear" w:color="auto" w:fill="auto"/>
          </w:tcPr>
          <w:p w14:paraId="2FADE7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72/0</w:t>
            </w:r>
          </w:p>
        </w:tc>
        <w:tc>
          <w:tcPr>
            <w:tcW w:w="1031" w:type="dxa"/>
            <w:shd w:val="clear" w:color="auto" w:fill="auto"/>
          </w:tcPr>
          <w:p w14:paraId="3DA737D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34/0</w:t>
            </w:r>
          </w:p>
        </w:tc>
        <w:tc>
          <w:tcPr>
            <w:tcW w:w="2119" w:type="dxa"/>
            <w:shd w:val="clear" w:color="auto" w:fill="auto"/>
          </w:tcPr>
          <w:p w14:paraId="53168E5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326/2</w:t>
            </w:r>
          </w:p>
        </w:tc>
        <w:tc>
          <w:tcPr>
            <w:tcW w:w="1350" w:type="dxa"/>
            <w:shd w:val="clear" w:color="auto" w:fill="auto"/>
          </w:tcPr>
          <w:p w14:paraId="235FB23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010/0</w:t>
            </w:r>
          </w:p>
        </w:tc>
        <w:tc>
          <w:tcPr>
            <w:tcW w:w="990" w:type="dxa"/>
            <w:shd w:val="clear" w:color="auto" w:fill="auto"/>
          </w:tcPr>
          <w:p w14:paraId="2945BA0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992539" w:rsidRPr="000C459A" w14:paraId="10DA4798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52D7248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365/0</w:t>
            </w:r>
          </w:p>
        </w:tc>
        <w:tc>
          <w:tcPr>
            <w:tcW w:w="990" w:type="dxa"/>
            <w:shd w:val="clear" w:color="auto" w:fill="auto"/>
          </w:tcPr>
          <w:p w14:paraId="22A1049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1031" w:type="dxa"/>
            <w:shd w:val="clear" w:color="auto" w:fill="auto"/>
          </w:tcPr>
          <w:p w14:paraId="163AF65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35/0</w:t>
            </w:r>
          </w:p>
        </w:tc>
        <w:tc>
          <w:tcPr>
            <w:tcW w:w="2119" w:type="dxa"/>
            <w:shd w:val="clear" w:color="auto" w:fill="auto"/>
          </w:tcPr>
          <w:p w14:paraId="6F0A4D3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881/1</w:t>
            </w:r>
          </w:p>
        </w:tc>
        <w:tc>
          <w:tcPr>
            <w:tcW w:w="1350" w:type="dxa"/>
            <w:shd w:val="clear" w:color="auto" w:fill="auto"/>
          </w:tcPr>
          <w:p w14:paraId="7941F5D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03/0</w:t>
            </w:r>
          </w:p>
        </w:tc>
        <w:tc>
          <w:tcPr>
            <w:tcW w:w="990" w:type="dxa"/>
            <w:shd w:val="clear" w:color="auto" w:fill="auto"/>
          </w:tcPr>
          <w:p w14:paraId="72826E9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992539" w:rsidRPr="000C459A" w14:paraId="173F61A0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0F93B8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523/0</w:t>
            </w:r>
          </w:p>
        </w:tc>
        <w:tc>
          <w:tcPr>
            <w:tcW w:w="990" w:type="dxa"/>
            <w:shd w:val="clear" w:color="auto" w:fill="auto"/>
          </w:tcPr>
          <w:p w14:paraId="146CA0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09/1</w:t>
            </w:r>
          </w:p>
        </w:tc>
        <w:tc>
          <w:tcPr>
            <w:tcW w:w="1031" w:type="dxa"/>
            <w:shd w:val="clear" w:color="auto" w:fill="auto"/>
          </w:tcPr>
          <w:p w14:paraId="26666E8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2119" w:type="dxa"/>
            <w:shd w:val="clear" w:color="auto" w:fill="auto"/>
          </w:tcPr>
          <w:p w14:paraId="42AA0C8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10AE68D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005/0</w:t>
            </w:r>
          </w:p>
        </w:tc>
        <w:tc>
          <w:tcPr>
            <w:tcW w:w="990" w:type="dxa"/>
            <w:shd w:val="clear" w:color="auto" w:fill="auto"/>
          </w:tcPr>
          <w:p w14:paraId="0DF8A78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992539" w:rsidRPr="000C459A" w14:paraId="3CFABF0D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590F57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412/0</w:t>
            </w:r>
          </w:p>
        </w:tc>
        <w:tc>
          <w:tcPr>
            <w:tcW w:w="990" w:type="dxa"/>
            <w:shd w:val="clear" w:color="auto" w:fill="auto"/>
          </w:tcPr>
          <w:p w14:paraId="5525B4D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85/0</w:t>
            </w:r>
          </w:p>
        </w:tc>
        <w:tc>
          <w:tcPr>
            <w:tcW w:w="1031" w:type="dxa"/>
            <w:shd w:val="clear" w:color="auto" w:fill="auto"/>
          </w:tcPr>
          <w:p w14:paraId="22986C0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39/0</w:t>
            </w:r>
          </w:p>
        </w:tc>
        <w:tc>
          <w:tcPr>
            <w:tcW w:w="2119" w:type="dxa"/>
            <w:shd w:val="clear" w:color="auto" w:fill="auto"/>
          </w:tcPr>
          <w:p w14:paraId="4C746DE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9A832D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34B2733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992539" w:rsidRPr="000C459A" w14:paraId="04F1B29C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A8026C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472/0</w:t>
            </w:r>
          </w:p>
        </w:tc>
        <w:tc>
          <w:tcPr>
            <w:tcW w:w="990" w:type="dxa"/>
            <w:shd w:val="clear" w:color="auto" w:fill="auto"/>
          </w:tcPr>
          <w:p w14:paraId="215D281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98/0</w:t>
            </w:r>
          </w:p>
        </w:tc>
        <w:tc>
          <w:tcPr>
            <w:tcW w:w="1031" w:type="dxa"/>
            <w:shd w:val="clear" w:color="auto" w:fill="auto"/>
          </w:tcPr>
          <w:p w14:paraId="0DD8CFC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44/0</w:t>
            </w:r>
          </w:p>
        </w:tc>
        <w:tc>
          <w:tcPr>
            <w:tcW w:w="2119" w:type="dxa"/>
            <w:shd w:val="clear" w:color="auto" w:fill="auto"/>
          </w:tcPr>
          <w:p w14:paraId="51A8E18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719/3</w:t>
            </w:r>
          </w:p>
        </w:tc>
        <w:tc>
          <w:tcPr>
            <w:tcW w:w="1350" w:type="dxa"/>
            <w:shd w:val="clear" w:color="auto" w:fill="auto"/>
          </w:tcPr>
          <w:p w14:paraId="56E20EF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0001/0</w:t>
            </w:r>
          </w:p>
        </w:tc>
        <w:tc>
          <w:tcPr>
            <w:tcW w:w="990" w:type="dxa"/>
            <w:shd w:val="clear" w:color="auto" w:fill="auto"/>
          </w:tcPr>
          <w:p w14:paraId="3965797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992539" w:rsidRPr="000C459A" w14:paraId="26DDDC5F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75DBF1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604/0</w:t>
            </w:r>
          </w:p>
        </w:tc>
        <w:tc>
          <w:tcPr>
            <w:tcW w:w="990" w:type="dxa"/>
            <w:shd w:val="clear" w:color="auto" w:fill="auto"/>
          </w:tcPr>
          <w:p w14:paraId="7279E7C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28/1</w:t>
            </w:r>
          </w:p>
        </w:tc>
        <w:tc>
          <w:tcPr>
            <w:tcW w:w="1031" w:type="dxa"/>
            <w:shd w:val="clear" w:color="auto" w:fill="auto"/>
          </w:tcPr>
          <w:p w14:paraId="49BE474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54/0</w:t>
            </w:r>
          </w:p>
        </w:tc>
        <w:tc>
          <w:tcPr>
            <w:tcW w:w="2119" w:type="dxa"/>
            <w:shd w:val="clear" w:color="auto" w:fill="auto"/>
          </w:tcPr>
          <w:p w14:paraId="23C1B52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594E854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345B1FC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992539" w:rsidRPr="000C459A" w14:paraId="2AC79C61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85BF74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848/0</w:t>
            </w:r>
          </w:p>
        </w:tc>
        <w:tc>
          <w:tcPr>
            <w:tcW w:w="990" w:type="dxa"/>
            <w:shd w:val="clear" w:color="auto" w:fill="auto"/>
          </w:tcPr>
          <w:p w14:paraId="6B299B8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91/1</w:t>
            </w:r>
          </w:p>
        </w:tc>
        <w:tc>
          <w:tcPr>
            <w:tcW w:w="1031" w:type="dxa"/>
            <w:shd w:val="clear" w:color="auto" w:fill="auto"/>
          </w:tcPr>
          <w:p w14:paraId="363F9FB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2119" w:type="dxa"/>
            <w:shd w:val="clear" w:color="auto" w:fill="auto"/>
          </w:tcPr>
          <w:p w14:paraId="41DF396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BAACD6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5297F61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992539" w:rsidRPr="000C459A" w14:paraId="0C6C296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6C7038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848/0</w:t>
            </w:r>
          </w:p>
        </w:tc>
        <w:tc>
          <w:tcPr>
            <w:tcW w:w="990" w:type="dxa"/>
            <w:shd w:val="clear" w:color="auto" w:fill="auto"/>
          </w:tcPr>
          <w:p w14:paraId="5BDF97D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91/1</w:t>
            </w:r>
          </w:p>
        </w:tc>
        <w:tc>
          <w:tcPr>
            <w:tcW w:w="1031" w:type="dxa"/>
            <w:shd w:val="clear" w:color="auto" w:fill="auto"/>
          </w:tcPr>
          <w:p w14:paraId="2BD1746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2119" w:type="dxa"/>
            <w:shd w:val="clear" w:color="auto" w:fill="auto"/>
          </w:tcPr>
          <w:p w14:paraId="1D6BE7C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4FA71B3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002/0</w:t>
            </w:r>
          </w:p>
        </w:tc>
        <w:tc>
          <w:tcPr>
            <w:tcW w:w="990" w:type="dxa"/>
            <w:shd w:val="clear" w:color="auto" w:fill="auto"/>
          </w:tcPr>
          <w:p w14:paraId="58CB5A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992539" w:rsidRPr="000C459A" w14:paraId="508A4CF3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C7D8FE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633/0</w:t>
            </w:r>
          </w:p>
        </w:tc>
        <w:tc>
          <w:tcPr>
            <w:tcW w:w="990" w:type="dxa"/>
            <w:shd w:val="clear" w:color="auto" w:fill="auto"/>
          </w:tcPr>
          <w:p w14:paraId="6805E32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35/1</w:t>
            </w:r>
          </w:p>
        </w:tc>
        <w:tc>
          <w:tcPr>
            <w:tcW w:w="1031" w:type="dxa"/>
            <w:shd w:val="clear" w:color="auto" w:fill="auto"/>
          </w:tcPr>
          <w:p w14:paraId="44E7903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56/0</w:t>
            </w:r>
          </w:p>
        </w:tc>
        <w:tc>
          <w:tcPr>
            <w:tcW w:w="2119" w:type="dxa"/>
            <w:shd w:val="clear" w:color="auto" w:fill="auto"/>
          </w:tcPr>
          <w:p w14:paraId="0294EB1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60BD26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008/0</w:t>
            </w:r>
          </w:p>
        </w:tc>
        <w:tc>
          <w:tcPr>
            <w:tcW w:w="990" w:type="dxa"/>
            <w:shd w:val="clear" w:color="auto" w:fill="auto"/>
          </w:tcPr>
          <w:p w14:paraId="2E92CB3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992539" w:rsidRPr="000C459A" w14:paraId="57F3B81F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64B6F5E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436/0</w:t>
            </w:r>
          </w:p>
        </w:tc>
        <w:tc>
          <w:tcPr>
            <w:tcW w:w="990" w:type="dxa"/>
            <w:shd w:val="clear" w:color="auto" w:fill="auto"/>
          </w:tcPr>
          <w:p w14:paraId="5A052AE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90/0</w:t>
            </w:r>
          </w:p>
        </w:tc>
        <w:tc>
          <w:tcPr>
            <w:tcW w:w="1031" w:type="dxa"/>
            <w:shd w:val="clear" w:color="auto" w:fill="auto"/>
          </w:tcPr>
          <w:p w14:paraId="134D089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41/0</w:t>
            </w:r>
          </w:p>
        </w:tc>
        <w:tc>
          <w:tcPr>
            <w:tcW w:w="2119" w:type="dxa"/>
            <w:shd w:val="clear" w:color="auto" w:fill="auto"/>
          </w:tcPr>
          <w:p w14:paraId="0D50373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054/2</w:t>
            </w:r>
          </w:p>
        </w:tc>
        <w:tc>
          <w:tcPr>
            <w:tcW w:w="1350" w:type="dxa"/>
            <w:shd w:val="clear" w:color="auto" w:fill="auto"/>
          </w:tcPr>
          <w:p w14:paraId="5962299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024/0</w:t>
            </w:r>
          </w:p>
        </w:tc>
        <w:tc>
          <w:tcPr>
            <w:tcW w:w="990" w:type="dxa"/>
            <w:shd w:val="clear" w:color="auto" w:fill="auto"/>
          </w:tcPr>
          <w:p w14:paraId="25E1868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992539" w:rsidRPr="000C459A" w14:paraId="4967C143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BEB627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288/0</w:t>
            </w:r>
          </w:p>
        </w:tc>
        <w:tc>
          <w:tcPr>
            <w:tcW w:w="990" w:type="dxa"/>
            <w:shd w:val="clear" w:color="auto" w:fill="auto"/>
          </w:tcPr>
          <w:p w14:paraId="502E3E7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58/0</w:t>
            </w:r>
          </w:p>
        </w:tc>
        <w:tc>
          <w:tcPr>
            <w:tcW w:w="1031" w:type="dxa"/>
            <w:shd w:val="clear" w:color="auto" w:fill="auto"/>
          </w:tcPr>
          <w:p w14:paraId="191F01A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28/0</w:t>
            </w:r>
          </w:p>
        </w:tc>
        <w:tc>
          <w:tcPr>
            <w:tcW w:w="2119" w:type="dxa"/>
            <w:shd w:val="clear" w:color="auto" w:fill="auto"/>
          </w:tcPr>
          <w:p w14:paraId="558FDD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0B41C10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749669D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992539" w:rsidRPr="000C459A" w14:paraId="327CED55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2C6E04E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>245/0</w:t>
            </w:r>
          </w:p>
        </w:tc>
        <w:tc>
          <w:tcPr>
            <w:tcW w:w="990" w:type="dxa"/>
            <w:shd w:val="clear" w:color="auto" w:fill="auto"/>
          </w:tcPr>
          <w:p w14:paraId="13BFCCE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49/0</w:t>
            </w:r>
          </w:p>
        </w:tc>
        <w:tc>
          <w:tcPr>
            <w:tcW w:w="1031" w:type="dxa"/>
            <w:shd w:val="clear" w:color="auto" w:fill="auto"/>
          </w:tcPr>
          <w:p w14:paraId="40251E8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24/0</w:t>
            </w:r>
          </w:p>
        </w:tc>
        <w:tc>
          <w:tcPr>
            <w:tcW w:w="2119" w:type="dxa"/>
            <w:shd w:val="clear" w:color="auto" w:fill="auto"/>
          </w:tcPr>
          <w:p w14:paraId="6B10DBA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00C6D7B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674DE5F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992539" w:rsidRPr="000C459A" w14:paraId="400160B7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7DA9B3B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412/0</w:t>
            </w:r>
          </w:p>
        </w:tc>
        <w:tc>
          <w:tcPr>
            <w:tcW w:w="990" w:type="dxa"/>
            <w:shd w:val="clear" w:color="auto" w:fill="auto"/>
          </w:tcPr>
          <w:p w14:paraId="725F50A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85/0</w:t>
            </w:r>
          </w:p>
        </w:tc>
        <w:tc>
          <w:tcPr>
            <w:tcW w:w="1031" w:type="dxa"/>
            <w:shd w:val="clear" w:color="auto" w:fill="auto"/>
          </w:tcPr>
          <w:p w14:paraId="4DA6489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39/0</w:t>
            </w:r>
          </w:p>
        </w:tc>
        <w:tc>
          <w:tcPr>
            <w:tcW w:w="2119" w:type="dxa"/>
            <w:shd w:val="clear" w:color="auto" w:fill="auto"/>
          </w:tcPr>
          <w:p w14:paraId="7F3CE4E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326/2</w:t>
            </w:r>
          </w:p>
        </w:tc>
        <w:tc>
          <w:tcPr>
            <w:tcW w:w="1350" w:type="dxa"/>
            <w:shd w:val="clear" w:color="auto" w:fill="auto"/>
          </w:tcPr>
          <w:p w14:paraId="5E25AC3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01/0</w:t>
            </w:r>
          </w:p>
        </w:tc>
        <w:tc>
          <w:tcPr>
            <w:tcW w:w="990" w:type="dxa"/>
            <w:shd w:val="clear" w:color="auto" w:fill="auto"/>
          </w:tcPr>
          <w:p w14:paraId="664D56A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992539" w:rsidRPr="000C459A" w14:paraId="226CCDD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0FE81A7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321/0</w:t>
            </w:r>
          </w:p>
        </w:tc>
        <w:tc>
          <w:tcPr>
            <w:tcW w:w="990" w:type="dxa"/>
            <w:shd w:val="clear" w:color="auto" w:fill="auto"/>
          </w:tcPr>
          <w:p w14:paraId="564CBDE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65/0</w:t>
            </w:r>
          </w:p>
        </w:tc>
        <w:tc>
          <w:tcPr>
            <w:tcW w:w="1031" w:type="dxa"/>
            <w:shd w:val="clear" w:color="auto" w:fill="auto"/>
          </w:tcPr>
          <w:p w14:paraId="591DD28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31/0</w:t>
            </w:r>
          </w:p>
        </w:tc>
        <w:tc>
          <w:tcPr>
            <w:tcW w:w="2119" w:type="dxa"/>
            <w:shd w:val="clear" w:color="auto" w:fill="auto"/>
          </w:tcPr>
          <w:p w14:paraId="68228B2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1041A95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420A5BB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992539" w:rsidRPr="000C459A" w14:paraId="168CF5E8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321E64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648/0</w:t>
            </w:r>
          </w:p>
        </w:tc>
        <w:tc>
          <w:tcPr>
            <w:tcW w:w="990" w:type="dxa"/>
            <w:shd w:val="clear" w:color="auto" w:fill="auto"/>
          </w:tcPr>
          <w:p w14:paraId="068C39F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39/1</w:t>
            </w:r>
          </w:p>
        </w:tc>
        <w:tc>
          <w:tcPr>
            <w:tcW w:w="1031" w:type="dxa"/>
            <w:shd w:val="clear" w:color="auto" w:fill="auto"/>
          </w:tcPr>
          <w:p w14:paraId="4C97879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57/0</w:t>
            </w:r>
          </w:p>
        </w:tc>
        <w:tc>
          <w:tcPr>
            <w:tcW w:w="2119" w:type="dxa"/>
            <w:shd w:val="clear" w:color="auto" w:fill="auto"/>
          </w:tcPr>
          <w:p w14:paraId="6C39E97F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04BFA31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46DFE62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992539" w:rsidRPr="000C459A" w14:paraId="21BADE7E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8C27E4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485/0</w:t>
            </w:r>
          </w:p>
        </w:tc>
        <w:tc>
          <w:tcPr>
            <w:tcW w:w="990" w:type="dxa"/>
            <w:shd w:val="clear" w:color="auto" w:fill="auto"/>
          </w:tcPr>
          <w:p w14:paraId="1874329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01/1</w:t>
            </w:r>
          </w:p>
        </w:tc>
        <w:tc>
          <w:tcPr>
            <w:tcW w:w="1031" w:type="dxa"/>
            <w:shd w:val="clear" w:color="auto" w:fill="auto"/>
          </w:tcPr>
          <w:p w14:paraId="3CC5331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45/0</w:t>
            </w:r>
          </w:p>
        </w:tc>
        <w:tc>
          <w:tcPr>
            <w:tcW w:w="2119" w:type="dxa"/>
            <w:shd w:val="clear" w:color="auto" w:fill="auto"/>
          </w:tcPr>
          <w:p w14:paraId="7446566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496D346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003/0</w:t>
            </w:r>
          </w:p>
        </w:tc>
        <w:tc>
          <w:tcPr>
            <w:tcW w:w="990" w:type="dxa"/>
            <w:shd w:val="clear" w:color="auto" w:fill="auto"/>
          </w:tcPr>
          <w:p w14:paraId="7D7F8FC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992539" w:rsidRPr="000C459A" w14:paraId="31020FE6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18F6598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141/0</w:t>
            </w:r>
          </w:p>
        </w:tc>
        <w:tc>
          <w:tcPr>
            <w:tcW w:w="990" w:type="dxa"/>
            <w:shd w:val="clear" w:color="auto" w:fill="auto"/>
          </w:tcPr>
          <w:p w14:paraId="3DD523A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28/0</w:t>
            </w:r>
          </w:p>
        </w:tc>
        <w:tc>
          <w:tcPr>
            <w:tcW w:w="1031" w:type="dxa"/>
            <w:shd w:val="clear" w:color="auto" w:fill="auto"/>
          </w:tcPr>
          <w:p w14:paraId="34C66DF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2119" w:type="dxa"/>
            <w:shd w:val="clear" w:color="auto" w:fill="auto"/>
          </w:tcPr>
          <w:p w14:paraId="3B74F5C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995/0</w:t>
            </w:r>
          </w:p>
        </w:tc>
        <w:tc>
          <w:tcPr>
            <w:tcW w:w="1350" w:type="dxa"/>
            <w:shd w:val="clear" w:color="auto" w:fill="auto"/>
          </w:tcPr>
          <w:p w14:paraId="11054F0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16/0</w:t>
            </w:r>
          </w:p>
        </w:tc>
        <w:tc>
          <w:tcPr>
            <w:tcW w:w="990" w:type="dxa"/>
            <w:shd w:val="clear" w:color="auto" w:fill="auto"/>
          </w:tcPr>
          <w:p w14:paraId="13B5657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992539" w:rsidRPr="000C459A" w14:paraId="4A42D929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728AE9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576/0</w:t>
            </w:r>
          </w:p>
        </w:tc>
        <w:tc>
          <w:tcPr>
            <w:tcW w:w="990" w:type="dxa"/>
            <w:shd w:val="clear" w:color="auto" w:fill="auto"/>
          </w:tcPr>
          <w:p w14:paraId="2EBEAE0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22/1</w:t>
            </w:r>
          </w:p>
        </w:tc>
        <w:tc>
          <w:tcPr>
            <w:tcW w:w="1031" w:type="dxa"/>
            <w:shd w:val="clear" w:color="auto" w:fill="auto"/>
          </w:tcPr>
          <w:p w14:paraId="6425F2F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52/0</w:t>
            </w:r>
          </w:p>
        </w:tc>
        <w:tc>
          <w:tcPr>
            <w:tcW w:w="2119" w:type="dxa"/>
            <w:shd w:val="clear" w:color="auto" w:fill="auto"/>
          </w:tcPr>
          <w:p w14:paraId="1EE7CE9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3DEC77C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002/0</w:t>
            </w:r>
          </w:p>
        </w:tc>
        <w:tc>
          <w:tcPr>
            <w:tcW w:w="990" w:type="dxa"/>
            <w:shd w:val="clear" w:color="auto" w:fill="auto"/>
          </w:tcPr>
          <w:p w14:paraId="33BBE4B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992539" w:rsidRPr="000C459A" w14:paraId="6812C60A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0191E412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590/0</w:t>
            </w:r>
          </w:p>
        </w:tc>
        <w:tc>
          <w:tcPr>
            <w:tcW w:w="990" w:type="dxa"/>
            <w:shd w:val="clear" w:color="auto" w:fill="auto"/>
          </w:tcPr>
          <w:p w14:paraId="54E748C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25/1</w:t>
            </w:r>
          </w:p>
        </w:tc>
        <w:tc>
          <w:tcPr>
            <w:tcW w:w="1031" w:type="dxa"/>
            <w:shd w:val="clear" w:color="auto" w:fill="auto"/>
          </w:tcPr>
          <w:p w14:paraId="47DFC3A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53/0</w:t>
            </w:r>
          </w:p>
        </w:tc>
        <w:tc>
          <w:tcPr>
            <w:tcW w:w="2119" w:type="dxa"/>
            <w:shd w:val="clear" w:color="auto" w:fill="auto"/>
          </w:tcPr>
          <w:p w14:paraId="6E6195F0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719/3</w:t>
            </w:r>
          </w:p>
        </w:tc>
        <w:tc>
          <w:tcPr>
            <w:tcW w:w="1350" w:type="dxa"/>
            <w:shd w:val="clear" w:color="auto" w:fill="auto"/>
          </w:tcPr>
          <w:p w14:paraId="30C201D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0001/0</w:t>
            </w:r>
          </w:p>
        </w:tc>
        <w:tc>
          <w:tcPr>
            <w:tcW w:w="990" w:type="dxa"/>
            <w:shd w:val="clear" w:color="auto" w:fill="auto"/>
          </w:tcPr>
          <w:p w14:paraId="1DCD4D1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992539" w:rsidRPr="000C459A" w14:paraId="3A82D1C8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33445C4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288/0</w:t>
            </w:r>
          </w:p>
        </w:tc>
        <w:tc>
          <w:tcPr>
            <w:tcW w:w="990" w:type="dxa"/>
            <w:shd w:val="clear" w:color="auto" w:fill="auto"/>
          </w:tcPr>
          <w:p w14:paraId="6095DAAD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58/0</w:t>
            </w:r>
          </w:p>
        </w:tc>
        <w:tc>
          <w:tcPr>
            <w:tcW w:w="1031" w:type="dxa"/>
            <w:shd w:val="clear" w:color="auto" w:fill="auto"/>
          </w:tcPr>
          <w:p w14:paraId="6FF2FD7B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28/0</w:t>
            </w:r>
          </w:p>
        </w:tc>
        <w:tc>
          <w:tcPr>
            <w:tcW w:w="2119" w:type="dxa"/>
            <w:shd w:val="clear" w:color="auto" w:fill="auto"/>
          </w:tcPr>
          <w:p w14:paraId="57F3415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2A1E3837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001/0</w:t>
            </w:r>
          </w:p>
        </w:tc>
        <w:tc>
          <w:tcPr>
            <w:tcW w:w="990" w:type="dxa"/>
            <w:shd w:val="clear" w:color="auto" w:fill="auto"/>
          </w:tcPr>
          <w:p w14:paraId="645F63C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992539" w:rsidRPr="000C459A" w14:paraId="0FFEC20C" w14:textId="77777777" w:rsidTr="00D53836">
        <w:trPr>
          <w:jc w:val="center"/>
        </w:trPr>
        <w:tc>
          <w:tcPr>
            <w:tcW w:w="1350" w:type="dxa"/>
            <w:shd w:val="clear" w:color="auto" w:fill="auto"/>
          </w:tcPr>
          <w:p w14:paraId="47B6CA5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811/0</w:t>
            </w:r>
          </w:p>
        </w:tc>
        <w:tc>
          <w:tcPr>
            <w:tcW w:w="990" w:type="dxa"/>
            <w:shd w:val="clear" w:color="auto" w:fill="auto"/>
          </w:tcPr>
          <w:p w14:paraId="4A7E0A0E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81/1</w:t>
            </w:r>
          </w:p>
        </w:tc>
        <w:tc>
          <w:tcPr>
            <w:tcW w:w="1031" w:type="dxa"/>
            <w:shd w:val="clear" w:color="auto" w:fill="auto"/>
          </w:tcPr>
          <w:p w14:paraId="6054A4B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67/0</w:t>
            </w:r>
          </w:p>
        </w:tc>
        <w:tc>
          <w:tcPr>
            <w:tcW w:w="2119" w:type="dxa"/>
            <w:shd w:val="clear" w:color="auto" w:fill="auto"/>
          </w:tcPr>
          <w:p w14:paraId="2A409E7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090/3</w:t>
            </w:r>
          </w:p>
        </w:tc>
        <w:tc>
          <w:tcPr>
            <w:tcW w:w="1350" w:type="dxa"/>
            <w:shd w:val="clear" w:color="auto" w:fill="auto"/>
          </w:tcPr>
          <w:p w14:paraId="0C0CBAE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009/0</w:t>
            </w:r>
          </w:p>
        </w:tc>
        <w:tc>
          <w:tcPr>
            <w:tcW w:w="990" w:type="dxa"/>
            <w:shd w:val="clear" w:color="auto" w:fill="auto"/>
          </w:tcPr>
          <w:p w14:paraId="5F6A6703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14:paraId="3B6705AD" w14:textId="77777777" w:rsidR="00992539" w:rsidRPr="00CE3803" w:rsidRDefault="00992539" w:rsidP="00992539">
      <w:pPr>
        <w:spacing w:line="360" w:lineRule="auto"/>
        <w:rPr>
          <w:rFonts w:cs="B Nazanin"/>
          <w:color w:val="000000"/>
          <w:sz w:val="24"/>
          <w:szCs w:val="24"/>
          <w:lang w:bidi="fa-IR"/>
        </w:rPr>
      </w:pPr>
    </w:p>
    <w:p w14:paraId="7A5183FA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RPr="00CE3803" w:rsidSect="001A554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4410EA0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جدول شماره(2) مقدار سطح معناداری، </w:t>
      </w:r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z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r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، </w:t>
      </w:r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d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کوهن و </w:t>
      </w:r>
      <w:proofErr w:type="spellStart"/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zr</w:t>
      </w:r>
      <w:proofErr w:type="spellEnd"/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فیشر را برای هر یک از مطالعات را نشان می‌دهد. مهم‌ترین هدف فراتحلیل، ترکیب‌کردن یافته‌های مطالعات متعدد به 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صورت حجم اثر مرکب واحد است. شیوه این کار، محاسبه متوسط حجم اثرها است. جدول(3) ترکیب نتایج حجم اثرهای مطالعات بررسی شده را نشان می‌دهد. </w:t>
      </w:r>
    </w:p>
    <w:p w14:paraId="6EDACCE4" w14:textId="77777777" w:rsidR="00992539" w:rsidRPr="00CE3803" w:rsidRDefault="00992539" w:rsidP="00992539">
      <w:pPr>
        <w:bidi/>
        <w:spacing w:line="360" w:lineRule="auto"/>
        <w:jc w:val="center"/>
        <w:rPr>
          <w:rFonts w:cs="B Nazanin"/>
          <w:color w:val="000000"/>
          <w:sz w:val="24"/>
          <w:szCs w:val="24"/>
          <w:rtl/>
          <w:lang w:bidi="fa-IR"/>
        </w:rPr>
        <w:sectPr w:rsidR="00992539" w:rsidRPr="00CE3803" w:rsidSect="001A5545">
          <w:type w:val="continuous"/>
          <w:pgSz w:w="12240" w:h="15840"/>
          <w:pgMar w:top="1440" w:right="1440" w:bottom="1440" w:left="1440" w:header="706" w:footer="706" w:gutter="0"/>
          <w:cols w:num="2" w:space="708"/>
          <w:bidi/>
          <w:docGrid w:linePitch="360"/>
        </w:sectPr>
      </w:pPr>
    </w:p>
    <w:p w14:paraId="5AF32C94" w14:textId="77777777" w:rsidR="00992539" w:rsidRPr="00CE3803" w:rsidRDefault="00992539" w:rsidP="00992539">
      <w:pPr>
        <w:bidi/>
        <w:spacing w:line="360" w:lineRule="auto"/>
        <w:jc w:val="center"/>
        <w:rPr>
          <w:rFonts w:cs="B Nazanin"/>
          <w:color w:val="000000"/>
          <w:sz w:val="24"/>
          <w:szCs w:val="24"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جدول 3) ترکیب نتایج حجم اثرهای مطالعات اثربخشی مداخلات روانشناختی بر کیفیت زندگی در بیماران با تشخیص سرطان پستان </w:t>
      </w:r>
    </w:p>
    <w:tbl>
      <w:tblPr>
        <w:tblW w:w="6524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48"/>
        <w:gridCol w:w="1966"/>
      </w:tblGrid>
      <w:tr w:rsidR="00992539" w:rsidRPr="000C459A" w14:paraId="4A552B74" w14:textId="77777777" w:rsidTr="00D53836">
        <w:trPr>
          <w:trHeight w:val="558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21D61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اندازه اثر کلی مطالعه 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DF67D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مقادیر کلی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Zr</w:t>
            </w:r>
            <w:proofErr w:type="spellEnd"/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Pr="00CE3803">
              <w:rPr>
                <w:rFonts w:ascii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</w:t>
            </w:r>
            <w:r w:rsidRPr="00CE3803">
              <w:rPr>
                <w:rFonts w:ascii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فیشر</w:t>
            </w:r>
            <w:r w:rsidRPr="00CE3803">
              <w:rPr>
                <w:rFonts w:ascii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61AF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اندازه اثر</w:t>
            </w:r>
          </w:p>
        </w:tc>
      </w:tr>
      <w:tr w:rsidR="00992539" w:rsidRPr="000C459A" w14:paraId="1368830A" w14:textId="77777777" w:rsidTr="00D53836">
        <w:trPr>
          <w:trHeight w:val="55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0E40C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45/0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97135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43/19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8D7B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14:paraId="2B77DE44" w14:textId="77777777" w:rsidR="00992539" w:rsidRPr="00CE3803" w:rsidRDefault="00992539" w:rsidP="00992539">
      <w:pPr>
        <w:pStyle w:val="NoSpacing"/>
        <w:spacing w:line="360" w:lineRule="auto"/>
        <w:rPr>
          <w:rFonts w:cs="B Nazanin"/>
          <w:color w:val="000000"/>
          <w:sz w:val="24"/>
          <w:szCs w:val="24"/>
          <w:rtl/>
        </w:rPr>
      </w:pPr>
    </w:p>
    <w:p w14:paraId="3096A30E" w14:textId="77777777" w:rsidR="00992539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Sect="001A554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FA2D73" w14:textId="77777777" w:rsidR="00992539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براساس نتایج به دست آمده از جدول شماره (3)، میانگین اندازه اثر به دست آمده از مطالعات برابر با 45/0 به دست آمد. همچنین مقدار کلی </w:t>
      </w:r>
      <w:proofErr w:type="spellStart"/>
      <w:r w:rsidRPr="00CE3803">
        <w:rPr>
          <w:rFonts w:cs="B Nazanin"/>
          <w:color w:val="000000"/>
          <w:sz w:val="24"/>
          <w:szCs w:val="24"/>
          <w:lang w:bidi="fa-IR"/>
        </w:rPr>
        <w:t>Zr</w:t>
      </w:r>
      <w:proofErr w:type="spellEnd"/>
      <w:r w:rsidRPr="00CE3803">
        <w:rPr>
          <w:rFonts w:cs="B Nazanin"/>
          <w:color w:val="000000"/>
          <w:sz w:val="24"/>
          <w:szCs w:val="24"/>
          <w:lang w:bidi="fa-IR"/>
        </w:rPr>
        <w:t xml:space="preserve"> 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(</w:t>
      </w:r>
      <w:r w:rsidRPr="00CE3803">
        <w:rPr>
          <w:rFonts w:cs="B Nazanin"/>
          <w:color w:val="000000"/>
          <w:sz w:val="24"/>
          <w:szCs w:val="24"/>
          <w:lang w:bidi="fa-IR"/>
        </w:rPr>
        <w:t>z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فیشر) برابر با 43/19 است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. 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جدول(4)، معناداری مطالعات ترکیب یافته با در نظر داشتن مقادیر کلی </w:t>
      </w:r>
      <w:r w:rsidRPr="00CE3803">
        <w:rPr>
          <w:rFonts w:cs="B Nazanin"/>
          <w:color w:val="000000"/>
          <w:sz w:val="24"/>
          <w:szCs w:val="24"/>
          <w:lang w:bidi="fa-IR"/>
        </w:rPr>
        <w:t>z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و متوسط مقادیر </w:t>
      </w:r>
      <w:r w:rsidRPr="00CE3803">
        <w:rPr>
          <w:rFonts w:cs="B Nazanin"/>
          <w:color w:val="000000"/>
          <w:sz w:val="24"/>
          <w:szCs w:val="24"/>
          <w:lang w:bidi="fa-IR"/>
        </w:rPr>
        <w:t>z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 را نشان می</w:t>
      </w:r>
      <w:r w:rsidRPr="00CE3803">
        <w:rPr>
          <w:rFonts w:cs="B Nazanin"/>
          <w:color w:val="000000"/>
          <w:sz w:val="24"/>
          <w:szCs w:val="24"/>
          <w:rtl/>
          <w:lang w:bidi="fa-IR"/>
        </w:rPr>
        <w:softHyphen/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دهد. </w:t>
      </w:r>
    </w:p>
    <w:p w14:paraId="21AE54B1" w14:textId="77777777" w:rsidR="00992539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37F3E1D1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</w:p>
    <w:p w14:paraId="222AEEC3" w14:textId="77777777" w:rsidR="00992539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Sect="001A5545">
          <w:type w:val="continuous"/>
          <w:pgSz w:w="12240" w:h="15840"/>
          <w:pgMar w:top="1440" w:right="1440" w:bottom="1440" w:left="1440" w:header="706" w:footer="706" w:gutter="0"/>
          <w:cols w:num="2" w:space="708"/>
          <w:bidi/>
          <w:docGrid w:linePitch="360"/>
        </w:sectPr>
      </w:pPr>
    </w:p>
    <w:p w14:paraId="64166E87" w14:textId="77777777" w:rsidR="00992539" w:rsidRDefault="00992539" w:rsidP="00992539">
      <w:pPr>
        <w:spacing w:line="360" w:lineRule="auto"/>
        <w:jc w:val="center"/>
        <w:rPr>
          <w:rFonts w:cs="B Nazanin"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جدول 4) معناداری مطالعات ترکیب یافته اثربخشی 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1845"/>
        <w:gridCol w:w="2012"/>
        <w:gridCol w:w="2048"/>
      </w:tblGrid>
      <w:tr w:rsidR="00992539" w:rsidRPr="000C459A" w14:paraId="73730FBD" w14:textId="77777777" w:rsidTr="00D53836">
        <w:trPr>
          <w:trHeight w:val="343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1A0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معناداری ترکیب یافته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1F7A7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متوسط مقادیر 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803C" w14:textId="77777777" w:rsidR="00992539" w:rsidRPr="00CE3803" w:rsidRDefault="00992539" w:rsidP="00D53836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مقادیر کلی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E3803"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  <w:t>z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24AFA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تعداد مطالعات</w:t>
            </w:r>
          </w:p>
        </w:tc>
      </w:tr>
      <w:tr w:rsidR="00992539" w:rsidRPr="000C459A" w14:paraId="65EE2D0F" w14:textId="77777777" w:rsidTr="00D53836">
        <w:trPr>
          <w:trHeight w:val="326"/>
          <w:jc w:val="center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FCB56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0001/0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85784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04/18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24269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12/114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A9FB8" w14:textId="77777777" w:rsidR="00992539" w:rsidRPr="00CE3803" w:rsidRDefault="00992539" w:rsidP="00D53836">
            <w:pPr>
              <w:spacing w:after="0" w:line="360" w:lineRule="auto"/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E380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40</w:t>
            </w:r>
          </w:p>
        </w:tc>
      </w:tr>
    </w:tbl>
    <w:p w14:paraId="7D4382C5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RPr="00CE3803" w:rsidSect="001A554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</w:p>
    <w:p w14:paraId="21FCB61B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</w:pP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>براساس نتایج به دست آمده از جدول شماره(4)، سطح معناداری ترکیبی مطالعات صورت گرفته شده برابر با (0.0001&gt;</w:t>
      </w:r>
      <w:r w:rsidRPr="00CE3803">
        <w:rPr>
          <w:rFonts w:ascii="Times New Roman" w:hAnsi="Times New Roman" w:cs="B Nazanin"/>
          <w:color w:val="000000"/>
          <w:sz w:val="24"/>
          <w:szCs w:val="24"/>
          <w:lang w:bidi="fa-IR"/>
        </w:rPr>
        <w:t>P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) به دست آمد که نشان‌دهنده معنادار بودن مجموع اندازه اثر مطالعات روانشناختی بر ارتقای کیفیت </w:t>
      </w:r>
      <w:r w:rsidRPr="00CE3803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>زندگی در بیماران با تشخیص سرطان پستان در ایران است. اندازه اثر کلی مطالعه حاضر برابر با 45/0</w:t>
      </w:r>
      <w:r w:rsidRPr="00CE3803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Es</w:t>
      </w:r>
      <w:r w:rsidRPr="00CE3803">
        <w:rPr>
          <w:rFonts w:cs="B Nazanin"/>
          <w:color w:val="000000"/>
          <w:sz w:val="24"/>
          <w:szCs w:val="24"/>
          <w:highlight w:val="yellow"/>
          <w:lang w:bidi="fa-IR"/>
        </w:rPr>
        <w:t>=</w:t>
      </w:r>
      <w:r w:rsidRPr="00CE3803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 xml:space="preserve"> می‌باشد که براساس نتایج جدول تفسیر </w:t>
      </w:r>
      <w:r w:rsidRPr="00CE3803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D</w:t>
      </w:r>
      <w:r w:rsidRPr="00CE3803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 xml:space="preserve"> کوهن متوسط می‌باشد که معنادار است(0001/0 </w:t>
      </w:r>
      <w:r w:rsidRPr="00CE3803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P</w:t>
      </w:r>
      <w:r w:rsidRPr="00CE3803">
        <w:rPr>
          <w:rFonts w:cs="B Nazanin"/>
          <w:color w:val="000000"/>
          <w:sz w:val="24"/>
          <w:szCs w:val="24"/>
          <w:highlight w:val="yellow"/>
          <w:lang w:bidi="fa-IR"/>
        </w:rPr>
        <w:t>&lt;</w:t>
      </w:r>
      <w:r w:rsidRPr="00CE3803">
        <w:rPr>
          <w:rFonts w:cs="B Nazanin" w:hint="cs"/>
          <w:color w:val="000000"/>
          <w:sz w:val="24"/>
          <w:szCs w:val="24"/>
          <w:highlight w:val="yellow"/>
          <w:rtl/>
          <w:lang w:bidi="fa-IR"/>
        </w:rPr>
        <w:t>).</w:t>
      </w:r>
      <w:r w:rsidRPr="00CE3803">
        <w:rPr>
          <w:rFonts w:cs="B Nazanin" w:hint="cs"/>
          <w:color w:val="000000"/>
          <w:sz w:val="24"/>
          <w:szCs w:val="24"/>
          <w:rtl/>
          <w:lang w:bidi="fa-IR"/>
        </w:rPr>
        <w:t xml:space="preserve"> </w:t>
      </w:r>
    </w:p>
    <w:p w14:paraId="76E2EB11" w14:textId="77777777" w:rsidR="00992539" w:rsidRPr="00CE3803" w:rsidRDefault="00992539" w:rsidP="00992539">
      <w:pPr>
        <w:bidi/>
        <w:spacing w:line="360" w:lineRule="auto"/>
        <w:jc w:val="both"/>
        <w:rPr>
          <w:rFonts w:cs="B Nazanin"/>
          <w:color w:val="000000"/>
          <w:sz w:val="24"/>
          <w:szCs w:val="24"/>
          <w:rtl/>
          <w:lang w:bidi="fa-IR"/>
        </w:rPr>
        <w:sectPr w:rsidR="00992539" w:rsidRPr="00CE3803" w:rsidSect="001A5545">
          <w:type w:val="continuous"/>
          <w:pgSz w:w="12240" w:h="15840"/>
          <w:pgMar w:top="1440" w:right="1440" w:bottom="1440" w:left="1440" w:header="706" w:footer="706" w:gutter="0"/>
          <w:cols w:num="2" w:space="708"/>
          <w:bidi/>
          <w:docGrid w:linePitch="360"/>
        </w:sectPr>
      </w:pPr>
    </w:p>
    <w:p w14:paraId="7A60F364" w14:textId="77777777" w:rsidR="00992539" w:rsidRPr="00CE3803" w:rsidRDefault="00992539" w:rsidP="00992539">
      <w:pPr>
        <w:pStyle w:val="Heading1"/>
        <w:bidi/>
        <w:spacing w:line="360" w:lineRule="auto"/>
        <w:rPr>
          <w:rFonts w:cs="B Nazanin"/>
          <w:b/>
          <w:bCs/>
          <w:color w:val="000000"/>
          <w:sz w:val="24"/>
          <w:szCs w:val="24"/>
          <w:rtl/>
          <w:lang w:bidi="fa-IR"/>
        </w:rPr>
        <w:sectPr w:rsidR="00992539" w:rsidRPr="00CE3803" w:rsidSect="001A554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3C11FD" w14:textId="77777777" w:rsidR="008B449D" w:rsidRDefault="008B449D">
      <w:bookmarkStart w:id="0" w:name="_GoBack"/>
      <w:bookmarkEnd w:id="0"/>
    </w:p>
    <w:sectPr w:rsidR="008B449D" w:rsidSect="00523DA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D"/>
    <w:rsid w:val="00523DAD"/>
    <w:rsid w:val="008B449D"/>
    <w:rsid w:val="009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098FA-6C2E-4BDC-BCE5-51E793C4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539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3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53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539"/>
    <w:rPr>
      <w:rFonts w:asciiTheme="majorHAnsi" w:eastAsiaTheme="majorEastAsia" w:hAnsiTheme="majorHAnsi" w:cstheme="majorBidi"/>
      <w:color w:val="262626" w:themeColor="text1" w:themeTint="D9"/>
      <w:sz w:val="4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92539"/>
    <w:rPr>
      <w:rFonts w:asciiTheme="majorHAnsi" w:eastAsiaTheme="majorEastAsia" w:hAnsiTheme="majorHAnsi" w:cstheme="majorBidi"/>
      <w:color w:val="ED7D31" w:themeColor="accent2"/>
      <w:sz w:val="36"/>
      <w:szCs w:val="36"/>
      <w:lang w:bidi="ar-SA"/>
    </w:rPr>
  </w:style>
  <w:style w:type="paragraph" w:styleId="NoSpacing">
    <w:name w:val="No Spacing"/>
    <w:uiPriority w:val="1"/>
    <w:qFormat/>
    <w:rsid w:val="00992539"/>
    <w:pPr>
      <w:bidi/>
      <w:spacing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2023-03-14T10:45:00Z</dcterms:created>
  <dcterms:modified xsi:type="dcterms:W3CDTF">2023-03-14T10:45:00Z</dcterms:modified>
</cp:coreProperties>
</file>