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6ED7" w:rsidRPr="00DA5374" w:rsidRDefault="00596ED7" w:rsidP="00596ED7">
      <w:pPr>
        <w:pStyle w:val="NormalWeb"/>
        <w:spacing w:before="0" w:beforeAutospacing="0" w:after="240" w:afterAutospacing="0"/>
        <w:jc w:val="center"/>
        <w:rPr>
          <w:rFonts w:asciiTheme="majorHAnsi" w:hAnsiTheme="majorHAnsi" w:cstheme="majorHAnsi"/>
          <w:sz w:val="32"/>
          <w:szCs w:val="32"/>
        </w:rPr>
      </w:pPr>
      <w:r w:rsidRPr="00DA5374">
        <w:rPr>
          <w:rFonts w:asciiTheme="majorHAnsi" w:hAnsiTheme="majorHAnsi" w:cstheme="majorHAnsi"/>
          <w:sz w:val="32"/>
          <w:szCs w:val="32"/>
        </w:rPr>
        <w:t>“The Economic Roots of Crime:</w:t>
      </w:r>
    </w:p>
    <w:p w:rsidR="00596ED7" w:rsidRPr="00D43F87" w:rsidRDefault="00596ED7" w:rsidP="00596ED7">
      <w:pPr>
        <w:pStyle w:val="NormalWeb"/>
        <w:spacing w:before="0" w:beforeAutospacing="0" w:after="240" w:afterAutospacing="0"/>
        <w:jc w:val="center"/>
        <w:rPr>
          <w:rFonts w:asciiTheme="majorHAnsi" w:hAnsiTheme="majorHAnsi" w:cstheme="majorHAnsi"/>
          <w:sz w:val="32"/>
          <w:szCs w:val="32"/>
        </w:rPr>
      </w:pPr>
      <w:r w:rsidRPr="00DA5374">
        <w:rPr>
          <w:rFonts w:asciiTheme="majorHAnsi" w:hAnsiTheme="majorHAnsi" w:cstheme="majorHAnsi"/>
          <w:sz w:val="32"/>
          <w:szCs w:val="32"/>
        </w:rPr>
        <w:t>Exploring Youth Unemployment Across Nations”</w:t>
      </w:r>
    </w:p>
    <w:p w:rsidR="00596ED7" w:rsidRDefault="00596ED7" w:rsidP="00596ED7">
      <w:pPr>
        <w:pStyle w:val="NormalWeb"/>
        <w:spacing w:before="0" w:beforeAutospacing="0" w:after="240" w:afterAutospacing="0"/>
        <w:jc w:val="center"/>
        <w:rPr>
          <w:rFonts w:asciiTheme="majorHAnsi" w:hAnsiTheme="majorHAnsi" w:cstheme="majorHAnsi"/>
          <w:sz w:val="28"/>
          <w:szCs w:val="28"/>
        </w:rPr>
      </w:pPr>
      <w:r>
        <w:rPr>
          <w:rFonts w:asciiTheme="majorHAnsi" w:hAnsiTheme="majorHAnsi" w:cstheme="majorHAnsi"/>
          <w:sz w:val="28"/>
          <w:szCs w:val="28"/>
        </w:rPr>
        <w:t>Emran Ahmadi</w:t>
      </w:r>
    </w:p>
    <w:p w:rsidR="00596ED7" w:rsidRDefault="00596ED7" w:rsidP="00F0528E">
      <w:pPr>
        <w:pStyle w:val="NormalWeb"/>
        <w:spacing w:before="0" w:beforeAutospacing="0" w:after="240" w:afterAutospacing="0"/>
        <w:jc w:val="center"/>
        <w:rPr>
          <w:rFonts w:asciiTheme="majorHAnsi" w:hAnsiTheme="majorHAnsi" w:cstheme="majorHAnsi"/>
          <w:sz w:val="28"/>
          <w:szCs w:val="28"/>
        </w:rPr>
      </w:pPr>
      <w:r>
        <w:rPr>
          <w:rFonts w:asciiTheme="majorHAnsi" w:hAnsiTheme="majorHAnsi" w:cstheme="majorHAnsi"/>
          <w:sz w:val="28"/>
          <w:szCs w:val="28"/>
        </w:rPr>
        <w:t>Supervisor:</w:t>
      </w:r>
      <w:r w:rsidR="007F7A1E">
        <w:rPr>
          <w:rFonts w:asciiTheme="majorHAnsi" w:hAnsiTheme="majorHAnsi" w:cstheme="majorHAnsi"/>
          <w:sz w:val="28"/>
          <w:szCs w:val="28"/>
        </w:rPr>
        <w:t xml:space="preserve"> </w:t>
      </w:r>
      <w:r>
        <w:rPr>
          <w:rFonts w:asciiTheme="majorHAnsi" w:hAnsiTheme="majorHAnsi" w:cstheme="majorHAnsi"/>
          <w:sz w:val="28"/>
          <w:szCs w:val="28"/>
        </w:rPr>
        <w:t xml:space="preserve">Prof. Dr. </w:t>
      </w:r>
      <w:r w:rsidRPr="00656E5D">
        <w:rPr>
          <w:rFonts w:asciiTheme="majorHAnsi" w:hAnsiTheme="majorHAnsi" w:cstheme="majorHAnsi"/>
          <w:sz w:val="28"/>
          <w:szCs w:val="28"/>
        </w:rPr>
        <w:t>Ferdinand Rauch</w:t>
      </w:r>
    </w:p>
    <w:p w:rsidR="00596ED7" w:rsidRDefault="00596ED7" w:rsidP="007F7A1E">
      <w:pPr>
        <w:pStyle w:val="NormalWeb"/>
        <w:numPr>
          <w:ilvl w:val="0"/>
          <w:numId w:val="2"/>
        </w:numPr>
        <w:spacing w:before="0" w:beforeAutospacing="0" w:after="240" w:afterAutospacing="0"/>
        <w:rPr>
          <w:rFonts w:asciiTheme="majorHAnsi" w:hAnsiTheme="majorHAnsi" w:cstheme="majorHAnsi"/>
          <w:sz w:val="28"/>
          <w:szCs w:val="28"/>
        </w:rPr>
      </w:pPr>
      <w:r w:rsidRPr="007F7A1E">
        <w:rPr>
          <w:rFonts w:asciiTheme="majorHAnsi" w:hAnsiTheme="majorHAnsi" w:cstheme="majorHAnsi"/>
          <w:sz w:val="28"/>
          <w:szCs w:val="28"/>
        </w:rPr>
        <w:t>Abstract</w:t>
      </w:r>
    </w:p>
    <w:p w:rsidR="002F1ECF" w:rsidRDefault="00FC181F" w:rsidP="00F0528E">
      <w:pPr>
        <w:pStyle w:val="NormalWeb"/>
        <w:spacing w:before="0" w:beforeAutospacing="0" w:after="240" w:afterAutospacing="0" w:line="360" w:lineRule="auto"/>
        <w:ind w:left="927"/>
        <w:jc w:val="both"/>
        <w:rPr>
          <w:rFonts w:asciiTheme="majorHAnsi" w:hAnsiTheme="majorHAnsi" w:cstheme="majorHAnsi"/>
        </w:rPr>
      </w:pPr>
      <w:r w:rsidRPr="00FC181F">
        <w:rPr>
          <w:rFonts w:asciiTheme="majorHAnsi" w:hAnsiTheme="majorHAnsi" w:cstheme="majorHAnsi"/>
        </w:rPr>
        <w:t xml:space="preserve">This paper investigates the economic roots of crime, particularly focusing on the impact of youth unemployment across different nations. Utilizing various data types and methodologies, this </w:t>
      </w:r>
      <w:r w:rsidR="00F947BC">
        <w:rPr>
          <w:rFonts w:asciiTheme="majorHAnsi" w:hAnsiTheme="majorHAnsi" w:cstheme="majorHAnsi"/>
        </w:rPr>
        <w:t>paper</w:t>
      </w:r>
      <w:r w:rsidRPr="00FC181F">
        <w:rPr>
          <w:rFonts w:asciiTheme="majorHAnsi" w:hAnsiTheme="majorHAnsi" w:cstheme="majorHAnsi"/>
        </w:rPr>
        <w:t xml:space="preserve"> seeks to resolve</w:t>
      </w:r>
      <w:r w:rsidR="00F947BC">
        <w:rPr>
          <w:rFonts w:asciiTheme="majorHAnsi" w:hAnsiTheme="majorHAnsi" w:cstheme="majorHAnsi"/>
        </w:rPr>
        <w:t xml:space="preserve"> and find the roots of</w:t>
      </w:r>
      <w:r w:rsidRPr="00FC181F">
        <w:rPr>
          <w:rFonts w:asciiTheme="majorHAnsi" w:hAnsiTheme="majorHAnsi" w:cstheme="majorHAnsi"/>
        </w:rPr>
        <w:t xml:space="preserve"> inconsistencies in the relationship between unemployment and crime rates reported in previous literature. The analysis includes national time series, cross-sectional data, regional panel data, and individual-level data to establish causality through econometric approaches like instrumental variables (IV), difference-in-differences (DID), and regression discontinuity designs (RDD). The findings highlight the significance of data richness and methodology in determining the unemployment-crime </w:t>
      </w:r>
      <w:r w:rsidR="00076047">
        <w:rPr>
          <w:rFonts w:asciiTheme="majorHAnsi" w:hAnsiTheme="majorHAnsi" w:cstheme="majorHAnsi"/>
        </w:rPr>
        <w:t>link</w:t>
      </w:r>
      <w:r w:rsidRPr="00FC181F">
        <w:rPr>
          <w:rFonts w:asciiTheme="majorHAnsi" w:hAnsiTheme="majorHAnsi" w:cstheme="majorHAnsi"/>
        </w:rPr>
        <w:t xml:space="preserve">, with notable differences observed </w:t>
      </w:r>
      <w:r w:rsidR="00076047">
        <w:rPr>
          <w:rFonts w:asciiTheme="majorHAnsi" w:hAnsiTheme="majorHAnsi" w:cstheme="majorHAnsi"/>
        </w:rPr>
        <w:t xml:space="preserve">in Judicial system and employment system </w:t>
      </w:r>
      <w:r w:rsidRPr="00FC181F">
        <w:rPr>
          <w:rFonts w:asciiTheme="majorHAnsi" w:hAnsiTheme="majorHAnsi" w:cstheme="majorHAnsi"/>
        </w:rPr>
        <w:t xml:space="preserve">between countries such as France and Brazil. In France, youth unemployment significantly affects property crimes while having mixed effects on violent crimes, as analyzed through IV methods. Conversely, in Brazil, dynamic treatment effect models and causal forest methods reveal a robust relationship between job loss and increased crime rates, moderated by unemployment insurance and other socioeconomic factors. This paper concludes that the causal relationship between unemployment and crime is context-dependent, influenced by judicial and employment systems, labor market regulations, and the specificity of available data. The study </w:t>
      </w:r>
      <w:r w:rsidR="00CF784D">
        <w:rPr>
          <w:rFonts w:asciiTheme="majorHAnsi" w:hAnsiTheme="majorHAnsi" w:cstheme="majorHAnsi"/>
        </w:rPr>
        <w:t>reveals</w:t>
      </w:r>
      <w:r w:rsidRPr="00FC181F">
        <w:rPr>
          <w:rFonts w:asciiTheme="majorHAnsi" w:hAnsiTheme="majorHAnsi" w:cstheme="majorHAnsi"/>
        </w:rPr>
        <w:t xml:space="preserve"> the necessity for tailored policy interventions to mitigate crime driven by economic distress.</w:t>
      </w:r>
      <w:r w:rsidR="00B67074">
        <w:rPr>
          <w:rFonts w:asciiTheme="majorHAnsi" w:hAnsiTheme="majorHAnsi" w:cstheme="majorHAnsi"/>
        </w:rPr>
        <w:t xml:space="preserve"> Finally, this </w:t>
      </w:r>
      <w:r w:rsidR="002F1ECF">
        <w:rPr>
          <w:rFonts w:asciiTheme="majorHAnsi" w:hAnsiTheme="majorHAnsi" w:cstheme="majorHAnsi"/>
        </w:rPr>
        <w:t xml:space="preserve">paper </w:t>
      </w:r>
      <w:r w:rsidR="00966E44">
        <w:rPr>
          <w:rFonts w:asciiTheme="majorHAnsi" w:hAnsiTheme="majorHAnsi" w:cstheme="majorHAnsi"/>
        </w:rPr>
        <w:t>summarizes</w:t>
      </w:r>
      <w:r w:rsidR="002F1ECF">
        <w:rPr>
          <w:rFonts w:asciiTheme="majorHAnsi" w:hAnsiTheme="majorHAnsi" w:cstheme="majorHAnsi"/>
        </w:rPr>
        <w:t xml:space="preserve"> the causal relationship </w:t>
      </w:r>
      <w:r w:rsidR="00966E44">
        <w:rPr>
          <w:rFonts w:asciiTheme="majorHAnsi" w:hAnsiTheme="majorHAnsi" w:cstheme="majorHAnsi"/>
        </w:rPr>
        <w:t>between</w:t>
      </w:r>
      <w:r w:rsidR="002F1ECF">
        <w:rPr>
          <w:rFonts w:asciiTheme="majorHAnsi" w:hAnsiTheme="majorHAnsi" w:cstheme="majorHAnsi"/>
        </w:rPr>
        <w:t xml:space="preserve"> crime and unemployment in different countries</w:t>
      </w:r>
      <w:r w:rsidR="00F0528E">
        <w:rPr>
          <w:rFonts w:asciiTheme="majorHAnsi" w:hAnsiTheme="majorHAnsi" w:cstheme="majorHAnsi"/>
        </w:rPr>
        <w:t xml:space="preserve"> but</w:t>
      </w:r>
      <w:r w:rsidR="00893D0D">
        <w:rPr>
          <w:rFonts w:asciiTheme="majorHAnsi" w:hAnsiTheme="majorHAnsi" w:cstheme="majorHAnsi"/>
        </w:rPr>
        <w:t>,</w:t>
      </w:r>
      <w:r w:rsidR="00F0528E">
        <w:rPr>
          <w:rFonts w:asciiTheme="majorHAnsi" w:hAnsiTheme="majorHAnsi" w:cstheme="majorHAnsi"/>
        </w:rPr>
        <w:t xml:space="preserve"> </w:t>
      </w:r>
      <w:r w:rsidR="00966E44">
        <w:rPr>
          <w:rFonts w:asciiTheme="majorHAnsi" w:hAnsiTheme="majorHAnsi" w:cstheme="majorHAnsi"/>
        </w:rPr>
        <w:t xml:space="preserve">the </w:t>
      </w:r>
      <w:r w:rsidR="00F0528E">
        <w:rPr>
          <w:rFonts w:asciiTheme="majorHAnsi" w:hAnsiTheme="majorHAnsi" w:cstheme="majorHAnsi"/>
        </w:rPr>
        <w:t xml:space="preserve">focus is on France and Brazil because of the </w:t>
      </w:r>
      <w:r w:rsidR="00966E44">
        <w:rPr>
          <w:rFonts w:asciiTheme="majorHAnsi" w:hAnsiTheme="majorHAnsi" w:cstheme="majorHAnsi"/>
        </w:rPr>
        <w:t>different</w:t>
      </w:r>
      <w:r w:rsidR="00F0528E">
        <w:rPr>
          <w:rFonts w:asciiTheme="majorHAnsi" w:hAnsiTheme="majorHAnsi" w:cstheme="majorHAnsi"/>
        </w:rPr>
        <w:t xml:space="preserve"> judicial </w:t>
      </w:r>
      <w:r w:rsidR="00966E44">
        <w:rPr>
          <w:rFonts w:asciiTheme="majorHAnsi" w:hAnsiTheme="majorHAnsi" w:cstheme="majorHAnsi"/>
        </w:rPr>
        <w:t>systems</w:t>
      </w:r>
      <w:r w:rsidR="00F0528E">
        <w:rPr>
          <w:rFonts w:asciiTheme="majorHAnsi" w:hAnsiTheme="majorHAnsi" w:cstheme="majorHAnsi"/>
        </w:rPr>
        <w:t xml:space="preserve"> and different </w:t>
      </w:r>
      <w:r w:rsidR="00966E44">
        <w:rPr>
          <w:rFonts w:asciiTheme="majorHAnsi" w:hAnsiTheme="majorHAnsi" w:cstheme="majorHAnsi"/>
        </w:rPr>
        <w:t>types</w:t>
      </w:r>
      <w:r w:rsidR="00F0528E">
        <w:rPr>
          <w:rFonts w:asciiTheme="majorHAnsi" w:hAnsiTheme="majorHAnsi" w:cstheme="majorHAnsi"/>
        </w:rPr>
        <w:t xml:space="preserve"> of </w:t>
      </w:r>
      <w:proofErr w:type="gramStart"/>
      <w:r w:rsidR="00F0528E">
        <w:rPr>
          <w:rFonts w:asciiTheme="majorHAnsi" w:hAnsiTheme="majorHAnsi" w:cstheme="majorHAnsi"/>
        </w:rPr>
        <w:t xml:space="preserve">government </w:t>
      </w:r>
      <w:r w:rsidR="00CF784D">
        <w:rPr>
          <w:rFonts w:asciiTheme="majorHAnsi" w:hAnsiTheme="majorHAnsi" w:cstheme="majorHAnsi"/>
        </w:rPr>
        <w:t>,</w:t>
      </w:r>
      <w:proofErr w:type="gramEnd"/>
      <w:r w:rsidR="00CF784D">
        <w:rPr>
          <w:rFonts w:asciiTheme="majorHAnsi" w:hAnsiTheme="majorHAnsi" w:cstheme="majorHAnsi"/>
        </w:rPr>
        <w:t xml:space="preserve"> in addition</w:t>
      </w:r>
      <w:r w:rsidR="00F0528E">
        <w:rPr>
          <w:rFonts w:asciiTheme="majorHAnsi" w:hAnsiTheme="majorHAnsi" w:cstheme="majorHAnsi"/>
        </w:rPr>
        <w:t xml:space="preserve"> both of </w:t>
      </w:r>
      <w:r w:rsidR="00CF784D">
        <w:rPr>
          <w:rFonts w:asciiTheme="majorHAnsi" w:hAnsiTheme="majorHAnsi" w:cstheme="majorHAnsi"/>
        </w:rPr>
        <w:t>case studies</w:t>
      </w:r>
      <w:r w:rsidR="00D818C9">
        <w:rPr>
          <w:rFonts w:asciiTheme="majorHAnsi" w:hAnsiTheme="majorHAnsi" w:cstheme="majorHAnsi"/>
        </w:rPr>
        <w:t xml:space="preserve">, </w:t>
      </w:r>
      <w:r w:rsidR="00F0528E">
        <w:rPr>
          <w:rFonts w:asciiTheme="majorHAnsi" w:hAnsiTheme="majorHAnsi" w:cstheme="majorHAnsi"/>
        </w:rPr>
        <w:t xml:space="preserve">are well-known as </w:t>
      </w:r>
      <w:r w:rsidR="00966E44">
        <w:rPr>
          <w:rFonts w:asciiTheme="majorHAnsi" w:hAnsiTheme="majorHAnsi" w:cstheme="majorHAnsi"/>
        </w:rPr>
        <w:t>a crime-prone country</w:t>
      </w:r>
      <w:r w:rsidR="00F0528E">
        <w:rPr>
          <w:rFonts w:asciiTheme="majorHAnsi" w:hAnsiTheme="majorHAnsi" w:cstheme="majorHAnsi"/>
        </w:rPr>
        <w:t xml:space="preserve"> in Latin America and Europe.</w:t>
      </w:r>
    </w:p>
    <w:p w:rsidR="00596ED7" w:rsidRPr="007F7A1E" w:rsidRDefault="00596ED7" w:rsidP="007F7A1E">
      <w:pPr>
        <w:pStyle w:val="NormalWeb"/>
        <w:numPr>
          <w:ilvl w:val="0"/>
          <w:numId w:val="2"/>
        </w:numPr>
        <w:spacing w:before="0" w:beforeAutospacing="0" w:after="240" w:afterAutospacing="0" w:line="360" w:lineRule="auto"/>
        <w:rPr>
          <w:rFonts w:ascii="Calibri Light" w:hAnsi="Calibri Light" w:cs="Calibri Light"/>
          <w:sz w:val="28"/>
          <w:szCs w:val="28"/>
        </w:rPr>
      </w:pPr>
      <w:r w:rsidRPr="007F7A1E">
        <w:rPr>
          <w:rFonts w:ascii="Calibri Light" w:hAnsi="Calibri Light" w:cs="Calibri Light"/>
          <w:sz w:val="28"/>
          <w:szCs w:val="28"/>
        </w:rPr>
        <w:lastRenderedPageBreak/>
        <w:t>Introduction</w:t>
      </w:r>
    </w:p>
    <w:p w:rsidR="00D818C9" w:rsidRPr="00D818C9" w:rsidRDefault="00596ED7" w:rsidP="00E076A6">
      <w:pPr>
        <w:pStyle w:val="ListParagraph"/>
        <w:autoSpaceDE w:val="0"/>
        <w:autoSpaceDN w:val="0"/>
        <w:adjustRightInd w:val="0"/>
        <w:spacing w:line="360" w:lineRule="auto"/>
        <w:ind w:left="644"/>
        <w:jc w:val="both"/>
        <w:rPr>
          <w:rFonts w:ascii="Calibri Light" w:hAnsi="Calibri Light" w:cs="Calibri Light"/>
        </w:rPr>
      </w:pPr>
      <w:r w:rsidRPr="007F7A1E">
        <w:rPr>
          <w:rFonts w:ascii="Calibri Light" w:hAnsi="Calibri Light" w:cs="Calibri Light"/>
        </w:rPr>
        <w:t>Crime has been a major issue of humanity from the beginning. The estimated aggregate burden of Crime in the United States is $4.71 - $5.76 trillion annually without consideration of welfare movements (</w:t>
      </w:r>
      <w:r w:rsidRPr="00A85DBB">
        <w:rPr>
          <w:rFonts w:ascii="Calibri Light" w:hAnsi="Calibri Light" w:cs="Calibri Light"/>
          <w:i/>
          <w:iCs/>
        </w:rPr>
        <w:t>David A. Anderson (2021) The Journal of Law and Economics</w:t>
      </w:r>
      <w:r w:rsidRPr="007F7A1E">
        <w:rPr>
          <w:rFonts w:ascii="Calibri Light" w:hAnsi="Calibri Light" w:cs="Calibri Light"/>
        </w:rPr>
        <w:t xml:space="preserve">). Throughout history there exist two main streams for the relationship between unemployment and crime rate. Criminologists focus on the supply of victims and they </w:t>
      </w:r>
      <w:r w:rsidR="00966E44">
        <w:rPr>
          <w:rFonts w:ascii="Calibri Light" w:hAnsi="Calibri Light" w:cs="Calibri Light"/>
        </w:rPr>
        <w:t>believe</w:t>
      </w:r>
      <w:r w:rsidRPr="007F7A1E">
        <w:rPr>
          <w:rFonts w:ascii="Calibri Light" w:hAnsi="Calibri Light" w:cs="Calibri Light"/>
        </w:rPr>
        <w:t xml:space="preserve"> that any person in a suitable situation can be a criminal</w:t>
      </w:r>
      <w:r w:rsidR="00A64EB3">
        <w:rPr>
          <w:rFonts w:ascii="Calibri Light" w:hAnsi="Calibri Light" w:cs="Calibri Light"/>
        </w:rPr>
        <w:t>. Still,</w:t>
      </w:r>
      <w:r w:rsidRPr="007F7A1E">
        <w:rPr>
          <w:rFonts w:ascii="Calibri Light" w:hAnsi="Calibri Light" w:cs="Calibri Light"/>
        </w:rPr>
        <w:t xml:space="preserve"> Economists Focus on </w:t>
      </w:r>
      <w:r w:rsidR="00966E44">
        <w:rPr>
          <w:rFonts w:ascii="Calibri Light" w:hAnsi="Calibri Light" w:cs="Calibri Light"/>
        </w:rPr>
        <w:t xml:space="preserve">the </w:t>
      </w:r>
      <w:r w:rsidRPr="007F7A1E">
        <w:rPr>
          <w:rFonts w:ascii="Calibri Light" w:hAnsi="Calibri Light" w:cs="Calibri Light"/>
        </w:rPr>
        <w:t xml:space="preserve">supply of criminals and try to include the vital role of economic and socioeconomic factors in the behavior of offenders and criminals because they believe that Human nature is </w:t>
      </w:r>
      <w:r w:rsidR="007F7A1E" w:rsidRPr="007F7A1E">
        <w:rPr>
          <w:rFonts w:ascii="Calibri Light" w:hAnsi="Calibri Light" w:cs="Calibri Light"/>
        </w:rPr>
        <w:t>virtuous and pure</w:t>
      </w:r>
      <w:r w:rsidRPr="007F7A1E">
        <w:rPr>
          <w:rFonts w:ascii="Calibri Light" w:hAnsi="Calibri Light" w:cs="Calibri Light"/>
        </w:rPr>
        <w:t>. Many economists tried to explain the</w:t>
      </w:r>
      <w:r w:rsidR="007F7A1E" w:rsidRPr="007F7A1E">
        <w:rPr>
          <w:rFonts w:ascii="Calibri Light" w:hAnsi="Calibri Light" w:cs="Calibri Light"/>
        </w:rPr>
        <w:t xml:space="preserve"> roots of the</w:t>
      </w:r>
      <w:r w:rsidRPr="007F7A1E">
        <w:rPr>
          <w:rFonts w:ascii="Calibri Light" w:hAnsi="Calibri Light" w:cs="Calibri Light"/>
        </w:rPr>
        <w:t xml:space="preserve"> behavior of potential criminals, although the economic theory of criminal behavior is on dept of the effort of Gary Becker, several of Becker’s ideas were not original and were predicted by Jeremy Bentham, the British ethic philosopher. Bentham was not considered an economist but developed several concepts that would later establish the theory of “Criminal Behavior:”</w:t>
      </w:r>
      <w:r w:rsidR="00A85DBB">
        <w:rPr>
          <w:rFonts w:ascii="Calibri Light" w:hAnsi="Calibri Light" w:cs="Calibri Light"/>
        </w:rPr>
        <w:t xml:space="preserve"> </w:t>
      </w:r>
      <w:r w:rsidRPr="007F7A1E">
        <w:rPr>
          <w:rFonts w:ascii="Calibri Light" w:hAnsi="Calibri Light" w:cs="Calibri Light"/>
        </w:rPr>
        <w:t xml:space="preserve">The profit of the crime is the force which urges man to delinquency: the pain of the punishment is the force employed to restrain him from it. If the first </w:t>
      </w:r>
      <w:r w:rsidR="00A64EB3">
        <w:rPr>
          <w:rFonts w:ascii="Calibri Light" w:hAnsi="Calibri Light" w:cs="Calibri Light"/>
        </w:rPr>
        <w:t>forces ar</w:t>
      </w:r>
      <w:r w:rsidRPr="007F7A1E">
        <w:rPr>
          <w:rFonts w:ascii="Calibri Light" w:hAnsi="Calibri Light" w:cs="Calibri Light"/>
        </w:rPr>
        <w:t>e greater, the crime will be committed; if the second, the crime will not be committed.” (</w:t>
      </w:r>
      <w:r w:rsidRPr="00A85DBB">
        <w:rPr>
          <w:rFonts w:ascii="Calibri Light" w:hAnsi="Calibri Light" w:cs="Calibri Light"/>
          <w:i/>
          <w:iCs/>
        </w:rPr>
        <w:t>Jeremy Bentham, An Introduction to the Principles of Morals and Legislation 1781</w:t>
      </w:r>
      <w:r w:rsidRPr="007F7A1E">
        <w:rPr>
          <w:rFonts w:ascii="Calibri Light" w:hAnsi="Calibri Light" w:cs="Calibri Light"/>
        </w:rPr>
        <w:t>).</w:t>
      </w:r>
      <w:r w:rsidR="007F7A1E">
        <w:rPr>
          <w:rFonts w:ascii="Calibri Light" w:hAnsi="Calibri Light" w:cs="Calibri Light"/>
        </w:rPr>
        <w:t xml:space="preserve"> This paper aims to address the main problems of the causal relationship of Unemployment and Crime rates in methodology and compare this issue across different countries. Many studies try to compare the different studies in economics of crime literature</w:t>
      </w:r>
      <w:r w:rsidR="003A0880">
        <w:rPr>
          <w:rFonts w:ascii="Calibri Light" w:hAnsi="Calibri Light" w:cs="Calibri Light"/>
        </w:rPr>
        <w:t xml:space="preserve">, for example: </w:t>
      </w:r>
      <w:r w:rsidR="003A0880" w:rsidRPr="001462E5">
        <w:rPr>
          <w:rFonts w:asciiTheme="majorHAnsi" w:hAnsiTheme="majorHAnsi" w:cstheme="majorHAnsi"/>
        </w:rPr>
        <w:t xml:space="preserve">In a survey of unemployment and crime literature, </w:t>
      </w:r>
      <w:r w:rsidR="003A0880" w:rsidRPr="00A85DBB">
        <w:rPr>
          <w:rFonts w:asciiTheme="majorHAnsi" w:hAnsiTheme="majorHAnsi" w:cstheme="majorHAnsi"/>
          <w:i/>
          <w:iCs/>
        </w:rPr>
        <w:t>Box (1987)</w:t>
      </w:r>
      <w:r w:rsidR="003A0880" w:rsidRPr="001462E5">
        <w:rPr>
          <w:rFonts w:asciiTheme="majorHAnsi" w:hAnsiTheme="majorHAnsi" w:cstheme="majorHAnsi"/>
        </w:rPr>
        <w:t xml:space="preserve"> reports 35 reliable studies in different countries on this topic, 20 of which find a positive relationship between unemployment and crime, with the remainder unable to find any such relationship</w:t>
      </w:r>
      <w:r w:rsidR="003A0880">
        <w:rPr>
          <w:rFonts w:asciiTheme="majorHAnsi" w:hAnsiTheme="majorHAnsi" w:cstheme="majorHAnsi"/>
        </w:rPr>
        <w:t>.</w:t>
      </w:r>
      <w:r w:rsidR="00D818C9">
        <w:rPr>
          <w:rFonts w:asciiTheme="majorHAnsi" w:hAnsiTheme="majorHAnsi" w:cstheme="majorHAnsi"/>
        </w:rPr>
        <w:t xml:space="preserve"> For instance, </w:t>
      </w:r>
      <w:proofErr w:type="spellStart"/>
      <w:r w:rsidR="00D818C9" w:rsidRPr="00D818C9">
        <w:rPr>
          <w:rFonts w:ascii="Calibri Light" w:hAnsi="Calibri Light" w:cs="Calibri Light"/>
        </w:rPr>
        <w:t>Öster</w:t>
      </w:r>
      <w:proofErr w:type="spellEnd"/>
      <w:r w:rsidR="00D818C9" w:rsidRPr="00D818C9">
        <w:rPr>
          <w:rFonts w:ascii="Calibri Light" w:hAnsi="Calibri Light" w:cs="Calibri Light"/>
        </w:rPr>
        <w:t xml:space="preserve">, A., &amp; </w:t>
      </w:r>
      <w:proofErr w:type="spellStart"/>
      <w:r w:rsidR="00D818C9" w:rsidRPr="00D818C9">
        <w:rPr>
          <w:rFonts w:ascii="Calibri Light" w:hAnsi="Calibri Light" w:cs="Calibri Light"/>
        </w:rPr>
        <w:t>Agell</w:t>
      </w:r>
      <w:proofErr w:type="spellEnd"/>
      <w:r w:rsidR="00D818C9" w:rsidRPr="00D818C9">
        <w:rPr>
          <w:rFonts w:ascii="Calibri Light" w:hAnsi="Calibri Light" w:cs="Calibri Light"/>
        </w:rPr>
        <w:t>, J. (2007)</w:t>
      </w:r>
      <w:r w:rsidR="00D818C9">
        <w:rPr>
          <w:rFonts w:ascii="Calibri Light" w:hAnsi="Calibri Light" w:cs="Calibri Light"/>
        </w:rPr>
        <w:t xml:space="preserve"> JEEA </w:t>
      </w:r>
      <w:r w:rsidR="00D818C9" w:rsidRPr="00D818C9">
        <w:rPr>
          <w:rFonts w:ascii="Calibri Light" w:hAnsi="Calibri Light" w:cs="Calibri Light"/>
        </w:rPr>
        <w:t>utilized panel data to investigate the impact of unemployment shocks on crime rates, focusing on property crimes</w:t>
      </w:r>
      <w:r w:rsidR="00D818C9">
        <w:rPr>
          <w:rFonts w:ascii="Calibri Light" w:hAnsi="Calibri Light" w:cs="Calibri Light"/>
        </w:rPr>
        <w:t xml:space="preserve"> for Sweden and they establish that </w:t>
      </w:r>
      <w:r w:rsidR="00D818C9" w:rsidRPr="00D818C9">
        <w:rPr>
          <w:rFonts w:ascii="Calibri Light" w:hAnsi="Calibri Light" w:cs="Calibri Light"/>
        </w:rPr>
        <w:t>there was no clear relationship between unemployment and violent crime, and youth unemployment did not predict crime</w:t>
      </w:r>
      <w:r w:rsidR="00D818C9">
        <w:rPr>
          <w:rFonts w:ascii="Calibri Light" w:hAnsi="Calibri Light" w:cs="Calibri Light"/>
        </w:rPr>
        <w:t xml:space="preserve">. On the other hand, </w:t>
      </w:r>
      <w:proofErr w:type="spellStart"/>
      <w:r w:rsidR="00D818C9" w:rsidRPr="0015544F">
        <w:rPr>
          <w:rFonts w:asciiTheme="majorHAnsi" w:hAnsiTheme="majorHAnsi" w:cstheme="majorHAnsi"/>
        </w:rPr>
        <w:t>Rege</w:t>
      </w:r>
      <w:proofErr w:type="spellEnd"/>
      <w:r w:rsidR="00D818C9" w:rsidRPr="0015544F">
        <w:rPr>
          <w:rFonts w:asciiTheme="majorHAnsi" w:hAnsiTheme="majorHAnsi" w:cstheme="majorHAnsi"/>
        </w:rPr>
        <w:t xml:space="preserve">, M., </w:t>
      </w:r>
      <w:proofErr w:type="spellStart"/>
      <w:r w:rsidR="00D818C9" w:rsidRPr="0015544F">
        <w:rPr>
          <w:rFonts w:asciiTheme="majorHAnsi" w:hAnsiTheme="majorHAnsi" w:cstheme="majorHAnsi"/>
        </w:rPr>
        <w:t>Skardhamar</w:t>
      </w:r>
      <w:proofErr w:type="spellEnd"/>
      <w:r w:rsidR="00D818C9" w:rsidRPr="0015544F">
        <w:rPr>
          <w:rFonts w:asciiTheme="majorHAnsi" w:hAnsiTheme="majorHAnsi" w:cstheme="majorHAnsi"/>
        </w:rPr>
        <w:t>, T., Telle, K., &amp; Votruba, M. (2019)</w:t>
      </w:r>
      <w:r w:rsidR="00D818C9">
        <w:rPr>
          <w:rFonts w:asciiTheme="majorHAnsi" w:hAnsiTheme="majorHAnsi" w:cstheme="majorHAnsi"/>
        </w:rPr>
        <w:t xml:space="preserve">, Journal of </w:t>
      </w:r>
      <w:proofErr w:type="spellStart"/>
      <w:r w:rsidR="00D818C9">
        <w:rPr>
          <w:rFonts w:asciiTheme="majorHAnsi" w:hAnsiTheme="majorHAnsi" w:cstheme="majorHAnsi"/>
        </w:rPr>
        <w:t>Labour</w:t>
      </w:r>
      <w:proofErr w:type="spellEnd"/>
      <w:r w:rsidR="00D818C9">
        <w:rPr>
          <w:rFonts w:asciiTheme="majorHAnsi" w:hAnsiTheme="majorHAnsi" w:cstheme="majorHAnsi"/>
        </w:rPr>
        <w:t xml:space="preserve"> Economics</w:t>
      </w:r>
      <w:r w:rsidR="00E076A6">
        <w:rPr>
          <w:rFonts w:asciiTheme="majorHAnsi" w:hAnsiTheme="majorHAnsi" w:cstheme="majorHAnsi"/>
        </w:rPr>
        <w:t>,</w:t>
      </w:r>
      <w:r w:rsidR="00D818C9">
        <w:rPr>
          <w:rFonts w:asciiTheme="majorHAnsi" w:hAnsiTheme="majorHAnsi" w:cstheme="majorHAnsi"/>
        </w:rPr>
        <w:t xml:space="preserve"> </w:t>
      </w:r>
      <w:r w:rsidR="00D818C9" w:rsidRPr="00D818C9">
        <w:rPr>
          <w:rFonts w:asciiTheme="majorHAnsi" w:hAnsiTheme="majorHAnsi" w:cstheme="majorHAnsi"/>
        </w:rPr>
        <w:t>estimate</w:t>
      </w:r>
      <w:r w:rsidR="00D818C9">
        <w:rPr>
          <w:rFonts w:asciiTheme="majorHAnsi" w:hAnsiTheme="majorHAnsi" w:cstheme="majorHAnsi"/>
        </w:rPr>
        <w:t>s</w:t>
      </w:r>
      <w:r w:rsidR="00D818C9" w:rsidRPr="00D818C9">
        <w:rPr>
          <w:rFonts w:asciiTheme="majorHAnsi" w:hAnsiTheme="majorHAnsi" w:cstheme="majorHAnsi"/>
        </w:rPr>
        <w:t xml:space="preserve"> the effect of job displacement</w:t>
      </w:r>
      <w:r w:rsidR="00E076A6">
        <w:rPr>
          <w:rFonts w:asciiTheme="majorHAnsi" w:hAnsiTheme="majorHAnsi" w:cstheme="majorHAnsi"/>
        </w:rPr>
        <w:t xml:space="preserve"> in Norway</w:t>
      </w:r>
      <w:r w:rsidR="00D818C9" w:rsidRPr="00D818C9">
        <w:rPr>
          <w:rFonts w:asciiTheme="majorHAnsi" w:hAnsiTheme="majorHAnsi" w:cstheme="majorHAnsi"/>
        </w:rPr>
        <w:t xml:space="preserve"> </w:t>
      </w:r>
      <w:r w:rsidR="00D818C9" w:rsidRPr="00D818C9">
        <w:rPr>
          <w:rFonts w:asciiTheme="majorHAnsi" w:hAnsiTheme="majorHAnsi" w:cstheme="majorHAnsi"/>
        </w:rPr>
        <w:lastRenderedPageBreak/>
        <w:t>on criminal behavior among young adult Norwegian men who were separated from their plant of employment during a mass layoff</w:t>
      </w:r>
      <w:r w:rsidR="00D818C9">
        <w:rPr>
          <w:rFonts w:asciiTheme="majorHAnsi" w:hAnsiTheme="majorHAnsi" w:cstheme="majorHAnsi"/>
        </w:rPr>
        <w:t xml:space="preserve"> and they establish that </w:t>
      </w:r>
      <w:r w:rsidR="00D818C9" w:rsidRPr="00D818C9">
        <w:rPr>
          <w:rFonts w:asciiTheme="majorHAnsi" w:hAnsiTheme="majorHAnsi" w:cstheme="majorHAnsi"/>
        </w:rPr>
        <w:t>job displacement has a significant causal impact on increasing criminal behavior among young adult Norwegian men, with both economic and psychological factors contributing to this effect.</w:t>
      </w:r>
      <w:r w:rsidR="00D818C9">
        <w:rPr>
          <w:rFonts w:asciiTheme="majorHAnsi" w:hAnsiTheme="majorHAnsi" w:cstheme="majorHAnsi"/>
        </w:rPr>
        <w:t xml:space="preserve"> Hence the inconsistency in this literature is considerable or</w:t>
      </w:r>
      <w:r w:rsidR="00E076A6">
        <w:rPr>
          <w:rFonts w:asciiTheme="majorHAnsi" w:hAnsiTheme="majorHAnsi" w:cstheme="majorHAnsi"/>
        </w:rPr>
        <w:t xml:space="preserve">, </w:t>
      </w:r>
      <w:r w:rsidR="00E076A6" w:rsidRPr="00E076A6">
        <w:rPr>
          <w:rFonts w:asciiTheme="majorHAnsi" w:hAnsiTheme="majorHAnsi" w:cstheme="majorHAnsi"/>
        </w:rPr>
        <w:t>To address the potential endogeneity of labor market conditions</w:t>
      </w:r>
      <w:r w:rsidR="00E076A6">
        <w:rPr>
          <w:rFonts w:asciiTheme="majorHAnsi" w:hAnsiTheme="majorHAnsi" w:cstheme="majorHAnsi"/>
        </w:rPr>
        <w:t xml:space="preserve"> in US</w:t>
      </w:r>
      <w:r w:rsidR="00E076A6" w:rsidRPr="00E076A6">
        <w:rPr>
          <w:rFonts w:asciiTheme="majorHAnsi" w:hAnsiTheme="majorHAnsi" w:cstheme="majorHAnsi"/>
        </w:rPr>
        <w:t xml:space="preserve"> Gould, E. D., Weinberg, B. A., &amp; Mustard, D. B. (2002)</w:t>
      </w:r>
      <w:r w:rsidR="00E076A6">
        <w:rPr>
          <w:rFonts w:asciiTheme="majorHAnsi" w:hAnsiTheme="majorHAnsi" w:cstheme="majorHAnsi"/>
        </w:rPr>
        <w:t xml:space="preserve">  </w:t>
      </w:r>
      <w:r w:rsidR="00E076A6" w:rsidRPr="00E076A6">
        <w:rPr>
          <w:rFonts w:asciiTheme="majorHAnsi" w:hAnsiTheme="majorHAnsi" w:cstheme="majorHAnsi"/>
        </w:rPr>
        <w:t xml:space="preserve">use an IV strategy inspired by </w:t>
      </w:r>
      <w:proofErr w:type="spellStart"/>
      <w:r w:rsidR="00E076A6" w:rsidRPr="00E076A6">
        <w:rPr>
          <w:rFonts w:asciiTheme="majorHAnsi" w:hAnsiTheme="majorHAnsi" w:cstheme="majorHAnsi"/>
        </w:rPr>
        <w:t>Bartik</w:t>
      </w:r>
      <w:proofErr w:type="spellEnd"/>
      <w:r w:rsidR="00E076A6" w:rsidRPr="00E076A6">
        <w:rPr>
          <w:rFonts w:asciiTheme="majorHAnsi" w:hAnsiTheme="majorHAnsi" w:cstheme="majorHAnsi"/>
        </w:rPr>
        <w:t xml:space="preserve"> (1991) and Blanchard and Katz (1992) </w:t>
      </w:r>
      <w:r w:rsidR="00E076A6">
        <w:rPr>
          <w:rFonts w:asciiTheme="majorHAnsi" w:hAnsiTheme="majorHAnsi" w:cstheme="majorHAnsi"/>
        </w:rPr>
        <w:t>i</w:t>
      </w:r>
      <w:r w:rsidR="00E076A6" w:rsidRPr="00E076A6">
        <w:rPr>
          <w:rFonts w:asciiTheme="majorHAnsi" w:hAnsiTheme="majorHAnsi" w:cstheme="majorHAnsi"/>
        </w:rPr>
        <w:t>nitial industrial composition of each state</w:t>
      </w:r>
      <w:r w:rsidR="00E076A6">
        <w:rPr>
          <w:rFonts w:asciiTheme="majorHAnsi" w:hAnsiTheme="majorHAnsi" w:cstheme="majorHAnsi"/>
        </w:rPr>
        <w:t xml:space="preserve"> and they establish that </w:t>
      </w:r>
      <w:r w:rsidR="00E076A6" w:rsidRPr="00E076A6">
        <w:rPr>
          <w:rFonts w:asciiTheme="majorHAnsi" w:hAnsiTheme="majorHAnsi" w:cstheme="majorHAnsi"/>
        </w:rPr>
        <w:t>There is a strong causal link between lower wages for non-college-educated men and higher rates of property crimes</w:t>
      </w:r>
      <w:r w:rsidR="00E076A6">
        <w:rPr>
          <w:rFonts w:asciiTheme="majorHAnsi" w:hAnsiTheme="majorHAnsi" w:cstheme="majorHAnsi"/>
        </w:rPr>
        <w:t xml:space="preserve"> </w:t>
      </w:r>
      <w:r w:rsidR="00D818C9">
        <w:rPr>
          <w:rFonts w:asciiTheme="majorHAnsi" w:hAnsiTheme="majorHAnsi" w:cstheme="majorHAnsi"/>
        </w:rPr>
        <w:t>.</w:t>
      </w:r>
      <w:r w:rsidR="003A0880" w:rsidRPr="00D818C9">
        <w:rPr>
          <w:rFonts w:asciiTheme="majorHAnsi" w:hAnsiTheme="majorHAnsi" w:cstheme="majorHAnsi"/>
        </w:rPr>
        <w:t>In this paper</w:t>
      </w:r>
      <w:r w:rsidR="00966E44" w:rsidRPr="00D818C9">
        <w:rPr>
          <w:rFonts w:asciiTheme="majorHAnsi" w:hAnsiTheme="majorHAnsi" w:cstheme="majorHAnsi"/>
        </w:rPr>
        <w:t>,</w:t>
      </w:r>
      <w:r w:rsidR="003A0880" w:rsidRPr="00D818C9">
        <w:rPr>
          <w:rFonts w:asciiTheme="majorHAnsi" w:hAnsiTheme="majorHAnsi" w:cstheme="majorHAnsi"/>
        </w:rPr>
        <w:t xml:space="preserve"> </w:t>
      </w:r>
      <w:r w:rsidR="00966E44" w:rsidRPr="00D818C9">
        <w:rPr>
          <w:rFonts w:asciiTheme="majorHAnsi" w:hAnsiTheme="majorHAnsi" w:cstheme="majorHAnsi"/>
        </w:rPr>
        <w:t>I aim</w:t>
      </w:r>
      <w:r w:rsidR="003A0880" w:rsidRPr="00D818C9">
        <w:rPr>
          <w:rFonts w:asciiTheme="majorHAnsi" w:hAnsiTheme="majorHAnsi" w:cstheme="majorHAnsi"/>
        </w:rPr>
        <w:t xml:space="preserve"> to find a reliable answer for this </w:t>
      </w:r>
      <w:r w:rsidR="00D818C9" w:rsidRPr="00D818C9">
        <w:rPr>
          <w:rFonts w:asciiTheme="majorHAnsi" w:hAnsiTheme="majorHAnsi" w:cstheme="majorHAnsi"/>
        </w:rPr>
        <w:t>in</w:t>
      </w:r>
      <w:r w:rsidR="003A0880" w:rsidRPr="00D818C9">
        <w:rPr>
          <w:rFonts w:asciiTheme="majorHAnsi" w:hAnsiTheme="majorHAnsi" w:cstheme="majorHAnsi"/>
        </w:rPr>
        <w:t>consistency in results across different countries. The next section describes the vital role of the</w:t>
      </w:r>
      <w:r w:rsidR="00A85DBB" w:rsidRPr="00D818C9">
        <w:rPr>
          <w:rFonts w:asciiTheme="majorHAnsi" w:hAnsiTheme="majorHAnsi" w:cstheme="majorHAnsi"/>
        </w:rPr>
        <w:t xml:space="preserve"> richness of</w:t>
      </w:r>
      <w:r w:rsidR="003A0880" w:rsidRPr="00D818C9">
        <w:rPr>
          <w:rFonts w:asciiTheme="majorHAnsi" w:hAnsiTheme="majorHAnsi" w:cstheme="majorHAnsi"/>
        </w:rPr>
        <w:t xml:space="preserve"> </w:t>
      </w:r>
      <w:r w:rsidR="00966E44" w:rsidRPr="00D818C9">
        <w:rPr>
          <w:rFonts w:asciiTheme="majorHAnsi" w:hAnsiTheme="majorHAnsi" w:cstheme="majorHAnsi"/>
        </w:rPr>
        <w:t xml:space="preserve">the </w:t>
      </w:r>
      <w:r w:rsidR="003A0880" w:rsidRPr="00D818C9">
        <w:rPr>
          <w:rFonts w:asciiTheme="majorHAnsi" w:hAnsiTheme="majorHAnsi" w:cstheme="majorHAnsi"/>
        </w:rPr>
        <w:t xml:space="preserve">data set </w:t>
      </w:r>
      <w:r w:rsidR="00A85DBB" w:rsidRPr="00D818C9">
        <w:rPr>
          <w:rFonts w:asciiTheme="majorHAnsi" w:hAnsiTheme="majorHAnsi" w:cstheme="majorHAnsi"/>
        </w:rPr>
        <w:t xml:space="preserve">in the results. Section IV </w:t>
      </w:r>
      <w:r w:rsidR="00966E44" w:rsidRPr="00D818C9">
        <w:rPr>
          <w:rFonts w:asciiTheme="majorHAnsi" w:hAnsiTheme="majorHAnsi" w:cstheme="majorHAnsi"/>
        </w:rPr>
        <w:t>addresses</w:t>
      </w:r>
      <w:r w:rsidR="00A85DBB" w:rsidRPr="00D818C9">
        <w:rPr>
          <w:rFonts w:asciiTheme="majorHAnsi" w:hAnsiTheme="majorHAnsi" w:cstheme="majorHAnsi"/>
        </w:rPr>
        <w:t xml:space="preserve"> the potential problems of the Causal Approaches in different country cases. Section V discusses the results of this issue </w:t>
      </w:r>
      <w:r w:rsidR="00966E44" w:rsidRPr="00D818C9">
        <w:rPr>
          <w:rFonts w:asciiTheme="majorHAnsi" w:hAnsiTheme="majorHAnsi" w:cstheme="majorHAnsi"/>
        </w:rPr>
        <w:t>in different</w:t>
      </w:r>
      <w:r w:rsidR="00A85DBB" w:rsidRPr="00D818C9">
        <w:rPr>
          <w:rFonts w:asciiTheme="majorHAnsi" w:hAnsiTheme="majorHAnsi" w:cstheme="majorHAnsi"/>
        </w:rPr>
        <w:t xml:space="preserve"> countries and finally final section </w:t>
      </w:r>
      <w:r w:rsidR="00966E44" w:rsidRPr="00D818C9">
        <w:rPr>
          <w:rFonts w:asciiTheme="majorHAnsi" w:hAnsiTheme="majorHAnsi" w:cstheme="majorHAnsi"/>
        </w:rPr>
        <w:t>suggests</w:t>
      </w:r>
      <w:r w:rsidR="00A85DBB" w:rsidRPr="00D818C9">
        <w:rPr>
          <w:rFonts w:asciiTheme="majorHAnsi" w:hAnsiTheme="majorHAnsi" w:cstheme="majorHAnsi"/>
        </w:rPr>
        <w:t xml:space="preserve"> the potential roots of </w:t>
      </w:r>
      <w:r w:rsidR="00966E44" w:rsidRPr="00D818C9">
        <w:rPr>
          <w:rFonts w:asciiTheme="majorHAnsi" w:hAnsiTheme="majorHAnsi" w:cstheme="majorHAnsi"/>
        </w:rPr>
        <w:t>these</w:t>
      </w:r>
      <w:r w:rsidR="00A85DBB" w:rsidRPr="00D818C9">
        <w:rPr>
          <w:rFonts w:asciiTheme="majorHAnsi" w:hAnsiTheme="majorHAnsi" w:cstheme="majorHAnsi"/>
        </w:rPr>
        <w:t xml:space="preserve"> differences.</w:t>
      </w:r>
      <w:r w:rsidR="0063383A" w:rsidRPr="00D818C9">
        <w:rPr>
          <w:rFonts w:asciiTheme="majorHAnsi" w:hAnsiTheme="majorHAnsi" w:cstheme="majorHAnsi"/>
        </w:rPr>
        <w:t xml:space="preserve"> </w:t>
      </w:r>
    </w:p>
    <w:p w:rsidR="00E076A6" w:rsidRPr="00A85DBB" w:rsidRDefault="00E076A6" w:rsidP="00A85DBB">
      <w:pPr>
        <w:autoSpaceDE w:val="0"/>
        <w:autoSpaceDN w:val="0"/>
        <w:adjustRightInd w:val="0"/>
        <w:spacing w:line="360" w:lineRule="auto"/>
        <w:jc w:val="both"/>
        <w:rPr>
          <w:rFonts w:asciiTheme="majorHAnsi" w:hAnsiTheme="majorHAnsi" w:cstheme="majorHAnsi"/>
        </w:rPr>
      </w:pPr>
    </w:p>
    <w:p w:rsidR="00A85DBB" w:rsidRPr="009D5AE0" w:rsidRDefault="00A85DBB" w:rsidP="009D5AE0">
      <w:pPr>
        <w:pStyle w:val="ListParagraph"/>
        <w:numPr>
          <w:ilvl w:val="0"/>
          <w:numId w:val="2"/>
        </w:numPr>
        <w:autoSpaceDE w:val="0"/>
        <w:autoSpaceDN w:val="0"/>
        <w:adjustRightInd w:val="0"/>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The </w:t>
      </w:r>
      <w:r w:rsidR="00243F81">
        <w:rPr>
          <w:rFonts w:asciiTheme="majorHAnsi" w:hAnsiTheme="majorHAnsi" w:cstheme="majorHAnsi"/>
          <w:sz w:val="28"/>
          <w:szCs w:val="28"/>
        </w:rPr>
        <w:t>R</w:t>
      </w:r>
      <w:r>
        <w:rPr>
          <w:rFonts w:asciiTheme="majorHAnsi" w:hAnsiTheme="majorHAnsi" w:cstheme="majorHAnsi"/>
          <w:sz w:val="28"/>
          <w:szCs w:val="28"/>
        </w:rPr>
        <w:t xml:space="preserve">ole of </w:t>
      </w:r>
      <w:r w:rsidR="00243F81">
        <w:rPr>
          <w:rFonts w:asciiTheme="majorHAnsi" w:hAnsiTheme="majorHAnsi" w:cstheme="majorHAnsi"/>
          <w:sz w:val="28"/>
          <w:szCs w:val="28"/>
        </w:rPr>
        <w:t>D</w:t>
      </w:r>
      <w:r>
        <w:rPr>
          <w:rFonts w:asciiTheme="majorHAnsi" w:hAnsiTheme="majorHAnsi" w:cstheme="majorHAnsi"/>
          <w:sz w:val="28"/>
          <w:szCs w:val="28"/>
        </w:rPr>
        <w:t xml:space="preserve">ata </w:t>
      </w:r>
      <w:r w:rsidR="00243F81">
        <w:rPr>
          <w:rFonts w:asciiTheme="majorHAnsi" w:hAnsiTheme="majorHAnsi" w:cstheme="majorHAnsi"/>
          <w:sz w:val="28"/>
          <w:szCs w:val="28"/>
        </w:rPr>
        <w:t>S</w:t>
      </w:r>
      <w:r>
        <w:rPr>
          <w:rFonts w:asciiTheme="majorHAnsi" w:hAnsiTheme="majorHAnsi" w:cstheme="majorHAnsi"/>
          <w:sz w:val="28"/>
          <w:szCs w:val="28"/>
        </w:rPr>
        <w:t>et</w:t>
      </w:r>
    </w:p>
    <w:p w:rsidR="00F36DED" w:rsidRPr="00F36DED" w:rsidRDefault="00A85DBB" w:rsidP="00F36DED">
      <w:pPr>
        <w:pStyle w:val="ListParagraph"/>
        <w:autoSpaceDE w:val="0"/>
        <w:autoSpaceDN w:val="0"/>
        <w:adjustRightInd w:val="0"/>
        <w:spacing w:line="360" w:lineRule="auto"/>
        <w:ind w:left="820"/>
        <w:jc w:val="both"/>
        <w:rPr>
          <w:rFonts w:asciiTheme="majorHAnsi" w:hAnsiTheme="majorHAnsi" w:cstheme="majorHAnsi"/>
        </w:rPr>
      </w:pPr>
      <w:r>
        <w:rPr>
          <w:rFonts w:asciiTheme="majorHAnsi" w:hAnsiTheme="majorHAnsi" w:cstheme="majorHAnsi"/>
        </w:rPr>
        <w:t>The availability and accessibility of the data can influence the results of the studies.</w:t>
      </w:r>
      <w:r w:rsidR="00881C75">
        <w:rPr>
          <w:rFonts w:asciiTheme="majorHAnsi" w:hAnsiTheme="majorHAnsi" w:cstheme="majorHAnsi"/>
        </w:rPr>
        <w:t xml:space="preserve"> </w:t>
      </w:r>
      <w:r w:rsidR="00881C75" w:rsidRPr="001462E5">
        <w:rPr>
          <w:rFonts w:asciiTheme="majorHAnsi" w:hAnsiTheme="majorHAnsi" w:cstheme="majorHAnsi"/>
        </w:rPr>
        <w:t>Research on the connecti</w:t>
      </w:r>
      <w:r w:rsidR="00881C75">
        <w:rPr>
          <w:rFonts w:asciiTheme="majorHAnsi" w:hAnsiTheme="majorHAnsi" w:cstheme="majorHAnsi"/>
        </w:rPr>
        <w:t>on</w:t>
      </w:r>
      <w:r w:rsidR="00881C75" w:rsidRPr="001462E5">
        <w:rPr>
          <w:rFonts w:asciiTheme="majorHAnsi" w:hAnsiTheme="majorHAnsi" w:cstheme="majorHAnsi"/>
        </w:rPr>
        <w:t xml:space="preserve"> between </w:t>
      </w:r>
      <w:r w:rsidR="00881C75">
        <w:rPr>
          <w:rFonts w:asciiTheme="majorHAnsi" w:hAnsiTheme="majorHAnsi" w:cstheme="majorHAnsi"/>
        </w:rPr>
        <w:t>C</w:t>
      </w:r>
      <w:r w:rsidR="00881C75" w:rsidRPr="001462E5">
        <w:rPr>
          <w:rFonts w:asciiTheme="majorHAnsi" w:hAnsiTheme="majorHAnsi" w:cstheme="majorHAnsi"/>
        </w:rPr>
        <w:t>rime</w:t>
      </w:r>
      <w:r w:rsidR="00881C75">
        <w:rPr>
          <w:rFonts w:asciiTheme="majorHAnsi" w:hAnsiTheme="majorHAnsi" w:cstheme="majorHAnsi"/>
        </w:rPr>
        <w:t xml:space="preserve"> rate especially Property crime rate</w:t>
      </w:r>
      <w:r w:rsidR="00881C75" w:rsidRPr="001462E5">
        <w:rPr>
          <w:rFonts w:asciiTheme="majorHAnsi" w:hAnsiTheme="majorHAnsi" w:cstheme="majorHAnsi"/>
        </w:rPr>
        <w:t xml:space="preserve"> and </w:t>
      </w:r>
      <w:r w:rsidR="00881C75">
        <w:rPr>
          <w:rFonts w:asciiTheme="majorHAnsi" w:hAnsiTheme="majorHAnsi" w:cstheme="majorHAnsi"/>
        </w:rPr>
        <w:t>U</w:t>
      </w:r>
      <w:r w:rsidR="00881C75" w:rsidRPr="001462E5">
        <w:rPr>
          <w:rFonts w:asciiTheme="majorHAnsi" w:hAnsiTheme="majorHAnsi" w:cstheme="majorHAnsi"/>
        </w:rPr>
        <w:t>nemployment usually relies on four types of data: national time series data, cross-sectional data, regional panel data, or individual-level data. Studies using the first two types often indicate a causal relationship, as seen in early research by Ehrlich (1975), Leveson (1976), Chapman (1976), Brenner (1978)</w:t>
      </w:r>
      <w:r w:rsidR="00881C75">
        <w:rPr>
          <w:rFonts w:asciiTheme="majorHAnsi" w:hAnsiTheme="majorHAnsi" w:cstheme="majorHAnsi"/>
        </w:rPr>
        <w:t xml:space="preserve">, </w:t>
      </w:r>
      <w:r w:rsidR="00966E44">
        <w:rPr>
          <w:rFonts w:asciiTheme="majorHAnsi" w:hAnsiTheme="majorHAnsi" w:cstheme="majorHAnsi"/>
        </w:rPr>
        <w:t>Narayan</w:t>
      </w:r>
      <w:r w:rsidR="00881C75">
        <w:rPr>
          <w:rFonts w:asciiTheme="majorHAnsi" w:hAnsiTheme="majorHAnsi" w:cstheme="majorHAnsi"/>
        </w:rPr>
        <w:t xml:space="preserve"> and Smyth (2004), </w:t>
      </w:r>
      <w:proofErr w:type="spellStart"/>
      <w:r w:rsidR="00881C75" w:rsidRPr="00881C75">
        <w:rPr>
          <w:rFonts w:asciiTheme="majorHAnsi" w:hAnsiTheme="majorHAnsi" w:cstheme="majorHAnsi"/>
        </w:rPr>
        <w:t>S</w:t>
      </w:r>
      <w:r w:rsidR="00881C75">
        <w:rPr>
          <w:rFonts w:asciiTheme="majorHAnsi" w:hAnsiTheme="majorHAnsi" w:cstheme="majorHAnsi"/>
        </w:rPr>
        <w:t>corcu</w:t>
      </w:r>
      <w:proofErr w:type="spellEnd"/>
      <w:r w:rsidR="00881C75">
        <w:rPr>
          <w:rFonts w:asciiTheme="majorHAnsi" w:hAnsiTheme="majorHAnsi" w:cstheme="majorHAnsi"/>
        </w:rPr>
        <w:t xml:space="preserve"> and Cellini (1998), </w:t>
      </w:r>
      <w:r w:rsidR="00881C75" w:rsidRPr="00881C75">
        <w:rPr>
          <w:rFonts w:asciiTheme="majorHAnsi" w:hAnsiTheme="majorHAnsi" w:cstheme="majorHAnsi"/>
        </w:rPr>
        <w:t>Despite their attempts to account for other factors, these studies may still miss important variables</w:t>
      </w:r>
      <w:r w:rsidR="00881C75">
        <w:rPr>
          <w:rFonts w:asciiTheme="majorHAnsi" w:hAnsiTheme="majorHAnsi" w:cstheme="majorHAnsi"/>
        </w:rPr>
        <w:t xml:space="preserve"> and some of them used Granger causality test which is not a </w:t>
      </w:r>
      <w:r w:rsidR="00966E44">
        <w:rPr>
          <w:rFonts w:asciiTheme="majorHAnsi" w:hAnsiTheme="majorHAnsi" w:cstheme="majorHAnsi"/>
        </w:rPr>
        <w:t>true</w:t>
      </w:r>
      <w:r w:rsidR="00881C75">
        <w:rPr>
          <w:rFonts w:asciiTheme="majorHAnsi" w:hAnsiTheme="majorHAnsi" w:cstheme="majorHAnsi"/>
        </w:rPr>
        <w:t xml:space="preserve"> causality and it is a prediction</w:t>
      </w:r>
      <w:r w:rsidR="00881C75" w:rsidRPr="00881C75">
        <w:rPr>
          <w:rFonts w:asciiTheme="majorHAnsi" w:hAnsiTheme="majorHAnsi" w:cstheme="majorHAnsi"/>
        </w:rPr>
        <w:t xml:space="preserve">. Regional panel data can help reduce this issue, and evidence from such studies </w:t>
      </w:r>
      <w:r w:rsidR="00966E44">
        <w:rPr>
          <w:rFonts w:asciiTheme="majorHAnsi" w:hAnsiTheme="majorHAnsi" w:cstheme="majorHAnsi"/>
        </w:rPr>
        <w:t>shows</w:t>
      </w:r>
      <w:r w:rsidR="00881C75" w:rsidRPr="00881C75">
        <w:rPr>
          <w:rFonts w:asciiTheme="majorHAnsi" w:hAnsiTheme="majorHAnsi" w:cstheme="majorHAnsi"/>
        </w:rPr>
        <w:t xml:space="preserve"> different results for causal </w:t>
      </w:r>
      <w:r w:rsidR="00966E44">
        <w:rPr>
          <w:rFonts w:asciiTheme="majorHAnsi" w:hAnsiTheme="majorHAnsi" w:cstheme="majorHAnsi"/>
        </w:rPr>
        <w:t>relationships</w:t>
      </w:r>
      <w:r w:rsidR="00881C75" w:rsidRPr="00881C75">
        <w:rPr>
          <w:rFonts w:asciiTheme="majorHAnsi" w:hAnsiTheme="majorHAnsi" w:cstheme="majorHAnsi"/>
        </w:rPr>
        <w:t xml:space="preserve"> based on the country and assumptions of the authors. For example, </w:t>
      </w:r>
      <w:proofErr w:type="spellStart"/>
      <w:r w:rsidR="00881C75" w:rsidRPr="00881C75">
        <w:rPr>
          <w:rFonts w:asciiTheme="majorHAnsi" w:hAnsiTheme="majorHAnsi" w:cstheme="majorHAnsi"/>
        </w:rPr>
        <w:t>Entorf</w:t>
      </w:r>
      <w:proofErr w:type="spellEnd"/>
      <w:r w:rsidR="00881C75" w:rsidRPr="00881C75">
        <w:rPr>
          <w:rFonts w:asciiTheme="majorHAnsi" w:hAnsiTheme="majorHAnsi" w:cstheme="majorHAnsi"/>
        </w:rPr>
        <w:t xml:space="preserve"> and Spengler (1998) found that unemployment had "small, often insignificant and ambiguous effects but, </w:t>
      </w:r>
      <w:proofErr w:type="spellStart"/>
      <w:r w:rsidR="00881C75" w:rsidRPr="00881C75">
        <w:rPr>
          <w:rFonts w:asciiTheme="majorHAnsi" w:hAnsiTheme="majorHAnsi" w:cstheme="majorHAnsi"/>
          <w:i/>
          <w:iCs/>
        </w:rPr>
        <w:t>Fougère</w:t>
      </w:r>
      <w:proofErr w:type="spellEnd"/>
      <w:r w:rsidR="00881C75" w:rsidRPr="00881C75">
        <w:rPr>
          <w:rFonts w:asciiTheme="majorHAnsi" w:hAnsiTheme="majorHAnsi" w:cstheme="majorHAnsi"/>
          <w:i/>
          <w:iCs/>
        </w:rPr>
        <w:t xml:space="preserve">, </w:t>
      </w:r>
      <w:proofErr w:type="spellStart"/>
      <w:r w:rsidR="00881C75" w:rsidRPr="00881C75">
        <w:rPr>
          <w:rFonts w:asciiTheme="majorHAnsi" w:hAnsiTheme="majorHAnsi" w:cstheme="majorHAnsi"/>
          <w:i/>
          <w:iCs/>
        </w:rPr>
        <w:t>Kramarz</w:t>
      </w:r>
      <w:proofErr w:type="spellEnd"/>
      <w:r w:rsidR="00966E44">
        <w:rPr>
          <w:rFonts w:asciiTheme="majorHAnsi" w:hAnsiTheme="majorHAnsi" w:cstheme="majorHAnsi"/>
          <w:i/>
          <w:iCs/>
        </w:rPr>
        <w:t>,</w:t>
      </w:r>
      <w:r w:rsidR="00881C75" w:rsidRPr="00881C75">
        <w:rPr>
          <w:rFonts w:asciiTheme="majorHAnsi" w:hAnsiTheme="majorHAnsi" w:cstheme="majorHAnsi"/>
          <w:i/>
          <w:iCs/>
        </w:rPr>
        <w:t xml:space="preserve"> and </w:t>
      </w:r>
      <w:proofErr w:type="spellStart"/>
      <w:r w:rsidR="00881C75" w:rsidRPr="00881C75">
        <w:rPr>
          <w:rFonts w:asciiTheme="majorHAnsi" w:hAnsiTheme="majorHAnsi" w:cstheme="majorHAnsi"/>
          <w:i/>
          <w:iCs/>
        </w:rPr>
        <w:t>Pouget</w:t>
      </w:r>
      <w:proofErr w:type="spellEnd"/>
      <w:r w:rsidR="00881C75" w:rsidRPr="00881C75">
        <w:rPr>
          <w:rFonts w:asciiTheme="majorHAnsi" w:hAnsiTheme="majorHAnsi" w:cstheme="majorHAnsi"/>
          <w:i/>
          <w:iCs/>
        </w:rPr>
        <w:t xml:space="preserve"> </w:t>
      </w:r>
      <w:r w:rsidR="00881C75" w:rsidRPr="00881C75">
        <w:rPr>
          <w:rFonts w:asciiTheme="majorHAnsi" w:hAnsiTheme="majorHAnsi" w:cstheme="majorHAnsi"/>
        </w:rPr>
        <w:t>(2009)</w:t>
      </w:r>
      <w:r w:rsidR="007413A4">
        <w:rPr>
          <w:rFonts w:asciiTheme="majorHAnsi" w:hAnsiTheme="majorHAnsi" w:cstheme="majorHAnsi"/>
        </w:rPr>
        <w:t xml:space="preserve"> used </w:t>
      </w:r>
      <w:proofErr w:type="spellStart"/>
      <w:r w:rsidR="007413A4">
        <w:rPr>
          <w:rFonts w:asciiTheme="majorHAnsi" w:hAnsiTheme="majorHAnsi" w:cstheme="majorHAnsi"/>
        </w:rPr>
        <w:t>Bartik</w:t>
      </w:r>
      <w:proofErr w:type="spellEnd"/>
      <w:r w:rsidR="007413A4">
        <w:rPr>
          <w:rFonts w:asciiTheme="majorHAnsi" w:hAnsiTheme="majorHAnsi" w:cstheme="majorHAnsi"/>
        </w:rPr>
        <w:t xml:space="preserve"> instruments to</w:t>
      </w:r>
      <w:r w:rsidR="00881C75" w:rsidRPr="00881C75">
        <w:rPr>
          <w:rFonts w:asciiTheme="majorHAnsi" w:hAnsiTheme="majorHAnsi" w:cstheme="majorHAnsi"/>
        </w:rPr>
        <w:t xml:space="preserve"> establish that unemployment had </w:t>
      </w:r>
      <w:r w:rsidR="00966E44">
        <w:rPr>
          <w:rFonts w:asciiTheme="majorHAnsi" w:hAnsiTheme="majorHAnsi" w:cstheme="majorHAnsi"/>
        </w:rPr>
        <w:lastRenderedPageBreak/>
        <w:t xml:space="preserve">a </w:t>
      </w:r>
      <w:r w:rsidR="00881C75" w:rsidRPr="00881C75">
        <w:rPr>
          <w:rFonts w:asciiTheme="majorHAnsi" w:hAnsiTheme="majorHAnsi" w:cstheme="majorHAnsi"/>
        </w:rPr>
        <w:t xml:space="preserve">strong causal relationship with Most of the </w:t>
      </w:r>
      <w:r w:rsidR="00966E44">
        <w:rPr>
          <w:rFonts w:asciiTheme="majorHAnsi" w:hAnsiTheme="majorHAnsi" w:cstheme="majorHAnsi"/>
        </w:rPr>
        <w:t>properties</w:t>
      </w:r>
      <w:r w:rsidR="00881C75" w:rsidRPr="00881C75">
        <w:rPr>
          <w:rFonts w:asciiTheme="majorHAnsi" w:hAnsiTheme="majorHAnsi" w:cstheme="majorHAnsi"/>
        </w:rPr>
        <w:t xml:space="preserve"> crimes</w:t>
      </w:r>
      <w:r w:rsidR="007413A4">
        <w:rPr>
          <w:rFonts w:asciiTheme="majorHAnsi" w:hAnsiTheme="majorHAnsi" w:cstheme="majorHAnsi"/>
        </w:rPr>
        <w:t xml:space="preserve"> or </w:t>
      </w:r>
      <w:r w:rsidR="007413A4" w:rsidRPr="00881C75">
        <w:rPr>
          <w:rFonts w:asciiTheme="majorHAnsi" w:hAnsiTheme="majorHAnsi" w:cstheme="majorHAnsi"/>
        </w:rPr>
        <w:t>Dell</w:t>
      </w:r>
      <w:r w:rsidR="007413A4">
        <w:rPr>
          <w:rFonts w:asciiTheme="majorHAnsi" w:hAnsiTheme="majorHAnsi" w:cstheme="majorHAnsi"/>
        </w:rPr>
        <w:t xml:space="preserve">, </w:t>
      </w:r>
      <w:proofErr w:type="spellStart"/>
      <w:r w:rsidR="007413A4" w:rsidRPr="00881C75">
        <w:rPr>
          <w:rFonts w:asciiTheme="majorHAnsi" w:hAnsiTheme="majorHAnsi" w:cstheme="majorHAnsi"/>
        </w:rPr>
        <w:t>Feigenberg</w:t>
      </w:r>
      <w:proofErr w:type="spellEnd"/>
      <w:r w:rsidR="007413A4">
        <w:rPr>
          <w:rFonts w:asciiTheme="majorHAnsi" w:hAnsiTheme="majorHAnsi" w:cstheme="majorHAnsi"/>
        </w:rPr>
        <w:t xml:space="preserve">, </w:t>
      </w:r>
      <w:proofErr w:type="spellStart"/>
      <w:r w:rsidR="007413A4" w:rsidRPr="00881C75">
        <w:rPr>
          <w:rFonts w:asciiTheme="majorHAnsi" w:hAnsiTheme="majorHAnsi" w:cstheme="majorHAnsi"/>
        </w:rPr>
        <w:t>Teshima</w:t>
      </w:r>
      <w:proofErr w:type="spellEnd"/>
      <w:r w:rsidR="007413A4" w:rsidRPr="00881C75">
        <w:rPr>
          <w:rFonts w:asciiTheme="majorHAnsi" w:hAnsiTheme="majorHAnsi" w:cstheme="majorHAnsi"/>
        </w:rPr>
        <w:t xml:space="preserve"> </w:t>
      </w:r>
      <w:r w:rsidR="007413A4">
        <w:rPr>
          <w:rFonts w:asciiTheme="majorHAnsi" w:hAnsiTheme="majorHAnsi" w:cstheme="majorHAnsi"/>
        </w:rPr>
        <w:t>(2019) used panel data and IV to address the same relationship in Mexico</w:t>
      </w:r>
      <w:r w:rsidR="00881C75" w:rsidRPr="00881C75">
        <w:rPr>
          <w:rFonts w:asciiTheme="majorHAnsi" w:hAnsiTheme="majorHAnsi" w:cstheme="majorHAnsi"/>
        </w:rPr>
        <w:t xml:space="preserve">. Most of the Studies implement </w:t>
      </w:r>
      <w:r w:rsidR="00966E44">
        <w:rPr>
          <w:rFonts w:asciiTheme="majorHAnsi" w:hAnsiTheme="majorHAnsi" w:cstheme="majorHAnsi"/>
        </w:rPr>
        <w:t xml:space="preserve">an </w:t>
      </w:r>
      <w:r w:rsidR="00881C75" w:rsidRPr="00881C75">
        <w:rPr>
          <w:rFonts w:asciiTheme="majorHAnsi" w:hAnsiTheme="majorHAnsi" w:cstheme="majorHAnsi"/>
        </w:rPr>
        <w:t xml:space="preserve">IV or </w:t>
      </w:r>
      <w:proofErr w:type="spellStart"/>
      <w:r w:rsidR="00881C75" w:rsidRPr="00881C75">
        <w:rPr>
          <w:rFonts w:asciiTheme="majorHAnsi" w:hAnsiTheme="majorHAnsi" w:cstheme="majorHAnsi"/>
        </w:rPr>
        <w:t>Dif</w:t>
      </w:r>
      <w:proofErr w:type="spellEnd"/>
      <w:r w:rsidR="00881C75" w:rsidRPr="00881C75">
        <w:rPr>
          <w:rFonts w:asciiTheme="majorHAnsi" w:hAnsiTheme="majorHAnsi" w:cstheme="majorHAnsi"/>
        </w:rPr>
        <w:t>-in-</w:t>
      </w:r>
      <w:proofErr w:type="spellStart"/>
      <w:r w:rsidR="00881C75" w:rsidRPr="00881C75">
        <w:rPr>
          <w:rFonts w:asciiTheme="majorHAnsi" w:hAnsiTheme="majorHAnsi" w:cstheme="majorHAnsi"/>
        </w:rPr>
        <w:t>Dif</w:t>
      </w:r>
      <w:proofErr w:type="spellEnd"/>
      <w:r w:rsidR="00881C75" w:rsidRPr="00881C75">
        <w:rPr>
          <w:rFonts w:asciiTheme="majorHAnsi" w:hAnsiTheme="majorHAnsi" w:cstheme="majorHAnsi"/>
        </w:rPr>
        <w:t xml:space="preserve"> approach to establish causality but in both cases, there are some problems.</w:t>
      </w:r>
      <w:r w:rsidR="007413A4">
        <w:rPr>
          <w:rFonts w:asciiTheme="majorHAnsi" w:hAnsiTheme="majorHAnsi" w:cstheme="majorHAnsi"/>
        </w:rPr>
        <w:t xml:space="preserve"> For example, generally</w:t>
      </w:r>
      <w:r w:rsidR="00966E44">
        <w:rPr>
          <w:rFonts w:asciiTheme="majorHAnsi" w:hAnsiTheme="majorHAnsi" w:cstheme="majorHAnsi"/>
        </w:rPr>
        <w:t>,</w:t>
      </w:r>
      <w:r w:rsidR="007413A4">
        <w:rPr>
          <w:rFonts w:asciiTheme="majorHAnsi" w:hAnsiTheme="majorHAnsi" w:cstheme="majorHAnsi"/>
        </w:rPr>
        <w:t xml:space="preserve"> this kind of </w:t>
      </w:r>
      <w:r w:rsidR="00966E44">
        <w:rPr>
          <w:rFonts w:asciiTheme="majorHAnsi" w:hAnsiTheme="majorHAnsi" w:cstheme="majorHAnsi"/>
        </w:rPr>
        <w:t>study</w:t>
      </w:r>
      <w:r w:rsidR="007413A4">
        <w:rPr>
          <w:rFonts w:asciiTheme="majorHAnsi" w:hAnsiTheme="majorHAnsi" w:cstheme="majorHAnsi"/>
        </w:rPr>
        <w:t xml:space="preserve"> </w:t>
      </w:r>
      <w:r w:rsidR="00966E44">
        <w:rPr>
          <w:rFonts w:asciiTheme="majorHAnsi" w:hAnsiTheme="majorHAnsi" w:cstheme="majorHAnsi"/>
        </w:rPr>
        <w:t>concludes</w:t>
      </w:r>
      <w:r w:rsidR="007413A4">
        <w:rPr>
          <w:rFonts w:asciiTheme="majorHAnsi" w:hAnsiTheme="majorHAnsi" w:cstheme="majorHAnsi"/>
        </w:rPr>
        <w:t xml:space="preserve"> that crime rate </w:t>
      </w:r>
      <w:r w:rsidR="00966E44">
        <w:rPr>
          <w:rFonts w:asciiTheme="majorHAnsi" w:hAnsiTheme="majorHAnsi" w:cstheme="majorHAnsi"/>
        </w:rPr>
        <w:t>at</w:t>
      </w:r>
      <w:r w:rsidR="007413A4">
        <w:rPr>
          <w:rFonts w:asciiTheme="majorHAnsi" w:hAnsiTheme="majorHAnsi" w:cstheme="majorHAnsi"/>
        </w:rPr>
        <w:t xml:space="preserve"> </w:t>
      </w:r>
      <w:r w:rsidR="00966E44">
        <w:rPr>
          <w:rFonts w:asciiTheme="majorHAnsi" w:hAnsiTheme="majorHAnsi" w:cstheme="majorHAnsi"/>
        </w:rPr>
        <w:t xml:space="preserve">the </w:t>
      </w:r>
      <w:r w:rsidR="007413A4">
        <w:rPr>
          <w:rFonts w:asciiTheme="majorHAnsi" w:hAnsiTheme="majorHAnsi" w:cstheme="majorHAnsi"/>
        </w:rPr>
        <w:t xml:space="preserve">county level or department level </w:t>
      </w:r>
      <w:r w:rsidR="00966E44">
        <w:rPr>
          <w:rFonts w:asciiTheme="majorHAnsi" w:hAnsiTheme="majorHAnsi" w:cstheme="majorHAnsi"/>
        </w:rPr>
        <w:t>has</w:t>
      </w:r>
      <w:r w:rsidR="007413A4">
        <w:rPr>
          <w:rFonts w:asciiTheme="majorHAnsi" w:hAnsiTheme="majorHAnsi" w:cstheme="majorHAnsi"/>
        </w:rPr>
        <w:t xml:space="preserve"> a positive relation with Unemployment but average data across counties cannot detect precisely the determinants of not usual phenomena like crimes because criminals and offenders make up a little portion of the whole society and this portion for Violent crime is even smaller. Finally, the studies that use </w:t>
      </w:r>
      <w:r w:rsidR="00966E44">
        <w:rPr>
          <w:rFonts w:asciiTheme="majorHAnsi" w:hAnsiTheme="majorHAnsi" w:cstheme="majorHAnsi"/>
        </w:rPr>
        <w:t>individual-level</w:t>
      </w:r>
      <w:r w:rsidR="007413A4">
        <w:rPr>
          <w:rFonts w:asciiTheme="majorHAnsi" w:hAnsiTheme="majorHAnsi" w:cstheme="majorHAnsi"/>
        </w:rPr>
        <w:t xml:space="preserve"> data because of </w:t>
      </w:r>
      <w:r w:rsidR="00966E44">
        <w:rPr>
          <w:rFonts w:asciiTheme="majorHAnsi" w:hAnsiTheme="majorHAnsi" w:cstheme="majorHAnsi"/>
        </w:rPr>
        <w:t xml:space="preserve">the </w:t>
      </w:r>
      <w:r w:rsidR="007413A4">
        <w:rPr>
          <w:rFonts w:asciiTheme="majorHAnsi" w:hAnsiTheme="majorHAnsi" w:cstheme="majorHAnsi"/>
        </w:rPr>
        <w:t xml:space="preserve">richness of the data set </w:t>
      </w:r>
      <w:r w:rsidR="00F36DED">
        <w:rPr>
          <w:rFonts w:asciiTheme="majorHAnsi" w:hAnsiTheme="majorHAnsi" w:cstheme="majorHAnsi"/>
        </w:rPr>
        <w:t xml:space="preserve">can reveal more exact relations and some of them found another causal pathway of Unemployment and Crime rate </w:t>
      </w:r>
      <w:r w:rsidR="00F36DED" w:rsidRPr="00F36DED">
        <w:rPr>
          <w:rFonts w:asciiTheme="majorHAnsi" w:hAnsiTheme="majorHAnsi" w:cstheme="majorHAnsi"/>
        </w:rPr>
        <w:t xml:space="preserve">Bennett and </w:t>
      </w:r>
      <w:proofErr w:type="spellStart"/>
      <w:r w:rsidR="00F36DED" w:rsidRPr="00F36DED">
        <w:rPr>
          <w:rFonts w:asciiTheme="majorHAnsi" w:hAnsiTheme="majorHAnsi" w:cstheme="majorHAnsi"/>
        </w:rPr>
        <w:t>Ouazad</w:t>
      </w:r>
      <w:proofErr w:type="spellEnd"/>
      <w:r w:rsidR="00F36DED" w:rsidRPr="00F36DED">
        <w:rPr>
          <w:rFonts w:asciiTheme="majorHAnsi" w:hAnsiTheme="majorHAnsi" w:cstheme="majorHAnsi"/>
        </w:rPr>
        <w:t xml:space="preserve"> (2019)</w:t>
      </w:r>
      <w:r w:rsidR="00F36DED">
        <w:rPr>
          <w:rFonts w:asciiTheme="majorHAnsi" w:hAnsiTheme="majorHAnsi" w:cstheme="majorHAnsi"/>
        </w:rPr>
        <w:t xml:space="preserve"> for Norway case, </w:t>
      </w:r>
      <w:r w:rsidR="00F36DED" w:rsidRPr="00F36DED">
        <w:rPr>
          <w:rFonts w:asciiTheme="majorHAnsi" w:hAnsiTheme="majorHAnsi" w:cstheme="majorHAnsi"/>
        </w:rPr>
        <w:t xml:space="preserve">Rose (2018) </w:t>
      </w:r>
      <w:r w:rsidR="00F36DED">
        <w:rPr>
          <w:rFonts w:asciiTheme="majorHAnsi" w:hAnsiTheme="majorHAnsi" w:cstheme="majorHAnsi"/>
        </w:rPr>
        <w:t xml:space="preserve">for Columbia Case and Britto, </w:t>
      </w:r>
      <w:proofErr w:type="spellStart"/>
      <w:r w:rsidR="00F36DED">
        <w:rPr>
          <w:rFonts w:asciiTheme="majorHAnsi" w:hAnsiTheme="majorHAnsi" w:cstheme="majorHAnsi"/>
        </w:rPr>
        <w:t>Pinotti</w:t>
      </w:r>
      <w:proofErr w:type="spellEnd"/>
      <w:r w:rsidR="00F36DED">
        <w:rPr>
          <w:rFonts w:asciiTheme="majorHAnsi" w:hAnsiTheme="majorHAnsi" w:cstheme="majorHAnsi"/>
        </w:rPr>
        <w:t xml:space="preserve"> and Sampaio (2022) for Brazil case. This category of papers use</w:t>
      </w:r>
      <w:r w:rsidR="00243F81">
        <w:rPr>
          <w:rFonts w:asciiTheme="majorHAnsi" w:hAnsiTheme="majorHAnsi" w:cstheme="majorHAnsi"/>
        </w:rPr>
        <w:t>d</w:t>
      </w:r>
      <w:r w:rsidR="00F36DED">
        <w:rPr>
          <w:rFonts w:asciiTheme="majorHAnsi" w:hAnsiTheme="majorHAnsi" w:cstheme="majorHAnsi"/>
        </w:rPr>
        <w:t xml:space="preserve"> RDD and Difference-in-Difference to address the causality between unemployment and crime rate and because of the high</w:t>
      </w:r>
      <w:r w:rsidR="00243F81">
        <w:rPr>
          <w:rFonts w:asciiTheme="majorHAnsi" w:hAnsiTheme="majorHAnsi" w:cstheme="majorHAnsi"/>
        </w:rPr>
        <w:t>-</w:t>
      </w:r>
      <w:r w:rsidR="00F36DED">
        <w:rPr>
          <w:rFonts w:asciiTheme="majorHAnsi" w:hAnsiTheme="majorHAnsi" w:cstheme="majorHAnsi"/>
        </w:rPr>
        <w:t xml:space="preserve">resolution data set and availability of the Unemployment benefit data Britto, </w:t>
      </w:r>
      <w:proofErr w:type="spellStart"/>
      <w:r w:rsidR="00F36DED">
        <w:rPr>
          <w:rFonts w:asciiTheme="majorHAnsi" w:hAnsiTheme="majorHAnsi" w:cstheme="majorHAnsi"/>
        </w:rPr>
        <w:t>Pinotti</w:t>
      </w:r>
      <w:proofErr w:type="spellEnd"/>
      <w:r w:rsidR="00F36DED">
        <w:rPr>
          <w:rFonts w:asciiTheme="majorHAnsi" w:hAnsiTheme="majorHAnsi" w:cstheme="majorHAnsi"/>
        </w:rPr>
        <w:t xml:space="preserve"> and Sampaio (2022) established that there </w:t>
      </w:r>
      <w:r w:rsidR="00243F81">
        <w:rPr>
          <w:rFonts w:asciiTheme="majorHAnsi" w:hAnsiTheme="majorHAnsi" w:cstheme="majorHAnsi"/>
        </w:rPr>
        <w:t>are</w:t>
      </w:r>
      <w:r w:rsidR="00F36DED">
        <w:rPr>
          <w:rFonts w:asciiTheme="majorHAnsi" w:hAnsiTheme="majorHAnsi" w:cstheme="majorHAnsi"/>
        </w:rPr>
        <w:t xml:space="preserve"> some intermediate stages between unemployment and Crime rate</w:t>
      </w:r>
      <w:r w:rsidR="00243F81">
        <w:rPr>
          <w:rFonts w:asciiTheme="majorHAnsi" w:hAnsiTheme="majorHAnsi" w:cstheme="majorHAnsi"/>
        </w:rPr>
        <w:t xml:space="preserve"> like liquidity constrain and psychological factors which are not mentioned in the Becker model.</w:t>
      </w:r>
    </w:p>
    <w:p w:rsidR="00F36DED" w:rsidRDefault="00F36DED" w:rsidP="00F36DED">
      <w:pPr>
        <w:pStyle w:val="ListParagraph"/>
        <w:autoSpaceDE w:val="0"/>
        <w:autoSpaceDN w:val="0"/>
        <w:adjustRightInd w:val="0"/>
        <w:spacing w:line="360" w:lineRule="auto"/>
        <w:ind w:left="820"/>
        <w:jc w:val="both"/>
        <w:rPr>
          <w:rFonts w:asciiTheme="majorHAnsi" w:hAnsiTheme="majorHAnsi" w:cstheme="majorHAnsi"/>
        </w:rPr>
      </w:pPr>
    </w:p>
    <w:p w:rsidR="00F36DED" w:rsidRPr="009D5AE0" w:rsidRDefault="00243F81" w:rsidP="009D5AE0">
      <w:pPr>
        <w:pStyle w:val="ListParagraph"/>
        <w:numPr>
          <w:ilvl w:val="0"/>
          <w:numId w:val="2"/>
        </w:numPr>
        <w:autoSpaceDE w:val="0"/>
        <w:autoSpaceDN w:val="0"/>
        <w:adjustRightInd w:val="0"/>
        <w:spacing w:line="360" w:lineRule="auto"/>
        <w:jc w:val="both"/>
        <w:rPr>
          <w:rFonts w:asciiTheme="majorHAnsi" w:hAnsiTheme="majorHAnsi" w:cstheme="majorHAnsi"/>
          <w:sz w:val="28"/>
          <w:szCs w:val="28"/>
        </w:rPr>
      </w:pPr>
      <w:r w:rsidRPr="00243F81">
        <w:rPr>
          <w:rFonts w:asciiTheme="majorHAnsi" w:hAnsiTheme="majorHAnsi" w:cstheme="majorHAnsi"/>
          <w:sz w:val="28"/>
          <w:szCs w:val="28"/>
        </w:rPr>
        <w:t>Causal Approach</w:t>
      </w:r>
    </w:p>
    <w:p w:rsidR="00E076A6" w:rsidRDefault="00280E0A" w:rsidP="00E076A6">
      <w:pPr>
        <w:pStyle w:val="ListParagraph"/>
        <w:autoSpaceDE w:val="0"/>
        <w:autoSpaceDN w:val="0"/>
        <w:adjustRightInd w:val="0"/>
        <w:spacing w:line="360" w:lineRule="auto"/>
        <w:ind w:left="820"/>
        <w:jc w:val="both"/>
        <w:rPr>
          <w:rFonts w:asciiTheme="majorHAnsi" w:hAnsiTheme="majorHAnsi" w:cstheme="majorHAnsi"/>
        </w:rPr>
      </w:pPr>
      <w:r w:rsidRPr="00280E0A">
        <w:rPr>
          <w:rFonts w:ascii="Calibri Light" w:hAnsi="Calibri Light" w:cs="Calibri Light"/>
          <w:color w:val="0E0E0E"/>
        </w:rPr>
        <w:t>In econometrics, major approaches to establish causality include randomized controlled trials (RCTs), natural experiments, instrumental variables (IV), difference-in-differences (D</w:t>
      </w:r>
      <w:r w:rsidR="00F43C68">
        <w:rPr>
          <w:rFonts w:ascii="Calibri Light" w:hAnsi="Calibri Light" w:cs="Calibri Light"/>
          <w:color w:val="0E0E0E"/>
        </w:rPr>
        <w:t>I</w:t>
      </w:r>
      <w:r w:rsidRPr="00280E0A">
        <w:rPr>
          <w:rFonts w:ascii="Calibri Light" w:hAnsi="Calibri Light" w:cs="Calibri Light"/>
          <w:color w:val="0E0E0E"/>
        </w:rPr>
        <w:t>D), and regression discontinuity designs (RDD). RCTs randomly assign subjects to treatment or control groups, minimizing selection bias. Natural experiments exploit events or policies that affect some individuals but not others, mimicking randomization. The IV approach</w:t>
      </w:r>
      <w:r>
        <w:rPr>
          <w:rFonts w:ascii="Calibri Light" w:hAnsi="Calibri Light" w:cs="Calibri Light"/>
          <w:color w:val="0E0E0E"/>
        </w:rPr>
        <w:t xml:space="preserve"> which is the most frequent in this literature</w:t>
      </w:r>
      <w:r w:rsidRPr="00280E0A">
        <w:rPr>
          <w:rFonts w:ascii="Calibri Light" w:hAnsi="Calibri Light" w:cs="Calibri Light"/>
          <w:color w:val="0E0E0E"/>
        </w:rPr>
        <w:t xml:space="preserve"> uses external instruments to isolate exogenous variation in the explanatory variable, addressing endogeneity issues</w:t>
      </w:r>
      <w:r>
        <w:rPr>
          <w:rFonts w:ascii="Calibri Light" w:hAnsi="Calibri Light" w:cs="Calibri Light"/>
          <w:color w:val="0E0E0E"/>
        </w:rPr>
        <w:t xml:space="preserve"> in this case endogeneity is a reverse causality between unemployment and crime rate</w:t>
      </w:r>
      <w:r w:rsidRPr="00280E0A">
        <w:rPr>
          <w:rFonts w:ascii="Calibri Light" w:hAnsi="Calibri Light" w:cs="Calibri Light"/>
          <w:color w:val="0E0E0E"/>
        </w:rPr>
        <w:t>. D</w:t>
      </w:r>
      <w:r>
        <w:rPr>
          <w:rFonts w:ascii="Calibri Light" w:hAnsi="Calibri Light" w:cs="Calibri Light"/>
          <w:color w:val="0E0E0E"/>
        </w:rPr>
        <w:t>ifference-</w:t>
      </w:r>
      <w:r w:rsidRPr="00280E0A">
        <w:rPr>
          <w:rFonts w:ascii="Calibri Light" w:hAnsi="Calibri Light" w:cs="Calibri Light"/>
          <w:color w:val="0E0E0E"/>
        </w:rPr>
        <w:t>i</w:t>
      </w:r>
      <w:r>
        <w:rPr>
          <w:rFonts w:ascii="Calibri Light" w:hAnsi="Calibri Light" w:cs="Calibri Light"/>
          <w:color w:val="0E0E0E"/>
        </w:rPr>
        <w:t>n-</w:t>
      </w:r>
      <w:r w:rsidRPr="00280E0A">
        <w:rPr>
          <w:rFonts w:ascii="Calibri Light" w:hAnsi="Calibri Light" w:cs="Calibri Light"/>
          <w:color w:val="0E0E0E"/>
        </w:rPr>
        <w:t>D</w:t>
      </w:r>
      <w:r>
        <w:rPr>
          <w:rFonts w:ascii="Calibri Light" w:hAnsi="Calibri Light" w:cs="Calibri Light"/>
          <w:color w:val="0E0E0E"/>
        </w:rPr>
        <w:t>ifference</w:t>
      </w:r>
      <w:r w:rsidRPr="00280E0A">
        <w:rPr>
          <w:rFonts w:ascii="Calibri Light" w:hAnsi="Calibri Light" w:cs="Calibri Light"/>
          <w:color w:val="0E0E0E"/>
        </w:rPr>
        <w:t xml:space="preserve"> compares changes over time between treated and untreated groups, controlling for confounding trends</w:t>
      </w:r>
      <w:r>
        <w:rPr>
          <w:rFonts w:ascii="Calibri Light" w:hAnsi="Calibri Light" w:cs="Calibri Light"/>
          <w:color w:val="0E0E0E"/>
        </w:rPr>
        <w:t xml:space="preserve"> but by using Difference-in-Difference in this </w:t>
      </w:r>
      <w:r>
        <w:rPr>
          <w:rFonts w:ascii="Calibri Light" w:hAnsi="Calibri Light" w:cs="Calibri Light"/>
          <w:color w:val="0E0E0E"/>
        </w:rPr>
        <w:lastRenderedPageBreak/>
        <w:t>literature because the individuals do not receive the treatment</w:t>
      </w:r>
      <w:r w:rsidRPr="00280E0A">
        <w:t xml:space="preserve"> </w:t>
      </w:r>
      <w:r w:rsidRPr="00280E0A">
        <w:rPr>
          <w:rFonts w:ascii="Calibri Light" w:hAnsi="Calibri Light" w:cs="Calibri Light"/>
          <w:color w:val="0E0E0E"/>
        </w:rPr>
        <w:t>simultaneously</w:t>
      </w:r>
      <w:r w:rsidR="00F43C68">
        <w:rPr>
          <w:rFonts w:ascii="Calibri Light" w:hAnsi="Calibri Light" w:cs="Calibri Light"/>
          <w:color w:val="0E0E0E"/>
        </w:rPr>
        <w:t xml:space="preserve">, we cannot use standard DID and most of </w:t>
      </w:r>
      <w:r w:rsidR="00966E44">
        <w:rPr>
          <w:rFonts w:ascii="Calibri Light" w:hAnsi="Calibri Light" w:cs="Calibri Light"/>
          <w:color w:val="0E0E0E"/>
        </w:rPr>
        <w:t xml:space="preserve">the </w:t>
      </w:r>
      <w:r w:rsidR="00F43C68">
        <w:rPr>
          <w:rFonts w:ascii="Calibri Light" w:hAnsi="Calibri Light" w:cs="Calibri Light"/>
          <w:color w:val="0E0E0E"/>
        </w:rPr>
        <w:t>studies use Staggered DID</w:t>
      </w:r>
      <w:r w:rsidRPr="00280E0A">
        <w:rPr>
          <w:rFonts w:ascii="Calibri Light" w:hAnsi="Calibri Light" w:cs="Calibri Light"/>
          <w:color w:val="0E0E0E"/>
        </w:rPr>
        <w:t>. Lastly, RDD identifies causal effects at cutoffs</w:t>
      </w:r>
      <w:r>
        <w:rPr>
          <w:rFonts w:ascii="Calibri Light" w:hAnsi="Calibri Light" w:cs="Calibri Light"/>
          <w:color w:val="0E0E0E"/>
        </w:rPr>
        <w:t xml:space="preserve"> </w:t>
      </w:r>
      <w:proofErr w:type="gramStart"/>
      <w:r w:rsidRPr="00280E0A">
        <w:rPr>
          <w:rFonts w:ascii="Calibri Light" w:hAnsi="Calibri Light" w:cs="Calibri Light"/>
          <w:color w:val="0E0E0E"/>
        </w:rPr>
        <w:t>where</w:t>
      </w:r>
      <w:proofErr w:type="gramEnd"/>
      <w:r w:rsidRPr="00280E0A">
        <w:rPr>
          <w:rFonts w:ascii="Calibri Light" w:hAnsi="Calibri Light" w:cs="Calibri Light"/>
          <w:color w:val="0E0E0E"/>
        </w:rPr>
        <w:t xml:space="preserve"> treatment assignment changes discontinuously, assuming smoothness in other variables around the threshold</w:t>
      </w:r>
      <w:r w:rsidR="00F43C68">
        <w:rPr>
          <w:rFonts w:ascii="Calibri Light" w:hAnsi="Calibri Light" w:cs="Calibri Light"/>
          <w:color w:val="0E0E0E"/>
        </w:rPr>
        <w:t>.</w:t>
      </w:r>
      <w:r w:rsidR="008A2D03">
        <w:rPr>
          <w:rFonts w:ascii="Calibri Light" w:hAnsi="Calibri Light" w:cs="Calibri Light"/>
          <w:color w:val="0E0E0E"/>
        </w:rPr>
        <w:t xml:space="preserve"> </w:t>
      </w:r>
      <w:r w:rsidR="008A2D03" w:rsidRPr="008A2D03">
        <w:rPr>
          <w:rFonts w:ascii="Calibri Light" w:hAnsi="Calibri Light" w:cs="Calibri Light"/>
          <w:color w:val="0E0E0E"/>
        </w:rPr>
        <w:t>RDD assumes that the relationship between the running variable and the outcome is smooth around the cutoff</w:t>
      </w:r>
      <w:r w:rsidR="008A2D03">
        <w:rPr>
          <w:rFonts w:ascii="Calibri Light" w:hAnsi="Calibri Light" w:cs="Calibri Light"/>
          <w:color w:val="0E0E0E"/>
        </w:rPr>
        <w:t xml:space="preserve"> point</w:t>
      </w:r>
      <w:r w:rsidR="008A2D03" w:rsidRPr="008A2D03">
        <w:rPr>
          <w:rFonts w:ascii="Calibri Light" w:hAnsi="Calibri Light" w:cs="Calibri Light"/>
          <w:color w:val="0E0E0E"/>
        </w:rPr>
        <w:t xml:space="preserve">, excluding the treatment effect. If this assumption is violated, for </w:t>
      </w:r>
      <w:r w:rsidR="008A2D03">
        <w:rPr>
          <w:rFonts w:ascii="Calibri Light" w:hAnsi="Calibri Light" w:cs="Calibri Light"/>
          <w:color w:val="0E0E0E"/>
        </w:rPr>
        <w:t>instance</w:t>
      </w:r>
      <w:r w:rsidR="008A2D03" w:rsidRPr="008A2D03">
        <w:rPr>
          <w:rFonts w:ascii="Calibri Light" w:hAnsi="Calibri Light" w:cs="Calibri Light"/>
          <w:color w:val="0E0E0E"/>
        </w:rPr>
        <w:t>, due to other discontinuities or omitted variables at the threshold, the causal interpretation can be compromised. Moreover, the results are typically local to the cutoff and may not generalize well to other settings or populations.</w:t>
      </w:r>
      <w:r w:rsidR="008A2D03">
        <w:rPr>
          <w:rFonts w:ascii="Calibri Light" w:hAnsi="Calibri Light" w:cs="Calibri Light"/>
          <w:color w:val="0E0E0E"/>
        </w:rPr>
        <w:t xml:space="preserve"> In this paper</w:t>
      </w:r>
      <w:r w:rsidR="00966E44">
        <w:rPr>
          <w:rFonts w:ascii="Calibri Light" w:hAnsi="Calibri Light" w:cs="Calibri Light"/>
          <w:color w:val="0E0E0E"/>
        </w:rPr>
        <w:t>,</w:t>
      </w:r>
      <w:r w:rsidR="008A2D03">
        <w:rPr>
          <w:rFonts w:ascii="Calibri Light" w:hAnsi="Calibri Light" w:cs="Calibri Light"/>
          <w:color w:val="0E0E0E"/>
        </w:rPr>
        <w:t xml:space="preserve"> I will discuss the causal approach of </w:t>
      </w:r>
      <w:r w:rsidR="00A87D28">
        <w:rPr>
          <w:rFonts w:ascii="Calibri Light" w:hAnsi="Calibri Light" w:cs="Calibri Light"/>
          <w:color w:val="0E0E0E"/>
        </w:rPr>
        <w:t xml:space="preserve">two main </w:t>
      </w:r>
      <w:r w:rsidR="00966E44">
        <w:rPr>
          <w:rFonts w:ascii="Calibri Light" w:hAnsi="Calibri Light" w:cs="Calibri Light"/>
          <w:color w:val="0E0E0E"/>
        </w:rPr>
        <w:t>papers</w:t>
      </w:r>
      <w:r w:rsidR="00A87D28">
        <w:rPr>
          <w:rFonts w:ascii="Calibri Light" w:hAnsi="Calibri Light" w:cs="Calibri Light"/>
          <w:color w:val="0E0E0E"/>
        </w:rPr>
        <w:t xml:space="preserve"> in this literature first, </w:t>
      </w:r>
      <w:proofErr w:type="spellStart"/>
      <w:r w:rsidR="00A87D28" w:rsidRPr="00A87D28">
        <w:rPr>
          <w:rFonts w:ascii="Calibri Light" w:hAnsi="Calibri Light" w:cs="Calibri Light"/>
          <w:color w:val="0E0E0E"/>
        </w:rPr>
        <w:t>Fougre</w:t>
      </w:r>
      <w:proofErr w:type="spellEnd"/>
      <w:r w:rsidR="00A87D28" w:rsidRPr="00A87D28">
        <w:rPr>
          <w:rFonts w:ascii="Calibri Light" w:hAnsi="Calibri Light" w:cs="Calibri Light"/>
          <w:color w:val="0E0E0E"/>
        </w:rPr>
        <w:t xml:space="preserve">, </w:t>
      </w:r>
      <w:proofErr w:type="spellStart"/>
      <w:r w:rsidR="00A87D28" w:rsidRPr="00A87D28">
        <w:rPr>
          <w:rFonts w:ascii="Calibri Light" w:hAnsi="Calibri Light" w:cs="Calibri Light"/>
          <w:color w:val="0E0E0E"/>
        </w:rPr>
        <w:t>Pouget</w:t>
      </w:r>
      <w:proofErr w:type="spellEnd"/>
      <w:r w:rsidR="00A87D28" w:rsidRPr="00A87D28">
        <w:rPr>
          <w:rFonts w:ascii="Calibri Light" w:hAnsi="Calibri Light" w:cs="Calibri Light"/>
          <w:color w:val="0E0E0E"/>
        </w:rPr>
        <w:t xml:space="preserve">, and </w:t>
      </w:r>
      <w:proofErr w:type="spellStart"/>
      <w:r w:rsidR="00A87D28" w:rsidRPr="00A87D28">
        <w:rPr>
          <w:rFonts w:ascii="Calibri Light" w:hAnsi="Calibri Light" w:cs="Calibri Light"/>
          <w:color w:val="0E0E0E"/>
        </w:rPr>
        <w:t>Kramarz</w:t>
      </w:r>
      <w:proofErr w:type="spellEnd"/>
      <w:r w:rsidR="00A87D28" w:rsidRPr="00A87D28">
        <w:rPr>
          <w:rFonts w:ascii="Calibri Light" w:hAnsi="Calibri Light" w:cs="Calibri Light"/>
          <w:color w:val="0E0E0E"/>
        </w:rPr>
        <w:t xml:space="preserve"> (2009)</w:t>
      </w:r>
      <w:r w:rsidR="00A87D28">
        <w:rPr>
          <w:rFonts w:ascii="Calibri Light" w:hAnsi="Calibri Light" w:cs="Calibri Light"/>
          <w:color w:val="0E0E0E"/>
        </w:rPr>
        <w:t xml:space="preserve"> JEEA. Second, </w:t>
      </w:r>
      <w:r w:rsidR="00A87D28">
        <w:rPr>
          <w:rFonts w:asciiTheme="majorHAnsi" w:hAnsiTheme="majorHAnsi" w:cstheme="majorHAnsi"/>
        </w:rPr>
        <w:t xml:space="preserve">Britto, </w:t>
      </w:r>
      <w:proofErr w:type="spellStart"/>
      <w:r w:rsidR="00A87D28">
        <w:rPr>
          <w:rFonts w:asciiTheme="majorHAnsi" w:hAnsiTheme="majorHAnsi" w:cstheme="majorHAnsi"/>
        </w:rPr>
        <w:t>Pinotti</w:t>
      </w:r>
      <w:proofErr w:type="spellEnd"/>
      <w:r w:rsidR="00A87D28">
        <w:rPr>
          <w:rFonts w:asciiTheme="majorHAnsi" w:hAnsiTheme="majorHAnsi" w:cstheme="majorHAnsi"/>
        </w:rPr>
        <w:t xml:space="preserve"> and Sampaio (2022) </w:t>
      </w:r>
      <w:proofErr w:type="spellStart"/>
      <w:r w:rsidR="00A87D28">
        <w:rPr>
          <w:rFonts w:asciiTheme="majorHAnsi" w:hAnsiTheme="majorHAnsi" w:cstheme="majorHAnsi"/>
        </w:rPr>
        <w:t>Econometrica</w:t>
      </w:r>
      <w:proofErr w:type="spellEnd"/>
      <w:r w:rsidR="00A87D28">
        <w:rPr>
          <w:rFonts w:asciiTheme="majorHAnsi" w:hAnsiTheme="majorHAnsi" w:cstheme="majorHAnsi"/>
        </w:rPr>
        <w:t>. In this part</w:t>
      </w:r>
      <w:r w:rsidR="00966E44">
        <w:rPr>
          <w:rFonts w:asciiTheme="majorHAnsi" w:hAnsiTheme="majorHAnsi" w:cstheme="majorHAnsi"/>
        </w:rPr>
        <w:t>,</w:t>
      </w:r>
      <w:r w:rsidR="00A87D28">
        <w:rPr>
          <w:rFonts w:asciiTheme="majorHAnsi" w:hAnsiTheme="majorHAnsi" w:cstheme="majorHAnsi"/>
        </w:rPr>
        <w:t xml:space="preserve"> I discuss </w:t>
      </w:r>
      <w:r w:rsidR="005F1E62">
        <w:rPr>
          <w:rFonts w:asciiTheme="majorHAnsi" w:hAnsiTheme="majorHAnsi" w:cstheme="majorHAnsi"/>
        </w:rPr>
        <w:t xml:space="preserve">the important parts of </w:t>
      </w:r>
      <w:r w:rsidR="00A87D28">
        <w:rPr>
          <w:rFonts w:asciiTheme="majorHAnsi" w:hAnsiTheme="majorHAnsi" w:cstheme="majorHAnsi"/>
        </w:rPr>
        <w:t xml:space="preserve">each of them in </w:t>
      </w:r>
      <w:r w:rsidR="00966E44">
        <w:rPr>
          <w:rFonts w:asciiTheme="majorHAnsi" w:hAnsiTheme="majorHAnsi" w:cstheme="majorHAnsi"/>
        </w:rPr>
        <w:t>detail</w:t>
      </w:r>
      <w:r w:rsidR="00E076A6">
        <w:rPr>
          <w:rFonts w:asciiTheme="majorHAnsi" w:hAnsiTheme="majorHAnsi" w:cstheme="majorHAnsi"/>
        </w:rPr>
        <w:t>s.</w:t>
      </w:r>
    </w:p>
    <w:p w:rsidR="00E076A6" w:rsidRPr="00E076A6" w:rsidRDefault="00E076A6" w:rsidP="00E076A6">
      <w:pPr>
        <w:pStyle w:val="ListParagraph"/>
        <w:autoSpaceDE w:val="0"/>
        <w:autoSpaceDN w:val="0"/>
        <w:adjustRightInd w:val="0"/>
        <w:spacing w:line="360" w:lineRule="auto"/>
        <w:ind w:left="820"/>
        <w:jc w:val="both"/>
        <w:rPr>
          <w:rFonts w:asciiTheme="majorHAnsi" w:hAnsiTheme="majorHAnsi" w:cstheme="majorHAnsi"/>
        </w:rPr>
      </w:pPr>
    </w:p>
    <w:p w:rsidR="00A87D28" w:rsidRPr="00D14647" w:rsidRDefault="00A87D28" w:rsidP="005F1E62">
      <w:pPr>
        <w:pStyle w:val="ListParagraph"/>
        <w:numPr>
          <w:ilvl w:val="0"/>
          <w:numId w:val="8"/>
        </w:numPr>
        <w:rPr>
          <w:rFonts w:ascii="Calibri Light" w:hAnsi="Calibri Light" w:cs="Calibri Light"/>
          <w:i/>
          <w:iCs/>
          <w:sz w:val="26"/>
          <w:szCs w:val="26"/>
        </w:rPr>
      </w:pPr>
      <w:r w:rsidRPr="00D14647">
        <w:rPr>
          <w:rFonts w:ascii="Calibri Light" w:hAnsi="Calibri Light" w:cs="Calibri Light"/>
          <w:i/>
          <w:iCs/>
          <w:sz w:val="26"/>
          <w:szCs w:val="26"/>
        </w:rPr>
        <w:t>Instrumental Variables Approach in France</w:t>
      </w:r>
    </w:p>
    <w:p w:rsidR="005F1E62" w:rsidRPr="009675EB" w:rsidRDefault="00966E44" w:rsidP="005F1E62">
      <w:pPr>
        <w:pStyle w:val="NormalWeb"/>
        <w:spacing w:line="360" w:lineRule="auto"/>
        <w:ind w:left="720"/>
        <w:jc w:val="both"/>
        <w:rPr>
          <w:rFonts w:ascii="Calibri Light" w:hAnsi="Calibri Light" w:cs="Calibri Light"/>
          <w:szCs w:val="21"/>
        </w:rPr>
      </w:pPr>
      <w:r>
        <w:rPr>
          <w:rFonts w:ascii="Calibri Light" w:hAnsi="Calibri Light" w:cs="Calibri Light"/>
        </w:rPr>
        <w:t>In</w:t>
      </w:r>
      <w:r w:rsidR="005F1E62" w:rsidRPr="005F1E62">
        <w:rPr>
          <w:rFonts w:ascii="Calibri Light" w:hAnsi="Calibri Light" w:cs="Calibri Light"/>
        </w:rPr>
        <w:t xml:space="preserve"> the first step</w:t>
      </w:r>
      <w:r>
        <w:rPr>
          <w:rFonts w:ascii="Calibri Light" w:hAnsi="Calibri Light" w:cs="Calibri Light"/>
        </w:rPr>
        <w:t>,</w:t>
      </w:r>
      <w:r w:rsidRPr="00966E44">
        <w:rPr>
          <w:rFonts w:ascii="Calibri Light" w:hAnsi="Calibri Light" w:cs="Calibri Light"/>
          <w:i/>
          <w:iCs/>
          <w:sz w:val="26"/>
          <w:szCs w:val="26"/>
        </w:rPr>
        <w:t xml:space="preserve"> </w:t>
      </w:r>
      <w:proofErr w:type="spellStart"/>
      <w:r w:rsidRPr="00966E44">
        <w:rPr>
          <w:rFonts w:ascii="Calibri Light" w:hAnsi="Calibri Light" w:cs="Calibri Light"/>
          <w:i/>
          <w:iCs/>
        </w:rPr>
        <w:t>Fougre</w:t>
      </w:r>
      <w:proofErr w:type="spellEnd"/>
      <w:r w:rsidRPr="00966E44">
        <w:rPr>
          <w:rFonts w:ascii="Calibri Light" w:hAnsi="Calibri Light" w:cs="Calibri Light"/>
          <w:i/>
          <w:iCs/>
        </w:rPr>
        <w:t xml:space="preserve">, </w:t>
      </w:r>
      <w:proofErr w:type="spellStart"/>
      <w:r w:rsidRPr="00966E44">
        <w:rPr>
          <w:rFonts w:ascii="Calibri Light" w:hAnsi="Calibri Light" w:cs="Calibri Light"/>
          <w:i/>
          <w:iCs/>
        </w:rPr>
        <w:t>Pouget</w:t>
      </w:r>
      <w:proofErr w:type="spellEnd"/>
      <w:r w:rsidRPr="00966E44">
        <w:rPr>
          <w:rFonts w:ascii="Calibri Light" w:hAnsi="Calibri Light" w:cs="Calibri Light"/>
          <w:i/>
          <w:iCs/>
        </w:rPr>
        <w:t xml:space="preserve">, and </w:t>
      </w:r>
      <w:proofErr w:type="spellStart"/>
      <w:r w:rsidRPr="00966E44">
        <w:rPr>
          <w:rFonts w:ascii="Calibri Light" w:hAnsi="Calibri Light" w:cs="Calibri Light"/>
          <w:i/>
          <w:iCs/>
        </w:rPr>
        <w:t>Kramarz</w:t>
      </w:r>
      <w:proofErr w:type="spellEnd"/>
      <w:r w:rsidRPr="00966E44">
        <w:rPr>
          <w:rFonts w:ascii="Calibri Light" w:hAnsi="Calibri Light" w:cs="Calibri Light"/>
          <w:i/>
          <w:iCs/>
        </w:rPr>
        <w:t xml:space="preserve"> (2009)</w:t>
      </w:r>
      <w:r w:rsidRPr="00966E44">
        <w:rPr>
          <w:rFonts w:ascii="Calibri Light" w:hAnsi="Calibri Light" w:cs="Calibri Light" w:hint="cs"/>
          <w:i/>
          <w:iCs/>
          <w:rtl/>
        </w:rPr>
        <w:t xml:space="preserve"> </w:t>
      </w:r>
      <w:r w:rsidR="005F1E62" w:rsidRPr="005F1E62">
        <w:rPr>
          <w:rFonts w:ascii="Calibri Light" w:hAnsi="Calibri Light" w:cs="Calibri Light"/>
        </w:rPr>
        <w:t xml:space="preserve">divide the crime rate into two subcategories of Property crimes and violent crimes then </w:t>
      </w:r>
      <w:r w:rsidR="005F1E62">
        <w:rPr>
          <w:rFonts w:ascii="Calibri Light" w:hAnsi="Calibri Light" w:cs="Calibri Light"/>
          <w:szCs w:val="21"/>
        </w:rPr>
        <w:t>t</w:t>
      </w:r>
      <w:r w:rsidR="005F1E62" w:rsidRPr="009675EB">
        <w:rPr>
          <w:rFonts w:ascii="Calibri Light" w:hAnsi="Calibri Light" w:cs="Calibri Light"/>
          <w:szCs w:val="21"/>
        </w:rPr>
        <w:t xml:space="preserve">hey constructed </w:t>
      </w:r>
      <w:r>
        <w:rPr>
          <w:rFonts w:ascii="Calibri Light" w:hAnsi="Calibri Light" w:cs="Calibri Light"/>
          <w:szCs w:val="21"/>
        </w:rPr>
        <w:t xml:space="preserve">the </w:t>
      </w:r>
      <w:r w:rsidR="005F1E62" w:rsidRPr="009675EB">
        <w:rPr>
          <w:rFonts w:ascii="Calibri Light" w:hAnsi="Calibri Light" w:cs="Calibri Light"/>
          <w:szCs w:val="21"/>
        </w:rPr>
        <w:t xml:space="preserve">share of unemployed people among the group 15 to 24 years old, rather </w:t>
      </w:r>
      <w:r>
        <w:rPr>
          <w:rFonts w:ascii="Calibri Light" w:hAnsi="Calibri Light" w:cs="Calibri Light"/>
          <w:szCs w:val="21"/>
        </w:rPr>
        <w:t xml:space="preserve">than </w:t>
      </w:r>
      <w:r w:rsidR="005F1E62" w:rsidRPr="009675EB">
        <w:rPr>
          <w:rFonts w:ascii="Calibri Light" w:hAnsi="Calibri Light" w:cs="Calibri Light"/>
          <w:szCs w:val="21"/>
        </w:rPr>
        <w:t xml:space="preserve">the unemployment rate, in each department. UNS provides a better measure of the relative size of low human capital in </w:t>
      </w:r>
      <w:r>
        <w:rPr>
          <w:rFonts w:ascii="Calibri Light" w:hAnsi="Calibri Light" w:cs="Calibri Light"/>
          <w:szCs w:val="21"/>
        </w:rPr>
        <w:t>France's</w:t>
      </w:r>
      <w:r w:rsidR="005F1E62" w:rsidRPr="009675EB">
        <w:rPr>
          <w:rFonts w:ascii="Calibri Light" w:hAnsi="Calibri Light" w:cs="Calibri Light"/>
          <w:szCs w:val="21"/>
        </w:rPr>
        <w:t xml:space="preserve"> economy.</w:t>
      </w:r>
      <w:r w:rsidR="005F1E62">
        <w:rPr>
          <w:rFonts w:ascii="Calibri Light" w:hAnsi="Calibri Light" w:cs="Calibri Light"/>
          <w:szCs w:val="21"/>
        </w:rPr>
        <w:t xml:space="preserve"> </w:t>
      </w:r>
      <w:r w:rsidR="005F1E62" w:rsidRPr="009675EB">
        <w:rPr>
          <w:rFonts w:ascii="Calibri Light" w:hAnsi="Calibri Light" w:cs="Calibri Light"/>
          <w:szCs w:val="21"/>
        </w:rPr>
        <w:t xml:space="preserve">This measure is much better than UNR for young groups because excludes all information about agents making active human capital investments. In </w:t>
      </w:r>
      <w:r>
        <w:rPr>
          <w:rFonts w:ascii="Calibri Light" w:hAnsi="Calibri Light" w:cs="Calibri Light"/>
          <w:szCs w:val="21"/>
        </w:rPr>
        <w:t xml:space="preserve">the </w:t>
      </w:r>
      <w:r w:rsidR="005F1E62" w:rsidRPr="009675EB">
        <w:rPr>
          <w:rFonts w:ascii="Calibri Light" w:hAnsi="Calibri Light" w:cs="Calibri Light"/>
          <w:szCs w:val="21"/>
        </w:rPr>
        <w:t xml:space="preserve">case of UNR(g), an increase in students which will reduce crime both immediately and over time can be accompanied by </w:t>
      </w:r>
      <w:r>
        <w:rPr>
          <w:rFonts w:ascii="Calibri Light" w:hAnsi="Calibri Light" w:cs="Calibri Light"/>
          <w:szCs w:val="21"/>
        </w:rPr>
        <w:t xml:space="preserve">a </w:t>
      </w:r>
      <w:r w:rsidR="005F1E62" w:rsidRPr="009675EB">
        <w:rPr>
          <w:rFonts w:ascii="Calibri Light" w:hAnsi="Calibri Light" w:cs="Calibri Light"/>
          <w:szCs w:val="21"/>
        </w:rPr>
        <w:t>reduction in the total labor force which pushes up the unemployment rate as measured by UNR. Hence biases down the effect of UNR on crime.</w:t>
      </w:r>
    </w:p>
    <w:p w:rsidR="005F1E62" w:rsidRDefault="005F1E62" w:rsidP="005F1E62">
      <w:pPr>
        <w:pStyle w:val="NormalWeb"/>
        <w:spacing w:line="360" w:lineRule="auto"/>
        <w:ind w:left="720"/>
        <w:jc w:val="both"/>
        <w:rPr>
          <w:rFonts w:ascii="Calibri Light" w:hAnsi="Calibri Light" w:cs="Calibri Light"/>
          <w:i/>
          <w:iCs/>
          <w:szCs w:val="21"/>
        </w:rPr>
      </w:pPr>
      <w:r w:rsidRPr="009675EB">
        <w:rPr>
          <w:rFonts w:ascii="Calibri Light" w:hAnsi="Calibri Light" w:cs="Calibri Light"/>
          <w:i/>
          <w:iCs/>
          <w:szCs w:val="21"/>
        </w:rPr>
        <w:t>UNS(g) = (number unemployed of age g) / [(labor force of age g) + (student of age g) + (others of age g)]</w:t>
      </w:r>
    </w:p>
    <w:p w:rsidR="005F1E62" w:rsidRPr="009675EB" w:rsidRDefault="005F1E62" w:rsidP="005F1E62">
      <w:pPr>
        <w:pStyle w:val="NormalWeb"/>
        <w:spacing w:line="360" w:lineRule="auto"/>
        <w:ind w:left="720"/>
        <w:jc w:val="both"/>
        <w:rPr>
          <w:rFonts w:ascii="Calibri Light" w:hAnsi="Calibri Light" w:cs="Calibri Light"/>
          <w:i/>
          <w:iCs/>
          <w:szCs w:val="21"/>
        </w:rPr>
      </w:pPr>
      <w:r>
        <w:rPr>
          <w:rFonts w:ascii="Calibri Light" w:hAnsi="Calibri Light" w:cs="Calibri Light"/>
          <w:i/>
          <w:iCs/>
          <w:szCs w:val="21"/>
        </w:rPr>
        <w:t>UNR(g) = (Number unemployed of age g) / (labor force of age g)</w:t>
      </w:r>
    </w:p>
    <w:p w:rsidR="005F1E62" w:rsidRDefault="005F1E62" w:rsidP="00F866E2">
      <w:pPr>
        <w:pStyle w:val="NormalWeb"/>
        <w:spacing w:line="360" w:lineRule="auto"/>
        <w:ind w:left="720"/>
        <w:jc w:val="both"/>
        <w:rPr>
          <w:rFonts w:ascii="Calibri Light" w:hAnsi="Calibri Light" w:cs="Calibri Light"/>
          <w:szCs w:val="21"/>
        </w:rPr>
      </w:pPr>
      <w:r>
        <w:rPr>
          <w:rFonts w:ascii="Calibri Light" w:hAnsi="Calibri Light" w:cs="Calibri Light"/>
          <w:szCs w:val="21"/>
        </w:rPr>
        <w:lastRenderedPageBreak/>
        <w:t xml:space="preserve">This new measurement is inspired by </w:t>
      </w:r>
      <w:r w:rsidR="00966E44">
        <w:rPr>
          <w:rFonts w:ascii="Calibri Light" w:hAnsi="Calibri Light" w:cs="Calibri Light"/>
          <w:szCs w:val="21"/>
        </w:rPr>
        <w:t>Ehrlich's</w:t>
      </w:r>
      <w:r>
        <w:rPr>
          <w:rFonts w:ascii="Calibri Light" w:hAnsi="Calibri Light" w:cs="Calibri Light"/>
          <w:szCs w:val="21"/>
        </w:rPr>
        <w:t xml:space="preserve"> (1973) theory which said that investing in human capital has 2 effects on </w:t>
      </w:r>
      <w:r w:rsidR="00966E44">
        <w:rPr>
          <w:rFonts w:ascii="Calibri Light" w:hAnsi="Calibri Light" w:cs="Calibri Light"/>
          <w:szCs w:val="21"/>
        </w:rPr>
        <w:t xml:space="preserve">the </w:t>
      </w:r>
      <w:r>
        <w:rPr>
          <w:rFonts w:ascii="Calibri Light" w:hAnsi="Calibri Light" w:cs="Calibri Light"/>
          <w:szCs w:val="21"/>
        </w:rPr>
        <w:t xml:space="preserve">crime rate one of them is immediate and one of them is with lag. The logic behind these effects is that when you are investing in human capital you have less time to engage in criminal activity and for lagged effect is that you become wiser and this leads to </w:t>
      </w:r>
      <w:r w:rsidR="00966E44">
        <w:rPr>
          <w:rFonts w:ascii="Calibri Light" w:hAnsi="Calibri Light" w:cs="Calibri Light"/>
          <w:szCs w:val="21"/>
        </w:rPr>
        <w:t>committing</w:t>
      </w:r>
      <w:r>
        <w:rPr>
          <w:rFonts w:ascii="Calibri Light" w:hAnsi="Calibri Light" w:cs="Calibri Light"/>
          <w:szCs w:val="21"/>
        </w:rPr>
        <w:t xml:space="preserve"> less crime (Ehrlich, 1973). In the next step, they use the typical regression analysis for the first step.</w:t>
      </w:r>
    </w:p>
    <w:p w:rsidR="00F866E2" w:rsidRPr="00F866E2" w:rsidRDefault="00F866E2" w:rsidP="00F866E2">
      <w:pPr>
        <w:pStyle w:val="NormalWeb"/>
        <w:tabs>
          <w:tab w:val="center" w:pos="4680"/>
          <w:tab w:val="left" w:pos="8451"/>
        </w:tabs>
        <w:kinsoku w:val="0"/>
        <w:overflowPunct w:val="0"/>
        <w:spacing w:before="0" w:beforeAutospacing="0" w:after="0" w:afterAutospacing="0"/>
        <w:textAlignment w:val="baseline"/>
        <w:rPr>
          <w:rFonts w:asciiTheme="majorBidi" w:hAnsiTheme="majorBidi" w:cstheme="majorBidi"/>
          <w:iCs/>
        </w:rPr>
      </w:pPr>
      <w:r>
        <w:rPr>
          <w:rFonts w:asciiTheme="majorBidi" w:hAnsiTheme="majorBidi" w:cstheme="majorBidi"/>
          <w:szCs w:val="21"/>
        </w:rPr>
        <w:tab/>
      </w:r>
      <w:r w:rsidRPr="00F866E2">
        <w:rPr>
          <w:rFonts w:asciiTheme="majorBidi" w:hAnsiTheme="majorBidi" w:cstheme="majorBidi"/>
          <w:szCs w:val="21"/>
        </w:rPr>
        <w:t>Ln (</w:t>
      </w:r>
      <w:proofErr w:type="spellStart"/>
      <w:r w:rsidRPr="00F866E2">
        <w:rPr>
          <w:rFonts w:asciiTheme="majorBidi" w:hAnsiTheme="majorBidi" w:cstheme="majorBidi"/>
          <w:szCs w:val="21"/>
        </w:rPr>
        <w:t>CR</w:t>
      </w:r>
      <w:r w:rsidRPr="00F866E2">
        <w:rPr>
          <w:rFonts w:asciiTheme="majorBidi" w:hAnsiTheme="majorBidi" w:cstheme="majorBidi"/>
          <w:szCs w:val="21"/>
          <w:vertAlign w:val="subscript"/>
        </w:rPr>
        <w:t>it</w:t>
      </w:r>
      <w:proofErr w:type="spellEnd"/>
      <w:r w:rsidRPr="00F866E2">
        <w:rPr>
          <w:rFonts w:asciiTheme="majorBidi" w:hAnsiTheme="majorBidi" w:cstheme="majorBidi"/>
          <w:szCs w:val="21"/>
        </w:rPr>
        <w:t xml:space="preserve">) = </w:t>
      </w:r>
      <w:proofErr w:type="spellStart"/>
      <w:r w:rsidRPr="00F866E2">
        <w:rPr>
          <w:rFonts w:asciiTheme="majorBidi" w:hAnsiTheme="majorBidi" w:cstheme="majorBidi"/>
          <w:szCs w:val="21"/>
        </w:rPr>
        <w:t>X</w:t>
      </w:r>
      <w:r w:rsidRPr="00F866E2">
        <w:rPr>
          <w:rFonts w:asciiTheme="majorBidi" w:hAnsiTheme="majorBidi" w:cstheme="majorBidi"/>
          <w:szCs w:val="21"/>
          <w:vertAlign w:val="subscript"/>
        </w:rPr>
        <w:t>it</w:t>
      </w:r>
      <w:proofErr w:type="spellEnd"/>
      <m:oMath>
        <m:r>
          <w:rPr>
            <w:rFonts w:ascii="Cambria Math" w:hAnsi="Cambria Math" w:cstheme="majorBidi"/>
            <w:szCs w:val="21"/>
            <w:vertAlign w:val="subscript"/>
          </w:rPr>
          <m:t>β</m:t>
        </m:r>
      </m:oMath>
      <w:r w:rsidRPr="00F866E2">
        <w:rPr>
          <w:rFonts w:asciiTheme="majorBidi" w:hAnsiTheme="majorBidi" w:cstheme="majorBidi"/>
          <w:szCs w:val="21"/>
          <w:vertAlign w:val="subscript"/>
        </w:rPr>
        <w:t xml:space="preserve"> </w:t>
      </w:r>
      <w:r w:rsidRPr="00F866E2">
        <w:rPr>
          <w:rFonts w:asciiTheme="majorBidi" w:hAnsiTheme="majorBidi" w:cstheme="majorBidi"/>
          <w:szCs w:val="21"/>
        </w:rPr>
        <w:t xml:space="preserve">+ </w:t>
      </w:r>
      <m:oMath>
        <m:r>
          <w:rPr>
            <w:rFonts w:ascii="Cambria Math" w:hAnsi="Cambria Math" w:cstheme="majorBidi"/>
            <w:szCs w:val="21"/>
          </w:rPr>
          <m:t>γ</m:t>
        </m:r>
      </m:oMath>
      <w:r w:rsidRPr="00F866E2">
        <w:rPr>
          <w:rFonts w:asciiTheme="majorBidi" w:hAnsiTheme="majorBidi" w:cstheme="majorBidi"/>
          <w:szCs w:val="21"/>
        </w:rPr>
        <w:t>U</w:t>
      </w:r>
      <w:r w:rsidRPr="00F866E2">
        <w:rPr>
          <w:rFonts w:asciiTheme="majorBidi" w:hAnsiTheme="majorBidi" w:cstheme="majorBidi"/>
          <w:szCs w:val="21"/>
          <w:vertAlign w:val="subscript"/>
        </w:rPr>
        <w:t xml:space="preserve">it </w:t>
      </w:r>
      <w:r w:rsidRPr="00F866E2">
        <w:rPr>
          <w:rFonts w:asciiTheme="majorBidi" w:hAnsiTheme="majorBidi" w:cstheme="majorBidi"/>
          <w:szCs w:val="21"/>
        </w:rPr>
        <w:t>+</w:t>
      </w:r>
      <m:oMath>
        <m:r>
          <w:rPr>
            <w:rFonts w:ascii="Cambria Math" w:hAnsi="Cambria Math" w:cstheme="majorBidi"/>
            <w:szCs w:val="21"/>
          </w:rPr>
          <m:t>α</m:t>
        </m:r>
      </m:oMath>
      <w:r w:rsidRPr="00F866E2">
        <w:rPr>
          <w:rFonts w:asciiTheme="majorBidi" w:hAnsiTheme="majorBidi" w:cstheme="majorBidi"/>
          <w:szCs w:val="21"/>
          <w:vertAlign w:val="subscript"/>
        </w:rPr>
        <w:t xml:space="preserve">i </w:t>
      </w:r>
      <w:r w:rsidRPr="00F866E2">
        <w:rPr>
          <w:rFonts w:asciiTheme="majorBidi" w:hAnsiTheme="majorBidi" w:cstheme="majorBidi"/>
          <w:szCs w:val="21"/>
        </w:rPr>
        <w:t xml:space="preserve">+ </w:t>
      </w:r>
      <m:oMath>
        <m:r>
          <w:rPr>
            <w:rFonts w:ascii="Cambria Math" w:hAnsi="Cambria Math" w:cstheme="majorBidi"/>
            <w:szCs w:val="21"/>
          </w:rPr>
          <m:t>δ</m:t>
        </m:r>
      </m:oMath>
      <w:r w:rsidRPr="00F866E2">
        <w:rPr>
          <w:rFonts w:asciiTheme="majorBidi" w:hAnsiTheme="majorBidi" w:cstheme="majorBidi"/>
          <w:iCs/>
          <w:szCs w:val="21"/>
          <w:vertAlign w:val="subscript"/>
        </w:rPr>
        <w:t xml:space="preserve">t </w:t>
      </w:r>
      <w:r w:rsidRPr="00F866E2">
        <w:rPr>
          <w:rFonts w:asciiTheme="majorBidi" w:hAnsiTheme="majorBidi" w:cstheme="majorBidi"/>
          <w:iCs/>
          <w:szCs w:val="21"/>
        </w:rPr>
        <w:t xml:space="preserve">+ </w:t>
      </w:r>
      <m:oMath>
        <m:r>
          <w:rPr>
            <w:rFonts w:ascii="Cambria Math" w:hAnsi="Cambria Math" w:cstheme="majorBidi"/>
            <w:szCs w:val="21"/>
          </w:rPr>
          <m:t>ε</m:t>
        </m:r>
      </m:oMath>
      <w:r w:rsidRPr="00F866E2">
        <w:rPr>
          <w:rFonts w:asciiTheme="majorBidi" w:hAnsiTheme="majorBidi" w:cstheme="majorBidi"/>
          <w:iCs/>
          <w:szCs w:val="21"/>
        </w:rPr>
        <w:t xml:space="preserve"> </w:t>
      </w:r>
      <w:r w:rsidRPr="00F866E2">
        <w:rPr>
          <w:rFonts w:asciiTheme="majorBidi" w:hAnsiTheme="majorBidi" w:cstheme="majorBidi"/>
          <w:iCs/>
          <w:szCs w:val="21"/>
          <w:vertAlign w:val="subscript"/>
        </w:rPr>
        <w:t>it</w:t>
      </w:r>
      <w:r>
        <w:rPr>
          <w:rFonts w:asciiTheme="majorBidi" w:hAnsiTheme="majorBidi" w:cstheme="majorBidi"/>
          <w:iCs/>
          <w:szCs w:val="21"/>
          <w:vertAlign w:val="subscript"/>
        </w:rPr>
        <w:tab/>
      </w:r>
      <w:r w:rsidRPr="00F866E2">
        <w:rPr>
          <w:rFonts w:asciiTheme="majorBidi" w:hAnsiTheme="majorBidi" w:cstheme="majorBidi"/>
          <w:iCs/>
          <w:szCs w:val="21"/>
        </w:rPr>
        <w:t>(1)</w:t>
      </w:r>
    </w:p>
    <w:p w:rsidR="00DE21E6" w:rsidRPr="00DE21E6" w:rsidRDefault="00DE21E6" w:rsidP="00DE21E6">
      <w:pPr>
        <w:pStyle w:val="NormalWeb"/>
        <w:kinsoku w:val="0"/>
        <w:overflowPunct w:val="0"/>
        <w:spacing w:before="0" w:beforeAutospacing="0" w:after="0" w:afterAutospacing="0"/>
        <w:jc w:val="center"/>
        <w:textAlignment w:val="baseline"/>
      </w:pPr>
    </w:p>
    <w:p w:rsidR="005F1E62" w:rsidRDefault="005F1E62" w:rsidP="00A73442">
      <w:pPr>
        <w:pStyle w:val="NormalWeb"/>
        <w:spacing w:line="360" w:lineRule="auto"/>
        <w:ind w:left="720"/>
        <w:jc w:val="both"/>
        <w:rPr>
          <w:rFonts w:ascii="Calibri Light" w:hAnsi="Calibri Light" w:cs="Calibri Light"/>
        </w:rPr>
      </w:pPr>
      <w:r>
        <w:rPr>
          <w:rFonts w:ascii="Calibri Light" w:hAnsi="Calibri Light" w:cs="Calibri Light"/>
          <w:szCs w:val="21"/>
        </w:rPr>
        <w:t>W</w:t>
      </w:r>
      <w:r w:rsidRPr="000B2D3C">
        <w:rPr>
          <w:rFonts w:ascii="Calibri Light" w:hAnsi="Calibri Light" w:cs="Calibri Light"/>
          <w:szCs w:val="21"/>
        </w:rPr>
        <w:t xml:space="preserve">here </w:t>
      </w:r>
      <w:r>
        <w:rPr>
          <w:rFonts w:ascii="Calibri Light" w:hAnsi="Calibri Light" w:cs="Calibri Light"/>
          <w:szCs w:val="21"/>
        </w:rPr>
        <w:t>CR</w:t>
      </w:r>
      <w:r w:rsidRPr="000B2D3C">
        <w:rPr>
          <w:rFonts w:ascii="Calibri Light" w:hAnsi="Calibri Light" w:cs="Calibri Light"/>
          <w:szCs w:val="21"/>
        </w:rPr>
        <w:t xml:space="preserve"> denotes the crime rate in </w:t>
      </w:r>
      <w:r w:rsidR="00966E44">
        <w:rPr>
          <w:rFonts w:ascii="Calibri Light" w:hAnsi="Calibri Light" w:cs="Calibri Light"/>
          <w:szCs w:val="21"/>
        </w:rPr>
        <w:t>department</w:t>
      </w:r>
      <w:r w:rsidRPr="000B2D3C">
        <w:rPr>
          <w:rFonts w:ascii="Calibri Light" w:hAnsi="Calibri Light" w:cs="Calibri Light"/>
          <w:szCs w:val="21"/>
        </w:rPr>
        <w:t xml:space="preserve"> </w:t>
      </w:r>
      <w:r>
        <w:rPr>
          <w:rFonts w:ascii="Calibri Light" w:hAnsi="Calibri Light" w:cs="Calibri Light"/>
          <w:szCs w:val="21"/>
        </w:rPr>
        <w:t>(</w:t>
      </w:r>
      <w:proofErr w:type="spellStart"/>
      <w:r>
        <w:rPr>
          <w:rFonts w:ascii="Calibri Light" w:hAnsi="Calibri Light" w:cs="Calibri Light"/>
          <w:szCs w:val="21"/>
        </w:rPr>
        <w:t>i</w:t>
      </w:r>
      <w:proofErr w:type="spellEnd"/>
      <w:r>
        <w:rPr>
          <w:rFonts w:ascii="Calibri Light" w:hAnsi="Calibri Light" w:cs="Calibri Light"/>
          <w:szCs w:val="21"/>
        </w:rPr>
        <w:t>)</w:t>
      </w:r>
      <w:r w:rsidRPr="000B2D3C">
        <w:rPr>
          <w:rFonts w:ascii="Calibri Light" w:hAnsi="Calibri Light" w:cs="Calibri Light"/>
          <w:szCs w:val="21"/>
        </w:rPr>
        <w:t xml:space="preserve"> at date </w:t>
      </w:r>
      <w:r>
        <w:rPr>
          <w:rFonts w:ascii="Calibri Light" w:hAnsi="Calibri Light" w:cs="Calibri Light"/>
          <w:szCs w:val="21"/>
        </w:rPr>
        <w:t>t</w:t>
      </w:r>
      <w:r w:rsidRPr="000B2D3C">
        <w:rPr>
          <w:rFonts w:ascii="Calibri Light" w:hAnsi="Calibri Light" w:cs="Calibri Light"/>
          <w:szCs w:val="21"/>
        </w:rPr>
        <w:t xml:space="preserve">, X denotes observed characteristics of the population, </w:t>
      </w:r>
      <w:r w:rsidR="00966E44">
        <w:rPr>
          <w:rFonts w:ascii="Calibri Light" w:hAnsi="Calibri Light" w:cs="Calibri Light"/>
          <w:szCs w:val="21"/>
        </w:rPr>
        <w:t xml:space="preserve">and </w:t>
      </w:r>
      <w:r w:rsidRPr="000B2D3C">
        <w:rPr>
          <w:rFonts w:ascii="Calibri Light" w:hAnsi="Calibri Light" w:cs="Calibri Light"/>
          <w:szCs w:val="21"/>
        </w:rPr>
        <w:t xml:space="preserve">characteristics of the urban structure, and U denotes the share of unemployed in the population. Most of the time, we include time indicators and </w:t>
      </w:r>
      <w:proofErr w:type="spellStart"/>
      <w:r w:rsidRPr="000B2D3C">
        <w:rPr>
          <w:rFonts w:ascii="Calibri Light" w:hAnsi="Calibri Light" w:cs="Calibri Light"/>
          <w:szCs w:val="21"/>
        </w:rPr>
        <w:t>département</w:t>
      </w:r>
      <w:proofErr w:type="spellEnd"/>
      <w:r w:rsidRPr="000B2D3C">
        <w:rPr>
          <w:rFonts w:ascii="Calibri Light" w:hAnsi="Calibri Light" w:cs="Calibri Light"/>
          <w:szCs w:val="21"/>
        </w:rPr>
        <w:t xml:space="preserve"> fixed-effects. Finally, the last term of equation (1) is a statistical residual (white noise).</w:t>
      </w:r>
      <w:r>
        <w:rPr>
          <w:rFonts w:ascii="Calibri Light" w:hAnsi="Calibri Light" w:cs="Calibri Light"/>
          <w:szCs w:val="21"/>
        </w:rPr>
        <w:t xml:space="preserve"> </w:t>
      </w:r>
      <w:r w:rsidRPr="007D64AC">
        <w:rPr>
          <w:rFonts w:ascii="Calibri Light" w:hAnsi="Calibri Light" w:cs="Calibri Light"/>
          <w:color w:val="0E0E0E"/>
        </w:rPr>
        <w:t xml:space="preserve">All regressions include socio-demographic controls: </w:t>
      </w:r>
      <w:r w:rsidR="00966E44">
        <w:rPr>
          <w:rFonts w:ascii="Calibri Light" w:hAnsi="Calibri Light" w:cs="Calibri Light"/>
          <w:color w:val="0E0E0E"/>
        </w:rPr>
        <w:t xml:space="preserve">a </w:t>
      </w:r>
      <w:r w:rsidRPr="007D64AC">
        <w:rPr>
          <w:rFonts w:ascii="Calibri Light" w:hAnsi="Calibri Light" w:cs="Calibri Light"/>
          <w:color w:val="0E0E0E"/>
        </w:rPr>
        <w:t xml:space="preserve">fraction of foreigners coming from North Africa, of other foreigners, </w:t>
      </w:r>
      <w:r w:rsidR="00966E44">
        <w:rPr>
          <w:rFonts w:ascii="Calibri Light" w:hAnsi="Calibri Light" w:cs="Calibri Light"/>
          <w:color w:val="0E0E0E"/>
        </w:rPr>
        <w:t xml:space="preserve">a </w:t>
      </w:r>
      <w:r w:rsidRPr="007D64AC">
        <w:rPr>
          <w:rFonts w:ascii="Calibri Light" w:hAnsi="Calibri Light" w:cs="Calibri Light"/>
          <w:color w:val="0E0E0E"/>
        </w:rPr>
        <w:t xml:space="preserve">fraction of people aged 15 to 24, 25 to 49, of men living alone, of individuals in single-parent families, of individuals without any diploma, of high school graduates, of those living in rural areas, of those living in cities having between 20,000 and 200,000 inhabitants, of those living in cities with more than 200,000 inhabitants, and finally those living in Paris and its suburbs. </w:t>
      </w:r>
      <w:proofErr w:type="spellStart"/>
      <w:r w:rsidRPr="007D64AC">
        <w:rPr>
          <w:rFonts w:ascii="Calibri Light" w:hAnsi="Calibri Light" w:cs="Calibri Light"/>
          <w:color w:val="0E0E0E"/>
        </w:rPr>
        <w:t>Département</w:t>
      </w:r>
      <w:proofErr w:type="spellEnd"/>
      <w:r w:rsidRPr="007D64AC">
        <w:rPr>
          <w:rFonts w:ascii="Calibri Light" w:hAnsi="Calibri Light" w:cs="Calibri Light"/>
          <w:color w:val="0E0E0E"/>
        </w:rPr>
        <w:t xml:space="preserve"> populations are used as weights</w:t>
      </w:r>
      <w:r>
        <w:rPr>
          <w:rFonts w:ascii="Calibri Light" w:hAnsi="Calibri Light" w:cs="Calibri Light"/>
          <w:color w:val="0E0E0E"/>
        </w:rPr>
        <w:t xml:space="preserve"> (</w:t>
      </w:r>
      <w:proofErr w:type="spellStart"/>
      <w:r w:rsidRPr="002653DF">
        <w:rPr>
          <w:rFonts w:ascii="Calibri Light" w:hAnsi="Calibri Light" w:cs="Calibri Light"/>
        </w:rPr>
        <w:t>Foug</w:t>
      </w:r>
      <w:r>
        <w:rPr>
          <w:rFonts w:ascii="Calibri Light" w:hAnsi="Calibri Light" w:cs="Calibri Light"/>
        </w:rPr>
        <w:t>è</w:t>
      </w:r>
      <w:r w:rsidRPr="002653DF">
        <w:rPr>
          <w:rFonts w:ascii="Calibri Light" w:hAnsi="Calibri Light" w:cs="Calibri Light"/>
        </w:rPr>
        <w:t>re</w:t>
      </w:r>
      <w:proofErr w:type="spellEnd"/>
      <w:r>
        <w:rPr>
          <w:rFonts w:ascii="Calibri Light" w:hAnsi="Calibri Light" w:cs="Calibri Light"/>
        </w:rPr>
        <w:t>, 2009).</w:t>
      </w:r>
    </w:p>
    <w:p w:rsidR="00473164" w:rsidRPr="00E076A6" w:rsidRDefault="001A66DA" w:rsidP="00E076A6">
      <w:pPr>
        <w:pStyle w:val="NormalWeb"/>
        <w:spacing w:line="360" w:lineRule="auto"/>
        <w:ind w:left="720"/>
        <w:rPr>
          <w:rFonts w:ascii="Calibri Light" w:hAnsi="Calibri Light" w:cs="Calibri Light"/>
          <w:szCs w:val="21"/>
        </w:rPr>
      </w:pPr>
      <w:r>
        <w:rPr>
          <w:rFonts w:ascii="Calibri Light" w:hAnsi="Calibri Light" w:cs="Calibri Light"/>
          <w:i/>
          <w:iCs/>
          <w:noProof/>
          <w:sz w:val="28"/>
          <w:szCs w:val="22"/>
          <w14:ligatures w14:val="standardContextual"/>
        </w:rPr>
        <w:drawing>
          <wp:inline distT="0" distB="0" distL="0" distR="0" wp14:anchorId="7D657F85" wp14:editId="39D9FA37">
            <wp:extent cx="5206327" cy="2381250"/>
            <wp:effectExtent l="0" t="0" r="1270" b="0"/>
            <wp:docPr id="1802582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82063" name="Picture 18025820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2642" cy="2516777"/>
                    </a:xfrm>
                    <a:prstGeom prst="rect">
                      <a:avLst/>
                    </a:prstGeom>
                  </pic:spPr>
                </pic:pic>
              </a:graphicData>
            </a:graphic>
          </wp:inline>
        </w:drawing>
      </w:r>
    </w:p>
    <w:p w:rsidR="00A73442" w:rsidRPr="00A73442" w:rsidRDefault="00966E44" w:rsidP="00DF3C16">
      <w:pPr>
        <w:pStyle w:val="NormalWeb"/>
        <w:spacing w:line="360" w:lineRule="auto"/>
        <w:ind w:left="720"/>
        <w:jc w:val="both"/>
        <w:rPr>
          <w:rFonts w:ascii="Calibri Light" w:hAnsi="Calibri Light" w:cs="Calibri Light"/>
          <w:szCs w:val="21"/>
        </w:rPr>
      </w:pPr>
      <w:r>
        <w:rPr>
          <w:rFonts w:ascii="Calibri Light" w:hAnsi="Calibri Light" w:cs="Calibri Light"/>
          <w:szCs w:val="21"/>
        </w:rPr>
        <w:lastRenderedPageBreak/>
        <w:t>By focusing</w:t>
      </w:r>
      <w:r w:rsidR="001A66DA" w:rsidRPr="001A66DA">
        <w:rPr>
          <w:rFonts w:ascii="Calibri Light" w:hAnsi="Calibri Light" w:cs="Calibri Light"/>
          <w:szCs w:val="21"/>
        </w:rPr>
        <w:t xml:space="preserve"> on the estimates with </w:t>
      </w:r>
      <w:proofErr w:type="spellStart"/>
      <w:r w:rsidR="001A66DA" w:rsidRPr="001A66DA">
        <w:rPr>
          <w:rFonts w:ascii="Calibri Light" w:hAnsi="Calibri Light" w:cs="Calibri Light"/>
          <w:szCs w:val="21"/>
        </w:rPr>
        <w:t>département</w:t>
      </w:r>
      <w:proofErr w:type="spellEnd"/>
      <w:r w:rsidR="001A66DA" w:rsidRPr="001A66DA">
        <w:rPr>
          <w:rFonts w:ascii="Calibri Light" w:hAnsi="Calibri Light" w:cs="Calibri Light"/>
          <w:szCs w:val="21"/>
        </w:rPr>
        <w:t xml:space="preserve"> fixed effects, we see that youth unemployment is positively associated with most crimes whereas unemployment for the two other age categories has a negative association with most crimes.</w:t>
      </w:r>
      <w:r w:rsidR="001A66DA">
        <w:rPr>
          <w:rFonts w:ascii="Calibri Light" w:hAnsi="Calibri Light" w:cs="Calibri Light"/>
          <w:szCs w:val="21"/>
        </w:rPr>
        <w:t xml:space="preserve"> </w:t>
      </w:r>
      <w:r w:rsidR="001A66DA" w:rsidRPr="001A66DA">
        <w:rPr>
          <w:rFonts w:ascii="Calibri Light" w:hAnsi="Calibri Light" w:cs="Calibri Light"/>
          <w:szCs w:val="21"/>
        </w:rPr>
        <w:t xml:space="preserve">This set of results is much more in agreement with the popular view of crime, but also with a simple choice model of crime activity. Indeed, those categories of crime for which the coefficient on youth unemployment is negative or not significantly different from zero—car thefts, homicides, pickpocketing, shoplifting, blackmail, rape, </w:t>
      </w:r>
      <w:r>
        <w:rPr>
          <w:rFonts w:ascii="Calibri Light" w:hAnsi="Calibri Light" w:cs="Calibri Light"/>
          <w:szCs w:val="21"/>
        </w:rPr>
        <w:t xml:space="preserve">and </w:t>
      </w:r>
      <w:r w:rsidR="001A66DA" w:rsidRPr="001A66DA">
        <w:rPr>
          <w:rFonts w:ascii="Calibri Light" w:hAnsi="Calibri Light" w:cs="Calibri Light"/>
          <w:szCs w:val="21"/>
        </w:rPr>
        <w:t>family offenses—are not youth-specific in contrast to, say, drug offenses, motorbike thefts, or burglaries.</w:t>
      </w:r>
      <w:r w:rsidR="009D5AE0">
        <w:rPr>
          <w:rFonts w:ascii="Calibri Light" w:hAnsi="Calibri Light" w:cs="Calibri Light"/>
          <w:szCs w:val="21"/>
        </w:rPr>
        <w:t xml:space="preserve"> </w:t>
      </w:r>
      <w:r w:rsidR="009D5AE0" w:rsidRPr="009D5AE0">
        <w:rPr>
          <w:rFonts w:ascii="Calibri Light" w:hAnsi="Calibri Light" w:cs="Calibri Light"/>
          <w:szCs w:val="21"/>
        </w:rPr>
        <w:t xml:space="preserve">The main challenge in analyzing the relationship between youth unemployment and crime is the potential endogeneity of unemployment in crime regression. Endogeneity arises because crime could deter firms from investing in high-crime areas or </w:t>
      </w:r>
      <w:r>
        <w:rPr>
          <w:rFonts w:ascii="Calibri Light" w:hAnsi="Calibri Light" w:cs="Calibri Light"/>
          <w:szCs w:val="21"/>
        </w:rPr>
        <w:t>relocating</w:t>
      </w:r>
      <w:r w:rsidR="009D5AE0" w:rsidRPr="009D5AE0">
        <w:rPr>
          <w:rFonts w:ascii="Calibri Light" w:hAnsi="Calibri Light" w:cs="Calibri Light"/>
          <w:szCs w:val="21"/>
        </w:rPr>
        <w:t>, leading to higher unemployment. This creates a bidirectional causality where unemployment influences crime, and crime influences unemployment.</w:t>
      </w:r>
      <w:r w:rsidR="009D5AE0">
        <w:rPr>
          <w:rFonts w:ascii="Calibri Light" w:hAnsi="Calibri Light" w:cs="Calibri Light"/>
          <w:szCs w:val="21"/>
        </w:rPr>
        <w:t xml:space="preserve"> </w:t>
      </w:r>
      <w:r w:rsidR="009D5AE0" w:rsidRPr="009D5AE0">
        <w:rPr>
          <w:rFonts w:ascii="Calibri Light" w:hAnsi="Calibri Light" w:cs="Calibri Light"/>
          <w:szCs w:val="21"/>
        </w:rPr>
        <w:t>The IV technique is used to isolate the causal impact of youth unemployment on crime by addressing the endogeneity problem. This method involves using instruments that are correlated with youth unemployment but uncorrelated with the error term in the crime equation.</w:t>
      </w:r>
      <w:r w:rsidR="009D5AE0">
        <w:rPr>
          <w:rFonts w:ascii="Calibri Light" w:hAnsi="Calibri Light" w:cs="Calibri Light"/>
          <w:szCs w:val="21"/>
        </w:rPr>
        <w:t xml:space="preserve"> </w:t>
      </w:r>
      <w:r w:rsidR="009D5AE0" w:rsidRPr="009D5AE0">
        <w:rPr>
          <w:rFonts w:ascii="Calibri Light" w:hAnsi="Calibri Light" w:cs="Calibri Light"/>
          <w:szCs w:val="21"/>
        </w:rPr>
        <w:t>The instruments used in the study are based on predicted employment growth by age, sex, and education, derived from initial industry structure and aggregate industry growth</w:t>
      </w:r>
      <w:r w:rsidR="009D5AE0">
        <w:rPr>
          <w:rFonts w:ascii="Calibri Light" w:hAnsi="Calibri Light" w:cs="Calibri Light"/>
          <w:szCs w:val="21"/>
        </w:rPr>
        <w:t xml:space="preserve"> (</w:t>
      </w:r>
      <w:r w:rsidR="009D5AE0" w:rsidRPr="009D5AE0">
        <w:rPr>
          <w:rFonts w:ascii="Calibri Light" w:hAnsi="Calibri Light" w:cs="Calibri Light"/>
          <w:szCs w:val="21"/>
        </w:rPr>
        <w:t>GROW15-24, GROW25-49</w:t>
      </w:r>
      <w:r w:rsidR="009D5AE0">
        <w:rPr>
          <w:rFonts w:ascii="Calibri Light" w:hAnsi="Calibri Light" w:cs="Calibri Light"/>
          <w:szCs w:val="21"/>
        </w:rPr>
        <w:t xml:space="preserve"> for the first set</w:t>
      </w:r>
      <w:r>
        <w:rPr>
          <w:rFonts w:ascii="Calibri Light" w:hAnsi="Calibri Light" w:cs="Calibri Light"/>
          <w:szCs w:val="21"/>
        </w:rPr>
        <w:t>,</w:t>
      </w:r>
      <w:r w:rsidR="009D5AE0">
        <w:rPr>
          <w:rFonts w:ascii="Calibri Light" w:hAnsi="Calibri Light" w:cs="Calibri Light"/>
          <w:szCs w:val="21"/>
        </w:rPr>
        <w:t xml:space="preserve"> and </w:t>
      </w:r>
      <w:proofErr w:type="spellStart"/>
      <w:r>
        <w:rPr>
          <w:rFonts w:ascii="Calibri Light" w:hAnsi="Calibri Light" w:cs="Calibri Light"/>
          <w:szCs w:val="21"/>
        </w:rPr>
        <w:t>GROWlow</w:t>
      </w:r>
      <w:proofErr w:type="spellEnd"/>
      <w:r>
        <w:rPr>
          <w:rFonts w:ascii="Calibri Light" w:hAnsi="Calibri Light" w:cs="Calibri Light"/>
          <w:szCs w:val="21"/>
        </w:rPr>
        <w:t>-Educ</w:t>
      </w:r>
      <w:r w:rsidR="009D5AE0" w:rsidRPr="009D5AE0">
        <w:rPr>
          <w:rFonts w:ascii="Calibri Light" w:hAnsi="Calibri Light" w:cs="Calibri Light"/>
          <w:szCs w:val="21"/>
        </w:rPr>
        <w:t xml:space="preserve"> males, </w:t>
      </w:r>
      <w:proofErr w:type="spellStart"/>
      <w:r>
        <w:rPr>
          <w:rFonts w:ascii="Calibri Light" w:hAnsi="Calibri Light" w:cs="Calibri Light"/>
          <w:szCs w:val="21"/>
        </w:rPr>
        <w:t>GROWlow</w:t>
      </w:r>
      <w:proofErr w:type="spellEnd"/>
      <w:r>
        <w:rPr>
          <w:rFonts w:ascii="Calibri Light" w:hAnsi="Calibri Light" w:cs="Calibri Light"/>
          <w:szCs w:val="21"/>
        </w:rPr>
        <w:t>-Educ</w:t>
      </w:r>
      <w:r w:rsidR="009D5AE0" w:rsidRPr="009D5AE0">
        <w:rPr>
          <w:rFonts w:ascii="Calibri Light" w:hAnsi="Calibri Light" w:cs="Calibri Light"/>
          <w:szCs w:val="21"/>
        </w:rPr>
        <w:t xml:space="preserve"> females</w:t>
      </w:r>
      <w:r w:rsidR="009D5AE0">
        <w:rPr>
          <w:rFonts w:ascii="Calibri Light" w:hAnsi="Calibri Light" w:cs="Calibri Light"/>
          <w:szCs w:val="21"/>
        </w:rPr>
        <w:t xml:space="preserve"> and their </w:t>
      </w:r>
      <w:r w:rsidR="009D5AE0" w:rsidRPr="009D5AE0">
        <w:rPr>
          <w:rFonts w:ascii="Calibri Light" w:hAnsi="Calibri Light" w:cs="Calibri Light"/>
          <w:szCs w:val="21"/>
        </w:rPr>
        <w:t>square</w:t>
      </w:r>
      <w:r w:rsidR="00A73442">
        <w:rPr>
          <w:rFonts w:ascii="Calibri Light" w:hAnsi="Calibri Light" w:cs="Calibri Light"/>
          <w:szCs w:val="21"/>
        </w:rPr>
        <w:t xml:space="preserve"> </w:t>
      </w:r>
      <w:r w:rsidR="009D5AE0">
        <w:rPr>
          <w:rFonts w:ascii="Calibri Light" w:hAnsi="Calibri Light" w:cs="Calibri Light"/>
          <w:szCs w:val="21"/>
        </w:rPr>
        <w:t>for the second set of the instruments)</w:t>
      </w:r>
      <w:r w:rsidR="009D5AE0" w:rsidRPr="009D5AE0">
        <w:rPr>
          <w:rFonts w:ascii="Calibri Light" w:hAnsi="Calibri Light" w:cs="Calibri Light"/>
          <w:szCs w:val="21"/>
        </w:rPr>
        <w:t>. These instruments are expected to be exogenous and not directly affected by crime rates. But there is some doubt</w:t>
      </w:r>
      <w:r w:rsidR="009D5AE0">
        <w:rPr>
          <w:rFonts w:ascii="Calibri Light" w:hAnsi="Calibri Light" w:cs="Calibri Light"/>
          <w:szCs w:val="21"/>
        </w:rPr>
        <w:t xml:space="preserve">. </w:t>
      </w:r>
      <w:r w:rsidR="00A73442">
        <w:rPr>
          <w:rFonts w:ascii="Calibri Light" w:hAnsi="Calibri Light" w:cs="Calibri Light"/>
          <w:szCs w:val="21"/>
        </w:rPr>
        <w:t xml:space="preserve">At first, I reveal the logic behind these instruments then I criticize them. </w:t>
      </w:r>
      <w:r w:rsidR="00A73442" w:rsidRPr="00A73442">
        <w:rPr>
          <w:rFonts w:ascii="Calibri Light" w:hAnsi="Calibri Light" w:cs="Calibri Light"/>
          <w:szCs w:val="21"/>
        </w:rPr>
        <w:t xml:space="preserve">The IVs are derived from the initial industrial composition of each department. This initial composition is considered exogenous to changes in crime rates. </w:t>
      </w:r>
      <w:r w:rsidR="00A73442">
        <w:rPr>
          <w:rFonts w:ascii="Calibri Light" w:hAnsi="Calibri Light" w:cs="Calibri Light"/>
          <w:szCs w:val="21"/>
        </w:rPr>
        <w:t>t</w:t>
      </w:r>
      <w:r w:rsidR="00A73442" w:rsidRPr="00A73442">
        <w:rPr>
          <w:rFonts w:ascii="Calibri Light" w:hAnsi="Calibri Light" w:cs="Calibri Light"/>
          <w:szCs w:val="21"/>
        </w:rPr>
        <w:t>he logic is that the initial industry mix of a department (e.g., percentage of employment in manufacturing vs. services) influences future employment trends in a way that is not directly related to crime rates.</w:t>
      </w:r>
      <w:r w:rsidR="00A73442">
        <w:rPr>
          <w:rFonts w:ascii="Calibri Light" w:hAnsi="Calibri Light" w:cs="Calibri Light"/>
          <w:szCs w:val="21"/>
        </w:rPr>
        <w:t xml:space="preserve"> </w:t>
      </w:r>
      <w:r w:rsidR="00A73442" w:rsidRPr="00A73442">
        <w:rPr>
          <w:rFonts w:ascii="Calibri Light" w:hAnsi="Calibri Light" w:cs="Calibri Light"/>
          <w:szCs w:val="21"/>
        </w:rPr>
        <w:t>National trends in industry employment are used to predict changes in employment in each department. These trends are also considered exogenous to local crime rates</w:t>
      </w:r>
      <w:r w:rsidR="00A73442">
        <w:rPr>
          <w:rFonts w:ascii="Calibri Light" w:hAnsi="Calibri Light" w:cs="Calibri Light"/>
          <w:szCs w:val="21"/>
        </w:rPr>
        <w:t>, f</w:t>
      </w:r>
      <w:r w:rsidR="00A73442" w:rsidRPr="00A73442">
        <w:rPr>
          <w:rFonts w:ascii="Calibri Light" w:hAnsi="Calibri Light" w:cs="Calibri Light"/>
          <w:szCs w:val="21"/>
        </w:rPr>
        <w:t xml:space="preserve">or example, if the service sector is growing nationally while the manufacturing sector is declining, these trends are used to predict similar changes in </w:t>
      </w:r>
      <w:r w:rsidR="00A73442" w:rsidRPr="00A73442">
        <w:rPr>
          <w:rFonts w:ascii="Calibri Light" w:hAnsi="Calibri Light" w:cs="Calibri Light"/>
          <w:szCs w:val="21"/>
        </w:rPr>
        <w:lastRenderedPageBreak/>
        <w:t>employment at the departmental level.</w:t>
      </w:r>
      <w:r w:rsidR="00A73442">
        <w:rPr>
          <w:rFonts w:ascii="Calibri Light" w:hAnsi="Calibri Light" w:cs="Calibri Light"/>
          <w:szCs w:val="21"/>
        </w:rPr>
        <w:t xml:space="preserve"> </w:t>
      </w:r>
      <w:r w:rsidR="00A73442" w:rsidRPr="00A73442">
        <w:rPr>
          <w:rFonts w:ascii="Calibri Light" w:hAnsi="Calibri Light" w:cs="Calibri Light"/>
          <w:szCs w:val="21"/>
        </w:rPr>
        <w:t>The authors use changes in the demographic composition (age, sex, and education) within industries at the national level to further refine their instruments</w:t>
      </w:r>
      <w:r w:rsidR="00A73442">
        <w:rPr>
          <w:rFonts w:ascii="Calibri Light" w:hAnsi="Calibri Light" w:cs="Calibri Light"/>
          <w:szCs w:val="21"/>
        </w:rPr>
        <w:t>, t</w:t>
      </w:r>
      <w:r w:rsidR="00A73442" w:rsidRPr="00A73442">
        <w:rPr>
          <w:rFonts w:ascii="Calibri Light" w:hAnsi="Calibri Light" w:cs="Calibri Light"/>
          <w:szCs w:val="21"/>
        </w:rPr>
        <w:t>his involves looking at how the age, sex, and education composition of workers within industries changes over time and using these patterns to predict similar changes within departments.</w:t>
      </w:r>
    </w:p>
    <w:p w:rsidR="00A73442" w:rsidRPr="00A057AF" w:rsidRDefault="00A73442" w:rsidP="00A057AF">
      <w:pPr>
        <w:spacing w:line="360" w:lineRule="auto"/>
        <w:ind w:left="720"/>
        <w:rPr>
          <w:rFonts w:ascii="Calibri Light" w:hAnsi="Calibri Light" w:cs="Calibri Light"/>
          <w:i/>
          <w:iCs/>
          <w:sz w:val="28"/>
          <w:szCs w:val="28"/>
        </w:rPr>
      </w:pPr>
      <w:r w:rsidRPr="00A057AF">
        <w:rPr>
          <w:rFonts w:ascii="Calibri Light" w:hAnsi="Calibri Light" w:cs="Calibri Light"/>
          <w:i/>
          <w:iCs/>
          <w:sz w:val="28"/>
          <w:szCs w:val="28"/>
        </w:rPr>
        <w:t xml:space="preserve">The potential Problems of the </w:t>
      </w:r>
      <w:proofErr w:type="spellStart"/>
      <w:r w:rsidRPr="00A057AF">
        <w:rPr>
          <w:rFonts w:ascii="Calibri Light" w:hAnsi="Calibri Light" w:cs="Calibri Light"/>
          <w:i/>
          <w:iCs/>
          <w:sz w:val="28"/>
          <w:szCs w:val="28"/>
        </w:rPr>
        <w:t>Bartik</w:t>
      </w:r>
      <w:proofErr w:type="spellEnd"/>
      <w:r w:rsidRPr="00A057AF">
        <w:rPr>
          <w:rFonts w:ascii="Calibri Light" w:hAnsi="Calibri Light" w:cs="Calibri Light"/>
          <w:i/>
          <w:iCs/>
          <w:sz w:val="28"/>
          <w:szCs w:val="28"/>
        </w:rPr>
        <w:t xml:space="preserve"> IVs</w:t>
      </w:r>
    </w:p>
    <w:p w:rsidR="0010047D" w:rsidRPr="0010047D" w:rsidRDefault="00A73442" w:rsidP="0010047D">
      <w:pPr>
        <w:spacing w:line="360" w:lineRule="auto"/>
        <w:ind w:left="720"/>
        <w:jc w:val="both"/>
        <w:rPr>
          <w:rFonts w:ascii="Calibri Light" w:hAnsi="Calibri Light" w:cs="Calibri Light"/>
          <w:color w:val="222222"/>
          <w:shd w:val="clear" w:color="auto" w:fill="FFFFFF"/>
        </w:rPr>
      </w:pPr>
      <w:r w:rsidRPr="00A057AF">
        <w:rPr>
          <w:rFonts w:ascii="Calibri Light" w:hAnsi="Calibri Light" w:cs="Calibri Light"/>
        </w:rPr>
        <w:t xml:space="preserve">They </w:t>
      </w:r>
      <w:r w:rsidR="00966E44">
        <w:rPr>
          <w:rFonts w:ascii="Calibri Light" w:hAnsi="Calibri Light" w:cs="Calibri Light"/>
        </w:rPr>
        <w:t xml:space="preserve">are </w:t>
      </w:r>
      <w:r w:rsidRPr="00A057AF">
        <w:rPr>
          <w:rFonts w:ascii="Calibri Light" w:hAnsi="Calibri Light" w:cs="Calibri Light"/>
        </w:rPr>
        <w:t xml:space="preserve">highly influenced by American literature which means that this reverse causality is the case in </w:t>
      </w:r>
      <w:r w:rsidR="00966E44">
        <w:rPr>
          <w:rFonts w:ascii="Calibri Light" w:hAnsi="Calibri Light" w:cs="Calibri Light"/>
        </w:rPr>
        <w:t xml:space="preserve">the </w:t>
      </w:r>
      <w:r w:rsidRPr="00A057AF">
        <w:rPr>
          <w:rFonts w:ascii="Calibri Light" w:hAnsi="Calibri Light" w:cs="Calibri Light"/>
        </w:rPr>
        <w:t xml:space="preserve">US with </w:t>
      </w:r>
      <w:r w:rsidR="00966E44">
        <w:rPr>
          <w:rFonts w:ascii="Calibri Light" w:hAnsi="Calibri Light" w:cs="Calibri Light"/>
        </w:rPr>
        <w:t xml:space="preserve">a </w:t>
      </w:r>
      <w:r w:rsidRPr="00A057AF">
        <w:rPr>
          <w:rFonts w:ascii="Calibri Light" w:hAnsi="Calibri Light" w:cs="Calibri Light"/>
        </w:rPr>
        <w:t xml:space="preserve">low Employment Protection Index not in France which is the second highest in this Index. In addition, This Reverse causality is the case in countries with </w:t>
      </w:r>
      <w:r w:rsidR="00966E44">
        <w:rPr>
          <w:rFonts w:ascii="Calibri Light" w:hAnsi="Calibri Light" w:cs="Calibri Light"/>
        </w:rPr>
        <w:t xml:space="preserve">an </w:t>
      </w:r>
      <w:r w:rsidRPr="00A057AF">
        <w:rPr>
          <w:rFonts w:ascii="Calibri Light" w:hAnsi="Calibri Light" w:cs="Calibri Light"/>
        </w:rPr>
        <w:t xml:space="preserve">At-will Employment system </w:t>
      </w:r>
      <w:r w:rsidR="00966E44">
        <w:rPr>
          <w:rFonts w:ascii="Calibri Light" w:hAnsi="Calibri Light" w:cs="Calibri Light"/>
        </w:rPr>
        <w:t xml:space="preserve">in </w:t>
      </w:r>
      <w:r w:rsidRPr="00A057AF">
        <w:rPr>
          <w:rFonts w:ascii="Calibri Light" w:hAnsi="Calibri Light" w:cs="Calibri Light"/>
        </w:rPr>
        <w:t xml:space="preserve">which </w:t>
      </w:r>
      <w:r w:rsidR="00966E44">
        <w:rPr>
          <w:rFonts w:ascii="Calibri Light" w:hAnsi="Calibri Light" w:cs="Calibri Light"/>
        </w:rPr>
        <w:t>employees</w:t>
      </w:r>
      <w:r w:rsidRPr="00A057AF">
        <w:rPr>
          <w:rFonts w:ascii="Calibri Light" w:hAnsi="Calibri Light" w:cs="Calibri Light"/>
        </w:rPr>
        <w:t xml:space="preserve"> can </w:t>
      </w:r>
      <w:r w:rsidR="00966E44">
        <w:rPr>
          <w:rFonts w:ascii="Calibri Light" w:hAnsi="Calibri Light" w:cs="Calibri Light"/>
        </w:rPr>
        <w:t>be discharged</w:t>
      </w:r>
      <w:r w:rsidR="00A057AF" w:rsidRPr="00A057AF">
        <w:rPr>
          <w:rFonts w:ascii="Calibri Light" w:hAnsi="Calibri Light" w:cs="Calibri Light"/>
        </w:rPr>
        <w:t xml:space="preserve"> </w:t>
      </w:r>
      <w:r w:rsidRPr="00A057AF">
        <w:rPr>
          <w:rFonts w:ascii="Calibri Light" w:hAnsi="Calibri Light" w:cs="Calibri Light"/>
        </w:rPr>
        <w:t>without any cause but in France</w:t>
      </w:r>
      <w:r w:rsidR="00966E44">
        <w:rPr>
          <w:rFonts w:ascii="Calibri Light" w:hAnsi="Calibri Light" w:cs="Calibri Light"/>
        </w:rPr>
        <w:t>,</w:t>
      </w:r>
      <w:r w:rsidRPr="00A057AF">
        <w:rPr>
          <w:rFonts w:ascii="Calibri Light" w:hAnsi="Calibri Light" w:cs="Calibri Light"/>
        </w:rPr>
        <w:t xml:space="preserve"> Workers have </w:t>
      </w:r>
      <w:r w:rsidR="00966E44">
        <w:rPr>
          <w:rFonts w:ascii="Calibri Light" w:hAnsi="Calibri Light" w:cs="Calibri Light"/>
        </w:rPr>
        <w:t>the</w:t>
      </w:r>
      <w:r w:rsidRPr="00A057AF">
        <w:rPr>
          <w:rFonts w:ascii="Calibri Light" w:hAnsi="Calibri Light" w:cs="Calibri Light"/>
        </w:rPr>
        <w:t xml:space="preserve"> full support of </w:t>
      </w:r>
      <w:r w:rsidR="00966E44">
        <w:rPr>
          <w:rFonts w:ascii="Calibri Light" w:hAnsi="Calibri Light" w:cs="Calibri Light"/>
        </w:rPr>
        <w:t xml:space="preserve">the </w:t>
      </w:r>
      <w:r w:rsidRPr="00A057AF">
        <w:rPr>
          <w:rFonts w:ascii="Calibri Light" w:hAnsi="Calibri Light" w:cs="Calibri Light"/>
        </w:rPr>
        <w:t>government. Based on (</w:t>
      </w:r>
      <w:proofErr w:type="spellStart"/>
      <w:r w:rsidRPr="00A057AF">
        <w:rPr>
          <w:rFonts w:ascii="Calibri Light" w:hAnsi="Calibri Light" w:cs="Calibri Light"/>
        </w:rPr>
        <w:t>Dewit</w:t>
      </w:r>
      <w:proofErr w:type="spellEnd"/>
      <w:r w:rsidRPr="00A057AF">
        <w:rPr>
          <w:rFonts w:ascii="Calibri Light" w:hAnsi="Calibri Light" w:cs="Calibri Light"/>
        </w:rPr>
        <w:t xml:space="preserve">, </w:t>
      </w:r>
      <w:proofErr w:type="spellStart"/>
      <w:r w:rsidRPr="00A057AF">
        <w:rPr>
          <w:rFonts w:ascii="Calibri Light" w:hAnsi="Calibri Light" w:cs="Calibri Light"/>
        </w:rPr>
        <w:t>Görg</w:t>
      </w:r>
      <w:proofErr w:type="spellEnd"/>
      <w:r w:rsidRPr="00A057AF">
        <w:rPr>
          <w:rFonts w:ascii="Calibri Light" w:hAnsi="Calibri Light" w:cs="Calibri Light"/>
        </w:rPr>
        <w:t xml:space="preserve"> 2018) Bigger companies have less tendency to relocate because of higher sunk costs and more employers. In addition, they ignore the importance of worker mobility which </w:t>
      </w:r>
      <w:r w:rsidR="00966E44">
        <w:rPr>
          <w:rFonts w:ascii="Calibri Light" w:hAnsi="Calibri Light" w:cs="Calibri Light"/>
        </w:rPr>
        <w:t>has</w:t>
      </w:r>
      <w:r w:rsidRPr="00A057AF">
        <w:rPr>
          <w:rFonts w:ascii="Calibri Light" w:hAnsi="Calibri Light" w:cs="Calibri Light"/>
        </w:rPr>
        <w:t xml:space="preserve"> a higher probability </w:t>
      </w:r>
      <w:r w:rsidR="00966E44">
        <w:rPr>
          <w:rFonts w:ascii="Calibri Light" w:hAnsi="Calibri Light" w:cs="Calibri Light"/>
        </w:rPr>
        <w:t>of</w:t>
      </w:r>
      <w:r w:rsidRPr="00A057AF">
        <w:rPr>
          <w:rFonts w:ascii="Calibri Light" w:hAnsi="Calibri Light" w:cs="Calibri Light"/>
        </w:rPr>
        <w:t xml:space="preserve"> </w:t>
      </w:r>
      <w:r w:rsidR="00966E44">
        <w:rPr>
          <w:rFonts w:ascii="Calibri Light" w:hAnsi="Calibri Light" w:cs="Calibri Light"/>
        </w:rPr>
        <w:t>relocating</w:t>
      </w:r>
      <w:r w:rsidRPr="00A057AF">
        <w:rPr>
          <w:rFonts w:ascii="Calibri Light" w:hAnsi="Calibri Light" w:cs="Calibri Light"/>
        </w:rPr>
        <w:t xml:space="preserve"> because of the High Crime and they tolerate </w:t>
      </w:r>
      <w:r w:rsidR="00966E44">
        <w:rPr>
          <w:rFonts w:ascii="Calibri Light" w:hAnsi="Calibri Light" w:cs="Calibri Light"/>
        </w:rPr>
        <w:t>lower</w:t>
      </w:r>
      <w:r w:rsidRPr="00A057AF">
        <w:rPr>
          <w:rFonts w:ascii="Calibri Light" w:hAnsi="Calibri Light" w:cs="Calibri Light"/>
        </w:rPr>
        <w:t xml:space="preserve"> costs (</w:t>
      </w:r>
      <w:r w:rsidRPr="00A057AF">
        <w:rPr>
          <w:rStyle w:val="fal6plv"/>
          <w:rFonts w:ascii="Calibri Light" w:hAnsi="Calibri Light" w:cs="Calibri Light"/>
          <w:color w:val="0E101A"/>
        </w:rPr>
        <w:t xml:space="preserve">Engelhardt, B., </w:t>
      </w:r>
      <w:proofErr w:type="spellStart"/>
      <w:r w:rsidRPr="00A057AF">
        <w:rPr>
          <w:rStyle w:val="fal6plv"/>
          <w:rFonts w:ascii="Calibri Light" w:hAnsi="Calibri Light" w:cs="Calibri Light"/>
          <w:color w:val="0E101A"/>
        </w:rPr>
        <w:t>Rocheteau</w:t>
      </w:r>
      <w:proofErr w:type="spellEnd"/>
      <w:r w:rsidRPr="00A057AF">
        <w:rPr>
          <w:rStyle w:val="fal6plv"/>
          <w:rFonts w:ascii="Calibri Light" w:hAnsi="Calibri Light" w:cs="Calibri Light"/>
          <w:color w:val="0E101A"/>
        </w:rPr>
        <w:t>, G., &amp; Rupert, P.</w:t>
      </w:r>
      <w:r w:rsidRPr="00A057AF">
        <w:rPr>
          <w:rStyle w:val="apple-converted-space"/>
          <w:rFonts w:ascii="Calibri Light" w:hAnsi="Calibri Light" w:cs="Calibri Light"/>
          <w:color w:val="0E101A"/>
        </w:rPr>
        <w:t> </w:t>
      </w:r>
      <w:r w:rsidRPr="00A057AF">
        <w:rPr>
          <w:rStyle w:val="fal6plv"/>
          <w:rFonts w:ascii="Calibri Light" w:hAnsi="Calibri Light" w:cs="Calibri Light"/>
          <w:color w:val="0E101A"/>
        </w:rPr>
        <w:t xml:space="preserve">(2008) Journal of Public Economics). In addition, </w:t>
      </w:r>
      <w:r w:rsidRPr="00A057AF">
        <w:rPr>
          <w:rFonts w:ascii="Calibri Light" w:hAnsi="Calibri Light" w:cs="Calibri Light"/>
          <w:color w:val="0E101A"/>
        </w:rPr>
        <w:t>In France</w:t>
      </w:r>
      <w:r w:rsidR="00966E44">
        <w:rPr>
          <w:rFonts w:ascii="Calibri Light" w:hAnsi="Calibri Light" w:cs="Calibri Light"/>
          <w:color w:val="0E101A"/>
        </w:rPr>
        <w:t>,</w:t>
      </w:r>
      <w:r w:rsidRPr="00A057AF">
        <w:rPr>
          <w:rFonts w:ascii="Calibri Light" w:hAnsi="Calibri Light" w:cs="Calibri Light"/>
          <w:color w:val="0E101A"/>
        </w:rPr>
        <w:t xml:space="preserve"> </w:t>
      </w:r>
      <w:r w:rsidR="00966E44">
        <w:rPr>
          <w:rFonts w:ascii="Calibri Light" w:hAnsi="Calibri Light" w:cs="Calibri Light"/>
          <w:color w:val="0E101A"/>
        </w:rPr>
        <w:t>a</w:t>
      </w:r>
      <w:r w:rsidRPr="00A057AF">
        <w:rPr>
          <w:rFonts w:ascii="Calibri Light" w:hAnsi="Calibri Light" w:cs="Calibri Light"/>
          <w:color w:val="0E101A"/>
        </w:rPr>
        <w:t xml:space="preserve"> very high concentration of economic activity </w:t>
      </w:r>
      <w:r w:rsidR="00966E44">
        <w:rPr>
          <w:rFonts w:ascii="Calibri Light" w:hAnsi="Calibri Light" w:cs="Calibri Light"/>
          <w:color w:val="0E101A"/>
        </w:rPr>
        <w:t xml:space="preserve">is </w:t>
      </w:r>
      <w:r w:rsidRPr="00A057AF">
        <w:rPr>
          <w:rFonts w:ascii="Calibri Light" w:hAnsi="Calibri Light" w:cs="Calibri Light"/>
          <w:color w:val="0E101A"/>
        </w:rPr>
        <w:t xml:space="preserve">carried out by a small number of companies. In an economy containing over 3.7 million companies in 2013, nearly 6,000 of these (0.15% of the total) represent at least half of each of the main indicators: 51% of jobs, 56% of added value, </w:t>
      </w:r>
      <w:r w:rsidR="00966E44">
        <w:rPr>
          <w:rFonts w:ascii="Calibri Light" w:hAnsi="Calibri Light" w:cs="Calibri Light"/>
          <w:color w:val="0E101A"/>
        </w:rPr>
        <w:t xml:space="preserve">and </w:t>
      </w:r>
      <w:r w:rsidRPr="00A057AF">
        <w:rPr>
          <w:rFonts w:ascii="Calibri Light" w:hAnsi="Calibri Light" w:cs="Calibri Light"/>
          <w:color w:val="0E101A"/>
        </w:rPr>
        <w:t>64% of turnover. Each with over 250 employees, these enterprises are intermediate-sized enterprises (5,300) and large companies (274). (AFEP 2022). Hence, big companies drive the France economy and jobs and based on the reasons that I mentioned the reverse causality between Unemployment and Crime is not the case here. The other problem that they do not mention is the reverse causality of the deterrence variables with crime</w:t>
      </w:r>
      <w:r w:rsidRPr="00A057AF">
        <w:rPr>
          <w:rFonts w:ascii="Calibri Light" w:eastAsiaTheme="minorEastAsia" w:hAnsi="Calibri Light" w:cs="Calibri Light"/>
          <w:color w:val="000000" w:themeColor="text1"/>
          <w:kern w:val="24"/>
        </w:rPr>
        <w:t xml:space="preserve"> </w:t>
      </w:r>
      <w:r w:rsidRPr="00A057AF">
        <w:rPr>
          <w:rFonts w:ascii="Calibri Light" w:hAnsi="Calibri Light" w:cs="Calibri Light"/>
          <w:color w:val="0E101A"/>
        </w:rPr>
        <w:t xml:space="preserve">FU, WOLPIN, Review of Economic Studies 2018) and </w:t>
      </w:r>
      <w:r w:rsidRPr="00A057AF">
        <w:rPr>
          <w:rFonts w:ascii="Calibri Light" w:hAnsi="Calibri Light" w:cs="Calibri Light"/>
          <w:color w:val="222222"/>
          <w:shd w:val="clear" w:color="auto" w:fill="FFFFFF"/>
        </w:rPr>
        <w:t xml:space="preserve">Bun, M.J.G., </w:t>
      </w:r>
      <w:proofErr w:type="spellStart"/>
      <w:r w:rsidRPr="00A057AF">
        <w:rPr>
          <w:rFonts w:ascii="Calibri Light" w:hAnsi="Calibri Light" w:cs="Calibri Light"/>
          <w:color w:val="222222"/>
          <w:shd w:val="clear" w:color="auto" w:fill="FFFFFF"/>
        </w:rPr>
        <w:t>Kelaher</w:t>
      </w:r>
      <w:proofErr w:type="spellEnd"/>
      <w:r w:rsidRPr="00A057AF">
        <w:rPr>
          <w:rFonts w:ascii="Calibri Light" w:hAnsi="Calibri Light" w:cs="Calibri Light"/>
          <w:color w:val="222222"/>
          <w:shd w:val="clear" w:color="auto" w:fill="FFFFFF"/>
        </w:rPr>
        <w:t xml:space="preserve">, R., </w:t>
      </w:r>
      <w:proofErr w:type="spellStart"/>
      <w:r w:rsidRPr="00A057AF">
        <w:rPr>
          <w:rFonts w:ascii="Calibri Light" w:hAnsi="Calibri Light" w:cs="Calibri Light"/>
          <w:color w:val="222222"/>
          <w:shd w:val="clear" w:color="auto" w:fill="FFFFFF"/>
        </w:rPr>
        <w:t>Sarafidis</w:t>
      </w:r>
      <w:proofErr w:type="spellEnd"/>
      <w:r w:rsidRPr="00A057AF">
        <w:rPr>
          <w:rFonts w:ascii="Calibri Light" w:hAnsi="Calibri Light" w:cs="Calibri Light"/>
          <w:color w:val="222222"/>
          <w:shd w:val="clear" w:color="auto" w:fill="FFFFFF"/>
        </w:rPr>
        <w:t>, V.</w:t>
      </w:r>
      <w:r w:rsidRPr="00A057AF">
        <w:rPr>
          <w:rStyle w:val="apple-converted-space"/>
          <w:rFonts w:ascii="Calibri Light" w:hAnsi="Calibri Light" w:cs="Calibri Light"/>
          <w:color w:val="222222"/>
          <w:shd w:val="clear" w:color="auto" w:fill="FFFFFF"/>
        </w:rPr>
        <w:t> </w:t>
      </w:r>
      <w:r w:rsidRPr="00A057AF">
        <w:rPr>
          <w:rFonts w:ascii="Calibri Light" w:hAnsi="Calibri Light" w:cs="Calibri Light"/>
          <w:color w:val="222222"/>
        </w:rPr>
        <w:t>et al.</w:t>
      </w:r>
      <w:r w:rsidRPr="00A057AF">
        <w:rPr>
          <w:rStyle w:val="apple-converted-space"/>
          <w:rFonts w:ascii="Calibri Light" w:hAnsi="Calibri Light" w:cs="Calibri Light"/>
          <w:color w:val="222222"/>
          <w:shd w:val="clear" w:color="auto" w:fill="FFFFFF"/>
        </w:rPr>
        <w:t> </w:t>
      </w:r>
      <w:r w:rsidRPr="00A057AF">
        <w:rPr>
          <w:rFonts w:ascii="Calibri Light" w:hAnsi="Calibri Light" w:cs="Calibri Light"/>
          <w:color w:val="222222"/>
          <w:shd w:val="clear" w:color="auto" w:fill="FFFFFF"/>
        </w:rPr>
        <w:t>Crime, deterrence</w:t>
      </w:r>
      <w:r w:rsidR="00966E44">
        <w:rPr>
          <w:rFonts w:ascii="Calibri Light" w:hAnsi="Calibri Light" w:cs="Calibri Light"/>
          <w:color w:val="222222"/>
          <w:shd w:val="clear" w:color="auto" w:fill="FFFFFF"/>
        </w:rPr>
        <w:t>,</w:t>
      </w:r>
      <w:r w:rsidRPr="00A057AF">
        <w:rPr>
          <w:rFonts w:ascii="Calibri Light" w:hAnsi="Calibri Light" w:cs="Calibri Light"/>
          <w:color w:val="222222"/>
          <w:shd w:val="clear" w:color="auto" w:fill="FFFFFF"/>
        </w:rPr>
        <w:t xml:space="preserve"> and punishment revisited.</w:t>
      </w:r>
      <w:r w:rsidRPr="00A057AF">
        <w:rPr>
          <w:rStyle w:val="apple-converted-space"/>
          <w:rFonts w:ascii="Calibri Light" w:hAnsi="Calibri Light" w:cs="Calibri Light"/>
          <w:color w:val="222222"/>
          <w:shd w:val="clear" w:color="auto" w:fill="FFFFFF"/>
        </w:rPr>
        <w:t> </w:t>
      </w:r>
      <w:r w:rsidRPr="00A057AF">
        <w:rPr>
          <w:rFonts w:ascii="Calibri Light" w:hAnsi="Calibri Light" w:cs="Calibri Light"/>
          <w:color w:val="222222"/>
        </w:rPr>
        <w:t>Empirical Econ</w:t>
      </w:r>
      <w:r w:rsidRPr="00A057AF">
        <w:rPr>
          <w:rStyle w:val="apple-converted-space"/>
          <w:rFonts w:ascii="Calibri Light" w:hAnsi="Calibri Light" w:cs="Calibri Light"/>
          <w:color w:val="222222"/>
          <w:shd w:val="clear" w:color="auto" w:fill="FFFFFF"/>
        </w:rPr>
        <w:t>omic.</w:t>
      </w:r>
      <w:r w:rsidR="00A057AF">
        <w:rPr>
          <w:rStyle w:val="apple-converted-space"/>
          <w:rFonts w:ascii="Calibri Light" w:hAnsi="Calibri Light" w:cs="Calibri Light"/>
          <w:color w:val="222222"/>
          <w:shd w:val="clear" w:color="auto" w:fill="FFFFFF"/>
        </w:rPr>
        <w:t xml:space="preserve"> Hence, the instruments should </w:t>
      </w:r>
      <w:r w:rsidR="00966E44">
        <w:rPr>
          <w:rStyle w:val="apple-converted-space"/>
          <w:rFonts w:ascii="Calibri Light" w:hAnsi="Calibri Light" w:cs="Calibri Light"/>
          <w:color w:val="222222"/>
          <w:shd w:val="clear" w:color="auto" w:fill="FFFFFF"/>
        </w:rPr>
        <w:t>adapt</w:t>
      </w:r>
      <w:r w:rsidR="00A057AF">
        <w:rPr>
          <w:rStyle w:val="apple-converted-space"/>
          <w:rFonts w:ascii="Calibri Light" w:hAnsi="Calibri Light" w:cs="Calibri Light"/>
          <w:color w:val="222222"/>
          <w:shd w:val="clear" w:color="auto" w:fill="FFFFFF"/>
        </w:rPr>
        <w:t xml:space="preserve"> more </w:t>
      </w:r>
      <w:r w:rsidR="00966E44">
        <w:rPr>
          <w:rStyle w:val="apple-converted-space"/>
          <w:rFonts w:ascii="Calibri Light" w:hAnsi="Calibri Light" w:cs="Calibri Light"/>
          <w:color w:val="222222"/>
          <w:shd w:val="clear" w:color="auto" w:fill="FFFFFF"/>
        </w:rPr>
        <w:t>to</w:t>
      </w:r>
      <w:r w:rsidR="00A057AF">
        <w:rPr>
          <w:rStyle w:val="apple-converted-space"/>
          <w:rFonts w:ascii="Calibri Light" w:hAnsi="Calibri Light" w:cs="Calibri Light"/>
          <w:color w:val="222222"/>
          <w:shd w:val="clear" w:color="auto" w:fill="FFFFFF"/>
        </w:rPr>
        <w:t xml:space="preserve"> the </w:t>
      </w:r>
      <w:r w:rsidR="00966E44">
        <w:rPr>
          <w:rStyle w:val="apple-converted-space"/>
          <w:rFonts w:ascii="Calibri Light" w:hAnsi="Calibri Light" w:cs="Calibri Light"/>
          <w:color w:val="222222"/>
          <w:shd w:val="clear" w:color="auto" w:fill="FFFFFF"/>
        </w:rPr>
        <w:t>French economy</w:t>
      </w:r>
      <w:r w:rsidR="00A057AF">
        <w:rPr>
          <w:rStyle w:val="apple-converted-space"/>
          <w:rFonts w:ascii="Calibri Light" w:hAnsi="Calibri Light" w:cs="Calibri Light"/>
          <w:color w:val="222222"/>
          <w:shd w:val="clear" w:color="auto" w:fill="FFFFFF"/>
        </w:rPr>
        <w:t>.</w:t>
      </w:r>
      <w:r w:rsidR="0010047D">
        <w:rPr>
          <w:rStyle w:val="apple-converted-space"/>
          <w:rFonts w:ascii="Calibri Light" w:hAnsi="Calibri Light" w:cs="Calibri Light"/>
          <w:color w:val="222222"/>
          <w:shd w:val="clear" w:color="auto" w:fill="FFFFFF"/>
        </w:rPr>
        <w:t xml:space="preserve"> Based on the results of the IVs </w:t>
      </w:r>
      <w:r w:rsidR="0010047D" w:rsidRPr="0010047D">
        <w:rPr>
          <w:rFonts w:ascii="Calibri Light" w:hAnsi="Calibri Light" w:cs="Calibri Light"/>
          <w:color w:val="222222"/>
          <w:shd w:val="clear" w:color="auto" w:fill="FFFFFF"/>
        </w:rPr>
        <w:t xml:space="preserve">Most test statistics support the (statistical) quality of the instruments. In particular, the instruments are deemed satisfactory in all crimes but six: motorbike thefts, homicides for the two instruments, voluntary wounds, violence against police, blackmails, </w:t>
      </w:r>
      <w:r w:rsidR="0010047D" w:rsidRPr="0010047D">
        <w:rPr>
          <w:rFonts w:ascii="Calibri Light" w:hAnsi="Calibri Light" w:cs="Calibri Light"/>
          <w:color w:val="222222"/>
          <w:shd w:val="clear" w:color="auto" w:fill="FFFFFF"/>
        </w:rPr>
        <w:lastRenderedPageBreak/>
        <w:t xml:space="preserve">and illegal weapon ownership for one of the two. Hence, for only two crimes, our IV estimates are not statistically reliable. These IV results confirm previous estimates. Youth unemployment has a clear (positive) effect on most economic crimes: robberies, burglaries, car thefts, thefts from cars, pickpocketing, drug offenses, and damage to vehicles. However, it has a negative effect on four types of violent crimes, namely </w:t>
      </w:r>
      <w:r w:rsidR="00966E44">
        <w:rPr>
          <w:rFonts w:ascii="Calibri Light" w:hAnsi="Calibri Light" w:cs="Calibri Light"/>
          <w:color w:val="222222"/>
          <w:shd w:val="clear" w:color="auto" w:fill="FFFFFF"/>
        </w:rPr>
        <w:t>blackmail</w:t>
      </w:r>
      <w:r w:rsidR="0010047D" w:rsidRPr="0010047D">
        <w:rPr>
          <w:rFonts w:ascii="Calibri Light" w:hAnsi="Calibri Light" w:cs="Calibri Light"/>
          <w:color w:val="222222"/>
          <w:shd w:val="clear" w:color="auto" w:fill="FFFFFF"/>
        </w:rPr>
        <w:t xml:space="preserve"> and threats, family offenses (including violence against children), illegal weapon ownership, and violence against the police.</w:t>
      </w:r>
      <w:r w:rsidR="0010047D">
        <w:rPr>
          <w:rFonts w:ascii="Calibri Light" w:hAnsi="Calibri Light" w:cs="Calibri Light"/>
          <w:color w:val="222222"/>
          <w:shd w:val="clear" w:color="auto" w:fill="FFFFFF"/>
        </w:rPr>
        <w:t xml:space="preserve"> </w:t>
      </w:r>
    </w:p>
    <w:p w:rsidR="00A73442" w:rsidRDefault="00D14647" w:rsidP="00A057AF">
      <w:pPr>
        <w:spacing w:line="360" w:lineRule="auto"/>
        <w:ind w:left="720"/>
        <w:jc w:val="both"/>
        <w:rPr>
          <w:rStyle w:val="apple-converted-space"/>
          <w:rFonts w:ascii="Calibri Light" w:hAnsi="Calibri Light" w:cs="Calibri Light"/>
          <w:color w:val="222222"/>
          <w:shd w:val="clear" w:color="auto" w:fill="FFFFFF"/>
        </w:rPr>
      </w:pPr>
      <w:r>
        <w:rPr>
          <w:rStyle w:val="apple-converted-space"/>
          <w:rFonts w:ascii="Calibri Light" w:hAnsi="Calibri Light" w:cs="Calibri Light"/>
          <w:color w:val="222222"/>
          <w:shd w:val="clear" w:color="auto" w:fill="FFFFFF"/>
        </w:rPr>
        <w:t xml:space="preserve">For better </w:t>
      </w:r>
      <w:r w:rsidRPr="00D14647">
        <w:rPr>
          <w:rStyle w:val="apple-converted-space"/>
          <w:rFonts w:ascii="Calibri Light" w:hAnsi="Calibri Light" w:cs="Calibri Light"/>
          <w:color w:val="222222"/>
          <w:shd w:val="clear" w:color="auto" w:fill="FFFFFF"/>
        </w:rPr>
        <w:t>visualization</w:t>
      </w:r>
      <w:r w:rsidR="00966E44">
        <w:rPr>
          <w:rStyle w:val="apple-converted-space"/>
          <w:rFonts w:ascii="Calibri Light" w:hAnsi="Calibri Light" w:cs="Calibri Light"/>
          <w:color w:val="222222"/>
          <w:shd w:val="clear" w:color="auto" w:fill="FFFFFF"/>
        </w:rPr>
        <w:t>,</w:t>
      </w:r>
      <w:r>
        <w:rPr>
          <w:rStyle w:val="apple-converted-space"/>
          <w:rFonts w:ascii="Calibri Light" w:hAnsi="Calibri Light" w:cs="Calibri Light"/>
          <w:color w:val="222222"/>
          <w:shd w:val="clear" w:color="auto" w:fill="FFFFFF"/>
        </w:rPr>
        <w:t xml:space="preserve"> I draw the Causal diagram. We can see that the causality is unidirectional and it is from youth unemployment to violent and property crime.</w:t>
      </w:r>
    </w:p>
    <w:p w:rsidR="00A73442" w:rsidRPr="00D14647" w:rsidRDefault="0010047D" w:rsidP="00D14647">
      <w:pPr>
        <w:spacing w:line="360" w:lineRule="auto"/>
        <w:ind w:left="720"/>
        <w:jc w:val="both"/>
        <w:rPr>
          <w:rFonts w:ascii="Calibri Light" w:hAnsi="Calibri Light" w:cs="Calibri Light"/>
          <w:color w:val="0E101A"/>
        </w:rPr>
      </w:pPr>
      <w:r w:rsidRPr="0010047D">
        <w:rPr>
          <w:noProof/>
        </w:rPr>
        <w:t xml:space="preserve"> </w:t>
      </w:r>
    </w:p>
    <w:p w:rsidR="00A73442" w:rsidRPr="009D5AE0" w:rsidRDefault="00D14647" w:rsidP="00D14647">
      <w:pPr>
        <w:pStyle w:val="NormalWeb"/>
        <w:spacing w:line="360" w:lineRule="auto"/>
        <w:ind w:left="720"/>
        <w:jc w:val="both"/>
        <w:rPr>
          <w:rFonts w:ascii="Calibri Light" w:hAnsi="Calibri Light" w:cs="Calibri Light"/>
          <w:szCs w:val="21"/>
        </w:rPr>
      </w:pPr>
      <w:r w:rsidRPr="00D14647">
        <w:rPr>
          <w:rFonts w:ascii="Calibri Light" w:hAnsi="Calibri Light" w:cs="Calibri Light"/>
          <w:noProof/>
          <w:szCs w:val="21"/>
        </w:rPr>
        <w:drawing>
          <wp:inline distT="0" distB="0" distL="0" distR="0" wp14:anchorId="4926B409" wp14:editId="57F92B84">
            <wp:extent cx="5416496" cy="2951430"/>
            <wp:effectExtent l="0" t="0" r="0" b="0"/>
            <wp:docPr id="5" name="Picture 4">
              <a:extLst xmlns:a="http://schemas.openxmlformats.org/drawingml/2006/main">
                <a:ext uri="{FF2B5EF4-FFF2-40B4-BE49-F238E27FC236}">
                  <a16:creationId xmlns:a16="http://schemas.microsoft.com/office/drawing/2014/main" id="{89C834C3-6798-C89A-7830-9055B55B9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9C834C3-6798-C89A-7830-9055B55B952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0877" cy="3073694"/>
                    </a:xfrm>
                    <a:prstGeom prst="rect">
                      <a:avLst/>
                    </a:prstGeom>
                  </pic:spPr>
                </pic:pic>
              </a:graphicData>
            </a:graphic>
          </wp:inline>
        </w:drawing>
      </w:r>
    </w:p>
    <w:p w:rsidR="001A66DA" w:rsidRPr="00473164" w:rsidRDefault="00D14647" w:rsidP="00473164">
      <w:pPr>
        <w:pStyle w:val="NormalWeb"/>
        <w:spacing w:line="360" w:lineRule="auto"/>
        <w:jc w:val="center"/>
        <w:rPr>
          <w:rFonts w:ascii="Calibri Light" w:hAnsi="Calibri Light" w:cs="Calibri Light"/>
          <w:sz w:val="16"/>
          <w:szCs w:val="13"/>
        </w:rPr>
      </w:pPr>
      <w:r>
        <w:rPr>
          <w:rFonts w:ascii="Calibri Light" w:hAnsi="Calibri Light" w:cs="Calibri Light"/>
          <w:sz w:val="16"/>
          <w:szCs w:val="13"/>
        </w:rPr>
        <w:t xml:space="preserve">                 </w:t>
      </w:r>
      <w:r w:rsidRPr="00D14647">
        <w:rPr>
          <w:rFonts w:ascii="Calibri Light" w:hAnsi="Calibri Light" w:cs="Calibri Light"/>
          <w:sz w:val="16"/>
          <w:szCs w:val="13"/>
        </w:rPr>
        <w:t>Causal diagram (France Case)</w:t>
      </w:r>
      <w:r w:rsidR="00473164">
        <w:rPr>
          <w:rFonts w:ascii="Calibri Light" w:hAnsi="Calibri Light" w:cs="Calibri Light"/>
          <w:sz w:val="16"/>
          <w:szCs w:val="13"/>
        </w:rPr>
        <w:t xml:space="preserve"> Figure 1</w:t>
      </w:r>
    </w:p>
    <w:p w:rsidR="00307487" w:rsidRPr="00307487" w:rsidRDefault="00D14647" w:rsidP="00D14647">
      <w:pPr>
        <w:pStyle w:val="NormalWeb"/>
        <w:numPr>
          <w:ilvl w:val="0"/>
          <w:numId w:val="8"/>
        </w:numPr>
        <w:spacing w:line="360" w:lineRule="auto"/>
        <w:jc w:val="both"/>
        <w:rPr>
          <w:rFonts w:ascii="Calibri Light" w:hAnsi="Calibri Light" w:cs="Calibri Light"/>
          <w:i/>
          <w:iCs/>
          <w:sz w:val="26"/>
          <w:szCs w:val="26"/>
        </w:rPr>
      </w:pPr>
      <w:r w:rsidRPr="00D14647">
        <w:rPr>
          <w:rFonts w:asciiTheme="majorHAnsi" w:hAnsiTheme="majorHAnsi" w:cstheme="majorHAnsi"/>
          <w:i/>
          <w:iCs/>
          <w:sz w:val="26"/>
          <w:szCs w:val="26"/>
        </w:rPr>
        <w:t xml:space="preserve">Britto, </w:t>
      </w:r>
      <w:proofErr w:type="spellStart"/>
      <w:r w:rsidRPr="00D14647">
        <w:rPr>
          <w:rFonts w:asciiTheme="majorHAnsi" w:hAnsiTheme="majorHAnsi" w:cstheme="majorHAnsi"/>
          <w:i/>
          <w:iCs/>
          <w:sz w:val="26"/>
          <w:szCs w:val="26"/>
        </w:rPr>
        <w:t>Pinotti</w:t>
      </w:r>
      <w:proofErr w:type="spellEnd"/>
      <w:r w:rsidR="00966E44">
        <w:rPr>
          <w:rFonts w:asciiTheme="majorHAnsi" w:hAnsiTheme="majorHAnsi" w:cstheme="majorHAnsi"/>
          <w:i/>
          <w:iCs/>
          <w:sz w:val="26"/>
          <w:szCs w:val="26"/>
        </w:rPr>
        <w:t>,</w:t>
      </w:r>
      <w:r w:rsidRPr="00D14647">
        <w:rPr>
          <w:rFonts w:asciiTheme="majorHAnsi" w:hAnsiTheme="majorHAnsi" w:cstheme="majorHAnsi"/>
          <w:i/>
          <w:iCs/>
          <w:sz w:val="26"/>
          <w:szCs w:val="26"/>
        </w:rPr>
        <w:t xml:space="preserve"> and Sampaio (2022): DID, RDD</w:t>
      </w:r>
      <w:r w:rsidR="00966E44">
        <w:rPr>
          <w:rFonts w:asciiTheme="majorHAnsi" w:hAnsiTheme="majorHAnsi" w:cstheme="majorHAnsi"/>
          <w:i/>
          <w:iCs/>
          <w:sz w:val="26"/>
          <w:szCs w:val="26"/>
        </w:rPr>
        <w:t>,</w:t>
      </w:r>
      <w:r w:rsidRPr="00D14647">
        <w:rPr>
          <w:rFonts w:asciiTheme="majorHAnsi" w:hAnsiTheme="majorHAnsi" w:cstheme="majorHAnsi"/>
          <w:i/>
          <w:iCs/>
          <w:sz w:val="26"/>
          <w:szCs w:val="26"/>
        </w:rPr>
        <w:t xml:space="preserve"> and Causal Forest </w:t>
      </w:r>
      <w:r w:rsidR="00966E44">
        <w:rPr>
          <w:rFonts w:asciiTheme="majorHAnsi" w:hAnsiTheme="majorHAnsi" w:cstheme="majorHAnsi"/>
          <w:i/>
          <w:iCs/>
          <w:sz w:val="26"/>
          <w:szCs w:val="26"/>
        </w:rPr>
        <w:t>Approach</w:t>
      </w:r>
      <w:r w:rsidRPr="00D14647">
        <w:rPr>
          <w:rFonts w:asciiTheme="majorHAnsi" w:hAnsiTheme="majorHAnsi" w:cstheme="majorHAnsi"/>
          <w:i/>
          <w:iCs/>
          <w:sz w:val="26"/>
          <w:szCs w:val="26"/>
        </w:rPr>
        <w:t xml:space="preserve"> in Brazi</w:t>
      </w:r>
      <w:r w:rsidR="00EA2B6A">
        <w:rPr>
          <w:rFonts w:asciiTheme="majorHAnsi" w:hAnsiTheme="majorHAnsi" w:cstheme="majorHAnsi"/>
          <w:i/>
          <w:iCs/>
          <w:sz w:val="26"/>
          <w:szCs w:val="26"/>
        </w:rPr>
        <w:t>l</w:t>
      </w:r>
    </w:p>
    <w:p w:rsidR="009110CA" w:rsidRPr="009110CA" w:rsidRDefault="00EA2B6A" w:rsidP="009110CA">
      <w:pPr>
        <w:pStyle w:val="NormalWeb"/>
        <w:spacing w:line="360" w:lineRule="auto"/>
        <w:ind w:left="644"/>
        <w:jc w:val="both"/>
        <w:rPr>
          <w:rFonts w:asciiTheme="majorHAnsi" w:hAnsiTheme="majorHAnsi" w:cstheme="majorHAnsi"/>
        </w:rPr>
      </w:pPr>
      <w:r w:rsidRPr="00863564">
        <w:rPr>
          <w:rFonts w:asciiTheme="majorHAnsi" w:hAnsiTheme="majorHAnsi" w:cstheme="majorHAnsi"/>
        </w:rPr>
        <w:t xml:space="preserve">this paper aims to </w:t>
      </w:r>
      <w:r w:rsidR="00966E44">
        <w:rPr>
          <w:rFonts w:asciiTheme="majorHAnsi" w:hAnsiTheme="majorHAnsi" w:cstheme="majorHAnsi"/>
        </w:rPr>
        <w:t>compare</w:t>
      </w:r>
      <w:r w:rsidRPr="00863564">
        <w:rPr>
          <w:rFonts w:asciiTheme="majorHAnsi" w:hAnsiTheme="majorHAnsi" w:cstheme="majorHAnsi"/>
        </w:rPr>
        <w:t xml:space="preserve"> the individual-level employment records of Brazilian workers to their criminal records and welfare registries. The rich data set able them to nuanced analysis between job loss and crime rate. The methodological approach includes </w:t>
      </w:r>
      <w:r w:rsidR="00966E44">
        <w:rPr>
          <w:rFonts w:asciiTheme="majorHAnsi" w:hAnsiTheme="majorHAnsi" w:cstheme="majorHAnsi"/>
        </w:rPr>
        <w:t xml:space="preserve">the </w:t>
      </w:r>
      <w:r w:rsidRPr="00863564">
        <w:rPr>
          <w:rFonts w:asciiTheme="majorHAnsi" w:hAnsiTheme="majorHAnsi" w:cstheme="majorHAnsi"/>
        </w:rPr>
        <w:t xml:space="preserve">dynamic treatment effect model and </w:t>
      </w:r>
      <w:r w:rsidR="00966E44">
        <w:rPr>
          <w:rFonts w:asciiTheme="majorHAnsi" w:hAnsiTheme="majorHAnsi" w:cstheme="majorHAnsi"/>
        </w:rPr>
        <w:t xml:space="preserve">the </w:t>
      </w:r>
      <w:r w:rsidRPr="00863564">
        <w:rPr>
          <w:rFonts w:asciiTheme="majorHAnsi" w:hAnsiTheme="majorHAnsi" w:cstheme="majorHAnsi"/>
        </w:rPr>
        <w:t xml:space="preserve">causal forest method which is an </w:t>
      </w:r>
      <w:r w:rsidR="00966E44">
        <w:rPr>
          <w:rFonts w:asciiTheme="majorHAnsi" w:hAnsiTheme="majorHAnsi" w:cstheme="majorHAnsi"/>
        </w:rPr>
        <w:t>advanced</w:t>
      </w:r>
      <w:r w:rsidRPr="00863564">
        <w:rPr>
          <w:rFonts w:asciiTheme="majorHAnsi" w:hAnsiTheme="majorHAnsi" w:cstheme="majorHAnsi"/>
        </w:rPr>
        <w:t xml:space="preserve"> </w:t>
      </w:r>
      <w:r w:rsidR="00966E44">
        <w:rPr>
          <w:rFonts w:asciiTheme="majorHAnsi" w:hAnsiTheme="majorHAnsi" w:cstheme="majorHAnsi"/>
        </w:rPr>
        <w:t>machine-</w:t>
      </w:r>
      <w:r w:rsidR="00966E44">
        <w:rPr>
          <w:rFonts w:asciiTheme="majorHAnsi" w:hAnsiTheme="majorHAnsi" w:cstheme="majorHAnsi"/>
        </w:rPr>
        <w:lastRenderedPageBreak/>
        <w:t>learning</w:t>
      </w:r>
      <w:r w:rsidRPr="00863564">
        <w:rPr>
          <w:rFonts w:asciiTheme="majorHAnsi" w:hAnsiTheme="majorHAnsi" w:cstheme="majorHAnsi"/>
        </w:rPr>
        <w:t xml:space="preserve"> method inspired </w:t>
      </w:r>
      <w:r w:rsidR="00966E44">
        <w:rPr>
          <w:rFonts w:asciiTheme="majorHAnsi" w:hAnsiTheme="majorHAnsi" w:cstheme="majorHAnsi"/>
        </w:rPr>
        <w:t>by</w:t>
      </w:r>
      <w:r w:rsidRPr="00863564">
        <w:rPr>
          <w:rFonts w:asciiTheme="majorHAnsi" w:hAnsiTheme="majorHAnsi" w:cstheme="majorHAnsi"/>
        </w:rPr>
        <w:t xml:space="preserve"> </w:t>
      </w:r>
      <w:r w:rsidR="00966E44">
        <w:rPr>
          <w:rFonts w:asciiTheme="majorHAnsi" w:hAnsiTheme="majorHAnsi" w:cstheme="majorHAnsi"/>
        </w:rPr>
        <w:t xml:space="preserve">the </w:t>
      </w:r>
      <w:r w:rsidRPr="00863564">
        <w:rPr>
          <w:rFonts w:asciiTheme="majorHAnsi" w:hAnsiTheme="majorHAnsi" w:cstheme="majorHAnsi"/>
        </w:rPr>
        <w:t>random forest approach.</w:t>
      </w:r>
      <w:r w:rsidR="00863564" w:rsidRPr="00863564">
        <w:rPr>
          <w:rFonts w:asciiTheme="majorHAnsi" w:hAnsiTheme="majorHAnsi" w:cstheme="majorHAnsi"/>
        </w:rPr>
        <w:t xml:space="preserve"> The study also employs a regression discontinuity design to assess the impact of UI eligibility on crime, providing a robust analysis of how temporary financial support can influence post-displacement behavior.</w:t>
      </w:r>
      <w:r w:rsidR="00863564">
        <w:rPr>
          <w:rFonts w:asciiTheme="majorHAnsi" w:hAnsiTheme="majorHAnsi" w:cstheme="majorHAnsi"/>
        </w:rPr>
        <w:t xml:space="preserve"> </w:t>
      </w:r>
      <w:r w:rsidRPr="00863564">
        <w:rPr>
          <w:rFonts w:asciiTheme="majorHAnsi" w:hAnsiTheme="majorHAnsi" w:cstheme="majorHAnsi"/>
        </w:rPr>
        <w:t>They</w:t>
      </w:r>
      <w:r w:rsidR="00863564" w:rsidRPr="00863564">
        <w:rPr>
          <w:rFonts w:asciiTheme="majorHAnsi" w:hAnsiTheme="majorHAnsi" w:cstheme="majorHAnsi"/>
        </w:rPr>
        <w:t xml:space="preserve"> </w:t>
      </w:r>
      <w:r w:rsidRPr="00863564">
        <w:rPr>
          <w:rFonts w:asciiTheme="majorHAnsi" w:hAnsiTheme="majorHAnsi" w:cstheme="majorHAnsi"/>
        </w:rPr>
        <w:t>analy</w:t>
      </w:r>
      <w:r w:rsidR="00863564" w:rsidRPr="00863564">
        <w:rPr>
          <w:rFonts w:asciiTheme="majorHAnsi" w:hAnsiTheme="majorHAnsi" w:cstheme="majorHAnsi"/>
        </w:rPr>
        <w:t>z</w:t>
      </w:r>
      <w:r w:rsidRPr="00863564">
        <w:rPr>
          <w:rFonts w:asciiTheme="majorHAnsi" w:hAnsiTheme="majorHAnsi" w:cstheme="majorHAnsi"/>
        </w:rPr>
        <w:t xml:space="preserve">ed </w:t>
      </w:r>
      <w:r w:rsidR="00966E44">
        <w:rPr>
          <w:rFonts w:asciiTheme="majorHAnsi" w:hAnsiTheme="majorHAnsi" w:cstheme="majorHAnsi"/>
        </w:rPr>
        <w:t xml:space="preserve">the </w:t>
      </w:r>
      <w:r w:rsidRPr="00863564">
        <w:rPr>
          <w:rFonts w:asciiTheme="majorHAnsi" w:hAnsiTheme="majorHAnsi" w:cstheme="majorHAnsi"/>
        </w:rPr>
        <w:t xml:space="preserve">following </w:t>
      </w:r>
      <w:r w:rsidR="00863564" w:rsidRPr="00863564">
        <w:rPr>
          <w:rFonts w:asciiTheme="majorHAnsi" w:hAnsiTheme="majorHAnsi" w:cstheme="majorHAnsi"/>
        </w:rPr>
        <w:t>topics: Increase in crime post-displacement, Impact of Unemployment insurance, Heterogeneity of effect on the treatment group</w:t>
      </w:r>
      <w:r w:rsidR="00966E44">
        <w:rPr>
          <w:rFonts w:asciiTheme="majorHAnsi" w:hAnsiTheme="majorHAnsi" w:cstheme="majorHAnsi"/>
        </w:rPr>
        <w:t>,</w:t>
      </w:r>
      <w:r w:rsidR="00863564" w:rsidRPr="00863564">
        <w:rPr>
          <w:rFonts w:asciiTheme="majorHAnsi" w:hAnsiTheme="majorHAnsi" w:cstheme="majorHAnsi"/>
        </w:rPr>
        <w:t xml:space="preserve"> and spillover effect.</w:t>
      </w:r>
      <w:r w:rsidR="00863564">
        <w:rPr>
          <w:rFonts w:asciiTheme="majorHAnsi" w:hAnsiTheme="majorHAnsi" w:cstheme="majorHAnsi"/>
        </w:rPr>
        <w:t xml:space="preserve"> For </w:t>
      </w:r>
      <w:r w:rsidR="00966E44">
        <w:rPr>
          <w:rFonts w:asciiTheme="majorHAnsi" w:hAnsiTheme="majorHAnsi" w:cstheme="majorHAnsi"/>
        </w:rPr>
        <w:t xml:space="preserve">the </w:t>
      </w:r>
      <w:r w:rsidR="00863564">
        <w:rPr>
          <w:rFonts w:asciiTheme="majorHAnsi" w:hAnsiTheme="majorHAnsi" w:cstheme="majorHAnsi"/>
        </w:rPr>
        <w:t>dynamic treatment effect model</w:t>
      </w:r>
      <w:r w:rsidR="00A73833">
        <w:rPr>
          <w:rFonts w:asciiTheme="majorHAnsi" w:hAnsiTheme="majorHAnsi" w:cstheme="majorHAnsi"/>
        </w:rPr>
        <w:t>,</w:t>
      </w:r>
      <w:r w:rsidR="00863564">
        <w:rPr>
          <w:rFonts w:asciiTheme="majorHAnsi" w:hAnsiTheme="majorHAnsi" w:cstheme="majorHAnsi"/>
        </w:rPr>
        <w:t xml:space="preserve"> they implemented a Difference-in-Difference strategy which the treatment group consists of workers who </w:t>
      </w:r>
      <w:r w:rsidR="00966E44">
        <w:rPr>
          <w:rFonts w:asciiTheme="majorHAnsi" w:hAnsiTheme="majorHAnsi" w:cstheme="majorHAnsi"/>
        </w:rPr>
        <w:t xml:space="preserve">were </w:t>
      </w:r>
      <w:r w:rsidR="00863564">
        <w:rPr>
          <w:rFonts w:asciiTheme="majorHAnsi" w:hAnsiTheme="majorHAnsi" w:cstheme="majorHAnsi"/>
        </w:rPr>
        <w:t xml:space="preserve">displaced between 2012 and 2014, male and </w:t>
      </w:r>
      <w:r w:rsidR="00814D14">
        <w:rPr>
          <w:rFonts w:asciiTheme="majorHAnsi" w:hAnsiTheme="majorHAnsi" w:cstheme="majorHAnsi"/>
        </w:rPr>
        <w:t xml:space="preserve">employed in private non-agricultural sectors in Brazil. The control group includes workers not displaced in the same calendar year and they matched based on 9 characteristics. </w:t>
      </w:r>
      <w:r w:rsidR="00814D14" w:rsidRPr="00814D14">
        <w:rPr>
          <w:rFonts w:asciiTheme="majorHAnsi" w:hAnsiTheme="majorHAnsi" w:cstheme="majorHAnsi"/>
        </w:rPr>
        <w:t>The analysis focuses on mass layoffs to minimize selection bias but they</w:t>
      </w:r>
      <w:r w:rsidR="00814D14">
        <w:rPr>
          <w:rFonts w:asciiTheme="majorHAnsi" w:hAnsiTheme="majorHAnsi" w:cstheme="majorHAnsi"/>
        </w:rPr>
        <w:t xml:space="preserve"> </w:t>
      </w:r>
      <w:r w:rsidR="00814D14" w:rsidRPr="00814D14">
        <w:rPr>
          <w:rFonts w:asciiTheme="majorHAnsi" w:hAnsiTheme="majorHAnsi" w:cstheme="majorHAnsi"/>
        </w:rPr>
        <w:t xml:space="preserve">Could not address the measurement error due to </w:t>
      </w:r>
      <w:r w:rsidR="00966E44">
        <w:rPr>
          <w:rFonts w:asciiTheme="majorHAnsi" w:hAnsiTheme="majorHAnsi" w:cstheme="majorHAnsi"/>
        </w:rPr>
        <w:t xml:space="preserve">the </w:t>
      </w:r>
      <w:r w:rsidR="00814D14" w:rsidRPr="00814D14">
        <w:rPr>
          <w:rFonts w:asciiTheme="majorHAnsi" w:hAnsiTheme="majorHAnsi" w:cstheme="majorHAnsi"/>
        </w:rPr>
        <w:t>high proportion of informality in Brazil.</w:t>
      </w:r>
      <w:r w:rsidR="00814D14">
        <w:rPr>
          <w:rFonts w:asciiTheme="majorHAnsi" w:hAnsiTheme="majorHAnsi" w:cstheme="majorHAnsi"/>
        </w:rPr>
        <w:t xml:space="preserve"> </w:t>
      </w:r>
      <w:r w:rsidR="00814D14" w:rsidRPr="00814D14">
        <w:rPr>
          <w:rFonts w:asciiTheme="majorHAnsi" w:hAnsiTheme="majorHAnsi" w:cstheme="majorHAnsi"/>
        </w:rPr>
        <w:t xml:space="preserve">In 2020 41.4% of </w:t>
      </w:r>
      <w:r w:rsidR="00966E44">
        <w:rPr>
          <w:rFonts w:asciiTheme="majorHAnsi" w:hAnsiTheme="majorHAnsi" w:cstheme="majorHAnsi"/>
        </w:rPr>
        <w:t>Brazil's</w:t>
      </w:r>
      <w:r w:rsidR="00814D14" w:rsidRPr="00814D14">
        <w:rPr>
          <w:rFonts w:asciiTheme="majorHAnsi" w:hAnsiTheme="majorHAnsi" w:cstheme="majorHAnsi"/>
        </w:rPr>
        <w:t xml:space="preserve"> labor force was engaged in Informal Jobs</w:t>
      </w:r>
      <w:r w:rsidR="00814D14">
        <w:rPr>
          <w:rFonts w:asciiTheme="majorHAnsi" w:hAnsiTheme="majorHAnsi" w:cstheme="majorHAnsi"/>
        </w:rPr>
        <w:t xml:space="preserve"> </w:t>
      </w:r>
      <w:r w:rsidR="00814D14" w:rsidRPr="00814D14">
        <w:rPr>
          <w:rFonts w:asciiTheme="majorHAnsi" w:hAnsiTheme="majorHAnsi" w:cstheme="majorHAnsi"/>
        </w:rPr>
        <w:t>(EBC,</w:t>
      </w:r>
      <w:r w:rsidR="00814D14">
        <w:rPr>
          <w:rFonts w:asciiTheme="majorHAnsi" w:hAnsiTheme="majorHAnsi" w:cstheme="majorHAnsi"/>
        </w:rPr>
        <w:t>2020</w:t>
      </w:r>
      <w:r w:rsidR="00814D14" w:rsidRPr="00814D14">
        <w:rPr>
          <w:rFonts w:asciiTheme="majorHAnsi" w:hAnsiTheme="majorHAnsi" w:cstheme="majorHAnsi"/>
        </w:rPr>
        <w:t>).</w:t>
      </w:r>
      <w:r w:rsidR="00814D14">
        <w:rPr>
          <w:rFonts w:asciiTheme="majorHAnsi" w:hAnsiTheme="majorHAnsi" w:cstheme="majorHAnsi"/>
        </w:rPr>
        <w:t xml:space="preserve"> In addition, they did not address the people who resigned </w:t>
      </w:r>
      <w:r w:rsidR="00966E44">
        <w:rPr>
          <w:rFonts w:asciiTheme="majorHAnsi" w:hAnsiTheme="majorHAnsi" w:cstheme="majorHAnsi"/>
        </w:rPr>
        <w:t>voluntarily</w:t>
      </w:r>
      <w:r w:rsidR="009110CA">
        <w:rPr>
          <w:rFonts w:asciiTheme="majorHAnsi" w:hAnsiTheme="majorHAnsi" w:cstheme="majorHAnsi"/>
        </w:rPr>
        <w:t xml:space="preserve">. The Equation is following: </w:t>
      </w:r>
    </w:p>
    <w:p w:rsidR="009110CA" w:rsidRPr="00C01D5A" w:rsidRDefault="009110CA" w:rsidP="00A04FEE">
      <w:pPr>
        <w:pStyle w:val="NormalWeb"/>
        <w:kinsoku w:val="0"/>
        <w:overflowPunct w:val="0"/>
        <w:spacing w:before="0" w:beforeAutospacing="0" w:after="0" w:afterAutospacing="0"/>
        <w:jc w:val="center"/>
        <w:textAlignment w:val="baseline"/>
        <w:rPr>
          <w:iCs/>
          <w:color w:val="000000"/>
          <w:kern w:val="24"/>
        </w:rPr>
      </w:pPr>
    </w:p>
    <w:p w:rsidR="00C01D5A" w:rsidRPr="00A04FEE" w:rsidRDefault="00A04FEE" w:rsidP="00A04FEE">
      <w:pPr>
        <w:pStyle w:val="NormalWeb"/>
        <w:kinsoku w:val="0"/>
        <w:overflowPunct w:val="0"/>
        <w:spacing w:before="0" w:beforeAutospacing="0" w:after="0" w:afterAutospacing="0"/>
        <w:jc w:val="center"/>
        <w:textAlignment w:val="baseline"/>
        <w:rPr>
          <w:iCs/>
          <w:color w:val="000000"/>
          <w:kern w:val="24"/>
          <w:position w:val="-8"/>
          <w:vertAlign w:val="subscript"/>
        </w:rPr>
      </w:pPr>
      <w:r>
        <w:rPr>
          <w:iCs/>
          <w:color w:val="000000"/>
          <w:kern w:val="24"/>
        </w:rPr>
        <w:t xml:space="preserve">         </w:t>
      </w:r>
      <w:proofErr w:type="spellStart"/>
      <w:r w:rsidR="00C01D5A">
        <w:rPr>
          <w:iCs/>
          <w:color w:val="000000"/>
          <w:kern w:val="24"/>
        </w:rPr>
        <w:t>Y</w:t>
      </w:r>
      <w:r w:rsidR="00C01D5A" w:rsidRPr="00C01D5A">
        <w:rPr>
          <w:iCs/>
          <w:color w:val="000000"/>
          <w:kern w:val="24"/>
          <w:vertAlign w:val="subscript"/>
        </w:rPr>
        <w:t>it</w:t>
      </w:r>
      <w:proofErr w:type="spellEnd"/>
      <w:r w:rsidR="00C01D5A">
        <w:rPr>
          <w:iCs/>
          <w:color w:val="000000"/>
          <w:kern w:val="24"/>
        </w:rPr>
        <w:t xml:space="preserve"> = </w:t>
      </w:r>
      <m:oMath>
        <m:r>
          <w:rPr>
            <w:rFonts w:ascii="Cambria Math" w:hAnsi="Cambria Math"/>
            <w:color w:val="000000"/>
            <w:kern w:val="24"/>
          </w:rPr>
          <m:t>α</m:t>
        </m:r>
      </m:oMath>
      <w:r w:rsidR="00C01D5A">
        <w:rPr>
          <w:iCs/>
          <w:color w:val="000000"/>
          <w:kern w:val="24"/>
        </w:rPr>
        <w:t xml:space="preserve"> + </w:t>
      </w:r>
      <m:oMath>
        <m:r>
          <w:rPr>
            <w:rFonts w:ascii="Cambria Math" w:hAnsi="Cambria Math"/>
            <w:color w:val="000000"/>
            <w:kern w:val="24"/>
          </w:rPr>
          <m:t>γ</m:t>
        </m:r>
      </m:oMath>
      <w:r w:rsidR="00C01D5A">
        <w:rPr>
          <w:iCs/>
          <w:color w:val="000000"/>
          <w:kern w:val="24"/>
        </w:rPr>
        <w:t>Treat</w:t>
      </w:r>
      <w:proofErr w:type="spellStart"/>
      <w:r w:rsidR="00C01D5A" w:rsidRPr="00C01D5A">
        <w:rPr>
          <w:iCs/>
          <w:color w:val="000000"/>
          <w:kern w:val="24"/>
          <w:vertAlign w:val="subscript"/>
        </w:rPr>
        <w:t>i</w:t>
      </w:r>
      <w:proofErr w:type="spellEnd"/>
      <w:r w:rsidR="00C01D5A">
        <w:rPr>
          <w:iCs/>
          <w:color w:val="000000"/>
          <w:kern w:val="24"/>
        </w:rPr>
        <w:t xml:space="preserve"> + </w:t>
      </w:r>
      <m:oMath>
        <m:nary>
          <m:naryPr>
            <m:chr m:val="∑"/>
            <m:limLoc m:val="undOvr"/>
            <m:ctrlPr>
              <w:rPr>
                <w:rFonts w:ascii="Cambria Math" w:hAnsi="Cambria Math"/>
                <w:i/>
                <w:iCs/>
                <w:color w:val="000000"/>
                <w:kern w:val="24"/>
              </w:rPr>
            </m:ctrlPr>
          </m:naryPr>
          <m:sub>
            <m:r>
              <w:rPr>
                <w:rFonts w:ascii="Cambria Math" w:hAnsi="Cambria Math"/>
                <w:color w:val="000000"/>
                <w:kern w:val="24"/>
              </w:rPr>
              <m:t>t=-P</m:t>
            </m:r>
          </m:sub>
          <m:sup>
            <m:r>
              <w:rPr>
                <w:rFonts w:ascii="Cambria Math" w:hAnsi="Cambria Math"/>
                <w:color w:val="000000"/>
                <w:kern w:val="24"/>
              </w:rPr>
              <m:t>T</m:t>
            </m:r>
          </m:sup>
          <m:e>
            <m:r>
              <w:rPr>
                <w:rFonts w:ascii="Cambria Math" w:hAnsi="Cambria Math"/>
                <w:color w:val="000000"/>
                <w:kern w:val="24"/>
              </w:rPr>
              <m:t>δ</m:t>
            </m:r>
          </m:e>
        </m:nary>
      </m:oMath>
      <w:r w:rsidR="00C01D5A" w:rsidRPr="00C01D5A">
        <w:rPr>
          <w:iCs/>
          <w:color w:val="000000"/>
          <w:kern w:val="24"/>
          <w:vertAlign w:val="subscript"/>
        </w:rPr>
        <w:t>t</w:t>
      </w:r>
      <w:r w:rsidR="00C01D5A">
        <w:rPr>
          <w:iCs/>
          <w:color w:val="000000"/>
          <w:kern w:val="24"/>
        </w:rPr>
        <w:t xml:space="preserve"> (</w:t>
      </w:r>
      <w:proofErr w:type="spellStart"/>
      <w:r w:rsidR="00C01D5A">
        <w:rPr>
          <w:iCs/>
          <w:color w:val="000000"/>
          <w:kern w:val="24"/>
        </w:rPr>
        <w:t>Treat</w:t>
      </w:r>
      <w:r w:rsidR="00C01D5A">
        <w:rPr>
          <w:iCs/>
          <w:color w:val="000000"/>
          <w:kern w:val="24"/>
          <w:vertAlign w:val="subscript"/>
        </w:rPr>
        <w:t>i</w:t>
      </w:r>
      <w:proofErr w:type="spellEnd"/>
      <w:r w:rsidR="00C01D5A">
        <w:rPr>
          <w:iCs/>
          <w:color w:val="000000"/>
          <w:kern w:val="24"/>
        </w:rPr>
        <w:t xml:space="preserve"> * </w:t>
      </w:r>
      <w:proofErr w:type="spellStart"/>
      <w:r w:rsidR="00C01D5A">
        <w:rPr>
          <w:iCs/>
          <w:color w:val="000000"/>
          <w:kern w:val="24"/>
        </w:rPr>
        <w:t>Time</w:t>
      </w:r>
      <w:r w:rsidR="00C01D5A">
        <w:rPr>
          <w:iCs/>
          <w:color w:val="000000"/>
          <w:kern w:val="24"/>
          <w:vertAlign w:val="subscript"/>
        </w:rPr>
        <w:t>t</w:t>
      </w:r>
      <w:proofErr w:type="spellEnd"/>
      <w:r w:rsidR="00C01D5A">
        <w:rPr>
          <w:iCs/>
          <w:color w:val="000000"/>
          <w:kern w:val="24"/>
        </w:rPr>
        <w:t xml:space="preserve">) + </w:t>
      </w:r>
      <m:oMath>
        <m:nary>
          <m:naryPr>
            <m:chr m:val="∑"/>
            <m:limLoc m:val="undOvr"/>
            <m:ctrlPr>
              <w:rPr>
                <w:rFonts w:ascii="Cambria Math" w:hAnsi="Cambria Math"/>
                <w:i/>
                <w:iCs/>
                <w:color w:val="000000"/>
                <w:kern w:val="24"/>
              </w:rPr>
            </m:ctrlPr>
          </m:naryPr>
          <m:sub>
            <m:r>
              <w:rPr>
                <w:rFonts w:ascii="Cambria Math" w:hAnsi="Cambria Math"/>
                <w:color w:val="000000"/>
                <w:kern w:val="24"/>
              </w:rPr>
              <m:t>t=-P</m:t>
            </m:r>
          </m:sub>
          <m:sup>
            <m:r>
              <w:rPr>
                <w:rFonts w:ascii="Cambria Math" w:hAnsi="Cambria Math"/>
                <w:color w:val="000000"/>
                <w:kern w:val="24"/>
              </w:rPr>
              <m:t>T</m:t>
            </m:r>
          </m:sup>
          <m:e>
            <m:r>
              <w:rPr>
                <w:rFonts w:ascii="Cambria Math" w:hAnsi="Cambria Math"/>
                <w:color w:val="000000"/>
                <w:kern w:val="24"/>
              </w:rPr>
              <m:t>λ</m:t>
            </m:r>
          </m:e>
        </m:nary>
      </m:oMath>
      <w:r>
        <w:rPr>
          <w:iCs/>
          <w:color w:val="000000"/>
          <w:kern w:val="24"/>
          <w:vertAlign w:val="subscript"/>
        </w:rPr>
        <w:t>t</w:t>
      </w:r>
      <w:r>
        <w:rPr>
          <w:iCs/>
          <w:color w:val="000000"/>
          <w:kern w:val="24"/>
        </w:rPr>
        <w:t xml:space="preserve"> </w:t>
      </w:r>
      <w:proofErr w:type="spellStart"/>
      <w:r>
        <w:rPr>
          <w:iCs/>
          <w:color w:val="000000"/>
          <w:kern w:val="24"/>
        </w:rPr>
        <w:t>Time</w:t>
      </w:r>
      <w:r>
        <w:rPr>
          <w:iCs/>
          <w:color w:val="000000"/>
          <w:kern w:val="24"/>
          <w:vertAlign w:val="subscript"/>
        </w:rPr>
        <w:t>t</w:t>
      </w:r>
      <w:proofErr w:type="spellEnd"/>
      <w:r>
        <w:rPr>
          <w:iCs/>
          <w:color w:val="000000"/>
          <w:kern w:val="24"/>
        </w:rPr>
        <w:t xml:space="preserve"> + </w:t>
      </w:r>
      <m:oMath>
        <m:r>
          <w:rPr>
            <w:rFonts w:ascii="Cambria Math" w:hAnsi="Cambria Math"/>
            <w:color w:val="000000"/>
            <w:kern w:val="24"/>
          </w:rPr>
          <m:t>ε</m:t>
        </m:r>
      </m:oMath>
      <w:r>
        <w:rPr>
          <w:iCs/>
          <w:color w:val="000000"/>
          <w:kern w:val="24"/>
        </w:rPr>
        <w:t xml:space="preserve"> </w:t>
      </w:r>
      <w:r>
        <w:rPr>
          <w:iCs/>
          <w:color w:val="000000"/>
          <w:kern w:val="24"/>
          <w:vertAlign w:val="subscript"/>
        </w:rPr>
        <w:t xml:space="preserve">it.          </w:t>
      </w:r>
      <w:r w:rsidRPr="00A04FEE">
        <w:rPr>
          <w:iCs/>
          <w:color w:val="000000"/>
          <w:kern w:val="24"/>
        </w:rPr>
        <w:t>(2)</w:t>
      </w:r>
    </w:p>
    <w:p w:rsidR="00DE21E6" w:rsidRPr="00DE21E6" w:rsidRDefault="00DE21E6" w:rsidP="009110CA">
      <w:pPr>
        <w:pStyle w:val="NormalWeb"/>
        <w:kinsoku w:val="0"/>
        <w:overflowPunct w:val="0"/>
        <w:spacing w:before="0" w:beforeAutospacing="0" w:after="0" w:afterAutospacing="0"/>
        <w:textAlignment w:val="baseline"/>
        <w:rPr>
          <w:sz w:val="21"/>
          <w:szCs w:val="21"/>
        </w:rPr>
      </w:pPr>
    </w:p>
    <w:p w:rsidR="00DE21E6" w:rsidRPr="00473164" w:rsidRDefault="00DE21E6" w:rsidP="0033545B">
      <w:pPr>
        <w:pStyle w:val="NormalWeb"/>
        <w:spacing w:line="360" w:lineRule="auto"/>
        <w:ind w:left="720"/>
        <w:jc w:val="both"/>
        <w:rPr>
          <w:rFonts w:ascii="Calibri Light" w:hAnsi="Calibri Light" w:cs="Calibri Light"/>
        </w:rPr>
      </w:pPr>
      <w:r w:rsidRPr="00DE21E6">
        <w:rPr>
          <w:rFonts w:ascii="Calibri Light" w:hAnsi="Calibri Light" w:cs="Calibri Light"/>
        </w:rPr>
        <w:t xml:space="preserve">Workers are identified by the subscript </w:t>
      </w:r>
      <w:r w:rsidR="00966E44">
        <w:rPr>
          <w:rFonts w:ascii="Calibri Light" w:hAnsi="Calibri Light" w:cs="Calibri Light"/>
        </w:rPr>
        <w:t>I</w:t>
      </w:r>
      <w:r w:rsidRPr="00DE21E6">
        <w:rPr>
          <w:rFonts w:ascii="Calibri Light" w:hAnsi="Calibri Light" w:cs="Calibri Light"/>
        </w:rPr>
        <w:t xml:space="preserve">, and </w:t>
      </w:r>
      <w:proofErr w:type="spellStart"/>
      <w:r w:rsidRPr="00DE21E6">
        <w:rPr>
          <w:rFonts w:ascii="Calibri Light" w:hAnsi="Calibri Light" w:cs="Calibri Light"/>
        </w:rPr>
        <w:t>Treat</w:t>
      </w:r>
      <w:r w:rsidRPr="00DE21E6">
        <w:rPr>
          <w:rFonts w:ascii="Calibri Light" w:hAnsi="Calibri Light" w:cs="Calibri Light"/>
          <w:vertAlign w:val="subscript"/>
        </w:rPr>
        <w:t>i</w:t>
      </w:r>
      <w:proofErr w:type="spellEnd"/>
      <w:r w:rsidRPr="00DE21E6">
        <w:rPr>
          <w:rFonts w:ascii="Calibri Light" w:hAnsi="Calibri Light" w:cs="Calibri Light"/>
        </w:rPr>
        <w:t xml:space="preserve"> is a dummy indicating that the worker belongs to the treatment group. </w:t>
      </w:r>
      <w:r w:rsidR="00966E44">
        <w:rPr>
          <w:rFonts w:ascii="Calibri Light" w:hAnsi="Calibri Light" w:cs="Calibri Light"/>
        </w:rPr>
        <w:t>Time</w:t>
      </w:r>
      <w:r w:rsidRPr="00DE21E6">
        <w:rPr>
          <w:rFonts w:ascii="Calibri Light" w:hAnsi="Calibri Light" w:cs="Calibri Light"/>
        </w:rPr>
        <w:t xml:space="preserve"> </w:t>
      </w:r>
      <w:r w:rsidR="001E128A" w:rsidRPr="001E128A">
        <w:rPr>
          <w:rFonts w:ascii="Calibri Light" w:hAnsi="Calibri Light" w:cs="Calibri Light"/>
        </w:rPr>
        <w:t>is</w:t>
      </w:r>
      <w:r w:rsidRPr="00DE21E6">
        <w:rPr>
          <w:rFonts w:ascii="Calibri Light" w:hAnsi="Calibri Light" w:cs="Calibri Light"/>
        </w:rPr>
        <w:t xml:space="preserve"> </w:t>
      </w:r>
      <w:r w:rsidR="00966E44">
        <w:rPr>
          <w:rFonts w:ascii="Calibri Light" w:hAnsi="Calibri Light" w:cs="Calibri Light"/>
        </w:rPr>
        <w:t xml:space="preserve">a </w:t>
      </w:r>
      <w:r w:rsidRPr="00DE21E6">
        <w:rPr>
          <w:rFonts w:ascii="Calibri Light" w:hAnsi="Calibri Light" w:cs="Calibri Light"/>
        </w:rPr>
        <w:t>dumm</w:t>
      </w:r>
      <w:r w:rsidR="001E128A" w:rsidRPr="001E128A">
        <w:rPr>
          <w:rFonts w:ascii="Calibri Light" w:hAnsi="Calibri Light" w:cs="Calibri Light"/>
        </w:rPr>
        <w:t>y</w:t>
      </w:r>
      <w:r w:rsidRPr="00DE21E6">
        <w:rPr>
          <w:rFonts w:ascii="Calibri Light" w:hAnsi="Calibri Light" w:cs="Calibri Light"/>
        </w:rPr>
        <w:t xml:space="preserve"> identifying years since layoff, which we can define very precisely because the exact dates of layoffs and criminal prosecutions are reported in our data. The coefficient {</w:t>
      </w:r>
      <w:r w:rsidR="001E128A" w:rsidRPr="001E128A">
        <w:rPr>
          <w:rFonts w:ascii="Calibri Light" w:eastAsia="Cambria Math" w:hAnsi="Calibri Light" w:cs="Calibri Light"/>
          <w:color w:val="000000"/>
          <w:kern w:val="24"/>
        </w:rPr>
        <w:t xml:space="preserve"> </w:t>
      </w:r>
      <m:oMath>
        <m:r>
          <m:rPr>
            <m:sty m:val="p"/>
          </m:rPr>
          <w:rPr>
            <w:rFonts w:ascii="Cambria Math" w:eastAsia="Cambria Math" w:hAnsi="Cambria Math" w:cs="Calibri Light"/>
            <w:color w:val="000000"/>
            <w:kern w:val="24"/>
          </w:rPr>
          <m:t>δt</m:t>
        </m:r>
      </m:oMath>
      <w:r w:rsidR="001E128A" w:rsidRPr="001E128A">
        <w:rPr>
          <w:rFonts w:ascii="Calibri Light" w:hAnsi="Calibri Light" w:cs="Calibri Light"/>
        </w:rPr>
        <w:t xml:space="preserve"> </w:t>
      </w:r>
      <w:r w:rsidRPr="00DE21E6">
        <w:rPr>
          <w:rFonts w:ascii="Calibri Light" w:hAnsi="Calibri Light" w:cs="Calibri Light"/>
        </w:rPr>
        <w:t xml:space="preserve">} thus </w:t>
      </w:r>
      <w:r w:rsidR="00966E44">
        <w:rPr>
          <w:rFonts w:ascii="Calibri Light" w:hAnsi="Calibri Light" w:cs="Calibri Light"/>
        </w:rPr>
        <w:t>identifies</w:t>
      </w:r>
      <w:r w:rsidRPr="00DE21E6">
        <w:rPr>
          <w:rFonts w:ascii="Calibri Light" w:hAnsi="Calibri Light" w:cs="Calibri Light"/>
        </w:rPr>
        <w:t xml:space="preserve"> dynamic treatment effects.</w:t>
      </w:r>
      <w:r w:rsidR="001E128A" w:rsidRPr="001E128A">
        <w:rPr>
          <w:rFonts w:ascii="Calibri Light" w:hAnsi="Calibri Light" w:cs="Calibri Light"/>
        </w:rPr>
        <w:t xml:space="preserve"> </w:t>
      </w:r>
      <w:r w:rsidRPr="00DE21E6">
        <w:rPr>
          <w:rFonts w:ascii="Calibri Light" w:hAnsi="Calibri Light" w:cs="Calibri Light"/>
        </w:rPr>
        <w:t xml:space="preserve">Finally, </w:t>
      </w:r>
      <w:proofErr w:type="spellStart"/>
      <w:r w:rsidRPr="00DE21E6">
        <w:rPr>
          <w:rFonts w:ascii="Calibri Light" w:hAnsi="Calibri Light" w:cs="Calibri Light"/>
        </w:rPr>
        <w:t>Time</w:t>
      </w:r>
      <w:r w:rsidRPr="00DE21E6">
        <w:rPr>
          <w:rFonts w:ascii="Calibri Light" w:hAnsi="Calibri Light" w:cs="Calibri Light"/>
          <w:vertAlign w:val="subscript"/>
        </w:rPr>
        <w:t>t</w:t>
      </w:r>
      <w:proofErr w:type="spellEnd"/>
      <w:r w:rsidRPr="00DE21E6">
        <w:rPr>
          <w:rFonts w:ascii="Calibri Light" w:hAnsi="Calibri Light" w:cs="Calibri Light"/>
        </w:rPr>
        <w:t xml:space="preserve"> fixed effects absorb time-varying shocks. </w:t>
      </w:r>
      <w:r w:rsidRPr="001E128A">
        <w:rPr>
          <w:rFonts w:ascii="Calibri Light" w:hAnsi="Calibri Light" w:cs="Calibri Light"/>
        </w:rPr>
        <w:t xml:space="preserve">One potential problem of this DID is that </w:t>
      </w:r>
      <w:r w:rsidR="00966E44">
        <w:rPr>
          <w:rFonts w:ascii="Calibri Light" w:hAnsi="Calibri Light" w:cs="Calibri Light"/>
        </w:rPr>
        <w:t xml:space="preserve">the </w:t>
      </w:r>
      <w:r w:rsidRPr="001E128A">
        <w:rPr>
          <w:rFonts w:ascii="Calibri Light" w:hAnsi="Calibri Light" w:cs="Calibri Light"/>
        </w:rPr>
        <w:t xml:space="preserve">Timing of criminal behavior might not be perfectly aligned with the job loss dates due to reporting delays. </w:t>
      </w:r>
      <w:r w:rsidR="00966E44">
        <w:rPr>
          <w:rFonts w:ascii="Calibri Light" w:hAnsi="Calibri Light" w:cs="Calibri Light"/>
        </w:rPr>
        <w:t>The placebo</w:t>
      </w:r>
      <w:r w:rsidRPr="001E128A">
        <w:rPr>
          <w:rFonts w:ascii="Calibri Light" w:hAnsi="Calibri Light" w:cs="Calibri Light"/>
        </w:rPr>
        <w:t xml:space="preserve"> test aims to </w:t>
      </w:r>
      <w:r w:rsidR="00966E44">
        <w:rPr>
          <w:rFonts w:ascii="Calibri Light" w:hAnsi="Calibri Light" w:cs="Calibri Light"/>
        </w:rPr>
        <w:t>ensure</w:t>
      </w:r>
      <w:r w:rsidRPr="001E128A">
        <w:rPr>
          <w:rFonts w:ascii="Calibri Light" w:hAnsi="Calibri Light" w:cs="Calibri Light"/>
        </w:rPr>
        <w:t>, that the change in criminal behavior after dismissal is fully due to job loss.</w:t>
      </w:r>
      <w:r w:rsidR="001E128A">
        <w:rPr>
          <w:rFonts w:ascii="Calibri Light" w:hAnsi="Calibri Light" w:cs="Calibri Light"/>
        </w:rPr>
        <w:t xml:space="preserve"> One other potential problem of this DID is that the individuals in </w:t>
      </w:r>
      <w:r w:rsidR="00966E44">
        <w:rPr>
          <w:rFonts w:ascii="Calibri Light" w:hAnsi="Calibri Light" w:cs="Calibri Light"/>
        </w:rPr>
        <w:t xml:space="preserve">the </w:t>
      </w:r>
      <w:r w:rsidR="001E128A">
        <w:rPr>
          <w:rFonts w:ascii="Calibri Light" w:hAnsi="Calibri Light" w:cs="Calibri Light"/>
        </w:rPr>
        <w:t xml:space="preserve">treatment group do not receive the treatment (here Job loss) </w:t>
      </w:r>
      <w:r w:rsidR="001E128A" w:rsidRPr="001E128A">
        <w:rPr>
          <w:rFonts w:ascii="Calibri Light" w:hAnsi="Calibri Light" w:cs="Calibri Light"/>
        </w:rPr>
        <w:t>simultaneously</w:t>
      </w:r>
      <w:r w:rsidR="001E128A">
        <w:rPr>
          <w:rFonts w:ascii="Calibri Light" w:hAnsi="Calibri Light" w:cs="Calibri Light"/>
        </w:rPr>
        <w:t xml:space="preserve">. This </w:t>
      </w:r>
      <w:r w:rsidR="00966E44">
        <w:rPr>
          <w:rFonts w:ascii="Calibri Light" w:hAnsi="Calibri Light" w:cs="Calibri Light"/>
        </w:rPr>
        <w:t>time-varying</w:t>
      </w:r>
      <w:r w:rsidR="001E128A">
        <w:rPr>
          <w:rFonts w:ascii="Calibri Light" w:hAnsi="Calibri Light" w:cs="Calibri Light"/>
        </w:rPr>
        <w:t xml:space="preserve"> can cause two major problems</w:t>
      </w:r>
      <w:r w:rsidR="00473164">
        <w:rPr>
          <w:rFonts w:ascii="Calibri Light" w:hAnsi="Calibri Light" w:cs="Calibri Light"/>
        </w:rPr>
        <w:t>,</w:t>
      </w:r>
      <w:r w:rsidR="001E128A">
        <w:rPr>
          <w:rFonts w:ascii="Calibri Light" w:hAnsi="Calibri Light" w:cs="Calibri Light"/>
        </w:rPr>
        <w:t xml:space="preserve"> </w:t>
      </w:r>
      <w:r w:rsidR="00966E44">
        <w:rPr>
          <w:rFonts w:ascii="Calibri Light" w:hAnsi="Calibri Light" w:cs="Calibri Light"/>
        </w:rPr>
        <w:t xml:space="preserve">The </w:t>
      </w:r>
      <w:r w:rsidR="001E128A">
        <w:rPr>
          <w:rFonts w:ascii="Calibri Light" w:hAnsi="Calibri Light" w:cs="Calibri Light"/>
        </w:rPr>
        <w:t>first</w:t>
      </w:r>
      <w:r w:rsidR="00473164">
        <w:rPr>
          <w:rFonts w:ascii="Calibri Light" w:hAnsi="Calibri Light" w:cs="Calibri Light"/>
        </w:rPr>
        <w:t xml:space="preserve"> is </w:t>
      </w:r>
      <w:r w:rsidR="00473164" w:rsidRPr="00473164">
        <w:rPr>
          <w:rFonts w:ascii="Calibri Light" w:hAnsi="Calibri Light" w:cs="Calibri Light"/>
        </w:rPr>
        <w:t>Bias in Estimators</w:t>
      </w:r>
      <w:r w:rsidR="00473164">
        <w:rPr>
          <w:rFonts w:ascii="Calibri Light" w:hAnsi="Calibri Light" w:cs="Calibri Light"/>
        </w:rPr>
        <w:t xml:space="preserve"> which happens because of the </w:t>
      </w:r>
      <w:r w:rsidR="00966E44">
        <w:rPr>
          <w:rFonts w:ascii="Calibri Light" w:hAnsi="Calibri Light" w:cs="Calibri Light"/>
        </w:rPr>
        <w:t>Use</w:t>
      </w:r>
      <w:r w:rsidR="00473164" w:rsidRPr="00473164">
        <w:rPr>
          <w:rFonts w:ascii="Calibri Light" w:hAnsi="Calibri Light" w:cs="Calibri Light"/>
        </w:rPr>
        <w:t xml:space="preserve"> </w:t>
      </w:r>
      <w:r w:rsidR="00966E44">
        <w:rPr>
          <w:rFonts w:ascii="Calibri Light" w:hAnsi="Calibri Light" w:cs="Calibri Light"/>
        </w:rPr>
        <w:t xml:space="preserve">of </w:t>
      </w:r>
      <w:r w:rsidR="00473164" w:rsidRPr="00473164">
        <w:rPr>
          <w:rFonts w:ascii="Calibri Light" w:hAnsi="Calibri Light" w:cs="Calibri Light"/>
        </w:rPr>
        <w:t xml:space="preserve">already-treated units as control for </w:t>
      </w:r>
      <w:r w:rsidR="00966E44">
        <w:rPr>
          <w:rFonts w:ascii="Calibri Light" w:hAnsi="Calibri Light" w:cs="Calibri Light"/>
        </w:rPr>
        <w:t>later-treated</w:t>
      </w:r>
      <w:r w:rsidR="00473164" w:rsidRPr="00473164">
        <w:rPr>
          <w:rFonts w:ascii="Calibri Light" w:hAnsi="Calibri Light" w:cs="Calibri Light"/>
        </w:rPr>
        <w:t xml:space="preserve"> units.</w:t>
      </w:r>
      <w:r w:rsidR="00473164">
        <w:rPr>
          <w:rFonts w:ascii="Calibri Light" w:hAnsi="Calibri Light" w:cs="Calibri Light"/>
        </w:rPr>
        <w:t xml:space="preserve"> Second is </w:t>
      </w:r>
      <w:r w:rsidR="00966E44">
        <w:rPr>
          <w:rFonts w:ascii="Calibri Light" w:hAnsi="Calibri Light" w:cs="Calibri Light"/>
        </w:rPr>
        <w:t xml:space="preserve">the </w:t>
      </w:r>
      <w:r w:rsidR="00473164" w:rsidRPr="00473164">
        <w:rPr>
          <w:rFonts w:ascii="Calibri Light" w:hAnsi="Calibri Light" w:cs="Calibri Light"/>
        </w:rPr>
        <w:t>Weighted Average</w:t>
      </w:r>
      <w:r w:rsidR="00473164">
        <w:rPr>
          <w:rFonts w:ascii="Calibri Light" w:hAnsi="Calibri Light" w:cs="Calibri Light"/>
        </w:rPr>
        <w:t xml:space="preserve"> which means that </w:t>
      </w:r>
      <w:r w:rsidR="00966E44">
        <w:rPr>
          <w:rFonts w:ascii="Calibri Light" w:hAnsi="Calibri Light" w:cs="Calibri Light"/>
        </w:rPr>
        <w:t xml:space="preserve">the </w:t>
      </w:r>
      <w:r w:rsidR="00473164">
        <w:rPr>
          <w:rFonts w:ascii="Calibri Light" w:hAnsi="Calibri Light" w:cs="Calibri Light"/>
        </w:rPr>
        <w:t xml:space="preserve">estimated treatment </w:t>
      </w:r>
      <w:r w:rsidR="00473164">
        <w:rPr>
          <w:rFonts w:ascii="Calibri Light" w:hAnsi="Calibri Light" w:cs="Calibri Light"/>
        </w:rPr>
        <w:lastRenderedPageBreak/>
        <w:t xml:space="preserve">effect in staggered DID is weighted </w:t>
      </w:r>
      <w:r w:rsidR="00966E44">
        <w:rPr>
          <w:rFonts w:ascii="Calibri Light" w:hAnsi="Calibri Light" w:cs="Calibri Light"/>
        </w:rPr>
        <w:t>by</w:t>
      </w:r>
      <w:r w:rsidR="00473164">
        <w:rPr>
          <w:rFonts w:ascii="Calibri Light" w:hAnsi="Calibri Light" w:cs="Calibri Light"/>
        </w:rPr>
        <w:t xml:space="preserve"> two major factors time and size of </w:t>
      </w:r>
      <w:r w:rsidR="00966E44">
        <w:rPr>
          <w:rFonts w:ascii="Calibri Light" w:hAnsi="Calibri Light" w:cs="Calibri Light"/>
        </w:rPr>
        <w:t xml:space="preserve">the </w:t>
      </w:r>
      <w:r w:rsidR="00473164">
        <w:rPr>
          <w:rFonts w:ascii="Calibri Light" w:hAnsi="Calibri Light" w:cs="Calibri Light"/>
        </w:rPr>
        <w:t xml:space="preserve">group. </w:t>
      </w:r>
      <w:r w:rsidR="001E128A" w:rsidRPr="00473164">
        <w:rPr>
          <w:rFonts w:ascii="Calibri Light" w:hAnsi="Calibri Light" w:cs="Calibri Light"/>
        </w:rPr>
        <w:t>Hence, they used staggered Difference-in-Difference</w:t>
      </w:r>
      <w:r w:rsidR="00473164">
        <w:rPr>
          <w:rFonts w:ascii="Calibri Light" w:hAnsi="Calibri Light" w:cs="Calibri Light"/>
        </w:rPr>
        <w:t xml:space="preserve"> to address these problems and they used non-treated observations to provide a consistent control group to help establish a consistent baseline for comparison </w:t>
      </w:r>
      <w:r w:rsidR="00966E44">
        <w:rPr>
          <w:rFonts w:ascii="Calibri Light" w:hAnsi="Calibri Light" w:cs="Calibri Light"/>
        </w:rPr>
        <w:t xml:space="preserve">of </w:t>
      </w:r>
      <w:r w:rsidR="00473164">
        <w:rPr>
          <w:rFonts w:ascii="Calibri Light" w:hAnsi="Calibri Light" w:cs="Calibri Light"/>
        </w:rPr>
        <w:t>the results. In addition, including non-treated units ensures that the</w:t>
      </w:r>
      <w:r w:rsidR="0033545B">
        <w:rPr>
          <w:rFonts w:ascii="Calibri Light" w:hAnsi="Calibri Light" w:cs="Calibri Light"/>
        </w:rPr>
        <w:t xml:space="preserve"> </w:t>
      </w:r>
      <w:r w:rsidR="00473164">
        <w:rPr>
          <w:rFonts w:ascii="Calibri Light" w:hAnsi="Calibri Light" w:cs="Calibri Light"/>
        </w:rPr>
        <w:t xml:space="preserve">parallel trend assumption is </w:t>
      </w:r>
      <w:r w:rsidR="00966E44">
        <w:rPr>
          <w:rFonts w:ascii="Calibri Light" w:hAnsi="Calibri Light" w:cs="Calibri Light"/>
        </w:rPr>
        <w:t>held</w:t>
      </w:r>
      <w:r w:rsidR="00473164">
        <w:rPr>
          <w:rFonts w:ascii="Calibri Light" w:hAnsi="Calibri Light" w:cs="Calibri Light"/>
        </w:rPr>
        <w:t xml:space="preserve"> too. Based on the results of </w:t>
      </w:r>
      <w:r w:rsidR="00966E44">
        <w:rPr>
          <w:rFonts w:ascii="Calibri Light" w:hAnsi="Calibri Light" w:cs="Calibri Light"/>
        </w:rPr>
        <w:t>Figure</w:t>
      </w:r>
      <w:r w:rsidR="00473164">
        <w:rPr>
          <w:rFonts w:ascii="Calibri Light" w:hAnsi="Calibri Light" w:cs="Calibri Light"/>
        </w:rPr>
        <w:t xml:space="preserve"> 2 after job loss income declined by 70% and </w:t>
      </w:r>
      <w:r w:rsidR="00966E44">
        <w:rPr>
          <w:rFonts w:ascii="Calibri Light" w:hAnsi="Calibri Light" w:cs="Calibri Light"/>
        </w:rPr>
        <w:t xml:space="preserve">the </w:t>
      </w:r>
      <w:r w:rsidR="00473164">
        <w:rPr>
          <w:rFonts w:ascii="Calibri Light" w:hAnsi="Calibri Light" w:cs="Calibri Light"/>
        </w:rPr>
        <w:t xml:space="preserve">crime rate especially economically motivated crimes </w:t>
      </w:r>
      <w:r w:rsidR="00966E44">
        <w:rPr>
          <w:rFonts w:ascii="Calibri Light" w:hAnsi="Calibri Light" w:cs="Calibri Light"/>
        </w:rPr>
        <w:t>grew</w:t>
      </w:r>
      <w:r w:rsidR="00473164">
        <w:rPr>
          <w:rFonts w:ascii="Calibri Light" w:hAnsi="Calibri Light" w:cs="Calibri Light"/>
        </w:rPr>
        <w:t xml:space="preserve"> rapidly.</w:t>
      </w:r>
      <w:r w:rsidR="00B81EBD">
        <w:rPr>
          <w:rFonts w:ascii="Calibri Light" w:hAnsi="Calibri Light" w:cs="Calibri Light"/>
        </w:rPr>
        <w:t xml:space="preserve"> in Table 1, the </w:t>
      </w:r>
      <w:r w:rsidR="00966E44">
        <w:rPr>
          <w:rFonts w:ascii="Calibri Light" w:hAnsi="Calibri Light" w:cs="Calibri Light"/>
        </w:rPr>
        <w:t>quantified</w:t>
      </w:r>
      <w:r w:rsidR="0033545B">
        <w:rPr>
          <w:rFonts w:ascii="Calibri Light" w:hAnsi="Calibri Light" w:cs="Calibri Light"/>
        </w:rPr>
        <w:t xml:space="preserve"> average effect of job loss</w:t>
      </w:r>
      <w:r w:rsidR="00B81EBD">
        <w:rPr>
          <w:rFonts w:ascii="Calibri Light" w:hAnsi="Calibri Light" w:cs="Calibri Light"/>
        </w:rPr>
        <w:t xml:space="preserve"> changes</w:t>
      </w:r>
      <w:r w:rsidR="0033545B">
        <w:rPr>
          <w:rFonts w:ascii="Calibri Light" w:hAnsi="Calibri Light" w:cs="Calibri Light"/>
        </w:rPr>
        <w:t xml:space="preserve"> over the 4 years after dismissal</w:t>
      </w:r>
      <w:r w:rsidR="00B81EBD">
        <w:rPr>
          <w:rFonts w:ascii="Calibri Light" w:hAnsi="Calibri Light" w:cs="Calibri Light"/>
        </w:rPr>
        <w:t xml:space="preserve"> are available.</w:t>
      </w:r>
    </w:p>
    <w:p w:rsidR="00DE21E6" w:rsidRPr="00473164" w:rsidRDefault="00473164" w:rsidP="00473164">
      <w:pPr>
        <w:pStyle w:val="NormalWeb"/>
        <w:spacing w:line="360" w:lineRule="auto"/>
        <w:ind w:left="644"/>
        <w:rPr>
          <w:rFonts w:asciiTheme="majorHAnsi" w:hAnsiTheme="majorHAnsi" w:cstheme="majorHAnsi"/>
          <w:sz w:val="18"/>
          <w:szCs w:val="18"/>
        </w:rPr>
      </w:pPr>
      <w:r w:rsidRPr="00473164">
        <w:rPr>
          <w:rFonts w:asciiTheme="majorHAnsi" w:hAnsiTheme="majorHAnsi" w:cstheme="majorHAnsi"/>
          <w:noProof/>
          <w:sz w:val="18"/>
          <w:szCs w:val="18"/>
        </w:rPr>
        <w:drawing>
          <wp:inline distT="0" distB="0" distL="0" distR="0" wp14:anchorId="56437157" wp14:editId="1FF13314">
            <wp:extent cx="5266465" cy="3676454"/>
            <wp:effectExtent l="0" t="0" r="4445" b="0"/>
            <wp:docPr id="46" name="Main graphic"/>
            <wp:cNvGraphicFramePr/>
            <a:graphic xmlns:a="http://schemas.openxmlformats.org/drawingml/2006/main">
              <a:graphicData uri="http://schemas.openxmlformats.org/drawingml/2006/picture">
                <pic:pic xmlns:pic="http://schemas.openxmlformats.org/drawingml/2006/picture">
                  <pic:nvPicPr>
                    <pic:cNvPr id="46" name="Main graphic"/>
                    <pic:cNvPicPr/>
                  </pic:nvPicPr>
                  <pic:blipFill>
                    <a:blip r:embed="rId9"/>
                    <a:stretch/>
                  </pic:blipFill>
                  <pic:spPr>
                    <a:xfrm>
                      <a:off x="0" y="0"/>
                      <a:ext cx="5401016" cy="3770382"/>
                    </a:xfrm>
                    <a:prstGeom prst="rect">
                      <a:avLst/>
                    </a:prstGeom>
                    <a:ln>
                      <a:noFill/>
                    </a:ln>
                  </pic:spPr>
                </pic:pic>
              </a:graphicData>
            </a:graphic>
          </wp:inline>
        </w:drawing>
      </w:r>
    </w:p>
    <w:p w:rsidR="009110CA" w:rsidRDefault="00473164" w:rsidP="00473164">
      <w:pPr>
        <w:pStyle w:val="NormalWeb"/>
        <w:spacing w:line="360" w:lineRule="auto"/>
        <w:ind w:left="644"/>
        <w:jc w:val="center"/>
        <w:rPr>
          <w:rFonts w:asciiTheme="majorHAnsi" w:hAnsiTheme="majorHAnsi" w:cstheme="majorHAnsi"/>
          <w:sz w:val="16"/>
          <w:szCs w:val="16"/>
        </w:rPr>
      </w:pPr>
      <w:r w:rsidRPr="00473164">
        <w:rPr>
          <w:rFonts w:asciiTheme="majorHAnsi" w:hAnsiTheme="majorHAnsi" w:cstheme="majorHAnsi"/>
          <w:sz w:val="16"/>
          <w:szCs w:val="16"/>
        </w:rPr>
        <w:t>Figure 2</w:t>
      </w:r>
    </w:p>
    <w:p w:rsidR="0033545B" w:rsidRDefault="0033545B" w:rsidP="0033545B">
      <w:pPr>
        <w:pStyle w:val="NormalWeb"/>
        <w:spacing w:line="360" w:lineRule="auto"/>
        <w:ind w:left="644"/>
        <w:rPr>
          <w:rFonts w:ascii="Calibri Light" w:hAnsi="Calibri Light" w:cs="Calibri Light"/>
        </w:rPr>
      </w:pPr>
      <w:r>
        <w:rPr>
          <w:rFonts w:ascii="Calibri Light" w:hAnsi="Calibri Light" w:cs="Calibri Light"/>
        </w:rPr>
        <w:t xml:space="preserve">in Table 1, the </w:t>
      </w:r>
      <w:r w:rsidR="00966E44">
        <w:rPr>
          <w:rFonts w:ascii="Calibri Light" w:hAnsi="Calibri Light" w:cs="Calibri Light"/>
        </w:rPr>
        <w:t>quantified</w:t>
      </w:r>
      <w:r>
        <w:rPr>
          <w:rFonts w:ascii="Calibri Light" w:hAnsi="Calibri Light" w:cs="Calibri Light"/>
        </w:rPr>
        <w:t xml:space="preserve"> average effect of job loss changes over the 4 years after dismissal are available. </w:t>
      </w:r>
      <w:r w:rsidRPr="0033545B">
        <w:rPr>
          <w:rFonts w:ascii="Calibri Light" w:hAnsi="Calibri Light" w:cs="Calibri Light"/>
        </w:rPr>
        <w:t xml:space="preserve">Job loss </w:t>
      </w:r>
      <w:r w:rsidR="00966E44">
        <w:rPr>
          <w:rFonts w:ascii="Calibri Light" w:hAnsi="Calibri Light" w:cs="Calibri Light"/>
        </w:rPr>
        <w:t>increases</w:t>
      </w:r>
      <w:r w:rsidRPr="0033545B">
        <w:rPr>
          <w:rFonts w:ascii="Calibri Light" w:hAnsi="Calibri Light" w:cs="Calibri Light"/>
        </w:rPr>
        <w:t xml:space="preserve"> the probability </w:t>
      </w:r>
      <w:r w:rsidR="00966E44">
        <w:rPr>
          <w:rFonts w:ascii="Calibri Light" w:hAnsi="Calibri Light" w:cs="Calibri Light"/>
        </w:rPr>
        <w:t>of</w:t>
      </w:r>
      <w:r w:rsidRPr="0033545B">
        <w:rPr>
          <w:rFonts w:ascii="Calibri Light" w:hAnsi="Calibri Light" w:cs="Calibri Light"/>
        </w:rPr>
        <w:t xml:space="preserve"> criminal prosecution by 0.12%</w:t>
      </w:r>
      <w:r>
        <w:rPr>
          <w:rFonts w:ascii="Calibri Light" w:hAnsi="Calibri Light" w:cs="Calibri Light"/>
        </w:rPr>
        <w:t xml:space="preserve"> and t</w:t>
      </w:r>
      <w:r w:rsidRPr="0033545B">
        <w:rPr>
          <w:rFonts w:ascii="Calibri Light" w:hAnsi="Calibri Light" w:cs="Calibri Light"/>
        </w:rPr>
        <w:t>he only causality relation here is from job loss to Crime (all kinds of Crime).</w:t>
      </w:r>
      <w:r>
        <w:rPr>
          <w:rFonts w:ascii="Calibri Light" w:hAnsi="Calibri Light" w:cs="Calibri Light"/>
        </w:rPr>
        <w:t xml:space="preserve"> </w:t>
      </w:r>
      <w:r w:rsidRPr="0033545B">
        <w:rPr>
          <w:rFonts w:ascii="Calibri Light" w:hAnsi="Calibri Light" w:cs="Calibri Light"/>
        </w:rPr>
        <w:t xml:space="preserve">Violent Crimes </w:t>
      </w:r>
      <w:r w:rsidR="00966E44">
        <w:rPr>
          <w:rFonts w:ascii="Calibri Light" w:hAnsi="Calibri Light" w:cs="Calibri Light"/>
        </w:rPr>
        <w:t xml:space="preserve">are </w:t>
      </w:r>
      <w:r w:rsidRPr="0033545B">
        <w:rPr>
          <w:rFonts w:ascii="Calibri Light" w:hAnsi="Calibri Light" w:cs="Calibri Light"/>
        </w:rPr>
        <w:t xml:space="preserve">highly </w:t>
      </w:r>
      <w:r w:rsidR="00966E44">
        <w:rPr>
          <w:rFonts w:ascii="Calibri Light" w:hAnsi="Calibri Light" w:cs="Calibri Light"/>
        </w:rPr>
        <w:t>affected</w:t>
      </w:r>
      <w:r w:rsidRPr="0033545B">
        <w:rPr>
          <w:rFonts w:ascii="Calibri Light" w:hAnsi="Calibri Light" w:cs="Calibri Light"/>
        </w:rPr>
        <w:t xml:space="preserve"> by Job loss (around 17%) in contrast with the Becker model.</w:t>
      </w:r>
    </w:p>
    <w:p w:rsidR="0033545B" w:rsidRDefault="0033545B" w:rsidP="0033545B">
      <w:pPr>
        <w:pStyle w:val="NormalWeb"/>
        <w:numPr>
          <w:ilvl w:val="0"/>
          <w:numId w:val="8"/>
        </w:numPr>
        <w:spacing w:line="360" w:lineRule="auto"/>
        <w:rPr>
          <w:rFonts w:ascii="Calibri Light" w:hAnsi="Calibri Light" w:cs="Calibri Light"/>
          <w:i/>
          <w:iCs/>
          <w:sz w:val="28"/>
          <w:szCs w:val="28"/>
        </w:rPr>
      </w:pPr>
      <w:r w:rsidRPr="0033545B">
        <w:rPr>
          <w:rFonts w:ascii="Calibri Light" w:hAnsi="Calibri Light" w:cs="Calibri Light"/>
          <w:i/>
          <w:iCs/>
          <w:sz w:val="28"/>
          <w:szCs w:val="28"/>
        </w:rPr>
        <w:t xml:space="preserve">Two Potential </w:t>
      </w:r>
      <w:r w:rsidR="00966E44">
        <w:rPr>
          <w:rFonts w:ascii="Calibri Light" w:hAnsi="Calibri Light" w:cs="Calibri Light"/>
          <w:i/>
          <w:iCs/>
          <w:sz w:val="28"/>
          <w:szCs w:val="28"/>
        </w:rPr>
        <w:t>Problems</w:t>
      </w:r>
      <w:r w:rsidRPr="0033545B">
        <w:rPr>
          <w:rFonts w:ascii="Calibri Light" w:hAnsi="Calibri Light" w:cs="Calibri Light"/>
          <w:i/>
          <w:iCs/>
          <w:sz w:val="28"/>
          <w:szCs w:val="28"/>
        </w:rPr>
        <w:t xml:space="preserve"> in Empirical </w:t>
      </w:r>
      <w:r w:rsidR="00966E44">
        <w:rPr>
          <w:rFonts w:ascii="Calibri Light" w:hAnsi="Calibri Light" w:cs="Calibri Light"/>
          <w:i/>
          <w:iCs/>
          <w:sz w:val="28"/>
          <w:szCs w:val="28"/>
        </w:rPr>
        <w:t>Studies</w:t>
      </w:r>
      <w:r w:rsidRPr="0033545B">
        <w:rPr>
          <w:rFonts w:ascii="Calibri Light" w:hAnsi="Calibri Light" w:cs="Calibri Light"/>
          <w:i/>
          <w:iCs/>
          <w:sz w:val="28"/>
          <w:szCs w:val="28"/>
        </w:rPr>
        <w:t xml:space="preserve"> of Crime</w:t>
      </w:r>
    </w:p>
    <w:p w:rsidR="0033545B" w:rsidRPr="0033545B" w:rsidRDefault="0033545B" w:rsidP="0033545B">
      <w:pPr>
        <w:pStyle w:val="NormalWeb"/>
        <w:numPr>
          <w:ilvl w:val="0"/>
          <w:numId w:val="12"/>
        </w:numPr>
        <w:spacing w:line="360" w:lineRule="auto"/>
        <w:rPr>
          <w:rFonts w:ascii="Calibri Light" w:hAnsi="Calibri Light" w:cs="Calibri Light"/>
        </w:rPr>
      </w:pPr>
      <w:r w:rsidRPr="0033545B">
        <w:rPr>
          <w:rFonts w:ascii="Calibri Light" w:hAnsi="Calibri Light" w:cs="Calibri Light"/>
        </w:rPr>
        <w:lastRenderedPageBreak/>
        <w:t xml:space="preserve">A large proportion of the </w:t>
      </w:r>
      <w:r w:rsidR="00966E44">
        <w:rPr>
          <w:rFonts w:ascii="Calibri Light" w:hAnsi="Calibri Light" w:cs="Calibri Light"/>
        </w:rPr>
        <w:t>crimes</w:t>
      </w:r>
      <w:r w:rsidRPr="0033545B">
        <w:rPr>
          <w:rFonts w:ascii="Calibri Light" w:hAnsi="Calibri Light" w:cs="Calibri Light"/>
        </w:rPr>
        <w:t xml:space="preserve"> are not reported.</w:t>
      </w:r>
      <w:r w:rsidRPr="009132FB">
        <w:rPr>
          <w:rFonts w:ascii="Calibri Light" w:hAnsi="Calibri Light" w:cs="Calibri Light"/>
        </w:rPr>
        <w:t xml:space="preserve"> </w:t>
      </w:r>
      <w:r w:rsidRPr="0033545B">
        <w:rPr>
          <w:rFonts w:ascii="Calibri Light" w:hAnsi="Calibri Light" w:cs="Calibri Light"/>
        </w:rPr>
        <w:t>(Soares, Journal of Development Economics, 2004)</w:t>
      </w:r>
    </w:p>
    <w:p w:rsidR="009132FB" w:rsidRPr="009132FB" w:rsidRDefault="009132FB" w:rsidP="009132FB">
      <w:pPr>
        <w:pStyle w:val="NormalWeb"/>
        <w:numPr>
          <w:ilvl w:val="0"/>
          <w:numId w:val="12"/>
        </w:numPr>
        <w:spacing w:line="360" w:lineRule="auto"/>
        <w:rPr>
          <w:rFonts w:ascii="Calibri Light" w:hAnsi="Calibri Light" w:cs="Calibri Light"/>
          <w:sz w:val="28"/>
          <w:szCs w:val="28"/>
        </w:rPr>
      </w:pPr>
      <w:r w:rsidRPr="009132FB">
        <w:rPr>
          <w:rFonts w:ascii="Calibri Light" w:hAnsi="Calibri Light" w:cs="Calibri Light"/>
          <w:i/>
          <w:iCs/>
          <w:sz w:val="28"/>
          <w:szCs w:val="28"/>
        </w:rPr>
        <w:t xml:space="preserve"> </w:t>
      </w:r>
      <w:r w:rsidRPr="009132FB">
        <w:rPr>
          <w:rFonts w:ascii="Calibri Light" w:hAnsi="Calibri Light" w:cs="Calibri Light"/>
        </w:rPr>
        <w:t>ensure that the higher probability of prosecution after job loss reflects an actual increase in criminal activity, rather than just an increased likelihood of being prosecuted. For Example, police might target unemployed individuals more intensively, leading to higher prosecution rates independent of actual crime rates.</w:t>
      </w:r>
      <w:r>
        <w:rPr>
          <w:rFonts w:ascii="Calibri Light" w:hAnsi="Calibri Light" w:cs="Calibri Light"/>
          <w:sz w:val="28"/>
          <w:szCs w:val="28"/>
        </w:rPr>
        <w:t xml:space="preserve"> </w:t>
      </w:r>
      <w:r w:rsidR="00966E44">
        <w:rPr>
          <w:rFonts w:ascii="Calibri Light" w:hAnsi="Calibri Light" w:cs="Calibri Light"/>
        </w:rPr>
        <w:t>However,</w:t>
      </w:r>
      <w:r w:rsidRPr="009132FB">
        <w:rPr>
          <w:rFonts w:ascii="Calibri Light" w:hAnsi="Calibri Light" w:cs="Calibri Light"/>
        </w:rPr>
        <w:t xml:space="preserve"> most of </w:t>
      </w:r>
      <w:r w:rsidR="00966E44">
        <w:rPr>
          <w:rFonts w:ascii="Calibri Light" w:hAnsi="Calibri Light" w:cs="Calibri Light"/>
        </w:rPr>
        <w:t xml:space="preserve">the </w:t>
      </w:r>
      <w:r w:rsidRPr="009132FB">
        <w:rPr>
          <w:rFonts w:ascii="Calibri Light" w:hAnsi="Calibri Light" w:cs="Calibri Light"/>
        </w:rPr>
        <w:t>studies in this literature didn’t address these two problems.</w:t>
      </w:r>
    </w:p>
    <w:p w:rsidR="0033545B" w:rsidRPr="0033545B" w:rsidRDefault="009132FB" w:rsidP="009132FB">
      <w:pPr>
        <w:pStyle w:val="NormalWeb"/>
        <w:spacing w:line="360" w:lineRule="auto"/>
        <w:ind w:left="1004"/>
        <w:rPr>
          <w:rFonts w:ascii="Calibri Light" w:hAnsi="Calibri Light" w:cs="Calibri Light"/>
          <w:i/>
          <w:iCs/>
          <w:sz w:val="28"/>
          <w:szCs w:val="28"/>
        </w:rPr>
      </w:pPr>
      <w:r w:rsidRPr="0033545B">
        <w:rPr>
          <w:rFonts w:asciiTheme="majorHAnsi" w:hAnsiTheme="majorHAnsi" w:cstheme="majorHAnsi"/>
          <w:noProof/>
        </w:rPr>
        <w:drawing>
          <wp:inline distT="0" distB="0" distL="0" distR="0" wp14:anchorId="37DF0DCE" wp14:editId="03216F35">
            <wp:extent cx="5266226" cy="2720084"/>
            <wp:effectExtent l="0" t="0" r="4445" b="0"/>
            <wp:docPr id="1093938921" name="Picture 4">
              <a:extLst xmlns:a="http://schemas.openxmlformats.org/drawingml/2006/main">
                <a:ext uri="{FF2B5EF4-FFF2-40B4-BE49-F238E27FC236}">
                  <a16:creationId xmlns:a16="http://schemas.microsoft.com/office/drawing/2014/main" id="{FA117B50-90FA-C733-91E0-A55C03946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117B50-90FA-C733-91E0-A55C0394662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6226" cy="2720084"/>
                    </a:xfrm>
                    <a:prstGeom prst="rect">
                      <a:avLst/>
                    </a:prstGeom>
                  </pic:spPr>
                </pic:pic>
              </a:graphicData>
            </a:graphic>
          </wp:inline>
        </w:drawing>
      </w:r>
    </w:p>
    <w:p w:rsidR="0033545B" w:rsidRPr="009132FB" w:rsidRDefault="009132FB" w:rsidP="009132FB">
      <w:pPr>
        <w:pStyle w:val="NormalWeb"/>
        <w:tabs>
          <w:tab w:val="left" w:pos="3458"/>
        </w:tabs>
        <w:spacing w:line="360" w:lineRule="auto"/>
        <w:ind w:left="644"/>
        <w:jc w:val="center"/>
        <w:rPr>
          <w:rFonts w:asciiTheme="majorHAnsi" w:hAnsiTheme="majorHAnsi" w:cstheme="majorHAnsi"/>
          <w:sz w:val="16"/>
          <w:szCs w:val="16"/>
        </w:rPr>
      </w:pPr>
      <w:r>
        <w:rPr>
          <w:rFonts w:asciiTheme="majorHAnsi" w:hAnsiTheme="majorHAnsi" w:cstheme="majorHAnsi"/>
          <w:sz w:val="16"/>
          <w:szCs w:val="16"/>
        </w:rPr>
        <w:t>Table 1</w:t>
      </w:r>
    </w:p>
    <w:p w:rsidR="0033545B" w:rsidRDefault="009132FB" w:rsidP="009132FB">
      <w:pPr>
        <w:pStyle w:val="NormalWeb"/>
        <w:numPr>
          <w:ilvl w:val="0"/>
          <w:numId w:val="8"/>
        </w:numPr>
        <w:spacing w:line="360" w:lineRule="auto"/>
        <w:rPr>
          <w:rFonts w:ascii="Calibri Light" w:hAnsi="Calibri Light" w:cs="Calibri Light"/>
          <w:i/>
          <w:iCs/>
          <w:sz w:val="28"/>
          <w:szCs w:val="28"/>
        </w:rPr>
      </w:pPr>
      <w:r w:rsidRPr="009132FB">
        <w:rPr>
          <w:rFonts w:ascii="Calibri Light" w:hAnsi="Calibri Light" w:cs="Calibri Light"/>
          <w:i/>
          <w:iCs/>
          <w:sz w:val="28"/>
          <w:szCs w:val="28"/>
        </w:rPr>
        <w:t>Heterogeneous Treatment Effects By using Causal Forest analysis</w:t>
      </w:r>
    </w:p>
    <w:p w:rsidR="00406294" w:rsidRDefault="00DF3C16" w:rsidP="00406294">
      <w:pPr>
        <w:pStyle w:val="NormalWeb"/>
        <w:spacing w:line="360" w:lineRule="auto"/>
        <w:ind w:left="644"/>
        <w:jc w:val="both"/>
        <w:rPr>
          <w:rFonts w:ascii="Calibri Light" w:hAnsi="Calibri Light" w:cs="Calibri Light"/>
          <w:lang w:bidi="fa-IR"/>
        </w:rPr>
      </w:pPr>
      <w:r>
        <w:rPr>
          <w:rFonts w:ascii="Calibri Light" w:hAnsi="Calibri Light" w:cs="Calibri Light"/>
        </w:rPr>
        <w:t xml:space="preserve">The importance of </w:t>
      </w:r>
      <w:r w:rsidR="00966E44">
        <w:rPr>
          <w:rFonts w:ascii="Calibri Light" w:hAnsi="Calibri Light" w:cs="Calibri Light"/>
        </w:rPr>
        <w:t xml:space="preserve">the </w:t>
      </w:r>
      <w:r>
        <w:rPr>
          <w:rFonts w:ascii="Calibri Light" w:hAnsi="Calibri Light" w:cs="Calibri Light"/>
        </w:rPr>
        <w:t xml:space="preserve">heterogeneous effect of treatment on different individuals in the control group </w:t>
      </w:r>
      <w:r>
        <w:rPr>
          <w:rFonts w:ascii="Calibri Light" w:hAnsi="Calibri Light" w:cs="Calibri Light"/>
          <w:lang w:bidi="fa-IR"/>
        </w:rPr>
        <w:t xml:space="preserve">is not deniable. One of the most advanced approaches to address this issue is Causal Forest which able us to identify the most vulnerable subgroups. </w:t>
      </w:r>
      <w:r w:rsidRPr="00DF3C16">
        <w:rPr>
          <w:rFonts w:ascii="Calibri Light" w:hAnsi="Calibri Light" w:cs="Calibri Light"/>
          <w:lang w:bidi="fa-IR"/>
        </w:rPr>
        <w:t>Causal forests are an extension of random forests, designed specifically for causal inference. They help estimate conditional average treatment effects (CATE) subgroups based on 9 characteristics. This method relies on decision trees to partition the data into subgroups and estimate the treatment effect within each subgroup.</w:t>
      </w:r>
      <w:r>
        <w:rPr>
          <w:rFonts w:ascii="Calibri Light" w:hAnsi="Calibri Light" w:cs="Calibri Light"/>
          <w:lang w:bidi="fa-IR"/>
        </w:rPr>
        <w:t xml:space="preserve"> </w:t>
      </w:r>
      <w:r w:rsidRPr="00DF3C16">
        <w:rPr>
          <w:rFonts w:ascii="Calibri Light" w:hAnsi="Calibri Light" w:cs="Calibri Light"/>
          <w:lang w:bidi="fa-IR"/>
        </w:rPr>
        <w:t>The causal forest estimator is used to capture high-dimensional nonlinearities while avoiding overfitting through</w:t>
      </w:r>
      <w:r w:rsidR="00406294">
        <w:rPr>
          <w:rFonts w:ascii="Calibri Light" w:hAnsi="Calibri Light" w:cs="Calibri Light"/>
          <w:lang w:bidi="fa-IR"/>
        </w:rPr>
        <w:t>,</w:t>
      </w:r>
      <w:r w:rsidRPr="00DF3C16">
        <w:rPr>
          <w:rFonts w:ascii="Calibri Light" w:hAnsi="Calibri Light" w:cs="Calibri Light"/>
          <w:lang w:bidi="fa-IR"/>
        </w:rPr>
        <w:t xml:space="preserve"> the use of </w:t>
      </w:r>
      <w:r w:rsidRPr="00DF3C16">
        <w:rPr>
          <w:rFonts w:ascii="Calibri Light" w:hAnsi="Calibri Light" w:cs="Calibri Light"/>
          <w:lang w:bidi="fa-IR"/>
        </w:rPr>
        <w:lastRenderedPageBreak/>
        <w:t>both training and estimation samples. This approach is referred to as the “honest approach”</w:t>
      </w:r>
      <w:r w:rsidR="00406294">
        <w:rPr>
          <w:rFonts w:ascii="Calibri Light" w:hAnsi="Calibri Light" w:cs="Calibri Light"/>
          <w:lang w:bidi="fa-IR"/>
        </w:rPr>
        <w:t>. t</w:t>
      </w:r>
      <w:r w:rsidRPr="00DF3C16">
        <w:rPr>
          <w:rFonts w:ascii="Calibri Light" w:hAnsi="Calibri Light" w:cs="Calibri Light"/>
          <w:lang w:bidi="fa-IR"/>
        </w:rPr>
        <w:t xml:space="preserve">he estimator helps in identifying subpopulations that are more </w:t>
      </w:r>
      <w:r w:rsidR="00406294">
        <w:rPr>
          <w:rFonts w:ascii="Calibri Light" w:hAnsi="Calibri Light" w:cs="Calibri Light"/>
          <w:lang w:bidi="fa-IR"/>
        </w:rPr>
        <w:t>and</w:t>
      </w:r>
      <w:r w:rsidRPr="00DF3C16">
        <w:rPr>
          <w:rFonts w:ascii="Calibri Light" w:hAnsi="Calibri Light" w:cs="Calibri Light"/>
          <w:lang w:bidi="fa-IR"/>
        </w:rPr>
        <w:t xml:space="preserve"> less affected by job loss in terms of their propensity to commit crimes.</w:t>
      </w:r>
      <w:r w:rsidR="00406294">
        <w:rPr>
          <w:rFonts w:ascii="Calibri Light" w:hAnsi="Calibri Light" w:cs="Calibri Light"/>
          <w:lang w:bidi="fa-IR"/>
        </w:rPr>
        <w:t xml:space="preserve"> For E</w:t>
      </w:r>
      <w:r w:rsidR="00406294" w:rsidRPr="00406294">
        <w:rPr>
          <w:rFonts w:ascii="Calibri Light" w:hAnsi="Calibri Light" w:cs="Calibri Light"/>
          <w:lang w:bidi="fa-IR"/>
        </w:rPr>
        <w:t>ach individual in the estimation sample, the CATE is predicted by averaging the treatment effects from all the trees in which that individual appears. This gives a tailored estimate of how job loss affects criminal behavior for individuals with specific characteristics.</w:t>
      </w:r>
      <w:r w:rsidR="00406294">
        <w:rPr>
          <w:rFonts w:ascii="Calibri Light" w:hAnsi="Calibri Light" w:cs="Calibri Light"/>
          <w:lang w:bidi="fa-IR"/>
        </w:rPr>
        <w:t xml:space="preserve"> In </w:t>
      </w:r>
      <w:r w:rsidR="00966E44">
        <w:rPr>
          <w:rFonts w:ascii="Calibri Light" w:hAnsi="Calibri Light" w:cs="Calibri Light"/>
          <w:lang w:bidi="fa-IR"/>
        </w:rPr>
        <w:t>Figure</w:t>
      </w:r>
      <w:r w:rsidR="00406294">
        <w:rPr>
          <w:rFonts w:ascii="Calibri Light" w:hAnsi="Calibri Light" w:cs="Calibri Light"/>
          <w:lang w:bidi="fa-IR"/>
        </w:rPr>
        <w:t xml:space="preserve"> 3 the results of CATEs based on different characteristics are available.</w:t>
      </w:r>
    </w:p>
    <w:p w:rsidR="00DF3C16" w:rsidRPr="00DF3C16" w:rsidRDefault="00406294" w:rsidP="00406294">
      <w:pPr>
        <w:pStyle w:val="NormalWeb"/>
        <w:spacing w:line="360" w:lineRule="auto"/>
        <w:ind w:left="644"/>
        <w:jc w:val="both"/>
        <w:rPr>
          <w:rFonts w:ascii="Calibri Light" w:hAnsi="Calibri Light" w:cs="Calibri Light"/>
          <w:lang w:bidi="fa-IR"/>
        </w:rPr>
      </w:pPr>
      <w:r w:rsidRPr="00406294">
        <w:rPr>
          <w:rFonts w:ascii="Calibri Light" w:hAnsi="Calibri Light" w:cs="Calibri Light"/>
          <w:noProof/>
          <w:lang w:bidi="fa-IR"/>
        </w:rPr>
        <w:drawing>
          <wp:inline distT="0" distB="0" distL="0" distR="0" wp14:anchorId="0CA99D9A" wp14:editId="16F48BCB">
            <wp:extent cx="5553075" cy="4229100"/>
            <wp:effectExtent l="0" t="0" r="0" b="635"/>
            <wp:docPr id="4" name="Main graphic">
              <a:extLst xmlns:a="http://schemas.openxmlformats.org/drawingml/2006/main">
                <a:ext uri="{FF2B5EF4-FFF2-40B4-BE49-F238E27FC236}">
                  <a16:creationId xmlns:a16="http://schemas.microsoft.com/office/drawing/2014/main" id="{1E25923E-9BEE-2886-FCFF-BDA1801D7338}"/>
                </a:ext>
              </a:extLst>
            </wp:docPr>
            <wp:cNvGraphicFramePr/>
            <a:graphic xmlns:a="http://schemas.openxmlformats.org/drawingml/2006/main">
              <a:graphicData uri="http://schemas.openxmlformats.org/drawingml/2006/picture">
                <pic:pic xmlns:pic="http://schemas.openxmlformats.org/drawingml/2006/picture">
                  <pic:nvPicPr>
                    <pic:cNvPr id="4" name="Main graphic">
                      <a:extLst>
                        <a:ext uri="{FF2B5EF4-FFF2-40B4-BE49-F238E27FC236}">
                          <a16:creationId xmlns:a16="http://schemas.microsoft.com/office/drawing/2014/main" id="{1E25923E-9BEE-2886-FCFF-BDA1801D7338}"/>
                        </a:ext>
                      </a:extLst>
                    </pic:cNvPr>
                    <pic:cNvPicPr/>
                  </pic:nvPicPr>
                  <pic:blipFill>
                    <a:blip r:embed="rId11"/>
                    <a:stretch/>
                  </pic:blipFill>
                  <pic:spPr>
                    <a:xfrm>
                      <a:off x="0" y="0"/>
                      <a:ext cx="5553075" cy="4229100"/>
                    </a:xfrm>
                    <a:prstGeom prst="rect">
                      <a:avLst/>
                    </a:prstGeom>
                    <a:ln>
                      <a:noFill/>
                    </a:ln>
                  </pic:spPr>
                </pic:pic>
              </a:graphicData>
            </a:graphic>
          </wp:inline>
        </w:drawing>
      </w:r>
    </w:p>
    <w:p w:rsidR="00DF3C16" w:rsidRPr="00406294" w:rsidRDefault="00406294" w:rsidP="00406294">
      <w:pPr>
        <w:pStyle w:val="NormalWeb"/>
        <w:spacing w:line="360" w:lineRule="auto"/>
        <w:ind w:left="644"/>
        <w:jc w:val="center"/>
        <w:rPr>
          <w:rFonts w:ascii="Calibri Light" w:hAnsi="Calibri Light" w:cs="Calibri Light"/>
          <w:sz w:val="16"/>
          <w:szCs w:val="16"/>
          <w:lang w:bidi="fa-IR"/>
        </w:rPr>
      </w:pPr>
      <w:r w:rsidRPr="00406294">
        <w:rPr>
          <w:rFonts w:ascii="Calibri Light" w:hAnsi="Calibri Light" w:cs="Calibri Light"/>
          <w:sz w:val="16"/>
          <w:szCs w:val="16"/>
          <w:lang w:bidi="fa-IR"/>
        </w:rPr>
        <w:t>Figure 3</w:t>
      </w:r>
    </w:p>
    <w:p w:rsidR="009110CA" w:rsidRDefault="00406294" w:rsidP="00966E44">
      <w:pPr>
        <w:pStyle w:val="NormalWeb"/>
        <w:spacing w:line="360" w:lineRule="auto"/>
        <w:ind w:left="644"/>
        <w:jc w:val="both"/>
        <w:rPr>
          <w:rFonts w:asciiTheme="majorHAnsi" w:hAnsiTheme="majorHAnsi" w:cstheme="majorHAnsi"/>
          <w:lang w:bidi="fa-IR"/>
        </w:rPr>
      </w:pPr>
      <w:r w:rsidRPr="00406294">
        <w:rPr>
          <w:rFonts w:asciiTheme="majorHAnsi" w:hAnsiTheme="majorHAnsi" w:cstheme="majorHAnsi"/>
          <w:lang w:bidi="fa-IR"/>
        </w:rPr>
        <w:t>These figures illustrate the heterogeneity in treatment effects. For example, they may show that younger workers or those with shorter job tenure have a higher increase in criminal behavior post-job loss compared to older with younger people with more liquidity Constraints</w:t>
      </w:r>
      <w:r>
        <w:rPr>
          <w:rFonts w:asciiTheme="majorHAnsi" w:hAnsiTheme="majorHAnsi" w:cstheme="majorHAnsi"/>
          <w:lang w:bidi="fa-IR"/>
        </w:rPr>
        <w:t xml:space="preserve"> </w:t>
      </w:r>
      <w:r w:rsidRPr="00406294">
        <w:rPr>
          <w:rFonts w:asciiTheme="majorHAnsi" w:hAnsiTheme="majorHAnsi" w:cstheme="majorHAnsi"/>
          <w:lang w:bidi="fa-IR"/>
        </w:rPr>
        <w:t xml:space="preserve">also less generous unemployment benefits. (the importance of liquidity </w:t>
      </w:r>
      <w:r w:rsidR="00966E44">
        <w:rPr>
          <w:rFonts w:asciiTheme="majorHAnsi" w:hAnsiTheme="majorHAnsi" w:cstheme="majorHAnsi"/>
          <w:lang w:bidi="fa-IR"/>
        </w:rPr>
        <w:lastRenderedPageBreak/>
        <w:t>constraints</w:t>
      </w:r>
      <w:r w:rsidRPr="00406294">
        <w:rPr>
          <w:rFonts w:asciiTheme="majorHAnsi" w:hAnsiTheme="majorHAnsi" w:cstheme="majorHAnsi"/>
          <w:lang w:bidi="fa-IR"/>
        </w:rPr>
        <w:t>)</w:t>
      </w:r>
      <w:r>
        <w:rPr>
          <w:rFonts w:asciiTheme="majorHAnsi" w:hAnsiTheme="majorHAnsi" w:cstheme="majorHAnsi"/>
          <w:lang w:bidi="fa-IR"/>
        </w:rPr>
        <w:t xml:space="preserve"> </w:t>
      </w:r>
      <w:r w:rsidRPr="00406294">
        <w:rPr>
          <w:rFonts w:asciiTheme="majorHAnsi" w:hAnsiTheme="majorHAnsi" w:cstheme="majorHAnsi"/>
          <w:lang w:bidi="fa-IR"/>
        </w:rPr>
        <w:t>Age and tenure are the key dimensions of heterogeneity.</w:t>
      </w:r>
      <w:r>
        <w:rPr>
          <w:rFonts w:asciiTheme="majorHAnsi" w:hAnsiTheme="majorHAnsi" w:cstheme="majorHAnsi"/>
          <w:lang w:bidi="fa-IR"/>
        </w:rPr>
        <w:t xml:space="preserve"> </w:t>
      </w:r>
      <w:r w:rsidRPr="00406294">
        <w:rPr>
          <w:rFonts w:asciiTheme="majorHAnsi" w:hAnsiTheme="majorHAnsi" w:cstheme="majorHAnsi"/>
          <w:lang w:bidi="fa-IR"/>
        </w:rPr>
        <w:t>CATE is flat over other factors in Brazil!</w:t>
      </w:r>
      <w:r>
        <w:rPr>
          <w:rFonts w:asciiTheme="majorHAnsi" w:hAnsiTheme="majorHAnsi" w:cstheme="majorHAnsi"/>
          <w:lang w:bidi="fa-IR"/>
        </w:rPr>
        <w:t xml:space="preserve"> </w:t>
      </w:r>
      <w:r w:rsidRPr="00406294">
        <w:rPr>
          <w:rFonts w:asciiTheme="majorHAnsi" w:hAnsiTheme="majorHAnsi" w:cstheme="majorHAnsi"/>
          <w:lang w:bidi="fa-IR"/>
        </w:rPr>
        <w:t>In contrast with other countries like Germany and Italy.</w:t>
      </w:r>
    </w:p>
    <w:p w:rsidR="00406294" w:rsidRDefault="00406294" w:rsidP="00406294">
      <w:pPr>
        <w:pStyle w:val="NormalWeb"/>
        <w:numPr>
          <w:ilvl w:val="0"/>
          <w:numId w:val="8"/>
        </w:numPr>
        <w:spacing w:line="360" w:lineRule="auto"/>
        <w:jc w:val="both"/>
        <w:rPr>
          <w:rFonts w:asciiTheme="majorHAnsi" w:hAnsiTheme="majorHAnsi" w:cstheme="majorHAnsi"/>
          <w:i/>
          <w:iCs/>
          <w:sz w:val="28"/>
          <w:szCs w:val="28"/>
        </w:rPr>
      </w:pPr>
      <w:r w:rsidRPr="008651F4">
        <w:rPr>
          <w:rFonts w:asciiTheme="majorHAnsi" w:hAnsiTheme="majorHAnsi" w:cstheme="majorHAnsi"/>
          <w:i/>
          <w:iCs/>
          <w:sz w:val="28"/>
          <w:szCs w:val="28"/>
        </w:rPr>
        <w:t>The Effect of Unemployment Insurance on Crime</w:t>
      </w:r>
    </w:p>
    <w:p w:rsidR="008651F4" w:rsidRDefault="008651F4" w:rsidP="008651F4">
      <w:pPr>
        <w:pStyle w:val="NormalWeb"/>
        <w:spacing w:line="360" w:lineRule="auto"/>
        <w:ind w:left="644"/>
        <w:jc w:val="both"/>
        <w:rPr>
          <w:rFonts w:asciiTheme="majorHAnsi" w:hAnsiTheme="majorHAnsi" w:cstheme="majorHAnsi"/>
        </w:rPr>
      </w:pPr>
      <w:r>
        <w:rPr>
          <w:rFonts w:asciiTheme="majorHAnsi" w:hAnsiTheme="majorHAnsi" w:cstheme="majorHAnsi"/>
        </w:rPr>
        <w:t xml:space="preserve">One of the reasons that this paper is so prestigious is that </w:t>
      </w:r>
      <w:r w:rsidR="00966E44">
        <w:rPr>
          <w:rFonts w:asciiTheme="majorHAnsi" w:hAnsiTheme="majorHAnsi" w:cstheme="majorHAnsi"/>
        </w:rPr>
        <w:t>it</w:t>
      </w:r>
      <w:r>
        <w:rPr>
          <w:rFonts w:asciiTheme="majorHAnsi" w:hAnsiTheme="majorHAnsi" w:cstheme="majorHAnsi"/>
        </w:rPr>
        <w:t xml:space="preserve"> </w:t>
      </w:r>
      <w:r w:rsidR="00966E44">
        <w:rPr>
          <w:rFonts w:asciiTheme="majorHAnsi" w:hAnsiTheme="majorHAnsi" w:cstheme="majorHAnsi"/>
        </w:rPr>
        <w:t>analyzes</w:t>
      </w:r>
      <w:r>
        <w:rPr>
          <w:rFonts w:asciiTheme="majorHAnsi" w:hAnsiTheme="majorHAnsi" w:cstheme="majorHAnsi"/>
        </w:rPr>
        <w:t xml:space="preserve"> the missing part of this literature in </w:t>
      </w:r>
      <w:r w:rsidR="00966E44">
        <w:rPr>
          <w:rFonts w:asciiTheme="majorHAnsi" w:hAnsiTheme="majorHAnsi" w:cstheme="majorHAnsi"/>
        </w:rPr>
        <w:t>detail</w:t>
      </w:r>
      <w:r>
        <w:rPr>
          <w:rFonts w:asciiTheme="majorHAnsi" w:hAnsiTheme="majorHAnsi" w:cstheme="majorHAnsi"/>
        </w:rPr>
        <w:t xml:space="preserve">. Unemployment insurance is the main policy for supporting displaced workers and his paper used </w:t>
      </w:r>
      <w:r w:rsidR="00966E44">
        <w:rPr>
          <w:rFonts w:asciiTheme="majorHAnsi" w:hAnsiTheme="majorHAnsi" w:cstheme="majorHAnsi"/>
        </w:rPr>
        <w:t xml:space="preserve">the </w:t>
      </w:r>
      <w:r>
        <w:rPr>
          <w:rFonts w:asciiTheme="majorHAnsi" w:hAnsiTheme="majorHAnsi" w:cstheme="majorHAnsi"/>
        </w:rPr>
        <w:t xml:space="preserve">RDD approach to analyze the causal relationship between Unemployment insurance and </w:t>
      </w:r>
      <w:r w:rsidR="00966E44">
        <w:rPr>
          <w:rFonts w:asciiTheme="majorHAnsi" w:hAnsiTheme="majorHAnsi" w:cstheme="majorHAnsi"/>
        </w:rPr>
        <w:t xml:space="preserve">the </w:t>
      </w:r>
      <w:r>
        <w:rPr>
          <w:rFonts w:asciiTheme="majorHAnsi" w:hAnsiTheme="majorHAnsi" w:cstheme="majorHAnsi"/>
        </w:rPr>
        <w:t>crime rate.</w:t>
      </w:r>
    </w:p>
    <w:p w:rsidR="008651F4" w:rsidRPr="00C01D5A" w:rsidRDefault="00C01D5A" w:rsidP="00C01D5A">
      <w:pPr>
        <w:pStyle w:val="NormalWeb"/>
        <w:tabs>
          <w:tab w:val="center" w:pos="5002"/>
          <w:tab w:val="left" w:pos="8027"/>
        </w:tabs>
        <w:spacing w:line="360" w:lineRule="auto"/>
        <w:ind w:left="644"/>
        <w:rPr>
          <w:rFonts w:asciiTheme="majorBidi" w:hAnsiTheme="majorBidi" w:cstheme="majorBidi"/>
          <w:iCs/>
          <w:sz w:val="28"/>
          <w:szCs w:val="28"/>
        </w:rPr>
      </w:pPr>
      <w:r>
        <w:rPr>
          <w:rFonts w:asciiTheme="majorBidi" w:hAnsiTheme="majorBidi" w:cstheme="majorBidi"/>
          <w:iCs/>
          <w:sz w:val="28"/>
          <w:szCs w:val="28"/>
        </w:rPr>
        <w:tab/>
      </w:r>
      <w:r w:rsidR="00A419AF" w:rsidRPr="00A419AF">
        <w:rPr>
          <w:rFonts w:asciiTheme="majorBidi" w:hAnsiTheme="majorBidi" w:cstheme="majorBidi"/>
          <w:iCs/>
          <w:sz w:val="28"/>
          <w:szCs w:val="28"/>
        </w:rPr>
        <w:t>Y</w:t>
      </w:r>
      <w:r w:rsidR="00A419AF" w:rsidRPr="00A419AF">
        <w:rPr>
          <w:rFonts w:asciiTheme="majorBidi" w:hAnsiTheme="majorBidi" w:cstheme="majorBidi"/>
          <w:iCs/>
          <w:sz w:val="28"/>
          <w:szCs w:val="28"/>
          <w:vertAlign w:val="subscript"/>
        </w:rPr>
        <w:t>i</w:t>
      </w:r>
      <w:r w:rsidR="00A419AF" w:rsidRPr="00A419AF">
        <w:rPr>
          <w:rFonts w:asciiTheme="majorBidi" w:hAnsiTheme="majorBidi" w:cstheme="majorBidi"/>
          <w:iCs/>
          <w:sz w:val="28"/>
          <w:szCs w:val="28"/>
        </w:rPr>
        <w:t xml:space="preserve">= </w:t>
      </w:r>
      <m:oMath>
        <m:r>
          <m:rPr>
            <m:nor/>
          </m:rPr>
          <w:rPr>
            <w:rFonts w:asciiTheme="majorBidi" w:hAnsiTheme="majorBidi" w:cstheme="majorBidi"/>
            <w:iCs/>
            <w:sz w:val="28"/>
            <w:szCs w:val="28"/>
          </w:rPr>
          <m:t>α</m:t>
        </m:r>
        <m:r>
          <m:rPr>
            <m:nor/>
          </m:rPr>
          <w:rPr>
            <w:rFonts w:ascii="Cambria Math" w:hAnsiTheme="majorBidi" w:cstheme="majorBidi"/>
            <w:iCs/>
            <w:sz w:val="28"/>
            <w:szCs w:val="28"/>
          </w:rPr>
          <m:t xml:space="preserve"> </m:t>
        </m:r>
        <m:r>
          <m:rPr>
            <m:nor/>
          </m:rPr>
          <w:rPr>
            <w:rFonts w:asciiTheme="majorBidi" w:hAnsiTheme="majorBidi" w:cstheme="majorBidi"/>
            <w:iCs/>
            <w:sz w:val="28"/>
            <w:szCs w:val="28"/>
          </w:rPr>
          <m:t>+</m:t>
        </m:r>
        <m:r>
          <m:rPr>
            <m:nor/>
          </m:rPr>
          <w:rPr>
            <w:rFonts w:ascii="Cambria Math" w:hAnsiTheme="majorBidi" w:cstheme="majorBidi"/>
            <w:iCs/>
            <w:sz w:val="28"/>
            <w:szCs w:val="28"/>
          </w:rPr>
          <m:t xml:space="preserve"> </m:t>
        </m:r>
        <m:r>
          <m:rPr>
            <m:nor/>
          </m:rPr>
          <w:rPr>
            <w:rFonts w:asciiTheme="majorBidi" w:hAnsiTheme="majorBidi" w:cstheme="majorBidi"/>
            <w:iCs/>
            <w:sz w:val="28"/>
            <w:szCs w:val="28"/>
          </w:rPr>
          <m:t>βD</m:t>
        </m:r>
        <m:r>
          <m:rPr>
            <m:nor/>
          </m:rPr>
          <w:rPr>
            <w:rFonts w:asciiTheme="majorBidi" w:hAnsiTheme="majorBidi" w:cstheme="majorBidi"/>
            <w:iCs/>
            <w:sz w:val="28"/>
            <w:szCs w:val="28"/>
            <w:vertAlign w:val="subscript"/>
          </w:rPr>
          <m:t>i</m:t>
        </m:r>
      </m:oMath>
      <w:r w:rsidR="00A419AF" w:rsidRPr="00A419AF">
        <w:rPr>
          <w:rFonts w:asciiTheme="majorBidi" w:hAnsiTheme="majorBidi" w:cstheme="majorBidi"/>
          <w:iCs/>
          <w:sz w:val="28"/>
          <w:szCs w:val="28"/>
          <w:vertAlign w:val="subscript"/>
        </w:rPr>
        <w:t xml:space="preserve"> </w:t>
      </w:r>
      <w:r w:rsidR="00A419AF" w:rsidRPr="00A419AF">
        <w:rPr>
          <w:rFonts w:asciiTheme="majorBidi" w:hAnsiTheme="majorBidi" w:cstheme="majorBidi"/>
          <w:iCs/>
          <w:sz w:val="28"/>
          <w:szCs w:val="28"/>
        </w:rPr>
        <w:t>+ f</w:t>
      </w:r>
      <w:r w:rsidR="00A419AF">
        <w:rPr>
          <w:rFonts w:asciiTheme="majorBidi" w:hAnsiTheme="majorBidi" w:cstheme="majorBidi"/>
          <w:iCs/>
          <w:sz w:val="28"/>
          <w:szCs w:val="28"/>
        </w:rPr>
        <w:t xml:space="preserve"> </w:t>
      </w:r>
      <w:r w:rsidR="00A419AF" w:rsidRPr="00A419AF">
        <w:rPr>
          <w:rFonts w:asciiTheme="majorBidi" w:hAnsiTheme="majorBidi" w:cstheme="majorBidi"/>
          <w:iCs/>
          <w:sz w:val="28"/>
          <w:szCs w:val="28"/>
        </w:rPr>
        <w:t>(X</w:t>
      </w:r>
      <w:r w:rsidR="00A419AF" w:rsidRPr="00A419AF">
        <w:rPr>
          <w:rFonts w:asciiTheme="majorBidi" w:hAnsiTheme="majorBidi" w:cstheme="majorBidi"/>
          <w:iCs/>
          <w:sz w:val="28"/>
          <w:szCs w:val="28"/>
          <w:vertAlign w:val="subscript"/>
        </w:rPr>
        <w:t>i</w:t>
      </w:r>
      <w:r w:rsidR="00A419AF" w:rsidRPr="00A419AF">
        <w:rPr>
          <w:rFonts w:asciiTheme="majorBidi" w:hAnsiTheme="majorBidi" w:cstheme="majorBidi"/>
          <w:iCs/>
          <w:sz w:val="28"/>
          <w:szCs w:val="28"/>
        </w:rPr>
        <w:t xml:space="preserve">) + </w:t>
      </w:r>
      <m:oMath>
        <m:r>
          <w:rPr>
            <w:rFonts w:ascii="Cambria Math" w:hAnsi="Cambria Math" w:cstheme="majorBidi"/>
            <w:sz w:val="28"/>
            <w:szCs w:val="28"/>
          </w:rPr>
          <m:t>ε</m:t>
        </m:r>
      </m:oMath>
      <w:r>
        <w:rPr>
          <w:rFonts w:asciiTheme="majorBidi" w:hAnsiTheme="majorBidi" w:cstheme="majorBidi"/>
          <w:iCs/>
          <w:sz w:val="28"/>
          <w:szCs w:val="28"/>
          <w:vertAlign w:val="subscript"/>
        </w:rPr>
        <w:t>i</w:t>
      </w:r>
      <w:r>
        <w:rPr>
          <w:rFonts w:asciiTheme="majorBidi" w:hAnsiTheme="majorBidi" w:cstheme="majorBidi"/>
          <w:iCs/>
          <w:sz w:val="28"/>
          <w:szCs w:val="28"/>
          <w:vertAlign w:val="subscript"/>
        </w:rPr>
        <w:tab/>
      </w:r>
      <w:r w:rsidRPr="00C01D5A">
        <w:rPr>
          <w:rFonts w:asciiTheme="majorBidi" w:hAnsiTheme="majorBidi" w:cstheme="majorBidi"/>
          <w:iCs/>
        </w:rPr>
        <w:t>(3)</w:t>
      </w:r>
    </w:p>
    <w:p w:rsidR="00F85718" w:rsidRDefault="00F85718" w:rsidP="00F85718">
      <w:pPr>
        <w:pStyle w:val="NormalWeb"/>
        <w:spacing w:line="360" w:lineRule="auto"/>
        <w:ind w:left="644"/>
        <w:jc w:val="both"/>
        <w:rPr>
          <w:rFonts w:asciiTheme="majorHAnsi" w:hAnsiTheme="majorHAnsi" w:cstheme="majorHAnsi"/>
        </w:rPr>
      </w:pPr>
      <w:r w:rsidRPr="00F85718">
        <w:rPr>
          <w:rFonts w:asciiTheme="majorHAnsi" w:hAnsiTheme="majorHAnsi" w:cstheme="majorHAnsi"/>
        </w:rPr>
        <w:t xml:space="preserve">The main estimates are based on </w:t>
      </w:r>
      <w:r w:rsidR="00966E44">
        <w:rPr>
          <w:rFonts w:asciiTheme="majorHAnsi" w:hAnsiTheme="majorHAnsi" w:cstheme="majorHAnsi"/>
        </w:rPr>
        <w:t xml:space="preserve">a </w:t>
      </w:r>
      <w:r w:rsidRPr="00F85718">
        <w:rPr>
          <w:rFonts w:asciiTheme="majorHAnsi" w:hAnsiTheme="majorHAnsi" w:cstheme="majorHAnsi"/>
        </w:rPr>
        <w:t>local linear model with a narrow bandwidth of 60 days (To avoid extrapolation)</w:t>
      </w:r>
      <w:r>
        <w:rPr>
          <w:rFonts w:asciiTheme="majorHAnsi" w:hAnsiTheme="majorHAnsi" w:cstheme="majorHAnsi"/>
        </w:rPr>
        <w:t xml:space="preserve"> they did some robust </w:t>
      </w:r>
      <w:r w:rsidR="00966E44">
        <w:rPr>
          <w:rFonts w:asciiTheme="majorHAnsi" w:hAnsiTheme="majorHAnsi" w:cstheme="majorHAnsi"/>
        </w:rPr>
        <w:t>tests</w:t>
      </w:r>
      <w:r>
        <w:rPr>
          <w:rFonts w:asciiTheme="majorHAnsi" w:hAnsiTheme="majorHAnsi" w:cstheme="majorHAnsi"/>
        </w:rPr>
        <w:t xml:space="preserve"> to ensure the best bandwidth and 60 days demonstrates the best results. In addition, they </w:t>
      </w:r>
      <w:r w:rsidRPr="00F85718">
        <w:rPr>
          <w:rFonts w:asciiTheme="majorHAnsi" w:hAnsiTheme="majorHAnsi" w:cstheme="majorHAnsi"/>
        </w:rPr>
        <w:t>Restrict the Sample to Dismissed workers for whom the 16-month eligibility cutoff is binding, workers with at least 6 months of</w:t>
      </w:r>
      <w:r w:rsidR="00966E44">
        <w:rPr>
          <w:rFonts w:asciiTheme="majorHAnsi" w:hAnsiTheme="majorHAnsi" w:cstheme="majorHAnsi"/>
        </w:rPr>
        <w:t xml:space="preserve"> </w:t>
      </w:r>
      <w:r w:rsidRPr="00F85718">
        <w:rPr>
          <w:rFonts w:asciiTheme="majorHAnsi" w:hAnsiTheme="majorHAnsi" w:cstheme="majorHAnsi"/>
        </w:rPr>
        <w:t xml:space="preserve">continuous employment at </w:t>
      </w:r>
      <w:r w:rsidR="00966E44">
        <w:rPr>
          <w:rFonts w:asciiTheme="majorHAnsi" w:hAnsiTheme="majorHAnsi" w:cstheme="majorHAnsi"/>
        </w:rPr>
        <w:t xml:space="preserve">the </w:t>
      </w:r>
      <w:r w:rsidRPr="00F85718">
        <w:rPr>
          <w:rFonts w:asciiTheme="majorHAnsi" w:hAnsiTheme="majorHAnsi" w:cstheme="majorHAnsi"/>
        </w:rPr>
        <w:t>time of dismissal.</w:t>
      </w:r>
      <w:r>
        <w:rPr>
          <w:rFonts w:asciiTheme="majorHAnsi" w:hAnsiTheme="majorHAnsi" w:cstheme="majorHAnsi"/>
        </w:rPr>
        <w:t xml:space="preserve">  The results are available </w:t>
      </w:r>
      <w:r w:rsidR="00966E44">
        <w:rPr>
          <w:rFonts w:asciiTheme="majorHAnsi" w:hAnsiTheme="majorHAnsi" w:cstheme="majorHAnsi"/>
        </w:rPr>
        <w:t>in</w:t>
      </w:r>
      <w:r>
        <w:rPr>
          <w:rFonts w:asciiTheme="majorHAnsi" w:hAnsiTheme="majorHAnsi" w:cstheme="majorHAnsi"/>
        </w:rPr>
        <w:t xml:space="preserve"> </w:t>
      </w:r>
      <w:r w:rsidR="00966E44">
        <w:rPr>
          <w:rFonts w:asciiTheme="majorHAnsi" w:hAnsiTheme="majorHAnsi" w:cstheme="majorHAnsi"/>
        </w:rPr>
        <w:t>Figure</w:t>
      </w:r>
      <w:r>
        <w:rPr>
          <w:rFonts w:asciiTheme="majorHAnsi" w:hAnsiTheme="majorHAnsi" w:cstheme="majorHAnsi"/>
        </w:rPr>
        <w:t xml:space="preserve"> 4.</w:t>
      </w:r>
    </w:p>
    <w:p w:rsidR="00F85718" w:rsidRPr="00F85718" w:rsidRDefault="00F85718" w:rsidP="00F85718">
      <w:pPr>
        <w:pStyle w:val="NormalWeb"/>
        <w:spacing w:line="360" w:lineRule="auto"/>
        <w:ind w:left="644"/>
        <w:jc w:val="both"/>
        <w:rPr>
          <w:rFonts w:asciiTheme="majorHAnsi" w:hAnsiTheme="majorHAnsi" w:cstheme="majorHAnsi"/>
        </w:rPr>
      </w:pPr>
      <w:r w:rsidRPr="00F85718">
        <w:rPr>
          <w:rFonts w:asciiTheme="majorHAnsi" w:hAnsiTheme="majorHAnsi" w:cstheme="majorHAnsi"/>
          <w:noProof/>
        </w:rPr>
        <w:drawing>
          <wp:inline distT="0" distB="0" distL="0" distR="0" wp14:anchorId="4972FB6B" wp14:editId="4510EC5E">
            <wp:extent cx="5544457" cy="2922270"/>
            <wp:effectExtent l="0" t="0" r="5715" b="0"/>
            <wp:docPr id="634746077" name="Picture 4">
              <a:extLst xmlns:a="http://schemas.openxmlformats.org/drawingml/2006/main">
                <a:ext uri="{FF2B5EF4-FFF2-40B4-BE49-F238E27FC236}">
                  <a16:creationId xmlns:a16="http://schemas.microsoft.com/office/drawing/2014/main" id="{42A7587F-3612-FF8E-F826-5860DF219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2A7587F-3612-FF8E-F826-5860DF219E9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25737"/>
                    <a:stretch/>
                  </pic:blipFill>
                  <pic:spPr bwMode="auto">
                    <a:xfrm>
                      <a:off x="0" y="0"/>
                      <a:ext cx="5580434" cy="2941232"/>
                    </a:xfrm>
                    <a:prstGeom prst="rect">
                      <a:avLst/>
                    </a:prstGeom>
                    <a:ln>
                      <a:noFill/>
                    </a:ln>
                    <a:extLst>
                      <a:ext uri="{53640926-AAD7-44D8-BBD7-CCE9431645EC}">
                        <a14:shadowObscured xmlns:a14="http://schemas.microsoft.com/office/drawing/2010/main"/>
                      </a:ext>
                    </a:extLst>
                  </pic:spPr>
                </pic:pic>
              </a:graphicData>
            </a:graphic>
          </wp:inline>
        </w:drawing>
      </w:r>
    </w:p>
    <w:p w:rsidR="00F85718" w:rsidRPr="00F85718" w:rsidRDefault="00F85718" w:rsidP="00F85718">
      <w:pPr>
        <w:pStyle w:val="NormalWeb"/>
        <w:spacing w:line="360" w:lineRule="auto"/>
        <w:ind w:left="644"/>
        <w:jc w:val="center"/>
        <w:rPr>
          <w:rFonts w:asciiTheme="majorHAnsi" w:hAnsiTheme="majorHAnsi" w:cstheme="majorHAnsi"/>
          <w:sz w:val="16"/>
          <w:szCs w:val="16"/>
        </w:rPr>
      </w:pPr>
      <w:r w:rsidRPr="00F85718">
        <w:rPr>
          <w:rFonts w:asciiTheme="majorHAnsi" w:hAnsiTheme="majorHAnsi" w:cstheme="majorHAnsi"/>
          <w:sz w:val="16"/>
          <w:szCs w:val="16"/>
        </w:rPr>
        <w:t>Figure 4</w:t>
      </w:r>
    </w:p>
    <w:p w:rsidR="00A73833" w:rsidRDefault="00A73833" w:rsidP="00A73833">
      <w:pPr>
        <w:pStyle w:val="NormalWeb"/>
        <w:spacing w:line="360" w:lineRule="auto"/>
        <w:ind w:left="644"/>
        <w:jc w:val="both"/>
        <w:rPr>
          <w:rFonts w:asciiTheme="majorHAnsi" w:hAnsiTheme="majorHAnsi" w:cstheme="majorHAnsi"/>
        </w:rPr>
      </w:pPr>
      <w:r>
        <w:rPr>
          <w:rFonts w:asciiTheme="majorHAnsi" w:hAnsiTheme="majorHAnsi" w:cstheme="majorHAnsi"/>
        </w:rPr>
        <w:lastRenderedPageBreak/>
        <w:t xml:space="preserve">Based on </w:t>
      </w:r>
      <w:r w:rsidR="00966E44">
        <w:rPr>
          <w:rFonts w:asciiTheme="majorHAnsi" w:hAnsiTheme="majorHAnsi" w:cstheme="majorHAnsi"/>
        </w:rPr>
        <w:t>Figure</w:t>
      </w:r>
      <w:r>
        <w:rPr>
          <w:rFonts w:asciiTheme="majorHAnsi" w:hAnsiTheme="majorHAnsi" w:cstheme="majorHAnsi"/>
        </w:rPr>
        <w:t xml:space="preserve"> 4 </w:t>
      </w:r>
      <w:r w:rsidRPr="00A73833">
        <w:rPr>
          <w:rFonts w:asciiTheme="majorHAnsi" w:hAnsiTheme="majorHAnsi" w:cstheme="majorHAnsi"/>
        </w:rPr>
        <w:t>The authors find that unemployment insurance significantly reduces the likelihood of criminal behavior among displaced workers.</w:t>
      </w:r>
      <w:r>
        <w:rPr>
          <w:rFonts w:asciiTheme="majorHAnsi" w:hAnsiTheme="majorHAnsi" w:cstheme="majorHAnsi"/>
        </w:rPr>
        <w:t xml:space="preserve"> </w:t>
      </w:r>
      <w:r w:rsidRPr="00A73833">
        <w:rPr>
          <w:rFonts w:asciiTheme="majorHAnsi" w:hAnsiTheme="majorHAnsi" w:cstheme="majorHAnsi"/>
        </w:rPr>
        <w:t xml:space="preserve">The </w:t>
      </w:r>
      <w:r w:rsidR="00966E44">
        <w:rPr>
          <w:rFonts w:asciiTheme="majorHAnsi" w:hAnsiTheme="majorHAnsi" w:cstheme="majorHAnsi"/>
        </w:rPr>
        <w:t>crime reduction</w:t>
      </w:r>
      <w:r w:rsidRPr="00A73833">
        <w:rPr>
          <w:rFonts w:asciiTheme="majorHAnsi" w:hAnsiTheme="majorHAnsi" w:cstheme="majorHAnsi"/>
        </w:rPr>
        <w:t xml:space="preserve"> is particularly notable in the short term, immediately following the job loss.</w:t>
      </w:r>
      <w:r>
        <w:rPr>
          <w:rFonts w:asciiTheme="majorHAnsi" w:hAnsiTheme="majorHAnsi" w:cstheme="majorHAnsi"/>
        </w:rPr>
        <w:t xml:space="preserve"> In addition, t</w:t>
      </w:r>
      <w:r w:rsidRPr="00A73833">
        <w:rPr>
          <w:rFonts w:asciiTheme="majorHAnsi" w:hAnsiTheme="majorHAnsi" w:cstheme="majorHAnsi"/>
        </w:rPr>
        <w:t>he reduction in crime rates due to UI is most pronounced within the first six months after job loss</w:t>
      </w:r>
      <w:r>
        <w:rPr>
          <w:rFonts w:asciiTheme="majorHAnsi" w:hAnsiTheme="majorHAnsi" w:cstheme="majorHAnsi"/>
        </w:rPr>
        <w:t>. T</w:t>
      </w:r>
      <w:r w:rsidRPr="00A73833">
        <w:rPr>
          <w:rFonts w:asciiTheme="majorHAnsi" w:hAnsiTheme="majorHAnsi" w:cstheme="majorHAnsi"/>
        </w:rPr>
        <w:t>he effect diminishes over time and is less pronounced after the UI benefits expire</w:t>
      </w:r>
      <w:r>
        <w:rPr>
          <w:rFonts w:asciiTheme="majorHAnsi" w:hAnsiTheme="majorHAnsi" w:cstheme="majorHAnsi"/>
        </w:rPr>
        <w:t xml:space="preserve"> and t</w:t>
      </w:r>
      <w:r w:rsidRPr="00A73833">
        <w:rPr>
          <w:rFonts w:asciiTheme="majorHAnsi" w:hAnsiTheme="majorHAnsi" w:cstheme="majorHAnsi"/>
        </w:rPr>
        <w:t>he impact of UI on crime is more significant among younger workers and those with lower levels of income or education, suggesting that these groups are more susceptible to economic shocks and benefit more from the financial support provided by UI</w:t>
      </w:r>
      <w:r>
        <w:rPr>
          <w:rFonts w:asciiTheme="majorHAnsi" w:hAnsiTheme="majorHAnsi" w:cstheme="majorHAnsi"/>
        </w:rPr>
        <w:t xml:space="preserve">. In </w:t>
      </w:r>
      <w:r w:rsidR="00966E44">
        <w:rPr>
          <w:rFonts w:asciiTheme="majorHAnsi" w:hAnsiTheme="majorHAnsi" w:cstheme="majorHAnsi"/>
        </w:rPr>
        <w:t>Figure</w:t>
      </w:r>
      <w:r>
        <w:rPr>
          <w:rFonts w:asciiTheme="majorHAnsi" w:hAnsiTheme="majorHAnsi" w:cstheme="majorHAnsi"/>
        </w:rPr>
        <w:t xml:space="preserve"> 5 they demonstrate the effect of UI eligibility on crime before and after the layoff, by </w:t>
      </w:r>
      <w:proofErr w:type="gramStart"/>
      <w:r>
        <w:rPr>
          <w:rFonts w:asciiTheme="majorHAnsi" w:hAnsiTheme="majorHAnsi" w:cstheme="majorHAnsi"/>
        </w:rPr>
        <w:t xml:space="preserve">6 </w:t>
      </w:r>
      <w:r w:rsidR="00966E44">
        <w:rPr>
          <w:rFonts w:asciiTheme="majorHAnsi" w:hAnsiTheme="majorHAnsi" w:cstheme="majorHAnsi"/>
        </w:rPr>
        <w:t>month</w:t>
      </w:r>
      <w:proofErr w:type="gramEnd"/>
      <w:r w:rsidR="00966E44">
        <w:rPr>
          <w:rFonts w:asciiTheme="majorHAnsi" w:hAnsiTheme="majorHAnsi" w:cstheme="majorHAnsi"/>
        </w:rPr>
        <w:t xml:space="preserve"> </w:t>
      </w:r>
      <w:r>
        <w:rPr>
          <w:rFonts w:asciiTheme="majorHAnsi" w:hAnsiTheme="majorHAnsi" w:cstheme="majorHAnsi"/>
        </w:rPr>
        <w:t>period</w:t>
      </w:r>
      <w:r w:rsidR="00966E44">
        <w:rPr>
          <w:rFonts w:asciiTheme="majorHAnsi" w:hAnsiTheme="majorHAnsi" w:cstheme="majorHAnsi"/>
        </w:rPr>
        <w:t>,</w:t>
      </w:r>
      <w:r>
        <w:rPr>
          <w:rFonts w:asciiTheme="majorHAnsi" w:hAnsiTheme="majorHAnsi" w:cstheme="majorHAnsi"/>
        </w:rPr>
        <w:t xml:space="preserve"> and </w:t>
      </w:r>
      <w:r w:rsidR="00966E44">
        <w:rPr>
          <w:rFonts w:asciiTheme="majorHAnsi" w:hAnsiTheme="majorHAnsi" w:cstheme="majorHAnsi"/>
        </w:rPr>
        <w:t>demonstrate</w:t>
      </w:r>
      <w:r w:rsidRPr="00A73833">
        <w:rPr>
          <w:rFonts w:asciiTheme="majorHAnsi" w:hAnsiTheme="majorHAnsi" w:cstheme="majorHAnsi"/>
        </w:rPr>
        <w:t xml:space="preserve"> that the impact of unemployment insurance eligibility on crime is most significant immediately after the layoff, particularly for younger workers. This effect diminishes over time, with the estimates becoming statistically insignificant beyond the initial post-layoff period</w:t>
      </w:r>
      <w:r>
        <w:rPr>
          <w:rFonts w:asciiTheme="majorHAnsi" w:hAnsiTheme="majorHAnsi" w:cstheme="majorHAnsi"/>
        </w:rPr>
        <w:t>.</w:t>
      </w:r>
    </w:p>
    <w:p w:rsidR="006C0828" w:rsidRPr="006C0828" w:rsidRDefault="00A73833" w:rsidP="006C0828">
      <w:pPr>
        <w:pStyle w:val="NormalWeb"/>
        <w:spacing w:line="360" w:lineRule="auto"/>
        <w:ind w:left="644"/>
        <w:jc w:val="both"/>
        <w:rPr>
          <w:rFonts w:asciiTheme="majorHAnsi" w:hAnsiTheme="majorHAnsi" w:cstheme="majorHAnsi"/>
        </w:rPr>
      </w:pPr>
      <w:r w:rsidRPr="00A73833">
        <w:rPr>
          <w:rFonts w:asciiTheme="majorHAnsi" w:hAnsiTheme="majorHAnsi" w:cstheme="majorHAnsi"/>
          <w:noProof/>
        </w:rPr>
        <w:drawing>
          <wp:inline distT="0" distB="0" distL="0" distR="0" wp14:anchorId="37F3D8C5" wp14:editId="20CFCF04">
            <wp:extent cx="5471886" cy="3097530"/>
            <wp:effectExtent l="0" t="0" r="1905" b="1270"/>
            <wp:docPr id="7" name="Picture 6">
              <a:extLst xmlns:a="http://schemas.openxmlformats.org/drawingml/2006/main">
                <a:ext uri="{FF2B5EF4-FFF2-40B4-BE49-F238E27FC236}">
                  <a16:creationId xmlns:a16="http://schemas.microsoft.com/office/drawing/2014/main" id="{CC07EC1D-C930-580B-3A1A-72AA8AC6C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07EC1D-C930-580B-3A1A-72AA8AC6CD1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22957"/>
                    <a:stretch/>
                  </pic:blipFill>
                  <pic:spPr bwMode="auto">
                    <a:xfrm>
                      <a:off x="0" y="0"/>
                      <a:ext cx="5496318" cy="3111361"/>
                    </a:xfrm>
                    <a:prstGeom prst="rect">
                      <a:avLst/>
                    </a:prstGeom>
                    <a:ln>
                      <a:noFill/>
                    </a:ln>
                    <a:extLst>
                      <a:ext uri="{53640926-AAD7-44D8-BBD7-CCE9431645EC}">
                        <a14:shadowObscured xmlns:a14="http://schemas.microsoft.com/office/drawing/2010/main"/>
                      </a:ext>
                    </a:extLst>
                  </pic:spPr>
                </pic:pic>
              </a:graphicData>
            </a:graphic>
          </wp:inline>
        </w:drawing>
      </w:r>
    </w:p>
    <w:p w:rsidR="00966E44" w:rsidRDefault="00A73833" w:rsidP="00966E44">
      <w:pPr>
        <w:pStyle w:val="NormalWeb"/>
        <w:spacing w:line="360" w:lineRule="auto"/>
        <w:ind w:left="644"/>
        <w:jc w:val="center"/>
        <w:rPr>
          <w:rFonts w:asciiTheme="majorHAnsi" w:hAnsiTheme="majorHAnsi" w:cstheme="majorHAnsi"/>
          <w:sz w:val="16"/>
          <w:szCs w:val="16"/>
        </w:rPr>
      </w:pPr>
      <w:r w:rsidRPr="00A73833">
        <w:rPr>
          <w:rFonts w:asciiTheme="majorHAnsi" w:hAnsiTheme="majorHAnsi" w:cstheme="majorHAnsi"/>
          <w:sz w:val="16"/>
          <w:szCs w:val="16"/>
        </w:rPr>
        <w:t>Figure 5</w:t>
      </w:r>
    </w:p>
    <w:p w:rsidR="006C0828" w:rsidRDefault="006C0828" w:rsidP="00966E44">
      <w:pPr>
        <w:pStyle w:val="NormalWeb"/>
        <w:spacing w:line="360" w:lineRule="auto"/>
        <w:ind w:left="644"/>
        <w:jc w:val="center"/>
        <w:rPr>
          <w:rFonts w:asciiTheme="majorHAnsi" w:hAnsiTheme="majorHAnsi" w:cstheme="majorHAnsi"/>
          <w:sz w:val="16"/>
          <w:szCs w:val="16"/>
        </w:rPr>
      </w:pPr>
    </w:p>
    <w:p w:rsidR="00A73833" w:rsidRPr="00A73833" w:rsidRDefault="00A73833" w:rsidP="00A73833">
      <w:pPr>
        <w:pStyle w:val="NormalWeb"/>
        <w:numPr>
          <w:ilvl w:val="0"/>
          <w:numId w:val="8"/>
        </w:numPr>
        <w:spacing w:line="360" w:lineRule="auto"/>
        <w:rPr>
          <w:rFonts w:asciiTheme="majorHAnsi" w:hAnsiTheme="majorHAnsi" w:cstheme="majorHAnsi"/>
          <w:i/>
          <w:iCs/>
        </w:rPr>
      </w:pPr>
      <w:r w:rsidRPr="00A73833">
        <w:rPr>
          <w:rFonts w:asciiTheme="majorHAnsi" w:hAnsiTheme="majorHAnsi" w:cstheme="majorHAnsi"/>
          <w:i/>
          <w:iCs/>
        </w:rPr>
        <w:t xml:space="preserve"> </w:t>
      </w:r>
      <w:r w:rsidRPr="00A73833">
        <w:rPr>
          <w:rFonts w:asciiTheme="majorHAnsi" w:hAnsiTheme="majorHAnsi" w:cstheme="majorHAnsi"/>
          <w:i/>
          <w:iCs/>
          <w:sz w:val="28"/>
          <w:szCs w:val="28"/>
        </w:rPr>
        <w:t>The Alternative Mechanism of Crime and Unemployment</w:t>
      </w:r>
    </w:p>
    <w:p w:rsidR="00E0257A" w:rsidRDefault="00966E44" w:rsidP="00FD4745">
      <w:pPr>
        <w:pStyle w:val="NormalWeb"/>
        <w:spacing w:line="360" w:lineRule="auto"/>
        <w:ind w:left="644"/>
        <w:jc w:val="both"/>
        <w:rPr>
          <w:rFonts w:asciiTheme="majorHAnsi" w:hAnsiTheme="majorHAnsi" w:cstheme="majorHAnsi"/>
        </w:rPr>
      </w:pPr>
      <w:r>
        <w:rPr>
          <w:rFonts w:asciiTheme="majorHAnsi" w:hAnsiTheme="majorHAnsi" w:cstheme="majorHAnsi"/>
        </w:rPr>
        <w:lastRenderedPageBreak/>
        <w:t>In</w:t>
      </w:r>
      <w:r w:rsidR="00D428E8">
        <w:rPr>
          <w:rFonts w:asciiTheme="majorHAnsi" w:hAnsiTheme="majorHAnsi" w:cstheme="majorHAnsi"/>
        </w:rPr>
        <w:t xml:space="preserve"> conclusion</w:t>
      </w:r>
      <w:r>
        <w:rPr>
          <w:rFonts w:asciiTheme="majorHAnsi" w:hAnsiTheme="majorHAnsi" w:cstheme="majorHAnsi"/>
        </w:rPr>
        <w:t>,</w:t>
      </w:r>
      <w:r w:rsidR="00D428E8">
        <w:rPr>
          <w:rFonts w:asciiTheme="majorHAnsi" w:hAnsiTheme="majorHAnsi" w:cstheme="majorHAnsi"/>
        </w:rPr>
        <w:t xml:space="preserve"> most studies, focus on Economic </w:t>
      </w:r>
      <w:r>
        <w:rPr>
          <w:rFonts w:asciiTheme="majorHAnsi" w:hAnsiTheme="majorHAnsi" w:cstheme="majorHAnsi"/>
        </w:rPr>
        <w:t>Mechanisms</w:t>
      </w:r>
      <w:r w:rsidR="00D428E8">
        <w:rPr>
          <w:rFonts w:asciiTheme="majorHAnsi" w:hAnsiTheme="majorHAnsi" w:cstheme="majorHAnsi"/>
        </w:rPr>
        <w:t xml:space="preserve"> (Antonello E. </w:t>
      </w:r>
      <w:proofErr w:type="spellStart"/>
      <w:r w:rsidR="00D428E8">
        <w:rPr>
          <w:rFonts w:asciiTheme="majorHAnsi" w:hAnsiTheme="majorHAnsi" w:cstheme="majorHAnsi"/>
        </w:rPr>
        <w:t>Scorcu</w:t>
      </w:r>
      <w:proofErr w:type="spellEnd"/>
      <w:r w:rsidR="00D428E8">
        <w:rPr>
          <w:rFonts w:asciiTheme="majorHAnsi" w:hAnsiTheme="majorHAnsi" w:cstheme="majorHAnsi"/>
        </w:rPr>
        <w:t xml:space="preserve"> and Roberto Cellini, 1998), (Britto, </w:t>
      </w:r>
      <w:proofErr w:type="spellStart"/>
      <w:r w:rsidR="00D428E8">
        <w:rPr>
          <w:rFonts w:asciiTheme="majorHAnsi" w:hAnsiTheme="majorHAnsi" w:cstheme="majorHAnsi"/>
        </w:rPr>
        <w:t>Pinotti</w:t>
      </w:r>
      <w:proofErr w:type="spellEnd"/>
      <w:r w:rsidR="00D428E8">
        <w:rPr>
          <w:rFonts w:asciiTheme="majorHAnsi" w:hAnsiTheme="majorHAnsi" w:cstheme="majorHAnsi"/>
        </w:rPr>
        <w:t xml:space="preserve">, Sampaio, 2022), (Bennett and </w:t>
      </w:r>
      <w:proofErr w:type="spellStart"/>
      <w:r w:rsidR="00D428E8">
        <w:rPr>
          <w:rFonts w:asciiTheme="majorHAnsi" w:hAnsiTheme="majorHAnsi" w:cstheme="majorHAnsi"/>
        </w:rPr>
        <w:t>Ouazad</w:t>
      </w:r>
      <w:proofErr w:type="spellEnd"/>
      <w:r w:rsidR="00D428E8">
        <w:rPr>
          <w:rFonts w:asciiTheme="majorHAnsi" w:hAnsiTheme="majorHAnsi" w:cstheme="majorHAnsi"/>
        </w:rPr>
        <w:t xml:space="preserve">, 2019), </w:t>
      </w:r>
      <w:r w:rsidR="00D428E8" w:rsidRPr="00D428E8">
        <w:rPr>
          <w:rFonts w:ascii="Calibri Light" w:hAnsi="Calibri Light" w:cs="Calibri Light"/>
        </w:rPr>
        <w:t>(</w:t>
      </w:r>
      <w:r w:rsidR="00D428E8" w:rsidRPr="00D428E8">
        <w:rPr>
          <w:rFonts w:ascii="Calibri Light" w:hAnsi="Calibri Light" w:cs="Calibri Light"/>
          <w:color w:val="000000"/>
        </w:rPr>
        <w:t>Clemens 2021)</w:t>
      </w:r>
      <w:r w:rsidR="00D428E8">
        <w:rPr>
          <w:rFonts w:ascii="Calibri Light" w:hAnsi="Calibri Light" w:cs="Calibri Light"/>
          <w:color w:val="000000"/>
        </w:rPr>
        <w:t>,</w:t>
      </w:r>
      <w:r w:rsidR="00077CE9">
        <w:rPr>
          <w:rFonts w:ascii="Calibri Light" w:hAnsi="Calibri Light" w:cs="Calibri Light"/>
          <w:color w:val="000000"/>
        </w:rPr>
        <w:t xml:space="preserve"> </w:t>
      </w:r>
      <w:r w:rsidR="00D428E8">
        <w:rPr>
          <w:rFonts w:ascii="Calibri Light" w:hAnsi="Calibri Light" w:cs="Calibri Light"/>
          <w:color w:val="000000"/>
        </w:rPr>
        <w:t xml:space="preserve"> </w:t>
      </w:r>
      <w:r w:rsidR="00D428E8" w:rsidRPr="00D428E8">
        <w:rPr>
          <w:rFonts w:ascii="Calibri Light" w:hAnsi="Calibri Light" w:cs="Calibri Light"/>
          <w:color w:val="000000"/>
        </w:rPr>
        <w:t>(</w:t>
      </w:r>
      <w:proofErr w:type="spellStart"/>
      <w:r w:rsidR="00D428E8" w:rsidRPr="00D428E8">
        <w:rPr>
          <w:rFonts w:ascii="Calibri Light" w:hAnsi="Calibri Light" w:cs="Calibri Light"/>
          <w:i/>
          <w:iCs/>
        </w:rPr>
        <w:t>Fougre</w:t>
      </w:r>
      <w:proofErr w:type="spellEnd"/>
      <w:r w:rsidR="00D428E8" w:rsidRPr="00D428E8">
        <w:rPr>
          <w:rFonts w:ascii="Calibri Light" w:hAnsi="Calibri Light" w:cs="Calibri Light"/>
          <w:i/>
          <w:iCs/>
        </w:rPr>
        <w:t xml:space="preserve">, </w:t>
      </w:r>
      <w:proofErr w:type="spellStart"/>
      <w:r w:rsidR="00D428E8" w:rsidRPr="00D428E8">
        <w:rPr>
          <w:rFonts w:ascii="Calibri Light" w:hAnsi="Calibri Light" w:cs="Calibri Light"/>
          <w:i/>
          <w:iCs/>
        </w:rPr>
        <w:t>Pouget</w:t>
      </w:r>
      <w:proofErr w:type="spellEnd"/>
      <w:r w:rsidR="00D428E8" w:rsidRPr="00D428E8">
        <w:rPr>
          <w:rFonts w:ascii="Calibri Light" w:hAnsi="Calibri Light" w:cs="Calibri Light"/>
          <w:i/>
          <w:iCs/>
        </w:rPr>
        <w:t xml:space="preserve">, and </w:t>
      </w:r>
      <w:proofErr w:type="spellStart"/>
      <w:r w:rsidR="00D428E8" w:rsidRPr="00D428E8">
        <w:rPr>
          <w:rFonts w:ascii="Calibri Light" w:hAnsi="Calibri Light" w:cs="Calibri Light"/>
          <w:i/>
          <w:iCs/>
        </w:rPr>
        <w:t>Kramarz</w:t>
      </w:r>
      <w:proofErr w:type="spellEnd"/>
      <w:r w:rsidR="00D428E8" w:rsidRPr="00D428E8">
        <w:rPr>
          <w:rFonts w:ascii="Calibri Light" w:hAnsi="Calibri Light" w:cs="Calibri Light"/>
          <w:i/>
          <w:iCs/>
        </w:rPr>
        <w:t xml:space="preserve"> 2009)</w:t>
      </w:r>
      <w:r w:rsidR="00D428E8">
        <w:rPr>
          <w:rFonts w:ascii="Calibri Light" w:hAnsi="Calibri Light" w:cs="Calibri Light"/>
        </w:rPr>
        <w:t xml:space="preserve"> in this type of studies the reduction in </w:t>
      </w:r>
      <w:r>
        <w:rPr>
          <w:rFonts w:ascii="Calibri Light" w:hAnsi="Calibri Light" w:cs="Calibri Light"/>
        </w:rPr>
        <w:t xml:space="preserve">the </w:t>
      </w:r>
      <w:r w:rsidR="00D428E8">
        <w:rPr>
          <w:rFonts w:ascii="Calibri Light" w:hAnsi="Calibri Light" w:cs="Calibri Light"/>
        </w:rPr>
        <w:t>opportunity cost of crime is matter like original Becker model</w:t>
      </w:r>
      <w:r w:rsidR="008860C1">
        <w:rPr>
          <w:rFonts w:ascii="Calibri Light" w:hAnsi="Calibri Light" w:cs="Calibri Light"/>
        </w:rPr>
        <w:t xml:space="preserve"> and famous theory of Criminal activity which proposed by Becker 1968 and Ehrlich 1973 </w:t>
      </w:r>
      <w:r w:rsidR="008860C1" w:rsidRPr="008860C1">
        <w:rPr>
          <w:rFonts w:ascii="Calibri Light" w:hAnsi="Calibri Light" w:cs="Calibri Light"/>
        </w:rPr>
        <w:t>“</w:t>
      </w:r>
      <w:r w:rsidR="008860C1" w:rsidRPr="008860C1">
        <w:rPr>
          <w:rFonts w:ascii="Calibri Light" w:hAnsi="Calibri Light" w:cs="Calibri Light"/>
          <w:i/>
          <w:iCs/>
        </w:rPr>
        <w:t>Displaced workers have more leisure time, and thus a higher probability of engaging criminal activities or Incapacitation effect of employment.”</w:t>
      </w:r>
      <w:r w:rsidR="00D428E8">
        <w:rPr>
          <w:rFonts w:ascii="Calibri Light" w:hAnsi="Calibri Light" w:cs="Calibri Light"/>
        </w:rPr>
        <w:t xml:space="preserve"> </w:t>
      </w:r>
      <w:r w:rsidR="008860C1">
        <w:rPr>
          <w:rFonts w:ascii="Calibri Light" w:hAnsi="Calibri Light" w:cs="Calibri Light"/>
        </w:rPr>
        <w:t>B</w:t>
      </w:r>
      <w:r w:rsidR="00D428E8">
        <w:rPr>
          <w:rFonts w:ascii="Calibri Light" w:hAnsi="Calibri Light" w:cs="Calibri Light"/>
        </w:rPr>
        <w:t xml:space="preserve">ut there are two other </w:t>
      </w:r>
      <w:r w:rsidR="008860C1">
        <w:rPr>
          <w:rFonts w:ascii="Calibri Light" w:hAnsi="Calibri Light" w:cs="Calibri Light"/>
        </w:rPr>
        <w:t>mechanisms too, first, liquidity Constraints and second, Noneconomical explanation.</w:t>
      </w:r>
      <w:r w:rsidR="00077CE9">
        <w:rPr>
          <w:rFonts w:ascii="Calibri Light" w:hAnsi="Calibri Light" w:cs="Calibri Light"/>
        </w:rPr>
        <w:t xml:space="preserve"> Based on </w:t>
      </w:r>
      <w:r w:rsidR="00077CE9">
        <w:rPr>
          <w:rFonts w:asciiTheme="majorHAnsi" w:hAnsiTheme="majorHAnsi" w:cstheme="majorHAnsi"/>
        </w:rPr>
        <w:t xml:space="preserve">(Britto, </w:t>
      </w:r>
      <w:proofErr w:type="spellStart"/>
      <w:r w:rsidR="00077CE9">
        <w:rPr>
          <w:rFonts w:asciiTheme="majorHAnsi" w:hAnsiTheme="majorHAnsi" w:cstheme="majorHAnsi"/>
        </w:rPr>
        <w:t>Pinotti</w:t>
      </w:r>
      <w:proofErr w:type="spellEnd"/>
      <w:r w:rsidR="00077CE9">
        <w:rPr>
          <w:rFonts w:asciiTheme="majorHAnsi" w:hAnsiTheme="majorHAnsi" w:cstheme="majorHAnsi"/>
        </w:rPr>
        <w:t xml:space="preserve">, </w:t>
      </w:r>
      <w:r>
        <w:rPr>
          <w:rFonts w:asciiTheme="majorHAnsi" w:hAnsiTheme="majorHAnsi" w:cstheme="majorHAnsi"/>
        </w:rPr>
        <w:t xml:space="preserve">and </w:t>
      </w:r>
      <w:r w:rsidR="00077CE9">
        <w:rPr>
          <w:rFonts w:asciiTheme="majorHAnsi" w:hAnsiTheme="majorHAnsi" w:cstheme="majorHAnsi"/>
        </w:rPr>
        <w:t xml:space="preserve">Sampaio, 2022) eligible workers for UI commit </w:t>
      </w:r>
      <w:r>
        <w:rPr>
          <w:rFonts w:asciiTheme="majorHAnsi" w:hAnsiTheme="majorHAnsi" w:cstheme="majorHAnsi"/>
        </w:rPr>
        <w:t>fewer crimes</w:t>
      </w:r>
      <w:r w:rsidR="00077CE9">
        <w:rPr>
          <w:rFonts w:asciiTheme="majorHAnsi" w:hAnsiTheme="majorHAnsi" w:cstheme="majorHAnsi"/>
        </w:rPr>
        <w:t xml:space="preserve"> than non-eligible till they receive the UI</w:t>
      </w:r>
      <w:r w:rsidR="00E0257A">
        <w:rPr>
          <w:rFonts w:asciiTheme="majorHAnsi" w:hAnsiTheme="majorHAnsi" w:cstheme="majorHAnsi"/>
        </w:rPr>
        <w:t xml:space="preserve">, in contrast with </w:t>
      </w:r>
      <w:r>
        <w:rPr>
          <w:rFonts w:asciiTheme="majorHAnsi" w:hAnsiTheme="majorHAnsi" w:cstheme="majorHAnsi"/>
        </w:rPr>
        <w:t xml:space="preserve">the </w:t>
      </w:r>
      <w:r w:rsidR="00E0257A">
        <w:rPr>
          <w:rFonts w:asciiTheme="majorHAnsi" w:hAnsiTheme="majorHAnsi" w:cstheme="majorHAnsi"/>
        </w:rPr>
        <w:t xml:space="preserve">Becker model which </w:t>
      </w:r>
      <w:r>
        <w:rPr>
          <w:rFonts w:asciiTheme="majorHAnsi" w:hAnsiTheme="majorHAnsi" w:cstheme="majorHAnsi"/>
        </w:rPr>
        <w:t>does</w:t>
      </w:r>
      <w:r w:rsidR="00E0257A">
        <w:rPr>
          <w:rFonts w:asciiTheme="majorHAnsi" w:hAnsiTheme="majorHAnsi" w:cstheme="majorHAnsi"/>
        </w:rPr>
        <w:t xml:space="preserve"> not mention anything about Unemployment Insurance and the effects of that. The Unemployment Benefits can influence the opportunity cost of crime in two pathways, first, </w:t>
      </w:r>
      <w:r w:rsidR="00E0257A" w:rsidRPr="00E0257A">
        <w:rPr>
          <w:rFonts w:asciiTheme="majorHAnsi" w:hAnsiTheme="majorHAnsi" w:cstheme="majorHAnsi"/>
        </w:rPr>
        <w:t>UI reduces the payoff of formal work</w:t>
      </w:r>
      <w:r w:rsidR="00E0257A">
        <w:rPr>
          <w:rFonts w:asciiTheme="majorHAnsi" w:hAnsiTheme="majorHAnsi" w:cstheme="majorHAnsi"/>
        </w:rPr>
        <w:t xml:space="preserve">, </w:t>
      </w:r>
      <w:r>
        <w:rPr>
          <w:rFonts w:asciiTheme="majorHAnsi" w:hAnsiTheme="majorHAnsi" w:cstheme="majorHAnsi"/>
        </w:rPr>
        <w:t xml:space="preserve">and </w:t>
      </w:r>
      <w:r w:rsidR="00E0257A">
        <w:rPr>
          <w:rFonts w:asciiTheme="majorHAnsi" w:hAnsiTheme="majorHAnsi" w:cstheme="majorHAnsi"/>
        </w:rPr>
        <w:t xml:space="preserve">second, </w:t>
      </w:r>
      <w:r w:rsidR="00E0257A" w:rsidRPr="00E0257A">
        <w:rPr>
          <w:rFonts w:asciiTheme="majorHAnsi" w:hAnsiTheme="majorHAnsi" w:cstheme="majorHAnsi"/>
        </w:rPr>
        <w:t xml:space="preserve">the UI </w:t>
      </w:r>
      <w:r>
        <w:rPr>
          <w:rFonts w:asciiTheme="majorHAnsi" w:hAnsiTheme="majorHAnsi" w:cstheme="majorHAnsi"/>
        </w:rPr>
        <w:t>is</w:t>
      </w:r>
      <w:r w:rsidR="00E0257A" w:rsidRPr="00E0257A">
        <w:rPr>
          <w:rFonts w:asciiTheme="majorHAnsi" w:hAnsiTheme="majorHAnsi" w:cstheme="majorHAnsi"/>
        </w:rPr>
        <w:t xml:space="preserve"> not canceled if you commit a crime.</w:t>
      </w:r>
      <w:r w:rsidR="00E0257A">
        <w:rPr>
          <w:rFonts w:asciiTheme="majorHAnsi" w:hAnsiTheme="majorHAnsi" w:cstheme="majorHAnsi"/>
        </w:rPr>
        <w:t xml:space="preserve"> In addition</w:t>
      </w:r>
      <w:r w:rsidR="00FD4745">
        <w:rPr>
          <w:rFonts w:asciiTheme="majorHAnsi" w:hAnsiTheme="majorHAnsi" w:cstheme="majorHAnsi"/>
        </w:rPr>
        <w:t>,</w:t>
      </w:r>
      <w:r w:rsidR="00E0257A">
        <w:rPr>
          <w:rFonts w:asciiTheme="majorHAnsi" w:hAnsiTheme="majorHAnsi" w:cstheme="majorHAnsi"/>
        </w:rPr>
        <w:t xml:space="preserve"> liquidity </w:t>
      </w:r>
      <w:r>
        <w:rPr>
          <w:rFonts w:asciiTheme="majorHAnsi" w:hAnsiTheme="majorHAnsi" w:cstheme="majorHAnsi"/>
        </w:rPr>
        <w:t>constraints</w:t>
      </w:r>
      <w:r w:rsidR="00E0257A">
        <w:rPr>
          <w:rFonts w:asciiTheme="majorHAnsi" w:hAnsiTheme="majorHAnsi" w:cstheme="majorHAnsi"/>
        </w:rPr>
        <w:t xml:space="preserve"> </w:t>
      </w:r>
      <w:r>
        <w:rPr>
          <w:rFonts w:asciiTheme="majorHAnsi" w:hAnsiTheme="majorHAnsi" w:cstheme="majorHAnsi"/>
        </w:rPr>
        <w:t>are</w:t>
      </w:r>
      <w:r w:rsidR="00E0257A">
        <w:rPr>
          <w:rFonts w:asciiTheme="majorHAnsi" w:hAnsiTheme="majorHAnsi" w:cstheme="majorHAnsi"/>
        </w:rPr>
        <w:t xml:space="preserve"> a main factor that is underestimated </w:t>
      </w:r>
      <w:r w:rsidR="00FD4745">
        <w:rPr>
          <w:rFonts w:asciiTheme="majorHAnsi" w:hAnsiTheme="majorHAnsi" w:cstheme="majorHAnsi"/>
        </w:rPr>
        <w:t>in this literature</w:t>
      </w:r>
      <w:r>
        <w:rPr>
          <w:rFonts w:asciiTheme="majorHAnsi" w:hAnsiTheme="majorHAnsi" w:cstheme="majorHAnsi"/>
        </w:rPr>
        <w:t>,</w:t>
      </w:r>
      <w:r w:rsidR="00FD4745">
        <w:rPr>
          <w:rFonts w:asciiTheme="majorHAnsi" w:hAnsiTheme="majorHAnsi" w:cstheme="majorHAnsi"/>
        </w:rPr>
        <w:t xml:space="preserve"> and this issue </w:t>
      </w:r>
      <w:r>
        <w:rPr>
          <w:rFonts w:asciiTheme="majorHAnsi" w:hAnsiTheme="majorHAnsi" w:cstheme="majorHAnsi"/>
        </w:rPr>
        <w:t>causes</w:t>
      </w:r>
      <w:r w:rsidR="00FD4745">
        <w:rPr>
          <w:rFonts w:asciiTheme="majorHAnsi" w:hAnsiTheme="majorHAnsi" w:cstheme="majorHAnsi"/>
        </w:rPr>
        <w:t xml:space="preserve"> the higher crime rate after job loss for 2 reasons, first, </w:t>
      </w:r>
      <w:r w:rsidR="00FD4745" w:rsidRPr="00FD4745">
        <w:rPr>
          <w:rFonts w:asciiTheme="majorHAnsi" w:hAnsiTheme="majorHAnsi" w:cstheme="majorHAnsi"/>
        </w:rPr>
        <w:t>the negative effect of UI eligibility on the probability of committing crimes</w:t>
      </w:r>
      <w:r w:rsidR="00FD4745">
        <w:rPr>
          <w:rFonts w:asciiTheme="majorHAnsi" w:hAnsiTheme="majorHAnsi" w:cstheme="majorHAnsi"/>
        </w:rPr>
        <w:t xml:space="preserve"> based on the results in previous section and timing effect of UI.</w:t>
      </w:r>
      <w:r w:rsidR="005272F9">
        <w:rPr>
          <w:rFonts w:asciiTheme="majorHAnsi" w:hAnsiTheme="majorHAnsi" w:cstheme="majorHAnsi"/>
        </w:rPr>
        <w:t xml:space="preserve"> figure 6 demonstrates the </w:t>
      </w:r>
      <w:r>
        <w:rPr>
          <w:rFonts w:asciiTheme="majorHAnsi" w:hAnsiTheme="majorHAnsi" w:cstheme="majorHAnsi"/>
        </w:rPr>
        <w:t>summary</w:t>
      </w:r>
      <w:r w:rsidR="005272F9">
        <w:rPr>
          <w:rFonts w:asciiTheme="majorHAnsi" w:hAnsiTheme="majorHAnsi" w:cstheme="majorHAnsi"/>
        </w:rPr>
        <w:t xml:space="preserve"> of the relationships.</w:t>
      </w:r>
    </w:p>
    <w:p w:rsidR="00FD4745" w:rsidRPr="00E0257A" w:rsidRDefault="00FD4745" w:rsidP="00FD4745">
      <w:pPr>
        <w:pStyle w:val="NormalWeb"/>
        <w:spacing w:line="360" w:lineRule="auto"/>
        <w:ind w:left="644"/>
        <w:jc w:val="both"/>
        <w:rPr>
          <w:rFonts w:asciiTheme="majorHAnsi" w:hAnsiTheme="majorHAnsi" w:cstheme="majorHAnsi"/>
        </w:rPr>
      </w:pPr>
      <w:r w:rsidRPr="00FD4745">
        <w:rPr>
          <w:rFonts w:asciiTheme="majorHAnsi" w:hAnsiTheme="majorHAnsi" w:cstheme="majorHAnsi"/>
          <w:noProof/>
        </w:rPr>
        <w:drawing>
          <wp:inline distT="0" distB="0" distL="0" distR="0" wp14:anchorId="3A19BC5C" wp14:editId="232D54F9">
            <wp:extent cx="5556885" cy="3043989"/>
            <wp:effectExtent l="0" t="0" r="0" b="4445"/>
            <wp:docPr id="6" name="Picture 5">
              <a:extLst xmlns:a="http://schemas.openxmlformats.org/drawingml/2006/main">
                <a:ext uri="{FF2B5EF4-FFF2-40B4-BE49-F238E27FC236}">
                  <a16:creationId xmlns:a16="http://schemas.microsoft.com/office/drawing/2014/main" id="{A4151C58-A852-5831-5C4B-1155EE823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4151C58-A852-5831-5C4B-1155EE8236C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6044" cy="3065440"/>
                    </a:xfrm>
                    <a:prstGeom prst="rect">
                      <a:avLst/>
                    </a:prstGeom>
                  </pic:spPr>
                </pic:pic>
              </a:graphicData>
            </a:graphic>
          </wp:inline>
        </w:drawing>
      </w:r>
    </w:p>
    <w:p w:rsidR="00E0257A" w:rsidRPr="005272F9" w:rsidRDefault="005272F9" w:rsidP="005272F9">
      <w:pPr>
        <w:pStyle w:val="NormalWeb"/>
        <w:spacing w:line="360" w:lineRule="auto"/>
        <w:ind w:left="644"/>
        <w:jc w:val="center"/>
        <w:rPr>
          <w:rFonts w:asciiTheme="majorHAnsi" w:hAnsiTheme="majorHAnsi" w:cstheme="majorHAnsi"/>
          <w:sz w:val="16"/>
          <w:szCs w:val="16"/>
        </w:rPr>
      </w:pPr>
      <w:r w:rsidRPr="005272F9">
        <w:rPr>
          <w:rFonts w:asciiTheme="majorHAnsi" w:hAnsiTheme="majorHAnsi" w:cstheme="majorHAnsi"/>
          <w:sz w:val="16"/>
          <w:szCs w:val="16"/>
        </w:rPr>
        <w:lastRenderedPageBreak/>
        <w:t>Figure 6</w:t>
      </w:r>
    </w:p>
    <w:p w:rsidR="0063383A" w:rsidRPr="0063383A" w:rsidRDefault="005272F9" w:rsidP="0063383A">
      <w:pPr>
        <w:pStyle w:val="NormalWeb"/>
        <w:spacing w:line="360" w:lineRule="auto"/>
        <w:ind w:left="644"/>
        <w:jc w:val="both"/>
        <w:rPr>
          <w:rFonts w:ascii="Calibri Light" w:hAnsi="Calibri Light" w:cs="Calibri Light"/>
        </w:rPr>
      </w:pPr>
      <w:r>
        <w:rPr>
          <w:rFonts w:ascii="Calibri Light" w:hAnsi="Calibri Light" w:cs="Calibri Light"/>
        </w:rPr>
        <w:t>For noneconomical crimes</w:t>
      </w:r>
      <w:r w:rsidR="00966E44">
        <w:rPr>
          <w:rFonts w:ascii="Calibri Light" w:hAnsi="Calibri Light" w:cs="Calibri Light"/>
        </w:rPr>
        <w:t>,</w:t>
      </w:r>
      <w:r>
        <w:rPr>
          <w:rFonts w:ascii="Calibri Light" w:hAnsi="Calibri Light" w:cs="Calibri Light"/>
        </w:rPr>
        <w:t xml:space="preserve"> there are some papers but this part of </w:t>
      </w:r>
      <w:r w:rsidR="00966E44">
        <w:rPr>
          <w:rFonts w:ascii="Calibri Light" w:hAnsi="Calibri Light" w:cs="Calibri Light"/>
        </w:rPr>
        <w:t xml:space="preserve">the </w:t>
      </w:r>
      <w:r>
        <w:rPr>
          <w:rFonts w:ascii="Calibri Light" w:hAnsi="Calibri Light" w:cs="Calibri Light"/>
        </w:rPr>
        <w:t xml:space="preserve">literature is immature </w:t>
      </w:r>
      <w:r w:rsidRPr="005272F9">
        <w:rPr>
          <w:rFonts w:ascii="Calibri Light" w:hAnsi="Calibri Light" w:cs="Calibri Light"/>
        </w:rPr>
        <w:t xml:space="preserve">(Kuhn, </w:t>
      </w:r>
      <w:proofErr w:type="spellStart"/>
      <w:r w:rsidRPr="005272F9">
        <w:rPr>
          <w:rFonts w:ascii="Calibri Light" w:hAnsi="Calibri Light" w:cs="Calibri Light"/>
        </w:rPr>
        <w:t>Lalive</w:t>
      </w:r>
      <w:proofErr w:type="spellEnd"/>
      <w:r w:rsidRPr="005272F9">
        <w:rPr>
          <w:rFonts w:ascii="Calibri Light" w:hAnsi="Calibri Light" w:cs="Calibri Light"/>
        </w:rPr>
        <w:t xml:space="preserve">, and </w:t>
      </w:r>
      <w:proofErr w:type="spellStart"/>
      <w:r w:rsidRPr="005272F9">
        <w:rPr>
          <w:rFonts w:ascii="Calibri Light" w:hAnsi="Calibri Light" w:cs="Calibri Light"/>
        </w:rPr>
        <w:t>Zweimüller</w:t>
      </w:r>
      <w:proofErr w:type="spellEnd"/>
      <w:r w:rsidRPr="005272F9">
        <w:rPr>
          <w:rFonts w:ascii="Calibri Light" w:hAnsi="Calibri Light" w:cs="Calibri Light"/>
        </w:rPr>
        <w:t xml:space="preserve"> (2009), Charles and </w:t>
      </w:r>
      <w:proofErr w:type="spellStart"/>
      <w:r w:rsidRPr="005272F9">
        <w:rPr>
          <w:rFonts w:ascii="Calibri Light" w:hAnsi="Calibri Light" w:cs="Calibri Light"/>
        </w:rPr>
        <w:t>DeCicca</w:t>
      </w:r>
      <w:proofErr w:type="spellEnd"/>
      <w:r w:rsidRPr="005272F9">
        <w:rPr>
          <w:rFonts w:ascii="Calibri Light" w:hAnsi="Calibri Light" w:cs="Calibri Light"/>
        </w:rPr>
        <w:t xml:space="preserve"> (2008), Zimmer (2021). One of the</w:t>
      </w:r>
      <w:r w:rsidR="0046501A">
        <w:rPr>
          <w:rFonts w:ascii="Calibri Light" w:hAnsi="Calibri Light" w:cs="Calibri Light"/>
        </w:rPr>
        <w:t xml:space="preserve"> other</w:t>
      </w:r>
      <w:r w:rsidRPr="005272F9">
        <w:rPr>
          <w:rFonts w:ascii="Calibri Light" w:hAnsi="Calibri Light" w:cs="Calibri Light"/>
        </w:rPr>
        <w:t xml:space="preserve"> problem</w:t>
      </w:r>
      <w:r w:rsidR="0046501A">
        <w:rPr>
          <w:rFonts w:ascii="Calibri Light" w:hAnsi="Calibri Light" w:cs="Calibri Light"/>
        </w:rPr>
        <w:t xml:space="preserve">s </w:t>
      </w:r>
      <w:r w:rsidRPr="005272F9">
        <w:rPr>
          <w:rFonts w:ascii="Calibri Light" w:hAnsi="Calibri Light" w:cs="Calibri Light"/>
        </w:rPr>
        <w:t xml:space="preserve">of the previous studies in this literature is that they mask the </w:t>
      </w:r>
      <w:proofErr w:type="spellStart"/>
      <w:r w:rsidRPr="005272F9">
        <w:rPr>
          <w:rFonts w:ascii="Calibri Light" w:hAnsi="Calibri Light" w:cs="Calibri Light"/>
        </w:rPr>
        <w:t>Labour</w:t>
      </w:r>
      <w:proofErr w:type="spellEnd"/>
      <w:r w:rsidRPr="005272F9">
        <w:rPr>
          <w:rFonts w:ascii="Calibri Light" w:hAnsi="Calibri Light" w:cs="Calibri Light"/>
        </w:rPr>
        <w:t xml:space="preserve"> regulations.</w:t>
      </w:r>
      <w:r w:rsidR="005442E0">
        <w:rPr>
          <w:rFonts w:ascii="Calibri Light" w:hAnsi="Calibri Light" w:cs="Calibri Light"/>
        </w:rPr>
        <w:t xml:space="preserve"> We can divide the different </w:t>
      </w:r>
      <w:r w:rsidR="00966E44">
        <w:rPr>
          <w:rFonts w:ascii="Calibri Light" w:hAnsi="Calibri Light" w:cs="Calibri Light"/>
        </w:rPr>
        <w:t>labor</w:t>
      </w:r>
      <w:r w:rsidR="005442E0">
        <w:rPr>
          <w:rFonts w:ascii="Calibri Light" w:hAnsi="Calibri Light" w:cs="Calibri Light"/>
        </w:rPr>
        <w:t xml:space="preserve"> regulations into 4 types: </w:t>
      </w:r>
      <w:r w:rsidRPr="005272F9">
        <w:rPr>
          <w:rFonts w:ascii="Calibri Light" w:hAnsi="Calibri Light" w:cs="Calibri Light"/>
        </w:rPr>
        <w:t>At-Will Employment</w:t>
      </w:r>
      <w:r w:rsidR="005442E0">
        <w:rPr>
          <w:rFonts w:ascii="Calibri Light" w:hAnsi="Calibri Light" w:cs="Calibri Light"/>
        </w:rPr>
        <w:t xml:space="preserve">, </w:t>
      </w:r>
      <w:r w:rsidRPr="005272F9">
        <w:rPr>
          <w:rFonts w:ascii="Calibri Light" w:hAnsi="Calibri Light" w:cs="Calibri Light"/>
        </w:rPr>
        <w:t>Just Cause Employment</w:t>
      </w:r>
      <w:r w:rsidR="005442E0">
        <w:rPr>
          <w:rFonts w:ascii="Calibri Light" w:hAnsi="Calibri Light" w:cs="Calibri Light"/>
        </w:rPr>
        <w:t xml:space="preserve">, </w:t>
      </w:r>
      <w:r w:rsidRPr="005272F9">
        <w:rPr>
          <w:rFonts w:ascii="Calibri Light" w:hAnsi="Calibri Light" w:cs="Calibri Light"/>
        </w:rPr>
        <w:t>Fixed-Term Contracts</w:t>
      </w:r>
      <w:r w:rsidR="00966E44">
        <w:rPr>
          <w:rFonts w:ascii="Calibri Light" w:hAnsi="Calibri Light" w:cs="Calibri Light"/>
        </w:rPr>
        <w:t>,</w:t>
      </w:r>
      <w:r w:rsidRPr="005272F9">
        <w:rPr>
          <w:rFonts w:ascii="Calibri Light" w:hAnsi="Calibri Light" w:cs="Calibri Light"/>
        </w:rPr>
        <w:t xml:space="preserve"> </w:t>
      </w:r>
      <w:r w:rsidR="005442E0">
        <w:rPr>
          <w:rFonts w:ascii="Calibri Light" w:hAnsi="Calibri Light" w:cs="Calibri Light"/>
        </w:rPr>
        <w:t>and</w:t>
      </w:r>
      <w:r w:rsidRPr="005272F9">
        <w:rPr>
          <w:rFonts w:ascii="Calibri Light" w:hAnsi="Calibri Light" w:cs="Calibri Light"/>
        </w:rPr>
        <w:t xml:space="preserve"> Collective Bargaining Agreements</w:t>
      </w:r>
      <w:r w:rsidR="005442E0">
        <w:rPr>
          <w:rFonts w:ascii="Calibri Light" w:hAnsi="Calibri Light" w:cs="Calibri Light"/>
        </w:rPr>
        <w:t xml:space="preserve">. </w:t>
      </w:r>
      <w:r w:rsidR="00966E44">
        <w:rPr>
          <w:rFonts w:ascii="Calibri Light" w:hAnsi="Calibri Light" w:cs="Calibri Light"/>
        </w:rPr>
        <w:t xml:space="preserve">The </w:t>
      </w:r>
      <w:r w:rsidRPr="005272F9">
        <w:rPr>
          <w:rFonts w:ascii="Calibri Light" w:hAnsi="Calibri Light" w:cs="Calibri Light"/>
          <w:i/>
          <w:iCs/>
        </w:rPr>
        <w:t>United States</w:t>
      </w:r>
      <w:r w:rsidR="005442E0" w:rsidRPr="005442E0">
        <w:rPr>
          <w:rFonts w:ascii="Calibri Light" w:hAnsi="Calibri Light" w:cs="Calibri Light"/>
        </w:rPr>
        <w:t xml:space="preserve"> </w:t>
      </w:r>
      <w:r w:rsidR="00966E44">
        <w:rPr>
          <w:rFonts w:ascii="Calibri Light" w:hAnsi="Calibri Light" w:cs="Calibri Light"/>
        </w:rPr>
        <w:t>is</w:t>
      </w:r>
      <w:r w:rsidR="005442E0">
        <w:rPr>
          <w:rFonts w:ascii="Calibri Light" w:hAnsi="Calibri Light" w:cs="Calibri Light"/>
          <w:i/>
          <w:iCs/>
        </w:rPr>
        <w:t xml:space="preserve"> </w:t>
      </w:r>
      <w:r w:rsidR="005442E0">
        <w:rPr>
          <w:rFonts w:ascii="Calibri Light" w:hAnsi="Calibri Light" w:cs="Calibri Light"/>
        </w:rPr>
        <w:t>P</w:t>
      </w:r>
      <w:r w:rsidRPr="005272F9">
        <w:rPr>
          <w:rFonts w:ascii="Calibri Light" w:hAnsi="Calibri Light" w:cs="Calibri Light"/>
        </w:rPr>
        <w:t>redominantly at-will, with exceptions in certain states for public policy, implied contracts, and covenants of good faith.</w:t>
      </w:r>
      <w:r w:rsidR="005442E0">
        <w:rPr>
          <w:rFonts w:ascii="Calibri Light" w:hAnsi="Calibri Light" w:cs="Calibri Light"/>
        </w:rPr>
        <w:t xml:space="preserve"> </w:t>
      </w:r>
      <w:r w:rsidRPr="005272F9">
        <w:rPr>
          <w:rFonts w:ascii="Calibri Light" w:hAnsi="Calibri Light" w:cs="Calibri Light"/>
          <w:i/>
          <w:iCs/>
        </w:rPr>
        <w:t>Europe (e.g., UK, Germany, France)</w:t>
      </w:r>
      <w:r w:rsidR="005442E0">
        <w:rPr>
          <w:rFonts w:ascii="Calibri Light" w:hAnsi="Calibri Light" w:cs="Calibri Light"/>
          <w:i/>
          <w:iCs/>
        </w:rPr>
        <w:t xml:space="preserve"> </w:t>
      </w:r>
      <w:r w:rsidR="005442E0">
        <w:rPr>
          <w:rFonts w:ascii="Calibri Light" w:hAnsi="Calibri Light" w:cs="Calibri Light"/>
        </w:rPr>
        <w:t>has</w:t>
      </w:r>
      <w:r w:rsidRPr="005272F9">
        <w:rPr>
          <w:rFonts w:ascii="Calibri Light" w:hAnsi="Calibri Light" w:cs="Calibri Light"/>
          <w:i/>
          <w:iCs/>
        </w:rPr>
        <w:t xml:space="preserve"> </w:t>
      </w:r>
      <w:r w:rsidRPr="005272F9">
        <w:rPr>
          <w:rFonts w:ascii="Calibri Light" w:hAnsi="Calibri Light" w:cs="Calibri Light"/>
        </w:rPr>
        <w:t>Just cause is required, with mandatory severance pay and fair process.</w:t>
      </w:r>
      <w:r w:rsidR="005442E0">
        <w:rPr>
          <w:rFonts w:ascii="Calibri Light" w:hAnsi="Calibri Light" w:cs="Calibri Light"/>
        </w:rPr>
        <w:t xml:space="preserve"> </w:t>
      </w:r>
      <w:r w:rsidRPr="005272F9">
        <w:rPr>
          <w:rFonts w:ascii="Calibri Light" w:hAnsi="Calibri Light" w:cs="Calibri Light"/>
          <w:i/>
          <w:iCs/>
        </w:rPr>
        <w:t>Japan</w:t>
      </w:r>
      <w:r w:rsidR="005442E0">
        <w:rPr>
          <w:rFonts w:ascii="Calibri Light" w:hAnsi="Calibri Light" w:cs="Calibri Light"/>
          <w:i/>
          <w:iCs/>
        </w:rPr>
        <w:t xml:space="preserve"> has </w:t>
      </w:r>
      <w:r w:rsidRPr="005272F9">
        <w:rPr>
          <w:rFonts w:ascii="Calibri Light" w:hAnsi="Calibri Light" w:cs="Calibri Light"/>
        </w:rPr>
        <w:t xml:space="preserve">Just cause, where dismissals need to be objectively reasonable and follow a fair process. In addition, the employment system in Japan is mostly influenced by </w:t>
      </w:r>
      <w:r w:rsidR="00966E44">
        <w:rPr>
          <w:rFonts w:ascii="Calibri Light" w:hAnsi="Calibri Light" w:cs="Calibri Light"/>
        </w:rPr>
        <w:t xml:space="preserve">the </w:t>
      </w:r>
      <w:r w:rsidRPr="005272F9">
        <w:rPr>
          <w:rFonts w:ascii="Calibri Light" w:hAnsi="Calibri Light" w:cs="Calibri Light"/>
        </w:rPr>
        <w:t>Keiretsu structure.</w:t>
      </w:r>
    </w:p>
    <w:p w:rsidR="00F0528E" w:rsidRDefault="005442E0" w:rsidP="00F0528E">
      <w:pPr>
        <w:pStyle w:val="NormalWeb"/>
        <w:numPr>
          <w:ilvl w:val="0"/>
          <w:numId w:val="8"/>
        </w:numPr>
        <w:spacing w:line="360" w:lineRule="auto"/>
        <w:jc w:val="both"/>
        <w:rPr>
          <w:rFonts w:asciiTheme="majorHAnsi" w:hAnsiTheme="majorHAnsi" w:cstheme="majorHAnsi"/>
        </w:rPr>
      </w:pPr>
      <w:r>
        <w:rPr>
          <w:rFonts w:ascii="Calibri Light" w:hAnsi="Calibri Light" w:cs="Calibri Light"/>
          <w:i/>
          <w:iCs/>
          <w:sz w:val="32"/>
          <w:szCs w:val="32"/>
        </w:rPr>
        <w:t>Result</w:t>
      </w:r>
    </w:p>
    <w:p w:rsidR="00F0528E" w:rsidRPr="00F0528E" w:rsidRDefault="00966E44" w:rsidP="00F0528E">
      <w:pPr>
        <w:pStyle w:val="NormalWeb"/>
        <w:spacing w:line="360" w:lineRule="auto"/>
        <w:ind w:left="644"/>
        <w:jc w:val="both"/>
        <w:rPr>
          <w:rFonts w:asciiTheme="majorHAnsi" w:hAnsiTheme="majorHAnsi" w:cstheme="majorHAnsi"/>
        </w:rPr>
      </w:pPr>
      <w:r>
        <w:rPr>
          <w:rFonts w:asciiTheme="majorHAnsi" w:hAnsiTheme="majorHAnsi" w:cstheme="majorHAnsi"/>
          <w:i/>
          <w:iCs/>
        </w:rPr>
        <w:t>In</w:t>
      </w:r>
      <w:r w:rsidR="005442E0" w:rsidRPr="00F0528E">
        <w:rPr>
          <w:rFonts w:asciiTheme="majorHAnsi" w:hAnsiTheme="majorHAnsi" w:cstheme="majorHAnsi"/>
          <w:i/>
          <w:iCs/>
        </w:rPr>
        <w:t xml:space="preserve"> conclusion in most countries</w:t>
      </w:r>
      <w:r>
        <w:rPr>
          <w:rFonts w:asciiTheme="majorHAnsi" w:hAnsiTheme="majorHAnsi" w:cstheme="majorHAnsi"/>
          <w:i/>
          <w:iCs/>
        </w:rPr>
        <w:t>,</w:t>
      </w:r>
      <w:r w:rsidR="005442E0" w:rsidRPr="00F0528E">
        <w:rPr>
          <w:rFonts w:asciiTheme="majorHAnsi" w:hAnsiTheme="majorHAnsi" w:cstheme="majorHAnsi"/>
          <w:i/>
          <w:iCs/>
        </w:rPr>
        <w:t xml:space="preserve"> the Becker model is valid and we can say that the causal relationship </w:t>
      </w:r>
      <w:r>
        <w:rPr>
          <w:rFonts w:asciiTheme="majorHAnsi" w:hAnsiTheme="majorHAnsi" w:cstheme="majorHAnsi"/>
          <w:i/>
          <w:iCs/>
        </w:rPr>
        <w:t>between</w:t>
      </w:r>
      <w:r w:rsidR="005442E0" w:rsidRPr="00F0528E">
        <w:rPr>
          <w:rFonts w:asciiTheme="majorHAnsi" w:hAnsiTheme="majorHAnsi" w:cstheme="majorHAnsi"/>
          <w:i/>
          <w:iCs/>
        </w:rPr>
        <w:t xml:space="preserve"> youth unemployment and Crime rates is dependent on the Judicial system, employment system, the type of data that is available, the Unemployment insurance system of countries and the different definition of the crime. </w:t>
      </w:r>
      <w:r w:rsidR="00D07F1F" w:rsidRPr="00F0528E">
        <w:rPr>
          <w:rFonts w:asciiTheme="majorHAnsi" w:hAnsiTheme="majorHAnsi" w:cstheme="majorHAnsi"/>
        </w:rPr>
        <w:t xml:space="preserve">For example, A person found with a few grams of Marijuana in Rio de Janeiro might be referred to a drug education program and not </w:t>
      </w:r>
      <w:r>
        <w:rPr>
          <w:rFonts w:asciiTheme="majorHAnsi" w:hAnsiTheme="majorHAnsi" w:cstheme="majorHAnsi"/>
        </w:rPr>
        <w:t>punished</w:t>
      </w:r>
      <w:r w:rsidR="00D07F1F" w:rsidRPr="00F0528E">
        <w:rPr>
          <w:rFonts w:asciiTheme="majorHAnsi" w:hAnsiTheme="majorHAnsi" w:cstheme="majorHAnsi"/>
        </w:rPr>
        <w:t xml:space="preserve"> (under Law No. 11,343, passed in 2006) but a person caught with a small amount of cannabis in Paris might be fined Up to 3750 euro or up to one year sentence. (can be found under Article L3421-1 of the Code of Public Health (Code de la </w:t>
      </w:r>
      <w:proofErr w:type="spellStart"/>
      <w:r w:rsidR="00D07F1F" w:rsidRPr="00F0528E">
        <w:rPr>
          <w:rFonts w:asciiTheme="majorHAnsi" w:hAnsiTheme="majorHAnsi" w:cstheme="majorHAnsi"/>
        </w:rPr>
        <w:t>santé</w:t>
      </w:r>
      <w:proofErr w:type="spellEnd"/>
      <w:r w:rsidR="00D07F1F" w:rsidRPr="00F0528E">
        <w:rPr>
          <w:rFonts w:asciiTheme="majorHAnsi" w:hAnsiTheme="majorHAnsi" w:cstheme="majorHAnsi"/>
        </w:rPr>
        <w:t xml:space="preserve"> </w:t>
      </w:r>
      <w:proofErr w:type="spellStart"/>
      <w:r w:rsidR="00D07F1F" w:rsidRPr="00F0528E">
        <w:rPr>
          <w:rFonts w:asciiTheme="majorHAnsi" w:hAnsiTheme="majorHAnsi" w:cstheme="majorHAnsi"/>
        </w:rPr>
        <w:t>publique</w:t>
      </w:r>
      <w:proofErr w:type="spellEnd"/>
      <w:r w:rsidR="00D07F1F" w:rsidRPr="00F0528E">
        <w:rPr>
          <w:rFonts w:asciiTheme="majorHAnsi" w:hAnsiTheme="majorHAnsi" w:cstheme="majorHAnsi"/>
        </w:rPr>
        <w:t>). (in Brazil you can make excuses for drug traf</w:t>
      </w:r>
      <w:r w:rsidR="0054204D" w:rsidRPr="00F0528E">
        <w:rPr>
          <w:rFonts w:asciiTheme="majorHAnsi" w:hAnsiTheme="majorHAnsi" w:cstheme="majorHAnsi"/>
        </w:rPr>
        <w:t>f</w:t>
      </w:r>
      <w:r w:rsidR="00D07F1F" w:rsidRPr="00F0528E">
        <w:rPr>
          <w:rFonts w:asciiTheme="majorHAnsi" w:hAnsiTheme="majorHAnsi" w:cstheme="majorHAnsi"/>
        </w:rPr>
        <w:t>ic</w:t>
      </w:r>
      <w:r w:rsidR="0054204D" w:rsidRPr="00F0528E">
        <w:rPr>
          <w:rFonts w:asciiTheme="majorHAnsi" w:hAnsiTheme="majorHAnsi" w:cstheme="majorHAnsi"/>
        </w:rPr>
        <w:t>k</w:t>
      </w:r>
      <w:r w:rsidR="00D07F1F" w:rsidRPr="00F0528E">
        <w:rPr>
          <w:rFonts w:asciiTheme="majorHAnsi" w:hAnsiTheme="majorHAnsi" w:cstheme="majorHAnsi"/>
        </w:rPr>
        <w:t>ing but in France is not possible).</w:t>
      </w:r>
      <w:r w:rsidR="00F0528E" w:rsidRPr="00F0528E">
        <w:rPr>
          <w:rFonts w:asciiTheme="majorHAnsi" w:hAnsiTheme="majorHAnsi" w:cstheme="majorHAnsi"/>
        </w:rPr>
        <w:t xml:space="preserve"> </w:t>
      </w:r>
    </w:p>
    <w:p w:rsidR="0063383A" w:rsidRDefault="0063383A" w:rsidP="0063383A">
      <w:pPr>
        <w:pStyle w:val="NormalWeb"/>
        <w:spacing w:line="360" w:lineRule="auto"/>
        <w:ind w:left="644"/>
        <w:jc w:val="both"/>
        <w:rPr>
          <w:rFonts w:asciiTheme="majorHAnsi" w:hAnsiTheme="majorHAnsi" w:cstheme="majorHAnsi"/>
        </w:rPr>
      </w:pPr>
    </w:p>
    <w:p w:rsidR="0063383A" w:rsidRDefault="0063383A" w:rsidP="00F0528E">
      <w:pPr>
        <w:autoSpaceDE w:val="0"/>
        <w:autoSpaceDN w:val="0"/>
        <w:adjustRightInd w:val="0"/>
        <w:spacing w:line="360" w:lineRule="auto"/>
        <w:jc w:val="both"/>
        <w:rPr>
          <w:rFonts w:ascii="Calibri Light" w:hAnsi="Calibri Light" w:cs="Calibri Light"/>
        </w:rPr>
      </w:pPr>
    </w:p>
    <w:p w:rsidR="00E076A6" w:rsidRDefault="00E076A6" w:rsidP="00F0528E">
      <w:pPr>
        <w:autoSpaceDE w:val="0"/>
        <w:autoSpaceDN w:val="0"/>
        <w:adjustRightInd w:val="0"/>
        <w:spacing w:line="360" w:lineRule="auto"/>
        <w:jc w:val="both"/>
        <w:rPr>
          <w:rFonts w:ascii="Calibri Light" w:hAnsi="Calibri Light" w:cs="Calibri Light"/>
        </w:rPr>
      </w:pPr>
    </w:p>
    <w:p w:rsidR="00E076A6" w:rsidRPr="00F0528E" w:rsidRDefault="00E076A6" w:rsidP="00F0528E">
      <w:pPr>
        <w:autoSpaceDE w:val="0"/>
        <w:autoSpaceDN w:val="0"/>
        <w:adjustRightInd w:val="0"/>
        <w:spacing w:line="360" w:lineRule="auto"/>
        <w:jc w:val="both"/>
        <w:rPr>
          <w:rFonts w:ascii="Calibri Light" w:hAnsi="Calibri Light" w:cs="Calibri Light"/>
        </w:rPr>
      </w:pPr>
    </w:p>
    <w:p w:rsidR="00881C75" w:rsidRDefault="00D07F1F" w:rsidP="00D07F1F">
      <w:pPr>
        <w:pStyle w:val="ListParagraph"/>
        <w:numPr>
          <w:ilvl w:val="0"/>
          <w:numId w:val="8"/>
        </w:numPr>
        <w:autoSpaceDE w:val="0"/>
        <w:autoSpaceDN w:val="0"/>
        <w:adjustRightInd w:val="0"/>
        <w:spacing w:line="360" w:lineRule="auto"/>
        <w:jc w:val="both"/>
        <w:rPr>
          <w:rFonts w:asciiTheme="majorHAnsi" w:hAnsiTheme="majorHAnsi" w:cstheme="majorHAnsi"/>
          <w:sz w:val="28"/>
          <w:szCs w:val="28"/>
        </w:rPr>
      </w:pPr>
      <w:r w:rsidRPr="00D07F1F">
        <w:rPr>
          <w:rFonts w:asciiTheme="majorHAnsi" w:hAnsiTheme="majorHAnsi" w:cstheme="majorHAnsi"/>
          <w:sz w:val="28"/>
          <w:szCs w:val="28"/>
        </w:rPr>
        <w:lastRenderedPageBreak/>
        <w:t>Bibliography</w:t>
      </w:r>
    </w:p>
    <w:p w:rsidR="0054204D" w:rsidRPr="00621810"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rPr>
        <w:t xml:space="preserve">Britto, D. G. C., </w:t>
      </w:r>
      <w:proofErr w:type="spellStart"/>
      <w:r w:rsidRPr="00621810">
        <w:rPr>
          <w:rFonts w:asciiTheme="majorHAnsi" w:hAnsiTheme="majorHAnsi" w:cstheme="majorHAnsi"/>
        </w:rPr>
        <w:t>Pinotti</w:t>
      </w:r>
      <w:proofErr w:type="spellEnd"/>
      <w:r w:rsidRPr="00621810">
        <w:rPr>
          <w:rFonts w:asciiTheme="majorHAnsi" w:hAnsiTheme="majorHAnsi" w:cstheme="majorHAnsi"/>
        </w:rPr>
        <w:t xml:space="preserve">, P., &amp; Sampaio, B. (2022). The Effect of Job Loss and Unemployment Insurance on Crime in Brazil. </w:t>
      </w:r>
      <w:proofErr w:type="spellStart"/>
      <w:r w:rsidRPr="00621810">
        <w:rPr>
          <w:rFonts w:asciiTheme="majorHAnsi" w:hAnsiTheme="majorHAnsi" w:cstheme="majorHAnsi"/>
          <w:i/>
          <w:iCs/>
        </w:rPr>
        <w:t>Econometrica</w:t>
      </w:r>
      <w:proofErr w:type="spellEnd"/>
      <w:r w:rsidRPr="00621810">
        <w:rPr>
          <w:rFonts w:asciiTheme="majorHAnsi" w:hAnsiTheme="majorHAnsi" w:cstheme="majorHAnsi"/>
          <w:i/>
          <w:iCs/>
        </w:rPr>
        <w:t>, 90</w:t>
      </w:r>
      <w:r w:rsidRPr="00621810">
        <w:rPr>
          <w:rFonts w:asciiTheme="majorHAnsi" w:hAnsiTheme="majorHAnsi" w:cstheme="majorHAnsi"/>
        </w:rPr>
        <w:t>(4), 1393-1423.</w:t>
      </w:r>
    </w:p>
    <w:p w:rsidR="00621810"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rPr>
        <w:t xml:space="preserve">Becker, G. S. (1968). Crime and Punishment: An Economic Approach. </w:t>
      </w:r>
      <w:r w:rsidRPr="00621810">
        <w:rPr>
          <w:rFonts w:asciiTheme="majorHAnsi" w:hAnsiTheme="majorHAnsi" w:cstheme="majorHAnsi"/>
          <w:i/>
          <w:iCs/>
        </w:rPr>
        <w:t>Journal of Political Economy, 76</w:t>
      </w:r>
      <w:r w:rsidRPr="00621810">
        <w:rPr>
          <w:rFonts w:asciiTheme="majorHAnsi" w:hAnsiTheme="majorHAnsi" w:cstheme="majorHAnsi"/>
        </w:rPr>
        <w:t>(2), 169-217.</w:t>
      </w:r>
    </w:p>
    <w:p w:rsidR="0015544F" w:rsidRPr="0015544F" w:rsidRDefault="0015544F" w:rsidP="0015544F">
      <w:pPr>
        <w:pStyle w:val="ListParagraph"/>
        <w:numPr>
          <w:ilvl w:val="0"/>
          <w:numId w:val="14"/>
        </w:numPr>
        <w:autoSpaceDE w:val="0"/>
        <w:autoSpaceDN w:val="0"/>
        <w:adjustRightInd w:val="0"/>
        <w:spacing w:line="360" w:lineRule="auto"/>
        <w:jc w:val="both"/>
        <w:rPr>
          <w:rFonts w:asciiTheme="majorHAnsi" w:hAnsiTheme="majorHAnsi" w:cstheme="majorHAnsi"/>
        </w:rPr>
      </w:pPr>
      <w:proofErr w:type="spellStart"/>
      <w:r w:rsidRPr="00621810">
        <w:rPr>
          <w:rFonts w:asciiTheme="majorHAnsi" w:hAnsiTheme="majorHAnsi" w:cstheme="majorHAnsi"/>
        </w:rPr>
        <w:t>Fougère</w:t>
      </w:r>
      <w:proofErr w:type="spellEnd"/>
      <w:r w:rsidRPr="00621810">
        <w:rPr>
          <w:rFonts w:asciiTheme="majorHAnsi" w:hAnsiTheme="majorHAnsi" w:cstheme="majorHAnsi"/>
        </w:rPr>
        <w:t xml:space="preserve">, D., </w:t>
      </w:r>
      <w:proofErr w:type="spellStart"/>
      <w:r w:rsidRPr="00621810">
        <w:rPr>
          <w:rFonts w:asciiTheme="majorHAnsi" w:hAnsiTheme="majorHAnsi" w:cstheme="majorHAnsi"/>
        </w:rPr>
        <w:t>Pouget</w:t>
      </w:r>
      <w:proofErr w:type="spellEnd"/>
      <w:r w:rsidRPr="00621810">
        <w:rPr>
          <w:rFonts w:asciiTheme="majorHAnsi" w:hAnsiTheme="majorHAnsi" w:cstheme="majorHAnsi"/>
        </w:rPr>
        <w:t xml:space="preserve">, J., &amp; </w:t>
      </w:r>
      <w:proofErr w:type="spellStart"/>
      <w:r w:rsidRPr="00621810">
        <w:rPr>
          <w:rFonts w:asciiTheme="majorHAnsi" w:hAnsiTheme="majorHAnsi" w:cstheme="majorHAnsi"/>
        </w:rPr>
        <w:t>Kramarz</w:t>
      </w:r>
      <w:proofErr w:type="spellEnd"/>
      <w:r w:rsidRPr="00621810">
        <w:rPr>
          <w:rFonts w:asciiTheme="majorHAnsi" w:hAnsiTheme="majorHAnsi" w:cstheme="majorHAnsi"/>
        </w:rPr>
        <w:t xml:space="preserve">, F. (2009). Youth Unemployment and Crime in France. </w:t>
      </w:r>
      <w:r w:rsidRPr="00621810">
        <w:rPr>
          <w:rFonts w:asciiTheme="majorHAnsi" w:hAnsiTheme="majorHAnsi" w:cstheme="majorHAnsi"/>
          <w:i/>
          <w:iCs/>
        </w:rPr>
        <w:t>Journal of the European Economic Association, 7</w:t>
      </w:r>
      <w:r w:rsidRPr="00621810">
        <w:rPr>
          <w:rFonts w:asciiTheme="majorHAnsi" w:hAnsiTheme="majorHAnsi" w:cstheme="majorHAnsi"/>
        </w:rPr>
        <w:t>(5), 909-938</w:t>
      </w:r>
      <w:r>
        <w:rPr>
          <w:rFonts w:asciiTheme="majorHAnsi" w:hAnsiTheme="majorHAnsi" w:cstheme="majorHAnsi"/>
        </w:rPr>
        <w:t>.</w:t>
      </w:r>
    </w:p>
    <w:p w:rsidR="0015544F" w:rsidRDefault="0015544F" w:rsidP="0015544F">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rPr>
        <w:t xml:space="preserve">Khanna, G., Medina, C., </w:t>
      </w:r>
      <w:proofErr w:type="spellStart"/>
      <w:r w:rsidRPr="00621810">
        <w:rPr>
          <w:rFonts w:asciiTheme="majorHAnsi" w:hAnsiTheme="majorHAnsi" w:cstheme="majorHAnsi"/>
        </w:rPr>
        <w:t>Nyshadham</w:t>
      </w:r>
      <w:proofErr w:type="spellEnd"/>
      <w:r w:rsidRPr="00621810">
        <w:rPr>
          <w:rFonts w:asciiTheme="majorHAnsi" w:hAnsiTheme="majorHAnsi" w:cstheme="majorHAnsi"/>
        </w:rPr>
        <w:t xml:space="preserve">, A., Tamayo, J., &amp; Torres, N. (2023). Formal Employment and </w:t>
      </w:r>
      <w:proofErr w:type="spellStart"/>
      <w:r w:rsidRPr="00621810">
        <w:rPr>
          <w:rFonts w:asciiTheme="majorHAnsi" w:hAnsiTheme="majorHAnsi" w:cstheme="majorHAnsi"/>
        </w:rPr>
        <w:t>Organised</w:t>
      </w:r>
      <w:proofErr w:type="spellEnd"/>
      <w:r w:rsidRPr="00621810">
        <w:rPr>
          <w:rFonts w:asciiTheme="majorHAnsi" w:hAnsiTheme="majorHAnsi" w:cstheme="majorHAnsi"/>
        </w:rPr>
        <w:t xml:space="preserve"> Crime: Regression Discontinuity Evidence from Colombia. </w:t>
      </w:r>
      <w:r w:rsidRPr="00621810">
        <w:rPr>
          <w:rFonts w:asciiTheme="majorHAnsi" w:hAnsiTheme="majorHAnsi" w:cstheme="majorHAnsi"/>
          <w:i/>
          <w:iCs/>
        </w:rPr>
        <w:t>The Economic Journal, 133</w:t>
      </w:r>
      <w:r w:rsidRPr="00621810">
        <w:rPr>
          <w:rFonts w:asciiTheme="majorHAnsi" w:hAnsiTheme="majorHAnsi" w:cstheme="majorHAnsi"/>
        </w:rPr>
        <w:t>(654), 2427-2448</w:t>
      </w:r>
      <w:r>
        <w:rPr>
          <w:rFonts w:asciiTheme="majorHAnsi" w:hAnsiTheme="majorHAnsi" w:cstheme="majorHAnsi"/>
        </w:rPr>
        <w:t>.</w:t>
      </w:r>
    </w:p>
    <w:p w:rsidR="0015544F" w:rsidRDefault="0015544F" w:rsidP="0015544F">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rPr>
        <w:t xml:space="preserve">Dix-Carneiro, R., Soares, R. R., &amp; </w:t>
      </w:r>
      <w:proofErr w:type="spellStart"/>
      <w:r w:rsidRPr="00621810">
        <w:rPr>
          <w:rFonts w:asciiTheme="majorHAnsi" w:hAnsiTheme="majorHAnsi" w:cstheme="majorHAnsi"/>
        </w:rPr>
        <w:t>Ulyssea</w:t>
      </w:r>
      <w:proofErr w:type="spellEnd"/>
      <w:r w:rsidRPr="00621810">
        <w:rPr>
          <w:rFonts w:asciiTheme="majorHAnsi" w:hAnsiTheme="majorHAnsi" w:cstheme="majorHAnsi"/>
        </w:rPr>
        <w:t xml:space="preserve">, G. (2018). Economic Shocks and Crime: Evidence from the Brazilian Trade Liberalization. </w:t>
      </w:r>
      <w:r w:rsidRPr="00621810">
        <w:rPr>
          <w:rFonts w:asciiTheme="majorHAnsi" w:hAnsiTheme="majorHAnsi" w:cstheme="majorHAnsi"/>
          <w:i/>
          <w:iCs/>
        </w:rPr>
        <w:t>American Economic Journal: Applied Economics, 10</w:t>
      </w:r>
      <w:r w:rsidRPr="00621810">
        <w:rPr>
          <w:rFonts w:asciiTheme="majorHAnsi" w:hAnsiTheme="majorHAnsi" w:cstheme="majorHAnsi"/>
        </w:rPr>
        <w:t>(4), 158-195</w:t>
      </w:r>
      <w:r>
        <w:rPr>
          <w:rFonts w:asciiTheme="majorHAnsi" w:hAnsiTheme="majorHAnsi" w:cstheme="majorHAnsi"/>
        </w:rPr>
        <w:t>.</w:t>
      </w:r>
    </w:p>
    <w:p w:rsidR="0015544F" w:rsidRDefault="0015544F" w:rsidP="0015544F">
      <w:pPr>
        <w:pStyle w:val="ListParagraph"/>
        <w:numPr>
          <w:ilvl w:val="0"/>
          <w:numId w:val="14"/>
        </w:numPr>
        <w:autoSpaceDE w:val="0"/>
        <w:autoSpaceDN w:val="0"/>
        <w:adjustRightInd w:val="0"/>
        <w:spacing w:line="360" w:lineRule="auto"/>
        <w:jc w:val="both"/>
        <w:rPr>
          <w:rFonts w:ascii="Calibri Light" w:hAnsi="Calibri Light" w:cs="Calibri Light"/>
        </w:rPr>
      </w:pPr>
      <w:r w:rsidRPr="0015544F">
        <w:rPr>
          <w:rFonts w:ascii="Calibri Light" w:hAnsi="Calibri Light" w:cs="Calibri Light"/>
        </w:rPr>
        <w:t xml:space="preserve">Dell, M., </w:t>
      </w:r>
      <w:proofErr w:type="spellStart"/>
      <w:r w:rsidRPr="0015544F">
        <w:rPr>
          <w:rFonts w:ascii="Calibri Light" w:hAnsi="Calibri Light" w:cs="Calibri Light"/>
        </w:rPr>
        <w:t>Feigenberg</w:t>
      </w:r>
      <w:proofErr w:type="spellEnd"/>
      <w:r w:rsidRPr="0015544F">
        <w:rPr>
          <w:rFonts w:ascii="Calibri Light" w:hAnsi="Calibri Light" w:cs="Calibri Light"/>
        </w:rPr>
        <w:t xml:space="preserve">, B., &amp; </w:t>
      </w:r>
      <w:proofErr w:type="spellStart"/>
      <w:r w:rsidRPr="0015544F">
        <w:rPr>
          <w:rFonts w:ascii="Calibri Light" w:hAnsi="Calibri Light" w:cs="Calibri Light"/>
        </w:rPr>
        <w:t>Teshima</w:t>
      </w:r>
      <w:proofErr w:type="spellEnd"/>
      <w:r w:rsidRPr="0015544F">
        <w:rPr>
          <w:rFonts w:ascii="Calibri Light" w:hAnsi="Calibri Light" w:cs="Calibri Light"/>
        </w:rPr>
        <w:t xml:space="preserve">, K. (2019). The Violent Consequences of Trade-Induced Worker Displacement in Mexico. </w:t>
      </w:r>
      <w:r w:rsidRPr="0015544F">
        <w:rPr>
          <w:rFonts w:ascii="Calibri Light" w:hAnsi="Calibri Light" w:cs="Calibri Light"/>
          <w:i/>
          <w:iCs/>
        </w:rPr>
        <w:t>AER: Insights, 1</w:t>
      </w:r>
      <w:r w:rsidRPr="0015544F">
        <w:rPr>
          <w:rFonts w:ascii="Calibri Light" w:hAnsi="Calibri Light" w:cs="Calibri Light"/>
        </w:rPr>
        <w:t>(1), 43-58.</w:t>
      </w:r>
    </w:p>
    <w:p w:rsidR="00D818C9" w:rsidRPr="0015544F" w:rsidRDefault="00D818C9" w:rsidP="00D818C9">
      <w:pPr>
        <w:pStyle w:val="ListParagraph"/>
        <w:numPr>
          <w:ilvl w:val="0"/>
          <w:numId w:val="14"/>
        </w:numPr>
        <w:autoSpaceDE w:val="0"/>
        <w:autoSpaceDN w:val="0"/>
        <w:adjustRightInd w:val="0"/>
        <w:spacing w:line="360" w:lineRule="auto"/>
        <w:jc w:val="both"/>
        <w:rPr>
          <w:rFonts w:ascii="Calibri Light" w:hAnsi="Calibri Light" w:cs="Calibri Light"/>
        </w:rPr>
      </w:pPr>
      <w:proofErr w:type="spellStart"/>
      <w:r w:rsidRPr="00D818C9">
        <w:rPr>
          <w:rFonts w:ascii="Calibri Light" w:hAnsi="Calibri Light" w:cs="Calibri Light"/>
        </w:rPr>
        <w:t>Öster</w:t>
      </w:r>
      <w:proofErr w:type="spellEnd"/>
      <w:r w:rsidRPr="00D818C9">
        <w:rPr>
          <w:rFonts w:ascii="Calibri Light" w:hAnsi="Calibri Light" w:cs="Calibri Light"/>
        </w:rPr>
        <w:t xml:space="preserve">, A., &amp; </w:t>
      </w:r>
      <w:proofErr w:type="spellStart"/>
      <w:r w:rsidRPr="00D818C9">
        <w:rPr>
          <w:rFonts w:ascii="Calibri Light" w:hAnsi="Calibri Light" w:cs="Calibri Light"/>
        </w:rPr>
        <w:t>Agell</w:t>
      </w:r>
      <w:proofErr w:type="spellEnd"/>
      <w:r w:rsidRPr="00D818C9">
        <w:rPr>
          <w:rFonts w:ascii="Calibri Light" w:hAnsi="Calibri Light" w:cs="Calibri Light"/>
        </w:rPr>
        <w:t xml:space="preserve">, J. (2007). Crime and Unemployment in Turbulent Times. </w:t>
      </w:r>
      <w:r w:rsidRPr="00D818C9">
        <w:rPr>
          <w:rFonts w:ascii="Calibri Light" w:hAnsi="Calibri Light" w:cs="Calibri Light"/>
          <w:i/>
          <w:iCs/>
        </w:rPr>
        <w:t>Journal of the European Economic Association, 5</w:t>
      </w:r>
      <w:r w:rsidRPr="00D818C9">
        <w:rPr>
          <w:rFonts w:ascii="Calibri Light" w:hAnsi="Calibri Light" w:cs="Calibri Light"/>
        </w:rPr>
        <w:t>(4), 752-775.</w:t>
      </w:r>
    </w:p>
    <w:p w:rsidR="0015544F" w:rsidRPr="00621810" w:rsidRDefault="0015544F" w:rsidP="0015544F">
      <w:pPr>
        <w:pStyle w:val="ListParagraph"/>
        <w:numPr>
          <w:ilvl w:val="0"/>
          <w:numId w:val="14"/>
        </w:numPr>
        <w:autoSpaceDE w:val="0"/>
        <w:autoSpaceDN w:val="0"/>
        <w:adjustRightInd w:val="0"/>
        <w:spacing w:line="360" w:lineRule="auto"/>
        <w:jc w:val="both"/>
        <w:rPr>
          <w:rFonts w:asciiTheme="majorHAnsi" w:hAnsiTheme="majorHAnsi" w:cstheme="majorHAnsi"/>
        </w:rPr>
      </w:pPr>
      <w:proofErr w:type="spellStart"/>
      <w:r w:rsidRPr="0015544F">
        <w:rPr>
          <w:rFonts w:asciiTheme="majorHAnsi" w:hAnsiTheme="majorHAnsi" w:cstheme="majorHAnsi"/>
        </w:rPr>
        <w:t>Rege</w:t>
      </w:r>
      <w:proofErr w:type="spellEnd"/>
      <w:r w:rsidRPr="0015544F">
        <w:rPr>
          <w:rFonts w:asciiTheme="majorHAnsi" w:hAnsiTheme="majorHAnsi" w:cstheme="majorHAnsi"/>
        </w:rPr>
        <w:t xml:space="preserve">, M., </w:t>
      </w:r>
      <w:proofErr w:type="spellStart"/>
      <w:r w:rsidRPr="0015544F">
        <w:rPr>
          <w:rFonts w:asciiTheme="majorHAnsi" w:hAnsiTheme="majorHAnsi" w:cstheme="majorHAnsi"/>
        </w:rPr>
        <w:t>Skardhamar</w:t>
      </w:r>
      <w:proofErr w:type="spellEnd"/>
      <w:r w:rsidRPr="0015544F">
        <w:rPr>
          <w:rFonts w:asciiTheme="majorHAnsi" w:hAnsiTheme="majorHAnsi" w:cstheme="majorHAnsi"/>
        </w:rPr>
        <w:t xml:space="preserve">, T., Telle, K., &amp; Votruba, M. (2019). Job Displacement and Crime: Evidence from Norwegian Register Data. </w:t>
      </w:r>
      <w:proofErr w:type="spellStart"/>
      <w:r w:rsidRPr="0015544F">
        <w:rPr>
          <w:rFonts w:asciiTheme="majorHAnsi" w:hAnsiTheme="majorHAnsi" w:cstheme="majorHAnsi"/>
          <w:i/>
          <w:iCs/>
        </w:rPr>
        <w:t>Labour</w:t>
      </w:r>
      <w:proofErr w:type="spellEnd"/>
      <w:r w:rsidRPr="0015544F">
        <w:rPr>
          <w:rFonts w:asciiTheme="majorHAnsi" w:hAnsiTheme="majorHAnsi" w:cstheme="majorHAnsi"/>
          <w:i/>
          <w:iCs/>
        </w:rPr>
        <w:t xml:space="preserve"> Economics, 61</w:t>
      </w:r>
      <w:r w:rsidRPr="0015544F">
        <w:rPr>
          <w:rFonts w:asciiTheme="majorHAnsi" w:hAnsiTheme="majorHAnsi" w:cstheme="majorHAnsi"/>
        </w:rPr>
        <w:t>, 101761</w:t>
      </w:r>
      <w:r>
        <w:rPr>
          <w:rFonts w:asciiTheme="majorHAnsi" w:hAnsiTheme="majorHAnsi" w:cstheme="majorHAnsi"/>
        </w:rPr>
        <w:t>.</w:t>
      </w:r>
    </w:p>
    <w:p w:rsidR="00621810" w:rsidRPr="0015544F"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color w:val="0E0E0E"/>
        </w:rPr>
        <w:t xml:space="preserve">Goldsmith-Pinkham, P., Sorkin, I., &amp; Swift, H. (2019). </w:t>
      </w:r>
      <w:proofErr w:type="spellStart"/>
      <w:r w:rsidRPr="00621810">
        <w:rPr>
          <w:rFonts w:asciiTheme="majorHAnsi" w:hAnsiTheme="majorHAnsi" w:cstheme="majorHAnsi"/>
          <w:color w:val="0E0E0E"/>
        </w:rPr>
        <w:t>Bartik</w:t>
      </w:r>
      <w:proofErr w:type="spellEnd"/>
      <w:r w:rsidRPr="00621810">
        <w:rPr>
          <w:rFonts w:asciiTheme="majorHAnsi" w:hAnsiTheme="majorHAnsi" w:cstheme="majorHAnsi"/>
          <w:color w:val="0E0E0E"/>
        </w:rPr>
        <w:t xml:space="preserve"> Instruments: What, When, </w:t>
      </w:r>
      <w:proofErr w:type="gramStart"/>
      <w:r w:rsidRPr="00621810">
        <w:rPr>
          <w:rFonts w:asciiTheme="majorHAnsi" w:hAnsiTheme="majorHAnsi" w:cstheme="majorHAnsi"/>
          <w:color w:val="0E0E0E"/>
        </w:rPr>
        <w:t>Why</w:t>
      </w:r>
      <w:proofErr w:type="gramEnd"/>
      <w:r w:rsidRPr="00621810">
        <w:rPr>
          <w:rFonts w:asciiTheme="majorHAnsi" w:hAnsiTheme="majorHAnsi" w:cstheme="majorHAnsi"/>
          <w:color w:val="0E0E0E"/>
        </w:rPr>
        <w:t xml:space="preserve">, and How. </w:t>
      </w:r>
      <w:r w:rsidRPr="00621810">
        <w:rPr>
          <w:rFonts w:asciiTheme="majorHAnsi" w:hAnsiTheme="majorHAnsi" w:cstheme="majorHAnsi"/>
          <w:i/>
          <w:iCs/>
          <w:color w:val="0E0E0E"/>
        </w:rPr>
        <w:t>National Bureau of Economic Research Working Paper Series</w:t>
      </w:r>
      <w:r w:rsidRPr="00621810">
        <w:rPr>
          <w:rFonts w:asciiTheme="majorHAnsi" w:hAnsiTheme="majorHAnsi" w:cstheme="majorHAnsi"/>
          <w:color w:val="0E0E0E"/>
        </w:rPr>
        <w:t>. No. 24408.</w:t>
      </w:r>
    </w:p>
    <w:p w:rsidR="0015544F" w:rsidRPr="00621810" w:rsidRDefault="0015544F" w:rsidP="0015544F">
      <w:pPr>
        <w:pStyle w:val="ListParagraph"/>
        <w:numPr>
          <w:ilvl w:val="0"/>
          <w:numId w:val="14"/>
        </w:numPr>
        <w:autoSpaceDE w:val="0"/>
        <w:autoSpaceDN w:val="0"/>
        <w:adjustRightInd w:val="0"/>
        <w:spacing w:line="360" w:lineRule="auto"/>
        <w:jc w:val="both"/>
        <w:rPr>
          <w:rFonts w:asciiTheme="majorHAnsi" w:hAnsiTheme="majorHAnsi" w:cstheme="majorHAnsi"/>
        </w:rPr>
      </w:pPr>
      <w:r w:rsidRPr="0015544F">
        <w:rPr>
          <w:rFonts w:asciiTheme="majorHAnsi" w:hAnsiTheme="majorHAnsi" w:cstheme="majorHAnsi"/>
        </w:rPr>
        <w:t xml:space="preserve">Baker, A. C., </w:t>
      </w:r>
      <w:proofErr w:type="spellStart"/>
      <w:r w:rsidRPr="0015544F">
        <w:rPr>
          <w:rFonts w:asciiTheme="majorHAnsi" w:hAnsiTheme="majorHAnsi" w:cstheme="majorHAnsi"/>
        </w:rPr>
        <w:t>Larcker</w:t>
      </w:r>
      <w:proofErr w:type="spellEnd"/>
      <w:r w:rsidRPr="0015544F">
        <w:rPr>
          <w:rFonts w:asciiTheme="majorHAnsi" w:hAnsiTheme="majorHAnsi" w:cstheme="majorHAnsi"/>
        </w:rPr>
        <w:t xml:space="preserve">, D. F., &amp; Wang, C. C. Y. (2021). How Much Should We Trust Staggered Difference-In-Differences Estimates? </w:t>
      </w:r>
      <w:r w:rsidRPr="0015544F">
        <w:rPr>
          <w:rFonts w:asciiTheme="majorHAnsi" w:hAnsiTheme="majorHAnsi" w:cstheme="majorHAnsi"/>
          <w:i/>
          <w:iCs/>
        </w:rPr>
        <w:t>Harvard Business School Working Paper</w:t>
      </w:r>
      <w:r w:rsidRPr="0015544F">
        <w:rPr>
          <w:rFonts w:asciiTheme="majorHAnsi" w:hAnsiTheme="majorHAnsi" w:cstheme="majorHAnsi"/>
        </w:rPr>
        <w:t>, No. 21-112.</w:t>
      </w:r>
    </w:p>
    <w:p w:rsidR="00621810" w:rsidRPr="00621810"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color w:val="0E0E0E"/>
        </w:rPr>
        <w:t xml:space="preserve">Cantor, D., &amp; Land, K. C. (1985). Unemployment and Crime Rates in the Post-World War II United States: A Theoretical and Empirical Analysis. </w:t>
      </w:r>
      <w:r w:rsidRPr="00621810">
        <w:rPr>
          <w:rFonts w:asciiTheme="majorHAnsi" w:hAnsiTheme="majorHAnsi" w:cstheme="majorHAnsi"/>
          <w:i/>
          <w:iCs/>
          <w:color w:val="0E0E0E"/>
        </w:rPr>
        <w:t>American Sociological Review, 50</w:t>
      </w:r>
      <w:r w:rsidRPr="00621810">
        <w:rPr>
          <w:rFonts w:asciiTheme="majorHAnsi" w:hAnsiTheme="majorHAnsi" w:cstheme="majorHAnsi"/>
          <w:color w:val="0E0E0E"/>
        </w:rPr>
        <w:t>(3), 317-332.</w:t>
      </w:r>
    </w:p>
    <w:p w:rsidR="00621810"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rPr>
        <w:t xml:space="preserve">Clemens, M. A. (2021). Violence, development, and migration waves: Evidence from Central American child migrant apprehensions. </w:t>
      </w:r>
      <w:r w:rsidRPr="00621810">
        <w:rPr>
          <w:rFonts w:asciiTheme="majorHAnsi" w:hAnsiTheme="majorHAnsi" w:cstheme="majorHAnsi"/>
          <w:i/>
          <w:iCs/>
        </w:rPr>
        <w:t>Journal of Urban Economics, 124</w:t>
      </w:r>
      <w:r w:rsidRPr="00621810">
        <w:rPr>
          <w:rFonts w:asciiTheme="majorHAnsi" w:hAnsiTheme="majorHAnsi" w:cstheme="majorHAnsi"/>
        </w:rPr>
        <w:t>, 103355.</w:t>
      </w:r>
    </w:p>
    <w:p w:rsidR="00621810"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proofErr w:type="spellStart"/>
      <w:r w:rsidRPr="00621810">
        <w:rPr>
          <w:rFonts w:asciiTheme="majorHAnsi" w:hAnsiTheme="majorHAnsi" w:cstheme="majorHAnsi"/>
        </w:rPr>
        <w:lastRenderedPageBreak/>
        <w:t>Altindag</w:t>
      </w:r>
      <w:proofErr w:type="spellEnd"/>
      <w:r w:rsidRPr="00621810">
        <w:rPr>
          <w:rFonts w:asciiTheme="majorHAnsi" w:hAnsiTheme="majorHAnsi" w:cstheme="majorHAnsi"/>
        </w:rPr>
        <w:t xml:space="preserve">, D. T. (2012). Crime and Unemployment: Evidence from Europe. </w:t>
      </w:r>
      <w:r w:rsidRPr="00621810">
        <w:rPr>
          <w:rFonts w:asciiTheme="majorHAnsi" w:hAnsiTheme="majorHAnsi" w:cstheme="majorHAnsi"/>
          <w:i/>
          <w:iCs/>
        </w:rPr>
        <w:t>International Review of Law and Economics, 32</w:t>
      </w:r>
      <w:r w:rsidRPr="00621810">
        <w:rPr>
          <w:rFonts w:asciiTheme="majorHAnsi" w:hAnsiTheme="majorHAnsi" w:cstheme="majorHAnsi"/>
        </w:rPr>
        <w:t>(2), 145-157</w:t>
      </w:r>
      <w:r>
        <w:rPr>
          <w:rFonts w:asciiTheme="majorHAnsi" w:hAnsiTheme="majorHAnsi" w:cstheme="majorHAnsi"/>
        </w:rPr>
        <w:t>.</w:t>
      </w:r>
    </w:p>
    <w:p w:rsidR="00621810"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rPr>
        <w:t xml:space="preserve">Soares, R. R. (2004). Development, Crime, and Punishment: Accounting for the International Differences in Crime Rates. </w:t>
      </w:r>
      <w:r w:rsidRPr="00621810">
        <w:rPr>
          <w:rFonts w:asciiTheme="majorHAnsi" w:hAnsiTheme="majorHAnsi" w:cstheme="majorHAnsi"/>
          <w:i/>
          <w:iCs/>
        </w:rPr>
        <w:t>Journal of Development Economics, 73</w:t>
      </w:r>
      <w:r w:rsidRPr="00621810">
        <w:rPr>
          <w:rFonts w:asciiTheme="majorHAnsi" w:hAnsiTheme="majorHAnsi" w:cstheme="majorHAnsi"/>
        </w:rPr>
        <w:t>(1), 155-184.</w:t>
      </w:r>
    </w:p>
    <w:p w:rsidR="00621810" w:rsidRDefault="00621810" w:rsidP="00621810">
      <w:pPr>
        <w:pStyle w:val="ListParagraph"/>
        <w:numPr>
          <w:ilvl w:val="0"/>
          <w:numId w:val="14"/>
        </w:numPr>
        <w:autoSpaceDE w:val="0"/>
        <w:autoSpaceDN w:val="0"/>
        <w:adjustRightInd w:val="0"/>
        <w:spacing w:line="360" w:lineRule="auto"/>
        <w:jc w:val="both"/>
        <w:rPr>
          <w:rFonts w:asciiTheme="majorHAnsi" w:hAnsiTheme="majorHAnsi" w:cstheme="majorHAnsi"/>
        </w:rPr>
      </w:pPr>
      <w:r w:rsidRPr="00621810">
        <w:rPr>
          <w:rFonts w:asciiTheme="majorHAnsi" w:hAnsiTheme="majorHAnsi" w:cstheme="majorHAnsi"/>
        </w:rPr>
        <w:t xml:space="preserve">Bennett, P., &amp; </w:t>
      </w:r>
      <w:proofErr w:type="spellStart"/>
      <w:r w:rsidRPr="00621810">
        <w:rPr>
          <w:rFonts w:asciiTheme="majorHAnsi" w:hAnsiTheme="majorHAnsi" w:cstheme="majorHAnsi"/>
        </w:rPr>
        <w:t>Ouazad</w:t>
      </w:r>
      <w:proofErr w:type="spellEnd"/>
      <w:r w:rsidRPr="00621810">
        <w:rPr>
          <w:rFonts w:asciiTheme="majorHAnsi" w:hAnsiTheme="majorHAnsi" w:cstheme="majorHAnsi"/>
        </w:rPr>
        <w:t xml:space="preserve">, A. (2019). Job Displacement, Unemployment, and Crime: Evidence from Danish Microdata and Reforms. </w:t>
      </w:r>
      <w:r w:rsidRPr="00621810">
        <w:rPr>
          <w:rFonts w:asciiTheme="majorHAnsi" w:hAnsiTheme="majorHAnsi" w:cstheme="majorHAnsi"/>
          <w:i/>
          <w:iCs/>
        </w:rPr>
        <w:t>Journal of the European Economic Association</w:t>
      </w:r>
      <w:r w:rsidRPr="00621810">
        <w:rPr>
          <w:rFonts w:asciiTheme="majorHAnsi" w:hAnsiTheme="majorHAnsi" w:cstheme="majorHAnsi"/>
        </w:rPr>
        <w:t>.</w:t>
      </w:r>
    </w:p>
    <w:p w:rsidR="0015544F" w:rsidRDefault="0015544F" w:rsidP="0015544F">
      <w:pPr>
        <w:pStyle w:val="ListParagraph"/>
        <w:numPr>
          <w:ilvl w:val="0"/>
          <w:numId w:val="14"/>
        </w:numPr>
        <w:autoSpaceDE w:val="0"/>
        <w:autoSpaceDN w:val="0"/>
        <w:adjustRightInd w:val="0"/>
        <w:spacing w:line="360" w:lineRule="auto"/>
        <w:jc w:val="both"/>
        <w:rPr>
          <w:rFonts w:asciiTheme="majorHAnsi" w:hAnsiTheme="majorHAnsi" w:cstheme="majorHAnsi"/>
        </w:rPr>
      </w:pPr>
      <w:r w:rsidRPr="0015544F">
        <w:rPr>
          <w:rFonts w:asciiTheme="majorHAnsi" w:hAnsiTheme="majorHAnsi" w:cstheme="majorHAnsi"/>
        </w:rPr>
        <w:t xml:space="preserve">Britto, D. G. C., </w:t>
      </w:r>
      <w:proofErr w:type="spellStart"/>
      <w:r w:rsidRPr="0015544F">
        <w:rPr>
          <w:rFonts w:asciiTheme="majorHAnsi" w:hAnsiTheme="majorHAnsi" w:cstheme="majorHAnsi"/>
        </w:rPr>
        <w:t>Pinotti</w:t>
      </w:r>
      <w:proofErr w:type="spellEnd"/>
      <w:r w:rsidRPr="0015544F">
        <w:rPr>
          <w:rFonts w:asciiTheme="majorHAnsi" w:hAnsiTheme="majorHAnsi" w:cstheme="majorHAnsi"/>
        </w:rPr>
        <w:t xml:space="preserve">, P., &amp; Sampaio, B. (2022). The Effect of Job Loss and Unemployment Insurance on Crime in Brazil. </w:t>
      </w:r>
      <w:proofErr w:type="spellStart"/>
      <w:r w:rsidRPr="0015544F">
        <w:rPr>
          <w:rFonts w:asciiTheme="majorHAnsi" w:hAnsiTheme="majorHAnsi" w:cstheme="majorHAnsi"/>
          <w:i/>
          <w:iCs/>
        </w:rPr>
        <w:t>Econometrica</w:t>
      </w:r>
      <w:proofErr w:type="spellEnd"/>
      <w:r w:rsidRPr="0015544F">
        <w:rPr>
          <w:rFonts w:asciiTheme="majorHAnsi" w:hAnsiTheme="majorHAnsi" w:cstheme="majorHAnsi"/>
          <w:i/>
          <w:iCs/>
        </w:rPr>
        <w:t>, 90</w:t>
      </w:r>
      <w:r w:rsidRPr="0015544F">
        <w:rPr>
          <w:rFonts w:asciiTheme="majorHAnsi" w:hAnsiTheme="majorHAnsi" w:cstheme="majorHAnsi"/>
        </w:rPr>
        <w:t>(4), 1393-1423</w:t>
      </w:r>
      <w:r>
        <w:rPr>
          <w:rFonts w:asciiTheme="majorHAnsi" w:hAnsiTheme="majorHAnsi" w:cstheme="majorHAnsi"/>
        </w:rPr>
        <w:t>.</w:t>
      </w:r>
    </w:p>
    <w:p w:rsidR="00E076A6" w:rsidRDefault="00E076A6" w:rsidP="00E076A6">
      <w:pPr>
        <w:pStyle w:val="ListParagraph"/>
        <w:numPr>
          <w:ilvl w:val="0"/>
          <w:numId w:val="14"/>
        </w:numPr>
        <w:autoSpaceDE w:val="0"/>
        <w:autoSpaceDN w:val="0"/>
        <w:adjustRightInd w:val="0"/>
        <w:spacing w:line="360" w:lineRule="auto"/>
        <w:jc w:val="both"/>
        <w:rPr>
          <w:rFonts w:asciiTheme="majorHAnsi" w:hAnsiTheme="majorHAnsi" w:cstheme="majorHAnsi"/>
        </w:rPr>
      </w:pPr>
      <w:r w:rsidRPr="00E076A6">
        <w:rPr>
          <w:rFonts w:asciiTheme="majorHAnsi" w:hAnsiTheme="majorHAnsi" w:cstheme="majorHAnsi"/>
        </w:rPr>
        <w:t xml:space="preserve">Gould, E. D., Weinberg, B. A., &amp; Mustard, D. B. (2002). Crime Rates and Local Labor Market Opportunities in the United States: 1979-1997. </w:t>
      </w:r>
      <w:r w:rsidRPr="00E076A6">
        <w:rPr>
          <w:rFonts w:asciiTheme="majorHAnsi" w:hAnsiTheme="majorHAnsi" w:cstheme="majorHAnsi"/>
          <w:i/>
          <w:iCs/>
        </w:rPr>
        <w:t>The Review of Economics and Statistics, 84</w:t>
      </w:r>
      <w:r w:rsidRPr="00E076A6">
        <w:rPr>
          <w:rFonts w:asciiTheme="majorHAnsi" w:hAnsiTheme="majorHAnsi" w:cstheme="majorHAnsi"/>
        </w:rPr>
        <w:t>(1), 45-61</w:t>
      </w:r>
    </w:p>
    <w:p w:rsidR="0015544F" w:rsidRDefault="0015544F" w:rsidP="0015544F">
      <w:pPr>
        <w:pStyle w:val="ListParagraph"/>
        <w:numPr>
          <w:ilvl w:val="0"/>
          <w:numId w:val="14"/>
        </w:numPr>
        <w:autoSpaceDE w:val="0"/>
        <w:autoSpaceDN w:val="0"/>
        <w:adjustRightInd w:val="0"/>
        <w:spacing w:line="360" w:lineRule="auto"/>
        <w:jc w:val="both"/>
        <w:rPr>
          <w:rFonts w:asciiTheme="majorHAnsi" w:hAnsiTheme="majorHAnsi" w:cstheme="majorHAnsi"/>
        </w:rPr>
      </w:pPr>
      <w:proofErr w:type="spellStart"/>
      <w:r w:rsidRPr="0015544F">
        <w:rPr>
          <w:rFonts w:asciiTheme="majorHAnsi" w:hAnsiTheme="majorHAnsi" w:cstheme="majorHAnsi"/>
        </w:rPr>
        <w:t>Entorf</w:t>
      </w:r>
      <w:proofErr w:type="spellEnd"/>
      <w:r w:rsidRPr="0015544F">
        <w:rPr>
          <w:rFonts w:asciiTheme="majorHAnsi" w:hAnsiTheme="majorHAnsi" w:cstheme="majorHAnsi"/>
        </w:rPr>
        <w:t xml:space="preserve">, H., &amp; Spengler, H. (2000). Socioeconomic and Demographic Factors of Crime in Germany: Evidence from Panel Data of the German States. </w:t>
      </w:r>
      <w:r w:rsidRPr="0015544F">
        <w:rPr>
          <w:rFonts w:asciiTheme="majorHAnsi" w:hAnsiTheme="majorHAnsi" w:cstheme="majorHAnsi"/>
          <w:i/>
          <w:iCs/>
        </w:rPr>
        <w:t>International Review of Law and Economics, 20</w:t>
      </w:r>
      <w:r w:rsidRPr="0015544F">
        <w:rPr>
          <w:rFonts w:asciiTheme="majorHAnsi" w:hAnsiTheme="majorHAnsi" w:cstheme="majorHAnsi"/>
        </w:rPr>
        <w:t>(1), 75-106.</w:t>
      </w:r>
    </w:p>
    <w:p w:rsidR="0015544F" w:rsidRPr="0015544F" w:rsidRDefault="0015544F" w:rsidP="0015544F">
      <w:pPr>
        <w:pStyle w:val="ListParagraph"/>
        <w:numPr>
          <w:ilvl w:val="0"/>
          <w:numId w:val="14"/>
        </w:numPr>
        <w:autoSpaceDE w:val="0"/>
        <w:autoSpaceDN w:val="0"/>
        <w:adjustRightInd w:val="0"/>
        <w:spacing w:line="360" w:lineRule="auto"/>
        <w:jc w:val="both"/>
        <w:rPr>
          <w:rFonts w:ascii="Calibri Light" w:hAnsi="Calibri Light" w:cs="Calibri Light"/>
          <w:sz w:val="22"/>
          <w:szCs w:val="22"/>
        </w:rPr>
      </w:pPr>
      <w:proofErr w:type="spellStart"/>
      <w:r w:rsidRPr="0015544F">
        <w:rPr>
          <w:rFonts w:ascii="Calibri Light" w:hAnsi="Calibri Light" w:cs="Calibri Light"/>
          <w:color w:val="0E0E0E"/>
        </w:rPr>
        <w:t>Scorcu</w:t>
      </w:r>
      <w:proofErr w:type="spellEnd"/>
      <w:r w:rsidRPr="0015544F">
        <w:rPr>
          <w:rFonts w:ascii="Calibri Light" w:hAnsi="Calibri Light" w:cs="Calibri Light"/>
          <w:color w:val="0E0E0E"/>
        </w:rPr>
        <w:t>, A. E., &amp; Cellini, R. (1998). Economic Activity and Crime in the Long Run: An Empirical Investigation on Aggregate Data from Italy, 1951–1994. International Review of Law and Economics, 18(3), 279-292.</w:t>
      </w:r>
    </w:p>
    <w:p w:rsidR="0015544F" w:rsidRPr="0015544F" w:rsidRDefault="0015544F" w:rsidP="0015544F">
      <w:pPr>
        <w:pStyle w:val="ListParagraph"/>
        <w:numPr>
          <w:ilvl w:val="0"/>
          <w:numId w:val="14"/>
        </w:numPr>
        <w:autoSpaceDE w:val="0"/>
        <w:autoSpaceDN w:val="0"/>
        <w:adjustRightInd w:val="0"/>
        <w:spacing w:line="360" w:lineRule="auto"/>
        <w:jc w:val="both"/>
        <w:rPr>
          <w:rFonts w:ascii="Calibri Light" w:hAnsi="Calibri Light" w:cs="Calibri Light"/>
        </w:rPr>
      </w:pPr>
      <w:r w:rsidRPr="0015544F">
        <w:rPr>
          <w:rFonts w:ascii="Calibri Light" w:hAnsi="Calibri Light" w:cs="Calibri Light"/>
        </w:rPr>
        <w:t xml:space="preserve">Lee, D. Y., &amp; </w:t>
      </w:r>
      <w:proofErr w:type="spellStart"/>
      <w:r w:rsidRPr="0015544F">
        <w:rPr>
          <w:rFonts w:ascii="Calibri Light" w:hAnsi="Calibri Light" w:cs="Calibri Light"/>
        </w:rPr>
        <w:t>Holoviak</w:t>
      </w:r>
      <w:proofErr w:type="spellEnd"/>
      <w:r w:rsidRPr="0015544F">
        <w:rPr>
          <w:rFonts w:ascii="Calibri Light" w:hAnsi="Calibri Light" w:cs="Calibri Light"/>
        </w:rPr>
        <w:t xml:space="preserve">, S. J. (2006). Unemployment and Crime: An Empirical Investigation. </w:t>
      </w:r>
      <w:r w:rsidRPr="0015544F">
        <w:rPr>
          <w:rFonts w:ascii="Calibri Light" w:hAnsi="Calibri Light" w:cs="Calibri Light"/>
          <w:i/>
          <w:iCs/>
        </w:rPr>
        <w:t>Applied Economics Letters, 13</w:t>
      </w:r>
      <w:r w:rsidRPr="0015544F">
        <w:rPr>
          <w:rFonts w:ascii="Calibri Light" w:hAnsi="Calibri Light" w:cs="Calibri Light"/>
        </w:rPr>
        <w:t>(12), 805-810.</w:t>
      </w:r>
    </w:p>
    <w:p w:rsidR="0015544F" w:rsidRPr="0015544F" w:rsidRDefault="0015544F" w:rsidP="0015544F">
      <w:pPr>
        <w:pStyle w:val="ListParagraph"/>
        <w:numPr>
          <w:ilvl w:val="0"/>
          <w:numId w:val="14"/>
        </w:numPr>
        <w:autoSpaceDE w:val="0"/>
        <w:autoSpaceDN w:val="0"/>
        <w:adjustRightInd w:val="0"/>
        <w:spacing w:line="360" w:lineRule="auto"/>
        <w:jc w:val="both"/>
        <w:rPr>
          <w:rFonts w:ascii="Calibri Light" w:hAnsi="Calibri Light" w:cs="Calibri Light"/>
        </w:rPr>
      </w:pPr>
      <w:proofErr w:type="spellStart"/>
      <w:r w:rsidRPr="0015544F">
        <w:rPr>
          <w:rFonts w:ascii="Calibri Light" w:hAnsi="Calibri Light" w:cs="Calibri Light"/>
        </w:rPr>
        <w:t>Papps</w:t>
      </w:r>
      <w:proofErr w:type="spellEnd"/>
      <w:r w:rsidRPr="0015544F">
        <w:rPr>
          <w:rFonts w:ascii="Calibri Light" w:hAnsi="Calibri Light" w:cs="Calibri Light"/>
        </w:rPr>
        <w:t xml:space="preserve">, K., &amp; Winkelmann, R. (2000). Unemployment and Crime: New Evidence for an Old Question. </w:t>
      </w:r>
      <w:r w:rsidRPr="0015544F">
        <w:rPr>
          <w:rFonts w:ascii="Calibri Light" w:hAnsi="Calibri Light" w:cs="Calibri Light"/>
          <w:i/>
          <w:iCs/>
        </w:rPr>
        <w:t>New Zealand Economic Papers, 34</w:t>
      </w:r>
      <w:r w:rsidRPr="0015544F">
        <w:rPr>
          <w:rFonts w:ascii="Calibri Light" w:hAnsi="Calibri Light" w:cs="Calibri Light"/>
        </w:rPr>
        <w:t>(1), 53-71.</w:t>
      </w:r>
    </w:p>
    <w:p w:rsidR="0015544F" w:rsidRPr="0015544F" w:rsidRDefault="0015544F" w:rsidP="0015544F">
      <w:pPr>
        <w:pStyle w:val="ListParagraph"/>
        <w:numPr>
          <w:ilvl w:val="0"/>
          <w:numId w:val="14"/>
        </w:numPr>
        <w:autoSpaceDE w:val="0"/>
        <w:autoSpaceDN w:val="0"/>
        <w:adjustRightInd w:val="0"/>
        <w:spacing w:line="360" w:lineRule="auto"/>
        <w:jc w:val="both"/>
        <w:rPr>
          <w:rFonts w:ascii="Calibri Light" w:hAnsi="Calibri Light" w:cs="Calibri Light"/>
        </w:rPr>
      </w:pPr>
      <w:proofErr w:type="spellStart"/>
      <w:r w:rsidRPr="0015544F">
        <w:rPr>
          <w:rFonts w:ascii="Calibri Light" w:hAnsi="Calibri Light" w:cs="Calibri Light"/>
        </w:rPr>
        <w:t>Torruam</w:t>
      </w:r>
      <w:proofErr w:type="spellEnd"/>
      <w:r w:rsidRPr="0015544F">
        <w:rPr>
          <w:rFonts w:ascii="Calibri Light" w:hAnsi="Calibri Light" w:cs="Calibri Light"/>
        </w:rPr>
        <w:t xml:space="preserve">, J. T., &amp; </w:t>
      </w:r>
      <w:proofErr w:type="spellStart"/>
      <w:r w:rsidRPr="0015544F">
        <w:rPr>
          <w:rFonts w:ascii="Calibri Light" w:hAnsi="Calibri Light" w:cs="Calibri Light"/>
        </w:rPr>
        <w:t>Abur</w:t>
      </w:r>
      <w:proofErr w:type="spellEnd"/>
      <w:r w:rsidRPr="0015544F">
        <w:rPr>
          <w:rFonts w:ascii="Calibri Light" w:hAnsi="Calibri Light" w:cs="Calibri Light"/>
        </w:rPr>
        <w:t xml:space="preserve">, C. C. (2014). The Relationship between Unemployment, Inflation, and Crime: An Application of Cointegration and Causality Analysis in Nigeria. </w:t>
      </w:r>
      <w:r w:rsidRPr="0015544F">
        <w:rPr>
          <w:rFonts w:ascii="Calibri Light" w:hAnsi="Calibri Light" w:cs="Calibri Light"/>
          <w:i/>
          <w:iCs/>
        </w:rPr>
        <w:t>Journal of Economics and Sustainable Development, 5</w:t>
      </w:r>
      <w:r w:rsidRPr="0015544F">
        <w:rPr>
          <w:rFonts w:ascii="Calibri Light" w:hAnsi="Calibri Light" w:cs="Calibri Light"/>
        </w:rPr>
        <w:t>(4), 131-137.</w:t>
      </w:r>
    </w:p>
    <w:p w:rsidR="0015544F" w:rsidRPr="00D818C9" w:rsidRDefault="0015544F" w:rsidP="0015544F">
      <w:pPr>
        <w:pStyle w:val="ListParagraph"/>
        <w:numPr>
          <w:ilvl w:val="0"/>
          <w:numId w:val="14"/>
        </w:numPr>
        <w:autoSpaceDE w:val="0"/>
        <w:autoSpaceDN w:val="0"/>
        <w:adjustRightInd w:val="0"/>
        <w:spacing w:line="360" w:lineRule="auto"/>
        <w:jc w:val="both"/>
        <w:rPr>
          <w:rFonts w:ascii="Calibri Light" w:hAnsi="Calibri Light" w:cs="Calibri Light"/>
        </w:rPr>
      </w:pPr>
      <w:r w:rsidRPr="00D818C9">
        <w:rPr>
          <w:rFonts w:ascii="Calibri Light" w:hAnsi="Calibri Light" w:cs="Calibri Light"/>
        </w:rPr>
        <w:t xml:space="preserve">Torres-Tellez, J., &amp; Montero Soler, A. (2023). After the Economic Crisis of 2008: Economic Conditions and Crime in the Last Decade for the Case of Spain. </w:t>
      </w:r>
      <w:r w:rsidRPr="00D818C9">
        <w:rPr>
          <w:rFonts w:ascii="Calibri Light" w:hAnsi="Calibri Light" w:cs="Calibri Light"/>
          <w:i/>
          <w:iCs/>
        </w:rPr>
        <w:t>American Journal of Economics and Sociology, 82</w:t>
      </w:r>
      <w:r w:rsidRPr="00D818C9">
        <w:rPr>
          <w:rFonts w:ascii="Calibri Light" w:hAnsi="Calibri Light" w:cs="Calibri Light"/>
        </w:rPr>
        <w:t>(3), 223-239.</w:t>
      </w:r>
    </w:p>
    <w:p w:rsidR="00621810" w:rsidRPr="00D07F1F" w:rsidRDefault="00621810" w:rsidP="00621810">
      <w:pPr>
        <w:pStyle w:val="ListParagraph"/>
        <w:autoSpaceDE w:val="0"/>
        <w:autoSpaceDN w:val="0"/>
        <w:adjustRightInd w:val="0"/>
        <w:spacing w:line="360" w:lineRule="auto"/>
        <w:ind w:left="644"/>
        <w:jc w:val="both"/>
        <w:rPr>
          <w:rFonts w:asciiTheme="majorHAnsi" w:hAnsiTheme="majorHAnsi" w:cstheme="majorHAnsi"/>
          <w:sz w:val="28"/>
          <w:szCs w:val="28"/>
        </w:rPr>
      </w:pPr>
    </w:p>
    <w:p w:rsidR="00195DCE" w:rsidRDefault="00195DCE"/>
    <w:sectPr w:rsidR="00195D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2B4B" w:rsidRDefault="00872B4B" w:rsidP="007F7A1E">
      <w:r>
        <w:separator/>
      </w:r>
    </w:p>
  </w:endnote>
  <w:endnote w:type="continuationSeparator" w:id="0">
    <w:p w:rsidR="00872B4B" w:rsidRDefault="00872B4B" w:rsidP="007F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2B4B" w:rsidRDefault="00872B4B" w:rsidP="007F7A1E">
      <w:r>
        <w:separator/>
      </w:r>
    </w:p>
  </w:footnote>
  <w:footnote w:type="continuationSeparator" w:id="0">
    <w:p w:rsidR="00872B4B" w:rsidRDefault="00872B4B" w:rsidP="007F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607A"/>
    <w:multiLevelType w:val="hybridMultilevel"/>
    <w:tmpl w:val="0B88DD9C"/>
    <w:lvl w:ilvl="0" w:tplc="04090013">
      <w:start w:val="1"/>
      <w:numFmt w:val="upperRoman"/>
      <w:lvlText w:val="%1."/>
      <w:lvlJc w:val="righ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 w15:restartNumberingAfterBreak="0">
    <w:nsid w:val="0C5D0B78"/>
    <w:multiLevelType w:val="hybridMultilevel"/>
    <w:tmpl w:val="5E80B6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F3EC7"/>
    <w:multiLevelType w:val="hybridMultilevel"/>
    <w:tmpl w:val="5652ED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C736F"/>
    <w:multiLevelType w:val="hybridMultilevel"/>
    <w:tmpl w:val="E97A6F7A"/>
    <w:lvl w:ilvl="0" w:tplc="EF40114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8378C7"/>
    <w:multiLevelType w:val="hybridMultilevel"/>
    <w:tmpl w:val="815AB7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2A4AF2"/>
    <w:multiLevelType w:val="hybridMultilevel"/>
    <w:tmpl w:val="C804DBDC"/>
    <w:lvl w:ilvl="0" w:tplc="04090013">
      <w:start w:val="1"/>
      <w:numFmt w:val="upperRoman"/>
      <w:lvlText w:val="%1."/>
      <w:lvlJc w:val="righ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16402"/>
    <w:multiLevelType w:val="hybridMultilevel"/>
    <w:tmpl w:val="E82C8E42"/>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 w15:restartNumberingAfterBreak="0">
    <w:nsid w:val="37A04262"/>
    <w:multiLevelType w:val="hybridMultilevel"/>
    <w:tmpl w:val="EE560234"/>
    <w:lvl w:ilvl="0" w:tplc="047432C4">
      <w:start w:val="1"/>
      <w:numFmt w:val="decimal"/>
      <w:lvlText w:val="%1."/>
      <w:lvlJc w:val="left"/>
      <w:pPr>
        <w:tabs>
          <w:tab w:val="num" w:pos="720"/>
        </w:tabs>
        <w:ind w:left="720" w:hanging="360"/>
      </w:pPr>
    </w:lvl>
    <w:lvl w:ilvl="1" w:tplc="E2C2F0AC" w:tentative="1">
      <w:start w:val="1"/>
      <w:numFmt w:val="decimal"/>
      <w:lvlText w:val="%2."/>
      <w:lvlJc w:val="left"/>
      <w:pPr>
        <w:tabs>
          <w:tab w:val="num" w:pos="1440"/>
        </w:tabs>
        <w:ind w:left="1440" w:hanging="360"/>
      </w:pPr>
    </w:lvl>
    <w:lvl w:ilvl="2" w:tplc="7ED67AF0" w:tentative="1">
      <w:start w:val="1"/>
      <w:numFmt w:val="decimal"/>
      <w:lvlText w:val="%3."/>
      <w:lvlJc w:val="left"/>
      <w:pPr>
        <w:tabs>
          <w:tab w:val="num" w:pos="2160"/>
        </w:tabs>
        <w:ind w:left="2160" w:hanging="360"/>
      </w:pPr>
    </w:lvl>
    <w:lvl w:ilvl="3" w:tplc="C2D26562" w:tentative="1">
      <w:start w:val="1"/>
      <w:numFmt w:val="decimal"/>
      <w:lvlText w:val="%4."/>
      <w:lvlJc w:val="left"/>
      <w:pPr>
        <w:tabs>
          <w:tab w:val="num" w:pos="2880"/>
        </w:tabs>
        <w:ind w:left="2880" w:hanging="360"/>
      </w:pPr>
    </w:lvl>
    <w:lvl w:ilvl="4" w:tplc="D8D881E8" w:tentative="1">
      <w:start w:val="1"/>
      <w:numFmt w:val="decimal"/>
      <w:lvlText w:val="%5."/>
      <w:lvlJc w:val="left"/>
      <w:pPr>
        <w:tabs>
          <w:tab w:val="num" w:pos="3600"/>
        </w:tabs>
        <w:ind w:left="3600" w:hanging="360"/>
      </w:pPr>
    </w:lvl>
    <w:lvl w:ilvl="5" w:tplc="0342764E" w:tentative="1">
      <w:start w:val="1"/>
      <w:numFmt w:val="decimal"/>
      <w:lvlText w:val="%6."/>
      <w:lvlJc w:val="left"/>
      <w:pPr>
        <w:tabs>
          <w:tab w:val="num" w:pos="4320"/>
        </w:tabs>
        <w:ind w:left="4320" w:hanging="360"/>
      </w:pPr>
    </w:lvl>
    <w:lvl w:ilvl="6" w:tplc="2D380D3E" w:tentative="1">
      <w:start w:val="1"/>
      <w:numFmt w:val="decimal"/>
      <w:lvlText w:val="%7."/>
      <w:lvlJc w:val="left"/>
      <w:pPr>
        <w:tabs>
          <w:tab w:val="num" w:pos="5040"/>
        </w:tabs>
        <w:ind w:left="5040" w:hanging="360"/>
      </w:pPr>
    </w:lvl>
    <w:lvl w:ilvl="7" w:tplc="4EF69B0C" w:tentative="1">
      <w:start w:val="1"/>
      <w:numFmt w:val="decimal"/>
      <w:lvlText w:val="%8."/>
      <w:lvlJc w:val="left"/>
      <w:pPr>
        <w:tabs>
          <w:tab w:val="num" w:pos="5760"/>
        </w:tabs>
        <w:ind w:left="5760" w:hanging="360"/>
      </w:pPr>
    </w:lvl>
    <w:lvl w:ilvl="8" w:tplc="ABEE457A" w:tentative="1">
      <w:start w:val="1"/>
      <w:numFmt w:val="decimal"/>
      <w:lvlText w:val="%9."/>
      <w:lvlJc w:val="left"/>
      <w:pPr>
        <w:tabs>
          <w:tab w:val="num" w:pos="6480"/>
        </w:tabs>
        <w:ind w:left="6480" w:hanging="360"/>
      </w:pPr>
    </w:lvl>
  </w:abstractNum>
  <w:abstractNum w:abstractNumId="8" w15:restartNumberingAfterBreak="0">
    <w:nsid w:val="4CE954B6"/>
    <w:multiLevelType w:val="hybridMultilevel"/>
    <w:tmpl w:val="2202EF6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4D8D6568"/>
    <w:multiLevelType w:val="hybridMultilevel"/>
    <w:tmpl w:val="00F8A4D0"/>
    <w:lvl w:ilvl="0" w:tplc="04090013">
      <w:start w:val="1"/>
      <w:numFmt w:val="upperRoman"/>
      <w:lvlText w:val="%1."/>
      <w:lvlJc w:val="right"/>
      <w:pPr>
        <w:ind w:left="818" w:hanging="360"/>
      </w:p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0" w15:restartNumberingAfterBreak="0">
    <w:nsid w:val="55FC6C56"/>
    <w:multiLevelType w:val="hybridMultilevel"/>
    <w:tmpl w:val="BF94382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F3C2DB0"/>
    <w:multiLevelType w:val="hybridMultilevel"/>
    <w:tmpl w:val="0E426C5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D4F167C"/>
    <w:multiLevelType w:val="hybridMultilevel"/>
    <w:tmpl w:val="8B04892E"/>
    <w:lvl w:ilvl="0" w:tplc="11FE98FA">
      <w:start w:val="1"/>
      <w:numFmt w:val="lowerRoman"/>
      <w:lvlText w:val="%1."/>
      <w:lvlJc w:val="right"/>
      <w:pPr>
        <w:tabs>
          <w:tab w:val="num" w:pos="720"/>
        </w:tabs>
        <w:ind w:left="720" w:hanging="360"/>
      </w:pPr>
    </w:lvl>
    <w:lvl w:ilvl="1" w:tplc="1A8CE18E" w:tentative="1">
      <w:start w:val="1"/>
      <w:numFmt w:val="lowerRoman"/>
      <w:lvlText w:val="%2."/>
      <w:lvlJc w:val="right"/>
      <w:pPr>
        <w:tabs>
          <w:tab w:val="num" w:pos="1440"/>
        </w:tabs>
        <w:ind w:left="1440" w:hanging="360"/>
      </w:pPr>
    </w:lvl>
    <w:lvl w:ilvl="2" w:tplc="BEDA4E1C" w:tentative="1">
      <w:start w:val="1"/>
      <w:numFmt w:val="lowerRoman"/>
      <w:lvlText w:val="%3."/>
      <w:lvlJc w:val="right"/>
      <w:pPr>
        <w:tabs>
          <w:tab w:val="num" w:pos="2160"/>
        </w:tabs>
        <w:ind w:left="2160" w:hanging="360"/>
      </w:pPr>
    </w:lvl>
    <w:lvl w:ilvl="3" w:tplc="158AAF88" w:tentative="1">
      <w:start w:val="1"/>
      <w:numFmt w:val="lowerRoman"/>
      <w:lvlText w:val="%4."/>
      <w:lvlJc w:val="right"/>
      <w:pPr>
        <w:tabs>
          <w:tab w:val="num" w:pos="2880"/>
        </w:tabs>
        <w:ind w:left="2880" w:hanging="360"/>
      </w:pPr>
    </w:lvl>
    <w:lvl w:ilvl="4" w:tplc="70FABBF6" w:tentative="1">
      <w:start w:val="1"/>
      <w:numFmt w:val="lowerRoman"/>
      <w:lvlText w:val="%5."/>
      <w:lvlJc w:val="right"/>
      <w:pPr>
        <w:tabs>
          <w:tab w:val="num" w:pos="3600"/>
        </w:tabs>
        <w:ind w:left="3600" w:hanging="360"/>
      </w:pPr>
    </w:lvl>
    <w:lvl w:ilvl="5" w:tplc="6BBA424E" w:tentative="1">
      <w:start w:val="1"/>
      <w:numFmt w:val="lowerRoman"/>
      <w:lvlText w:val="%6."/>
      <w:lvlJc w:val="right"/>
      <w:pPr>
        <w:tabs>
          <w:tab w:val="num" w:pos="4320"/>
        </w:tabs>
        <w:ind w:left="4320" w:hanging="360"/>
      </w:pPr>
    </w:lvl>
    <w:lvl w:ilvl="6" w:tplc="12CEC664" w:tentative="1">
      <w:start w:val="1"/>
      <w:numFmt w:val="lowerRoman"/>
      <w:lvlText w:val="%7."/>
      <w:lvlJc w:val="right"/>
      <w:pPr>
        <w:tabs>
          <w:tab w:val="num" w:pos="5040"/>
        </w:tabs>
        <w:ind w:left="5040" w:hanging="360"/>
      </w:pPr>
    </w:lvl>
    <w:lvl w:ilvl="7" w:tplc="7576D32E" w:tentative="1">
      <w:start w:val="1"/>
      <w:numFmt w:val="lowerRoman"/>
      <w:lvlText w:val="%8."/>
      <w:lvlJc w:val="right"/>
      <w:pPr>
        <w:tabs>
          <w:tab w:val="num" w:pos="5760"/>
        </w:tabs>
        <w:ind w:left="5760" w:hanging="360"/>
      </w:pPr>
    </w:lvl>
    <w:lvl w:ilvl="8" w:tplc="12361A22" w:tentative="1">
      <w:start w:val="1"/>
      <w:numFmt w:val="lowerRoman"/>
      <w:lvlText w:val="%9."/>
      <w:lvlJc w:val="right"/>
      <w:pPr>
        <w:tabs>
          <w:tab w:val="num" w:pos="6480"/>
        </w:tabs>
        <w:ind w:left="6480" w:hanging="360"/>
      </w:pPr>
    </w:lvl>
  </w:abstractNum>
  <w:abstractNum w:abstractNumId="13" w15:restartNumberingAfterBreak="0">
    <w:nsid w:val="7D945F3C"/>
    <w:multiLevelType w:val="hybridMultilevel"/>
    <w:tmpl w:val="7A0E0890"/>
    <w:lvl w:ilvl="0" w:tplc="C076F5A6">
      <w:start w:val="1"/>
      <w:numFmt w:val="bullet"/>
      <w:lvlText w:val="•"/>
      <w:lvlJc w:val="left"/>
      <w:pPr>
        <w:tabs>
          <w:tab w:val="num" w:pos="720"/>
        </w:tabs>
        <w:ind w:left="720" w:hanging="360"/>
      </w:pPr>
      <w:rPr>
        <w:rFonts w:ascii="Arial" w:hAnsi="Arial" w:hint="default"/>
      </w:rPr>
    </w:lvl>
    <w:lvl w:ilvl="1" w:tplc="9A74E53C" w:tentative="1">
      <w:start w:val="1"/>
      <w:numFmt w:val="bullet"/>
      <w:lvlText w:val="•"/>
      <w:lvlJc w:val="left"/>
      <w:pPr>
        <w:tabs>
          <w:tab w:val="num" w:pos="1440"/>
        </w:tabs>
        <w:ind w:left="1440" w:hanging="360"/>
      </w:pPr>
      <w:rPr>
        <w:rFonts w:ascii="Arial" w:hAnsi="Arial" w:hint="default"/>
      </w:rPr>
    </w:lvl>
    <w:lvl w:ilvl="2" w:tplc="E8E666E2" w:tentative="1">
      <w:start w:val="1"/>
      <w:numFmt w:val="bullet"/>
      <w:lvlText w:val="•"/>
      <w:lvlJc w:val="left"/>
      <w:pPr>
        <w:tabs>
          <w:tab w:val="num" w:pos="2160"/>
        </w:tabs>
        <w:ind w:left="2160" w:hanging="360"/>
      </w:pPr>
      <w:rPr>
        <w:rFonts w:ascii="Arial" w:hAnsi="Arial" w:hint="default"/>
      </w:rPr>
    </w:lvl>
    <w:lvl w:ilvl="3" w:tplc="5D92141E" w:tentative="1">
      <w:start w:val="1"/>
      <w:numFmt w:val="bullet"/>
      <w:lvlText w:val="•"/>
      <w:lvlJc w:val="left"/>
      <w:pPr>
        <w:tabs>
          <w:tab w:val="num" w:pos="2880"/>
        </w:tabs>
        <w:ind w:left="2880" w:hanging="360"/>
      </w:pPr>
      <w:rPr>
        <w:rFonts w:ascii="Arial" w:hAnsi="Arial" w:hint="default"/>
      </w:rPr>
    </w:lvl>
    <w:lvl w:ilvl="4" w:tplc="14402A84" w:tentative="1">
      <w:start w:val="1"/>
      <w:numFmt w:val="bullet"/>
      <w:lvlText w:val="•"/>
      <w:lvlJc w:val="left"/>
      <w:pPr>
        <w:tabs>
          <w:tab w:val="num" w:pos="3600"/>
        </w:tabs>
        <w:ind w:left="3600" w:hanging="360"/>
      </w:pPr>
      <w:rPr>
        <w:rFonts w:ascii="Arial" w:hAnsi="Arial" w:hint="default"/>
      </w:rPr>
    </w:lvl>
    <w:lvl w:ilvl="5" w:tplc="5528557A" w:tentative="1">
      <w:start w:val="1"/>
      <w:numFmt w:val="bullet"/>
      <w:lvlText w:val="•"/>
      <w:lvlJc w:val="left"/>
      <w:pPr>
        <w:tabs>
          <w:tab w:val="num" w:pos="4320"/>
        </w:tabs>
        <w:ind w:left="4320" w:hanging="360"/>
      </w:pPr>
      <w:rPr>
        <w:rFonts w:ascii="Arial" w:hAnsi="Arial" w:hint="default"/>
      </w:rPr>
    </w:lvl>
    <w:lvl w:ilvl="6" w:tplc="86CCB126" w:tentative="1">
      <w:start w:val="1"/>
      <w:numFmt w:val="bullet"/>
      <w:lvlText w:val="•"/>
      <w:lvlJc w:val="left"/>
      <w:pPr>
        <w:tabs>
          <w:tab w:val="num" w:pos="5040"/>
        </w:tabs>
        <w:ind w:left="5040" w:hanging="360"/>
      </w:pPr>
      <w:rPr>
        <w:rFonts w:ascii="Arial" w:hAnsi="Arial" w:hint="default"/>
      </w:rPr>
    </w:lvl>
    <w:lvl w:ilvl="7" w:tplc="96606E2A" w:tentative="1">
      <w:start w:val="1"/>
      <w:numFmt w:val="bullet"/>
      <w:lvlText w:val="•"/>
      <w:lvlJc w:val="left"/>
      <w:pPr>
        <w:tabs>
          <w:tab w:val="num" w:pos="5760"/>
        </w:tabs>
        <w:ind w:left="5760" w:hanging="360"/>
      </w:pPr>
      <w:rPr>
        <w:rFonts w:ascii="Arial" w:hAnsi="Arial" w:hint="default"/>
      </w:rPr>
    </w:lvl>
    <w:lvl w:ilvl="8" w:tplc="BB2AD84A" w:tentative="1">
      <w:start w:val="1"/>
      <w:numFmt w:val="bullet"/>
      <w:lvlText w:val="•"/>
      <w:lvlJc w:val="left"/>
      <w:pPr>
        <w:tabs>
          <w:tab w:val="num" w:pos="6480"/>
        </w:tabs>
        <w:ind w:left="6480" w:hanging="360"/>
      </w:pPr>
      <w:rPr>
        <w:rFonts w:ascii="Arial" w:hAnsi="Arial" w:hint="default"/>
      </w:rPr>
    </w:lvl>
  </w:abstractNum>
  <w:num w:numId="1" w16cid:durableId="1154495000">
    <w:abstractNumId w:val="1"/>
  </w:num>
  <w:num w:numId="2" w16cid:durableId="16539955">
    <w:abstractNumId w:val="5"/>
  </w:num>
  <w:num w:numId="3" w16cid:durableId="145705484">
    <w:abstractNumId w:val="0"/>
  </w:num>
  <w:num w:numId="4" w16cid:durableId="1302073478">
    <w:abstractNumId w:val="2"/>
  </w:num>
  <w:num w:numId="5" w16cid:durableId="1693989073">
    <w:abstractNumId w:val="11"/>
  </w:num>
  <w:num w:numId="6" w16cid:durableId="845679424">
    <w:abstractNumId w:val="9"/>
  </w:num>
  <w:num w:numId="7" w16cid:durableId="513492684">
    <w:abstractNumId w:val="4"/>
  </w:num>
  <w:num w:numId="8" w16cid:durableId="2064788511">
    <w:abstractNumId w:val="8"/>
  </w:num>
  <w:num w:numId="9" w16cid:durableId="59403531">
    <w:abstractNumId w:val="13"/>
  </w:num>
  <w:num w:numId="10" w16cid:durableId="1835144245">
    <w:abstractNumId w:val="3"/>
  </w:num>
  <w:num w:numId="11" w16cid:durableId="1792044304">
    <w:abstractNumId w:val="12"/>
  </w:num>
  <w:num w:numId="12" w16cid:durableId="474446817">
    <w:abstractNumId w:val="6"/>
  </w:num>
  <w:num w:numId="13" w16cid:durableId="1936278322">
    <w:abstractNumId w:val="7"/>
  </w:num>
  <w:num w:numId="14" w16cid:durableId="14313137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ED7"/>
    <w:rsid w:val="00076047"/>
    <w:rsid w:val="00077CE9"/>
    <w:rsid w:val="0010047D"/>
    <w:rsid w:val="001018AD"/>
    <w:rsid w:val="00115792"/>
    <w:rsid w:val="001375CE"/>
    <w:rsid w:val="0015544F"/>
    <w:rsid w:val="00195DCE"/>
    <w:rsid w:val="001A66DA"/>
    <w:rsid w:val="001E128A"/>
    <w:rsid w:val="00243F81"/>
    <w:rsid w:val="00280E0A"/>
    <w:rsid w:val="002F1ECF"/>
    <w:rsid w:val="00307487"/>
    <w:rsid w:val="0032284F"/>
    <w:rsid w:val="0033545B"/>
    <w:rsid w:val="003A0880"/>
    <w:rsid w:val="00406294"/>
    <w:rsid w:val="0046501A"/>
    <w:rsid w:val="00473164"/>
    <w:rsid w:val="004A0643"/>
    <w:rsid w:val="005272F9"/>
    <w:rsid w:val="0054204D"/>
    <w:rsid w:val="005442E0"/>
    <w:rsid w:val="00561907"/>
    <w:rsid w:val="00596ED7"/>
    <w:rsid w:val="005C0010"/>
    <w:rsid w:val="005C0C23"/>
    <w:rsid w:val="005D63F0"/>
    <w:rsid w:val="005F1E62"/>
    <w:rsid w:val="00621810"/>
    <w:rsid w:val="0063383A"/>
    <w:rsid w:val="006C0828"/>
    <w:rsid w:val="007413A4"/>
    <w:rsid w:val="007F7A1E"/>
    <w:rsid w:val="00814D14"/>
    <w:rsid w:val="008164F6"/>
    <w:rsid w:val="00863564"/>
    <w:rsid w:val="008651F4"/>
    <w:rsid w:val="00872B4B"/>
    <w:rsid w:val="00881C75"/>
    <w:rsid w:val="008860C1"/>
    <w:rsid w:val="00891BC2"/>
    <w:rsid w:val="00893D0D"/>
    <w:rsid w:val="0089570E"/>
    <w:rsid w:val="008A2D03"/>
    <w:rsid w:val="009110CA"/>
    <w:rsid w:val="009132FB"/>
    <w:rsid w:val="00966E44"/>
    <w:rsid w:val="009856E9"/>
    <w:rsid w:val="009D5AE0"/>
    <w:rsid w:val="00A04FEE"/>
    <w:rsid w:val="00A057AF"/>
    <w:rsid w:val="00A0753B"/>
    <w:rsid w:val="00A32F95"/>
    <w:rsid w:val="00A419AF"/>
    <w:rsid w:val="00A62968"/>
    <w:rsid w:val="00A64EB3"/>
    <w:rsid w:val="00A73442"/>
    <w:rsid w:val="00A73833"/>
    <w:rsid w:val="00A85DBB"/>
    <w:rsid w:val="00A87D28"/>
    <w:rsid w:val="00B67074"/>
    <w:rsid w:val="00B81EBD"/>
    <w:rsid w:val="00B9063A"/>
    <w:rsid w:val="00BD59C3"/>
    <w:rsid w:val="00C01D5A"/>
    <w:rsid w:val="00CF784D"/>
    <w:rsid w:val="00D07F1F"/>
    <w:rsid w:val="00D14647"/>
    <w:rsid w:val="00D41CAA"/>
    <w:rsid w:val="00D428E8"/>
    <w:rsid w:val="00D57A3D"/>
    <w:rsid w:val="00D818C9"/>
    <w:rsid w:val="00DE21E6"/>
    <w:rsid w:val="00DF2CED"/>
    <w:rsid w:val="00DF3C16"/>
    <w:rsid w:val="00E0206E"/>
    <w:rsid w:val="00E0257A"/>
    <w:rsid w:val="00E076A6"/>
    <w:rsid w:val="00EA2B6A"/>
    <w:rsid w:val="00EC2C35"/>
    <w:rsid w:val="00F0528E"/>
    <w:rsid w:val="00F36DED"/>
    <w:rsid w:val="00F43C68"/>
    <w:rsid w:val="00F85718"/>
    <w:rsid w:val="00F866E2"/>
    <w:rsid w:val="00F90956"/>
    <w:rsid w:val="00F947BC"/>
    <w:rsid w:val="00FC181F"/>
    <w:rsid w:val="00FD4745"/>
    <w:rsid w:val="00FF115B"/>
    <w:rsid w:val="00FF6D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EF33"/>
  <w15:chartTrackingRefBased/>
  <w15:docId w15:val="{3040787C-2735-DC43-BFF4-57FA7780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6ED7"/>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7F7A1E"/>
    <w:pPr>
      <w:tabs>
        <w:tab w:val="center" w:pos="4680"/>
        <w:tab w:val="right" w:pos="9360"/>
      </w:tabs>
    </w:pPr>
  </w:style>
  <w:style w:type="character" w:customStyle="1" w:styleId="HeaderChar">
    <w:name w:val="Header Char"/>
    <w:basedOn w:val="DefaultParagraphFont"/>
    <w:link w:val="Header"/>
    <w:uiPriority w:val="99"/>
    <w:rsid w:val="007F7A1E"/>
  </w:style>
  <w:style w:type="paragraph" w:styleId="Footer">
    <w:name w:val="footer"/>
    <w:basedOn w:val="Normal"/>
    <w:link w:val="FooterChar"/>
    <w:uiPriority w:val="99"/>
    <w:unhideWhenUsed/>
    <w:rsid w:val="007F7A1E"/>
    <w:pPr>
      <w:tabs>
        <w:tab w:val="center" w:pos="4680"/>
        <w:tab w:val="right" w:pos="9360"/>
      </w:tabs>
    </w:pPr>
  </w:style>
  <w:style w:type="character" w:customStyle="1" w:styleId="FooterChar">
    <w:name w:val="Footer Char"/>
    <w:basedOn w:val="DefaultParagraphFont"/>
    <w:link w:val="Footer"/>
    <w:uiPriority w:val="99"/>
    <w:rsid w:val="007F7A1E"/>
  </w:style>
  <w:style w:type="paragraph" w:styleId="ListParagraph">
    <w:name w:val="List Paragraph"/>
    <w:basedOn w:val="Normal"/>
    <w:uiPriority w:val="34"/>
    <w:qFormat/>
    <w:rsid w:val="003A0880"/>
    <w:pPr>
      <w:ind w:left="720"/>
      <w:contextualSpacing/>
    </w:pPr>
    <w:rPr>
      <w:rFonts w:ascii="Times New Roman" w:eastAsia="Times New Roman" w:hAnsi="Times New Roman" w:cs="Times New Roman"/>
      <w:kern w:val="0"/>
      <w14:ligatures w14:val="none"/>
    </w:rPr>
  </w:style>
  <w:style w:type="character" w:customStyle="1" w:styleId="fal6plv">
    <w:name w:val="fal6plv"/>
    <w:basedOn w:val="DefaultParagraphFont"/>
    <w:rsid w:val="00A73442"/>
  </w:style>
  <w:style w:type="character" w:customStyle="1" w:styleId="apple-converted-space">
    <w:name w:val="apple-converted-space"/>
    <w:basedOn w:val="DefaultParagraphFont"/>
    <w:rsid w:val="00A73442"/>
  </w:style>
  <w:style w:type="character" w:styleId="PlaceholderText">
    <w:name w:val="Placeholder Text"/>
    <w:basedOn w:val="DefaultParagraphFont"/>
    <w:uiPriority w:val="99"/>
    <w:semiHidden/>
    <w:rsid w:val="008651F4"/>
    <w:rPr>
      <w:color w:val="666666"/>
    </w:rPr>
  </w:style>
  <w:style w:type="paragraph" w:styleId="PlainText">
    <w:name w:val="Plain Text"/>
    <w:basedOn w:val="Normal"/>
    <w:link w:val="PlainTextChar"/>
    <w:uiPriority w:val="99"/>
    <w:unhideWhenUsed/>
    <w:rsid w:val="0063383A"/>
    <w:rPr>
      <w:rFonts w:ascii="Consolas" w:hAnsi="Consolas" w:cs="Consolas"/>
      <w:sz w:val="21"/>
      <w:szCs w:val="21"/>
    </w:rPr>
  </w:style>
  <w:style w:type="character" w:customStyle="1" w:styleId="PlainTextChar">
    <w:name w:val="Plain Text Char"/>
    <w:basedOn w:val="DefaultParagraphFont"/>
    <w:link w:val="PlainText"/>
    <w:uiPriority w:val="99"/>
    <w:rsid w:val="0063383A"/>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0521">
      <w:bodyDiv w:val="1"/>
      <w:marLeft w:val="0"/>
      <w:marRight w:val="0"/>
      <w:marTop w:val="0"/>
      <w:marBottom w:val="0"/>
      <w:divBdr>
        <w:top w:val="none" w:sz="0" w:space="0" w:color="auto"/>
        <w:left w:val="none" w:sz="0" w:space="0" w:color="auto"/>
        <w:bottom w:val="none" w:sz="0" w:space="0" w:color="auto"/>
        <w:right w:val="none" w:sz="0" w:space="0" w:color="auto"/>
      </w:divBdr>
    </w:div>
    <w:div w:id="21051494">
      <w:bodyDiv w:val="1"/>
      <w:marLeft w:val="0"/>
      <w:marRight w:val="0"/>
      <w:marTop w:val="0"/>
      <w:marBottom w:val="0"/>
      <w:divBdr>
        <w:top w:val="none" w:sz="0" w:space="0" w:color="auto"/>
        <w:left w:val="none" w:sz="0" w:space="0" w:color="auto"/>
        <w:bottom w:val="none" w:sz="0" w:space="0" w:color="auto"/>
        <w:right w:val="none" w:sz="0" w:space="0" w:color="auto"/>
      </w:divBdr>
    </w:div>
    <w:div w:id="41443594">
      <w:bodyDiv w:val="1"/>
      <w:marLeft w:val="0"/>
      <w:marRight w:val="0"/>
      <w:marTop w:val="0"/>
      <w:marBottom w:val="0"/>
      <w:divBdr>
        <w:top w:val="none" w:sz="0" w:space="0" w:color="auto"/>
        <w:left w:val="none" w:sz="0" w:space="0" w:color="auto"/>
        <w:bottom w:val="none" w:sz="0" w:space="0" w:color="auto"/>
        <w:right w:val="none" w:sz="0" w:space="0" w:color="auto"/>
      </w:divBdr>
      <w:divsChild>
        <w:div w:id="639505756">
          <w:marLeft w:val="0"/>
          <w:marRight w:val="0"/>
          <w:marTop w:val="0"/>
          <w:marBottom w:val="0"/>
          <w:divBdr>
            <w:top w:val="none" w:sz="0" w:space="0" w:color="auto"/>
            <w:left w:val="none" w:sz="0" w:space="0" w:color="auto"/>
            <w:bottom w:val="none" w:sz="0" w:space="0" w:color="auto"/>
            <w:right w:val="none" w:sz="0" w:space="0" w:color="auto"/>
          </w:divBdr>
          <w:divsChild>
            <w:div w:id="1080180174">
              <w:marLeft w:val="0"/>
              <w:marRight w:val="0"/>
              <w:marTop w:val="0"/>
              <w:marBottom w:val="0"/>
              <w:divBdr>
                <w:top w:val="none" w:sz="0" w:space="0" w:color="auto"/>
                <w:left w:val="none" w:sz="0" w:space="0" w:color="auto"/>
                <w:bottom w:val="none" w:sz="0" w:space="0" w:color="auto"/>
                <w:right w:val="none" w:sz="0" w:space="0" w:color="auto"/>
              </w:divBdr>
              <w:divsChild>
                <w:div w:id="1288514348">
                  <w:marLeft w:val="0"/>
                  <w:marRight w:val="0"/>
                  <w:marTop w:val="0"/>
                  <w:marBottom w:val="0"/>
                  <w:divBdr>
                    <w:top w:val="none" w:sz="0" w:space="0" w:color="auto"/>
                    <w:left w:val="none" w:sz="0" w:space="0" w:color="auto"/>
                    <w:bottom w:val="none" w:sz="0" w:space="0" w:color="auto"/>
                    <w:right w:val="none" w:sz="0" w:space="0" w:color="auto"/>
                  </w:divBdr>
                  <w:divsChild>
                    <w:div w:id="14104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0359">
      <w:bodyDiv w:val="1"/>
      <w:marLeft w:val="0"/>
      <w:marRight w:val="0"/>
      <w:marTop w:val="0"/>
      <w:marBottom w:val="0"/>
      <w:divBdr>
        <w:top w:val="none" w:sz="0" w:space="0" w:color="auto"/>
        <w:left w:val="none" w:sz="0" w:space="0" w:color="auto"/>
        <w:bottom w:val="none" w:sz="0" w:space="0" w:color="auto"/>
        <w:right w:val="none" w:sz="0" w:space="0" w:color="auto"/>
      </w:divBdr>
      <w:divsChild>
        <w:div w:id="183398384">
          <w:marLeft w:val="446"/>
          <w:marRight w:val="0"/>
          <w:marTop w:val="0"/>
          <w:marBottom w:val="0"/>
          <w:divBdr>
            <w:top w:val="none" w:sz="0" w:space="0" w:color="auto"/>
            <w:left w:val="none" w:sz="0" w:space="0" w:color="auto"/>
            <w:bottom w:val="none" w:sz="0" w:space="0" w:color="auto"/>
            <w:right w:val="none" w:sz="0" w:space="0" w:color="auto"/>
          </w:divBdr>
        </w:div>
      </w:divsChild>
    </w:div>
    <w:div w:id="129246508">
      <w:bodyDiv w:val="1"/>
      <w:marLeft w:val="0"/>
      <w:marRight w:val="0"/>
      <w:marTop w:val="0"/>
      <w:marBottom w:val="0"/>
      <w:divBdr>
        <w:top w:val="none" w:sz="0" w:space="0" w:color="auto"/>
        <w:left w:val="none" w:sz="0" w:space="0" w:color="auto"/>
        <w:bottom w:val="none" w:sz="0" w:space="0" w:color="auto"/>
        <w:right w:val="none" w:sz="0" w:space="0" w:color="auto"/>
      </w:divBdr>
      <w:divsChild>
        <w:div w:id="1930431792">
          <w:marLeft w:val="0"/>
          <w:marRight w:val="0"/>
          <w:marTop w:val="0"/>
          <w:marBottom w:val="0"/>
          <w:divBdr>
            <w:top w:val="none" w:sz="0" w:space="0" w:color="auto"/>
            <w:left w:val="none" w:sz="0" w:space="0" w:color="auto"/>
            <w:bottom w:val="none" w:sz="0" w:space="0" w:color="auto"/>
            <w:right w:val="none" w:sz="0" w:space="0" w:color="auto"/>
          </w:divBdr>
          <w:divsChild>
            <w:div w:id="788091976">
              <w:marLeft w:val="0"/>
              <w:marRight w:val="0"/>
              <w:marTop w:val="0"/>
              <w:marBottom w:val="0"/>
              <w:divBdr>
                <w:top w:val="none" w:sz="0" w:space="0" w:color="auto"/>
                <w:left w:val="none" w:sz="0" w:space="0" w:color="auto"/>
                <w:bottom w:val="none" w:sz="0" w:space="0" w:color="auto"/>
                <w:right w:val="none" w:sz="0" w:space="0" w:color="auto"/>
              </w:divBdr>
              <w:divsChild>
                <w:div w:id="157354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5912">
      <w:bodyDiv w:val="1"/>
      <w:marLeft w:val="0"/>
      <w:marRight w:val="0"/>
      <w:marTop w:val="0"/>
      <w:marBottom w:val="0"/>
      <w:divBdr>
        <w:top w:val="none" w:sz="0" w:space="0" w:color="auto"/>
        <w:left w:val="none" w:sz="0" w:space="0" w:color="auto"/>
        <w:bottom w:val="none" w:sz="0" w:space="0" w:color="auto"/>
        <w:right w:val="none" w:sz="0" w:space="0" w:color="auto"/>
      </w:divBdr>
      <w:divsChild>
        <w:div w:id="1033966093">
          <w:marLeft w:val="0"/>
          <w:marRight w:val="0"/>
          <w:marTop w:val="0"/>
          <w:marBottom w:val="0"/>
          <w:divBdr>
            <w:top w:val="none" w:sz="0" w:space="0" w:color="auto"/>
            <w:left w:val="none" w:sz="0" w:space="0" w:color="auto"/>
            <w:bottom w:val="none" w:sz="0" w:space="0" w:color="auto"/>
            <w:right w:val="none" w:sz="0" w:space="0" w:color="auto"/>
          </w:divBdr>
          <w:divsChild>
            <w:div w:id="693573929">
              <w:marLeft w:val="0"/>
              <w:marRight w:val="0"/>
              <w:marTop w:val="0"/>
              <w:marBottom w:val="0"/>
              <w:divBdr>
                <w:top w:val="none" w:sz="0" w:space="0" w:color="auto"/>
                <w:left w:val="none" w:sz="0" w:space="0" w:color="auto"/>
                <w:bottom w:val="none" w:sz="0" w:space="0" w:color="auto"/>
                <w:right w:val="none" w:sz="0" w:space="0" w:color="auto"/>
              </w:divBdr>
              <w:divsChild>
                <w:div w:id="72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713">
      <w:bodyDiv w:val="1"/>
      <w:marLeft w:val="0"/>
      <w:marRight w:val="0"/>
      <w:marTop w:val="0"/>
      <w:marBottom w:val="0"/>
      <w:divBdr>
        <w:top w:val="none" w:sz="0" w:space="0" w:color="auto"/>
        <w:left w:val="none" w:sz="0" w:space="0" w:color="auto"/>
        <w:bottom w:val="none" w:sz="0" w:space="0" w:color="auto"/>
        <w:right w:val="none" w:sz="0" w:space="0" w:color="auto"/>
      </w:divBdr>
    </w:div>
    <w:div w:id="205260331">
      <w:bodyDiv w:val="1"/>
      <w:marLeft w:val="0"/>
      <w:marRight w:val="0"/>
      <w:marTop w:val="0"/>
      <w:marBottom w:val="0"/>
      <w:divBdr>
        <w:top w:val="none" w:sz="0" w:space="0" w:color="auto"/>
        <w:left w:val="none" w:sz="0" w:space="0" w:color="auto"/>
        <w:bottom w:val="none" w:sz="0" w:space="0" w:color="auto"/>
        <w:right w:val="none" w:sz="0" w:space="0" w:color="auto"/>
      </w:divBdr>
    </w:div>
    <w:div w:id="210004247">
      <w:bodyDiv w:val="1"/>
      <w:marLeft w:val="0"/>
      <w:marRight w:val="0"/>
      <w:marTop w:val="0"/>
      <w:marBottom w:val="0"/>
      <w:divBdr>
        <w:top w:val="none" w:sz="0" w:space="0" w:color="auto"/>
        <w:left w:val="none" w:sz="0" w:space="0" w:color="auto"/>
        <w:bottom w:val="none" w:sz="0" w:space="0" w:color="auto"/>
        <w:right w:val="none" w:sz="0" w:space="0" w:color="auto"/>
      </w:divBdr>
      <w:divsChild>
        <w:div w:id="1040784049">
          <w:marLeft w:val="0"/>
          <w:marRight w:val="0"/>
          <w:marTop w:val="0"/>
          <w:marBottom w:val="0"/>
          <w:divBdr>
            <w:top w:val="none" w:sz="0" w:space="0" w:color="auto"/>
            <w:left w:val="none" w:sz="0" w:space="0" w:color="auto"/>
            <w:bottom w:val="none" w:sz="0" w:space="0" w:color="auto"/>
            <w:right w:val="none" w:sz="0" w:space="0" w:color="auto"/>
          </w:divBdr>
          <w:divsChild>
            <w:div w:id="591937168">
              <w:marLeft w:val="0"/>
              <w:marRight w:val="0"/>
              <w:marTop w:val="0"/>
              <w:marBottom w:val="0"/>
              <w:divBdr>
                <w:top w:val="none" w:sz="0" w:space="0" w:color="auto"/>
                <w:left w:val="none" w:sz="0" w:space="0" w:color="auto"/>
                <w:bottom w:val="none" w:sz="0" w:space="0" w:color="auto"/>
                <w:right w:val="none" w:sz="0" w:space="0" w:color="auto"/>
              </w:divBdr>
              <w:divsChild>
                <w:div w:id="10628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2728">
      <w:bodyDiv w:val="1"/>
      <w:marLeft w:val="0"/>
      <w:marRight w:val="0"/>
      <w:marTop w:val="0"/>
      <w:marBottom w:val="0"/>
      <w:divBdr>
        <w:top w:val="none" w:sz="0" w:space="0" w:color="auto"/>
        <w:left w:val="none" w:sz="0" w:space="0" w:color="auto"/>
        <w:bottom w:val="none" w:sz="0" w:space="0" w:color="auto"/>
        <w:right w:val="none" w:sz="0" w:space="0" w:color="auto"/>
      </w:divBdr>
      <w:divsChild>
        <w:div w:id="291599055">
          <w:marLeft w:val="0"/>
          <w:marRight w:val="0"/>
          <w:marTop w:val="0"/>
          <w:marBottom w:val="0"/>
          <w:divBdr>
            <w:top w:val="none" w:sz="0" w:space="0" w:color="auto"/>
            <w:left w:val="none" w:sz="0" w:space="0" w:color="auto"/>
            <w:bottom w:val="none" w:sz="0" w:space="0" w:color="auto"/>
            <w:right w:val="none" w:sz="0" w:space="0" w:color="auto"/>
          </w:divBdr>
          <w:divsChild>
            <w:div w:id="1189173418">
              <w:marLeft w:val="0"/>
              <w:marRight w:val="0"/>
              <w:marTop w:val="0"/>
              <w:marBottom w:val="0"/>
              <w:divBdr>
                <w:top w:val="none" w:sz="0" w:space="0" w:color="auto"/>
                <w:left w:val="none" w:sz="0" w:space="0" w:color="auto"/>
                <w:bottom w:val="none" w:sz="0" w:space="0" w:color="auto"/>
                <w:right w:val="none" w:sz="0" w:space="0" w:color="auto"/>
              </w:divBdr>
              <w:divsChild>
                <w:div w:id="618071115">
                  <w:marLeft w:val="0"/>
                  <w:marRight w:val="0"/>
                  <w:marTop w:val="0"/>
                  <w:marBottom w:val="0"/>
                  <w:divBdr>
                    <w:top w:val="none" w:sz="0" w:space="0" w:color="auto"/>
                    <w:left w:val="none" w:sz="0" w:space="0" w:color="auto"/>
                    <w:bottom w:val="none" w:sz="0" w:space="0" w:color="auto"/>
                    <w:right w:val="none" w:sz="0" w:space="0" w:color="auto"/>
                  </w:divBdr>
                  <w:divsChild>
                    <w:div w:id="9930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40241">
      <w:bodyDiv w:val="1"/>
      <w:marLeft w:val="0"/>
      <w:marRight w:val="0"/>
      <w:marTop w:val="0"/>
      <w:marBottom w:val="0"/>
      <w:divBdr>
        <w:top w:val="none" w:sz="0" w:space="0" w:color="auto"/>
        <w:left w:val="none" w:sz="0" w:space="0" w:color="auto"/>
        <w:bottom w:val="none" w:sz="0" w:space="0" w:color="auto"/>
        <w:right w:val="none" w:sz="0" w:space="0" w:color="auto"/>
      </w:divBdr>
    </w:div>
    <w:div w:id="304939687">
      <w:bodyDiv w:val="1"/>
      <w:marLeft w:val="0"/>
      <w:marRight w:val="0"/>
      <w:marTop w:val="0"/>
      <w:marBottom w:val="0"/>
      <w:divBdr>
        <w:top w:val="none" w:sz="0" w:space="0" w:color="auto"/>
        <w:left w:val="none" w:sz="0" w:space="0" w:color="auto"/>
        <w:bottom w:val="none" w:sz="0" w:space="0" w:color="auto"/>
        <w:right w:val="none" w:sz="0" w:space="0" w:color="auto"/>
      </w:divBdr>
    </w:div>
    <w:div w:id="355421563">
      <w:bodyDiv w:val="1"/>
      <w:marLeft w:val="0"/>
      <w:marRight w:val="0"/>
      <w:marTop w:val="0"/>
      <w:marBottom w:val="0"/>
      <w:divBdr>
        <w:top w:val="none" w:sz="0" w:space="0" w:color="auto"/>
        <w:left w:val="none" w:sz="0" w:space="0" w:color="auto"/>
        <w:bottom w:val="none" w:sz="0" w:space="0" w:color="auto"/>
        <w:right w:val="none" w:sz="0" w:space="0" w:color="auto"/>
      </w:divBdr>
    </w:div>
    <w:div w:id="363530418">
      <w:bodyDiv w:val="1"/>
      <w:marLeft w:val="0"/>
      <w:marRight w:val="0"/>
      <w:marTop w:val="0"/>
      <w:marBottom w:val="0"/>
      <w:divBdr>
        <w:top w:val="none" w:sz="0" w:space="0" w:color="auto"/>
        <w:left w:val="none" w:sz="0" w:space="0" w:color="auto"/>
        <w:bottom w:val="none" w:sz="0" w:space="0" w:color="auto"/>
        <w:right w:val="none" w:sz="0" w:space="0" w:color="auto"/>
      </w:divBdr>
    </w:div>
    <w:div w:id="392198217">
      <w:bodyDiv w:val="1"/>
      <w:marLeft w:val="0"/>
      <w:marRight w:val="0"/>
      <w:marTop w:val="0"/>
      <w:marBottom w:val="0"/>
      <w:divBdr>
        <w:top w:val="none" w:sz="0" w:space="0" w:color="auto"/>
        <w:left w:val="none" w:sz="0" w:space="0" w:color="auto"/>
        <w:bottom w:val="none" w:sz="0" w:space="0" w:color="auto"/>
        <w:right w:val="none" w:sz="0" w:space="0" w:color="auto"/>
      </w:divBdr>
    </w:div>
    <w:div w:id="397635550">
      <w:bodyDiv w:val="1"/>
      <w:marLeft w:val="0"/>
      <w:marRight w:val="0"/>
      <w:marTop w:val="0"/>
      <w:marBottom w:val="0"/>
      <w:divBdr>
        <w:top w:val="none" w:sz="0" w:space="0" w:color="auto"/>
        <w:left w:val="none" w:sz="0" w:space="0" w:color="auto"/>
        <w:bottom w:val="none" w:sz="0" w:space="0" w:color="auto"/>
        <w:right w:val="none" w:sz="0" w:space="0" w:color="auto"/>
      </w:divBdr>
    </w:div>
    <w:div w:id="397826386">
      <w:bodyDiv w:val="1"/>
      <w:marLeft w:val="0"/>
      <w:marRight w:val="0"/>
      <w:marTop w:val="0"/>
      <w:marBottom w:val="0"/>
      <w:divBdr>
        <w:top w:val="none" w:sz="0" w:space="0" w:color="auto"/>
        <w:left w:val="none" w:sz="0" w:space="0" w:color="auto"/>
        <w:bottom w:val="none" w:sz="0" w:space="0" w:color="auto"/>
        <w:right w:val="none" w:sz="0" w:space="0" w:color="auto"/>
      </w:divBdr>
    </w:div>
    <w:div w:id="412555332">
      <w:bodyDiv w:val="1"/>
      <w:marLeft w:val="0"/>
      <w:marRight w:val="0"/>
      <w:marTop w:val="0"/>
      <w:marBottom w:val="0"/>
      <w:divBdr>
        <w:top w:val="none" w:sz="0" w:space="0" w:color="auto"/>
        <w:left w:val="none" w:sz="0" w:space="0" w:color="auto"/>
        <w:bottom w:val="none" w:sz="0" w:space="0" w:color="auto"/>
        <w:right w:val="none" w:sz="0" w:space="0" w:color="auto"/>
      </w:divBdr>
    </w:div>
    <w:div w:id="525025571">
      <w:bodyDiv w:val="1"/>
      <w:marLeft w:val="0"/>
      <w:marRight w:val="0"/>
      <w:marTop w:val="0"/>
      <w:marBottom w:val="0"/>
      <w:divBdr>
        <w:top w:val="none" w:sz="0" w:space="0" w:color="auto"/>
        <w:left w:val="none" w:sz="0" w:space="0" w:color="auto"/>
        <w:bottom w:val="none" w:sz="0" w:space="0" w:color="auto"/>
        <w:right w:val="none" w:sz="0" w:space="0" w:color="auto"/>
      </w:divBdr>
    </w:div>
    <w:div w:id="525602641">
      <w:bodyDiv w:val="1"/>
      <w:marLeft w:val="0"/>
      <w:marRight w:val="0"/>
      <w:marTop w:val="0"/>
      <w:marBottom w:val="0"/>
      <w:divBdr>
        <w:top w:val="none" w:sz="0" w:space="0" w:color="auto"/>
        <w:left w:val="none" w:sz="0" w:space="0" w:color="auto"/>
        <w:bottom w:val="none" w:sz="0" w:space="0" w:color="auto"/>
        <w:right w:val="none" w:sz="0" w:space="0" w:color="auto"/>
      </w:divBdr>
    </w:div>
    <w:div w:id="532227721">
      <w:bodyDiv w:val="1"/>
      <w:marLeft w:val="0"/>
      <w:marRight w:val="0"/>
      <w:marTop w:val="0"/>
      <w:marBottom w:val="0"/>
      <w:divBdr>
        <w:top w:val="none" w:sz="0" w:space="0" w:color="auto"/>
        <w:left w:val="none" w:sz="0" w:space="0" w:color="auto"/>
        <w:bottom w:val="none" w:sz="0" w:space="0" w:color="auto"/>
        <w:right w:val="none" w:sz="0" w:space="0" w:color="auto"/>
      </w:divBdr>
    </w:div>
    <w:div w:id="561791065">
      <w:bodyDiv w:val="1"/>
      <w:marLeft w:val="0"/>
      <w:marRight w:val="0"/>
      <w:marTop w:val="0"/>
      <w:marBottom w:val="0"/>
      <w:divBdr>
        <w:top w:val="none" w:sz="0" w:space="0" w:color="auto"/>
        <w:left w:val="none" w:sz="0" w:space="0" w:color="auto"/>
        <w:bottom w:val="none" w:sz="0" w:space="0" w:color="auto"/>
        <w:right w:val="none" w:sz="0" w:space="0" w:color="auto"/>
      </w:divBdr>
    </w:div>
    <w:div w:id="578371841">
      <w:bodyDiv w:val="1"/>
      <w:marLeft w:val="0"/>
      <w:marRight w:val="0"/>
      <w:marTop w:val="0"/>
      <w:marBottom w:val="0"/>
      <w:divBdr>
        <w:top w:val="none" w:sz="0" w:space="0" w:color="auto"/>
        <w:left w:val="none" w:sz="0" w:space="0" w:color="auto"/>
        <w:bottom w:val="none" w:sz="0" w:space="0" w:color="auto"/>
        <w:right w:val="none" w:sz="0" w:space="0" w:color="auto"/>
      </w:divBdr>
    </w:div>
    <w:div w:id="656375547">
      <w:bodyDiv w:val="1"/>
      <w:marLeft w:val="0"/>
      <w:marRight w:val="0"/>
      <w:marTop w:val="0"/>
      <w:marBottom w:val="0"/>
      <w:divBdr>
        <w:top w:val="none" w:sz="0" w:space="0" w:color="auto"/>
        <w:left w:val="none" w:sz="0" w:space="0" w:color="auto"/>
        <w:bottom w:val="none" w:sz="0" w:space="0" w:color="auto"/>
        <w:right w:val="none" w:sz="0" w:space="0" w:color="auto"/>
      </w:divBdr>
    </w:div>
    <w:div w:id="718943147">
      <w:bodyDiv w:val="1"/>
      <w:marLeft w:val="0"/>
      <w:marRight w:val="0"/>
      <w:marTop w:val="0"/>
      <w:marBottom w:val="0"/>
      <w:divBdr>
        <w:top w:val="none" w:sz="0" w:space="0" w:color="auto"/>
        <w:left w:val="none" w:sz="0" w:space="0" w:color="auto"/>
        <w:bottom w:val="none" w:sz="0" w:space="0" w:color="auto"/>
        <w:right w:val="none" w:sz="0" w:space="0" w:color="auto"/>
      </w:divBdr>
    </w:div>
    <w:div w:id="823544823">
      <w:bodyDiv w:val="1"/>
      <w:marLeft w:val="0"/>
      <w:marRight w:val="0"/>
      <w:marTop w:val="0"/>
      <w:marBottom w:val="0"/>
      <w:divBdr>
        <w:top w:val="none" w:sz="0" w:space="0" w:color="auto"/>
        <w:left w:val="none" w:sz="0" w:space="0" w:color="auto"/>
        <w:bottom w:val="none" w:sz="0" w:space="0" w:color="auto"/>
        <w:right w:val="none" w:sz="0" w:space="0" w:color="auto"/>
      </w:divBdr>
    </w:div>
    <w:div w:id="840579979">
      <w:bodyDiv w:val="1"/>
      <w:marLeft w:val="0"/>
      <w:marRight w:val="0"/>
      <w:marTop w:val="0"/>
      <w:marBottom w:val="0"/>
      <w:divBdr>
        <w:top w:val="none" w:sz="0" w:space="0" w:color="auto"/>
        <w:left w:val="none" w:sz="0" w:space="0" w:color="auto"/>
        <w:bottom w:val="none" w:sz="0" w:space="0" w:color="auto"/>
        <w:right w:val="none" w:sz="0" w:space="0" w:color="auto"/>
      </w:divBdr>
    </w:div>
    <w:div w:id="918514118">
      <w:bodyDiv w:val="1"/>
      <w:marLeft w:val="0"/>
      <w:marRight w:val="0"/>
      <w:marTop w:val="0"/>
      <w:marBottom w:val="0"/>
      <w:divBdr>
        <w:top w:val="none" w:sz="0" w:space="0" w:color="auto"/>
        <w:left w:val="none" w:sz="0" w:space="0" w:color="auto"/>
        <w:bottom w:val="none" w:sz="0" w:space="0" w:color="auto"/>
        <w:right w:val="none" w:sz="0" w:space="0" w:color="auto"/>
      </w:divBdr>
    </w:div>
    <w:div w:id="921373752">
      <w:bodyDiv w:val="1"/>
      <w:marLeft w:val="0"/>
      <w:marRight w:val="0"/>
      <w:marTop w:val="0"/>
      <w:marBottom w:val="0"/>
      <w:divBdr>
        <w:top w:val="none" w:sz="0" w:space="0" w:color="auto"/>
        <w:left w:val="none" w:sz="0" w:space="0" w:color="auto"/>
        <w:bottom w:val="none" w:sz="0" w:space="0" w:color="auto"/>
        <w:right w:val="none" w:sz="0" w:space="0" w:color="auto"/>
      </w:divBdr>
    </w:div>
    <w:div w:id="976421013">
      <w:bodyDiv w:val="1"/>
      <w:marLeft w:val="0"/>
      <w:marRight w:val="0"/>
      <w:marTop w:val="0"/>
      <w:marBottom w:val="0"/>
      <w:divBdr>
        <w:top w:val="none" w:sz="0" w:space="0" w:color="auto"/>
        <w:left w:val="none" w:sz="0" w:space="0" w:color="auto"/>
        <w:bottom w:val="none" w:sz="0" w:space="0" w:color="auto"/>
        <w:right w:val="none" w:sz="0" w:space="0" w:color="auto"/>
      </w:divBdr>
      <w:divsChild>
        <w:div w:id="1995405175">
          <w:marLeft w:val="0"/>
          <w:marRight w:val="0"/>
          <w:marTop w:val="0"/>
          <w:marBottom w:val="0"/>
          <w:divBdr>
            <w:top w:val="none" w:sz="0" w:space="0" w:color="auto"/>
            <w:left w:val="none" w:sz="0" w:space="0" w:color="auto"/>
            <w:bottom w:val="none" w:sz="0" w:space="0" w:color="auto"/>
            <w:right w:val="none" w:sz="0" w:space="0" w:color="auto"/>
          </w:divBdr>
          <w:divsChild>
            <w:div w:id="156505316">
              <w:marLeft w:val="0"/>
              <w:marRight w:val="0"/>
              <w:marTop w:val="0"/>
              <w:marBottom w:val="0"/>
              <w:divBdr>
                <w:top w:val="none" w:sz="0" w:space="0" w:color="auto"/>
                <w:left w:val="none" w:sz="0" w:space="0" w:color="auto"/>
                <w:bottom w:val="none" w:sz="0" w:space="0" w:color="auto"/>
                <w:right w:val="none" w:sz="0" w:space="0" w:color="auto"/>
              </w:divBdr>
              <w:divsChild>
                <w:div w:id="333925218">
                  <w:marLeft w:val="0"/>
                  <w:marRight w:val="0"/>
                  <w:marTop w:val="0"/>
                  <w:marBottom w:val="0"/>
                  <w:divBdr>
                    <w:top w:val="none" w:sz="0" w:space="0" w:color="auto"/>
                    <w:left w:val="none" w:sz="0" w:space="0" w:color="auto"/>
                    <w:bottom w:val="none" w:sz="0" w:space="0" w:color="auto"/>
                    <w:right w:val="none" w:sz="0" w:space="0" w:color="auto"/>
                  </w:divBdr>
                  <w:divsChild>
                    <w:div w:id="19448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54274">
      <w:bodyDiv w:val="1"/>
      <w:marLeft w:val="0"/>
      <w:marRight w:val="0"/>
      <w:marTop w:val="0"/>
      <w:marBottom w:val="0"/>
      <w:divBdr>
        <w:top w:val="none" w:sz="0" w:space="0" w:color="auto"/>
        <w:left w:val="none" w:sz="0" w:space="0" w:color="auto"/>
        <w:bottom w:val="none" w:sz="0" w:space="0" w:color="auto"/>
        <w:right w:val="none" w:sz="0" w:space="0" w:color="auto"/>
      </w:divBdr>
      <w:divsChild>
        <w:div w:id="1946887412">
          <w:marLeft w:val="0"/>
          <w:marRight w:val="0"/>
          <w:marTop w:val="0"/>
          <w:marBottom w:val="0"/>
          <w:divBdr>
            <w:top w:val="none" w:sz="0" w:space="0" w:color="auto"/>
            <w:left w:val="none" w:sz="0" w:space="0" w:color="auto"/>
            <w:bottom w:val="none" w:sz="0" w:space="0" w:color="auto"/>
            <w:right w:val="none" w:sz="0" w:space="0" w:color="auto"/>
          </w:divBdr>
          <w:divsChild>
            <w:div w:id="353044660">
              <w:marLeft w:val="0"/>
              <w:marRight w:val="0"/>
              <w:marTop w:val="0"/>
              <w:marBottom w:val="0"/>
              <w:divBdr>
                <w:top w:val="none" w:sz="0" w:space="0" w:color="auto"/>
                <w:left w:val="none" w:sz="0" w:space="0" w:color="auto"/>
                <w:bottom w:val="none" w:sz="0" w:space="0" w:color="auto"/>
                <w:right w:val="none" w:sz="0" w:space="0" w:color="auto"/>
              </w:divBdr>
              <w:divsChild>
                <w:div w:id="1613438545">
                  <w:marLeft w:val="0"/>
                  <w:marRight w:val="0"/>
                  <w:marTop w:val="0"/>
                  <w:marBottom w:val="0"/>
                  <w:divBdr>
                    <w:top w:val="none" w:sz="0" w:space="0" w:color="auto"/>
                    <w:left w:val="none" w:sz="0" w:space="0" w:color="auto"/>
                    <w:bottom w:val="none" w:sz="0" w:space="0" w:color="auto"/>
                    <w:right w:val="none" w:sz="0" w:space="0" w:color="auto"/>
                  </w:divBdr>
                  <w:divsChild>
                    <w:div w:id="8391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30015">
      <w:bodyDiv w:val="1"/>
      <w:marLeft w:val="0"/>
      <w:marRight w:val="0"/>
      <w:marTop w:val="0"/>
      <w:marBottom w:val="0"/>
      <w:divBdr>
        <w:top w:val="none" w:sz="0" w:space="0" w:color="auto"/>
        <w:left w:val="none" w:sz="0" w:space="0" w:color="auto"/>
        <w:bottom w:val="none" w:sz="0" w:space="0" w:color="auto"/>
        <w:right w:val="none" w:sz="0" w:space="0" w:color="auto"/>
      </w:divBdr>
      <w:divsChild>
        <w:div w:id="218060527">
          <w:marLeft w:val="0"/>
          <w:marRight w:val="0"/>
          <w:marTop w:val="0"/>
          <w:marBottom w:val="0"/>
          <w:divBdr>
            <w:top w:val="none" w:sz="0" w:space="0" w:color="auto"/>
            <w:left w:val="none" w:sz="0" w:space="0" w:color="auto"/>
            <w:bottom w:val="none" w:sz="0" w:space="0" w:color="auto"/>
            <w:right w:val="none" w:sz="0" w:space="0" w:color="auto"/>
          </w:divBdr>
          <w:divsChild>
            <w:div w:id="849443408">
              <w:marLeft w:val="0"/>
              <w:marRight w:val="0"/>
              <w:marTop w:val="0"/>
              <w:marBottom w:val="0"/>
              <w:divBdr>
                <w:top w:val="none" w:sz="0" w:space="0" w:color="auto"/>
                <w:left w:val="none" w:sz="0" w:space="0" w:color="auto"/>
                <w:bottom w:val="none" w:sz="0" w:space="0" w:color="auto"/>
                <w:right w:val="none" w:sz="0" w:space="0" w:color="auto"/>
              </w:divBdr>
              <w:divsChild>
                <w:div w:id="16252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4143">
      <w:bodyDiv w:val="1"/>
      <w:marLeft w:val="0"/>
      <w:marRight w:val="0"/>
      <w:marTop w:val="0"/>
      <w:marBottom w:val="0"/>
      <w:divBdr>
        <w:top w:val="none" w:sz="0" w:space="0" w:color="auto"/>
        <w:left w:val="none" w:sz="0" w:space="0" w:color="auto"/>
        <w:bottom w:val="none" w:sz="0" w:space="0" w:color="auto"/>
        <w:right w:val="none" w:sz="0" w:space="0" w:color="auto"/>
      </w:divBdr>
    </w:div>
    <w:div w:id="1243416329">
      <w:bodyDiv w:val="1"/>
      <w:marLeft w:val="0"/>
      <w:marRight w:val="0"/>
      <w:marTop w:val="0"/>
      <w:marBottom w:val="0"/>
      <w:divBdr>
        <w:top w:val="none" w:sz="0" w:space="0" w:color="auto"/>
        <w:left w:val="none" w:sz="0" w:space="0" w:color="auto"/>
        <w:bottom w:val="none" w:sz="0" w:space="0" w:color="auto"/>
        <w:right w:val="none" w:sz="0" w:space="0" w:color="auto"/>
      </w:divBdr>
      <w:divsChild>
        <w:div w:id="860438484">
          <w:marLeft w:val="0"/>
          <w:marRight w:val="0"/>
          <w:marTop w:val="0"/>
          <w:marBottom w:val="0"/>
          <w:divBdr>
            <w:top w:val="none" w:sz="0" w:space="0" w:color="auto"/>
            <w:left w:val="none" w:sz="0" w:space="0" w:color="auto"/>
            <w:bottom w:val="none" w:sz="0" w:space="0" w:color="auto"/>
            <w:right w:val="none" w:sz="0" w:space="0" w:color="auto"/>
          </w:divBdr>
          <w:divsChild>
            <w:div w:id="285623138">
              <w:marLeft w:val="0"/>
              <w:marRight w:val="0"/>
              <w:marTop w:val="0"/>
              <w:marBottom w:val="0"/>
              <w:divBdr>
                <w:top w:val="none" w:sz="0" w:space="0" w:color="auto"/>
                <w:left w:val="none" w:sz="0" w:space="0" w:color="auto"/>
                <w:bottom w:val="none" w:sz="0" w:space="0" w:color="auto"/>
                <w:right w:val="none" w:sz="0" w:space="0" w:color="auto"/>
              </w:divBdr>
              <w:divsChild>
                <w:div w:id="1731148337">
                  <w:marLeft w:val="0"/>
                  <w:marRight w:val="0"/>
                  <w:marTop w:val="0"/>
                  <w:marBottom w:val="0"/>
                  <w:divBdr>
                    <w:top w:val="none" w:sz="0" w:space="0" w:color="auto"/>
                    <w:left w:val="none" w:sz="0" w:space="0" w:color="auto"/>
                    <w:bottom w:val="none" w:sz="0" w:space="0" w:color="auto"/>
                    <w:right w:val="none" w:sz="0" w:space="0" w:color="auto"/>
                  </w:divBdr>
                  <w:divsChild>
                    <w:div w:id="19142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81780">
      <w:bodyDiv w:val="1"/>
      <w:marLeft w:val="0"/>
      <w:marRight w:val="0"/>
      <w:marTop w:val="0"/>
      <w:marBottom w:val="0"/>
      <w:divBdr>
        <w:top w:val="none" w:sz="0" w:space="0" w:color="auto"/>
        <w:left w:val="none" w:sz="0" w:space="0" w:color="auto"/>
        <w:bottom w:val="none" w:sz="0" w:space="0" w:color="auto"/>
        <w:right w:val="none" w:sz="0" w:space="0" w:color="auto"/>
      </w:divBdr>
    </w:div>
    <w:div w:id="1301575670">
      <w:bodyDiv w:val="1"/>
      <w:marLeft w:val="0"/>
      <w:marRight w:val="0"/>
      <w:marTop w:val="0"/>
      <w:marBottom w:val="0"/>
      <w:divBdr>
        <w:top w:val="none" w:sz="0" w:space="0" w:color="auto"/>
        <w:left w:val="none" w:sz="0" w:space="0" w:color="auto"/>
        <w:bottom w:val="none" w:sz="0" w:space="0" w:color="auto"/>
        <w:right w:val="none" w:sz="0" w:space="0" w:color="auto"/>
      </w:divBdr>
    </w:div>
    <w:div w:id="1386562946">
      <w:bodyDiv w:val="1"/>
      <w:marLeft w:val="0"/>
      <w:marRight w:val="0"/>
      <w:marTop w:val="0"/>
      <w:marBottom w:val="0"/>
      <w:divBdr>
        <w:top w:val="none" w:sz="0" w:space="0" w:color="auto"/>
        <w:left w:val="none" w:sz="0" w:space="0" w:color="auto"/>
        <w:bottom w:val="none" w:sz="0" w:space="0" w:color="auto"/>
        <w:right w:val="none" w:sz="0" w:space="0" w:color="auto"/>
      </w:divBdr>
    </w:div>
    <w:div w:id="1401950796">
      <w:bodyDiv w:val="1"/>
      <w:marLeft w:val="0"/>
      <w:marRight w:val="0"/>
      <w:marTop w:val="0"/>
      <w:marBottom w:val="0"/>
      <w:divBdr>
        <w:top w:val="none" w:sz="0" w:space="0" w:color="auto"/>
        <w:left w:val="none" w:sz="0" w:space="0" w:color="auto"/>
        <w:bottom w:val="none" w:sz="0" w:space="0" w:color="auto"/>
        <w:right w:val="none" w:sz="0" w:space="0" w:color="auto"/>
      </w:divBdr>
      <w:divsChild>
        <w:div w:id="604848935">
          <w:marLeft w:val="0"/>
          <w:marRight w:val="0"/>
          <w:marTop w:val="0"/>
          <w:marBottom w:val="0"/>
          <w:divBdr>
            <w:top w:val="none" w:sz="0" w:space="0" w:color="auto"/>
            <w:left w:val="none" w:sz="0" w:space="0" w:color="auto"/>
            <w:bottom w:val="none" w:sz="0" w:space="0" w:color="auto"/>
            <w:right w:val="none" w:sz="0" w:space="0" w:color="auto"/>
          </w:divBdr>
          <w:divsChild>
            <w:div w:id="1615012897">
              <w:marLeft w:val="0"/>
              <w:marRight w:val="0"/>
              <w:marTop w:val="0"/>
              <w:marBottom w:val="0"/>
              <w:divBdr>
                <w:top w:val="none" w:sz="0" w:space="0" w:color="auto"/>
                <w:left w:val="none" w:sz="0" w:space="0" w:color="auto"/>
                <w:bottom w:val="none" w:sz="0" w:space="0" w:color="auto"/>
                <w:right w:val="none" w:sz="0" w:space="0" w:color="auto"/>
              </w:divBdr>
              <w:divsChild>
                <w:div w:id="16595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38377">
      <w:bodyDiv w:val="1"/>
      <w:marLeft w:val="0"/>
      <w:marRight w:val="0"/>
      <w:marTop w:val="0"/>
      <w:marBottom w:val="0"/>
      <w:divBdr>
        <w:top w:val="none" w:sz="0" w:space="0" w:color="auto"/>
        <w:left w:val="none" w:sz="0" w:space="0" w:color="auto"/>
        <w:bottom w:val="none" w:sz="0" w:space="0" w:color="auto"/>
        <w:right w:val="none" w:sz="0" w:space="0" w:color="auto"/>
      </w:divBdr>
    </w:div>
    <w:div w:id="1528248829">
      <w:bodyDiv w:val="1"/>
      <w:marLeft w:val="0"/>
      <w:marRight w:val="0"/>
      <w:marTop w:val="0"/>
      <w:marBottom w:val="0"/>
      <w:divBdr>
        <w:top w:val="none" w:sz="0" w:space="0" w:color="auto"/>
        <w:left w:val="none" w:sz="0" w:space="0" w:color="auto"/>
        <w:bottom w:val="none" w:sz="0" w:space="0" w:color="auto"/>
        <w:right w:val="none" w:sz="0" w:space="0" w:color="auto"/>
      </w:divBdr>
    </w:div>
    <w:div w:id="1550607763">
      <w:bodyDiv w:val="1"/>
      <w:marLeft w:val="0"/>
      <w:marRight w:val="0"/>
      <w:marTop w:val="0"/>
      <w:marBottom w:val="0"/>
      <w:divBdr>
        <w:top w:val="none" w:sz="0" w:space="0" w:color="auto"/>
        <w:left w:val="none" w:sz="0" w:space="0" w:color="auto"/>
        <w:bottom w:val="none" w:sz="0" w:space="0" w:color="auto"/>
        <w:right w:val="none" w:sz="0" w:space="0" w:color="auto"/>
      </w:divBdr>
    </w:div>
    <w:div w:id="1594318333">
      <w:bodyDiv w:val="1"/>
      <w:marLeft w:val="0"/>
      <w:marRight w:val="0"/>
      <w:marTop w:val="0"/>
      <w:marBottom w:val="0"/>
      <w:divBdr>
        <w:top w:val="none" w:sz="0" w:space="0" w:color="auto"/>
        <w:left w:val="none" w:sz="0" w:space="0" w:color="auto"/>
        <w:bottom w:val="none" w:sz="0" w:space="0" w:color="auto"/>
        <w:right w:val="none" w:sz="0" w:space="0" w:color="auto"/>
      </w:divBdr>
    </w:div>
    <w:div w:id="1623681939">
      <w:bodyDiv w:val="1"/>
      <w:marLeft w:val="0"/>
      <w:marRight w:val="0"/>
      <w:marTop w:val="0"/>
      <w:marBottom w:val="0"/>
      <w:divBdr>
        <w:top w:val="none" w:sz="0" w:space="0" w:color="auto"/>
        <w:left w:val="none" w:sz="0" w:space="0" w:color="auto"/>
        <w:bottom w:val="none" w:sz="0" w:space="0" w:color="auto"/>
        <w:right w:val="none" w:sz="0" w:space="0" w:color="auto"/>
      </w:divBdr>
      <w:divsChild>
        <w:div w:id="243419127">
          <w:marLeft w:val="0"/>
          <w:marRight w:val="0"/>
          <w:marTop w:val="0"/>
          <w:marBottom w:val="0"/>
          <w:divBdr>
            <w:top w:val="none" w:sz="0" w:space="0" w:color="auto"/>
            <w:left w:val="none" w:sz="0" w:space="0" w:color="auto"/>
            <w:bottom w:val="none" w:sz="0" w:space="0" w:color="auto"/>
            <w:right w:val="none" w:sz="0" w:space="0" w:color="auto"/>
          </w:divBdr>
          <w:divsChild>
            <w:div w:id="1208952788">
              <w:marLeft w:val="0"/>
              <w:marRight w:val="0"/>
              <w:marTop w:val="0"/>
              <w:marBottom w:val="0"/>
              <w:divBdr>
                <w:top w:val="none" w:sz="0" w:space="0" w:color="auto"/>
                <w:left w:val="none" w:sz="0" w:space="0" w:color="auto"/>
                <w:bottom w:val="none" w:sz="0" w:space="0" w:color="auto"/>
                <w:right w:val="none" w:sz="0" w:space="0" w:color="auto"/>
              </w:divBdr>
              <w:divsChild>
                <w:div w:id="1576549545">
                  <w:marLeft w:val="0"/>
                  <w:marRight w:val="0"/>
                  <w:marTop w:val="0"/>
                  <w:marBottom w:val="0"/>
                  <w:divBdr>
                    <w:top w:val="none" w:sz="0" w:space="0" w:color="auto"/>
                    <w:left w:val="none" w:sz="0" w:space="0" w:color="auto"/>
                    <w:bottom w:val="none" w:sz="0" w:space="0" w:color="auto"/>
                    <w:right w:val="none" w:sz="0" w:space="0" w:color="auto"/>
                  </w:divBdr>
                  <w:divsChild>
                    <w:div w:id="3126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031177">
      <w:bodyDiv w:val="1"/>
      <w:marLeft w:val="0"/>
      <w:marRight w:val="0"/>
      <w:marTop w:val="0"/>
      <w:marBottom w:val="0"/>
      <w:divBdr>
        <w:top w:val="none" w:sz="0" w:space="0" w:color="auto"/>
        <w:left w:val="none" w:sz="0" w:space="0" w:color="auto"/>
        <w:bottom w:val="none" w:sz="0" w:space="0" w:color="auto"/>
        <w:right w:val="none" w:sz="0" w:space="0" w:color="auto"/>
      </w:divBdr>
      <w:divsChild>
        <w:div w:id="1490562127">
          <w:marLeft w:val="0"/>
          <w:marRight w:val="0"/>
          <w:marTop w:val="0"/>
          <w:marBottom w:val="0"/>
          <w:divBdr>
            <w:top w:val="none" w:sz="0" w:space="0" w:color="auto"/>
            <w:left w:val="none" w:sz="0" w:space="0" w:color="auto"/>
            <w:bottom w:val="none" w:sz="0" w:space="0" w:color="auto"/>
            <w:right w:val="none" w:sz="0" w:space="0" w:color="auto"/>
          </w:divBdr>
          <w:divsChild>
            <w:div w:id="686714747">
              <w:marLeft w:val="0"/>
              <w:marRight w:val="0"/>
              <w:marTop w:val="0"/>
              <w:marBottom w:val="0"/>
              <w:divBdr>
                <w:top w:val="none" w:sz="0" w:space="0" w:color="auto"/>
                <w:left w:val="none" w:sz="0" w:space="0" w:color="auto"/>
                <w:bottom w:val="none" w:sz="0" w:space="0" w:color="auto"/>
                <w:right w:val="none" w:sz="0" w:space="0" w:color="auto"/>
              </w:divBdr>
              <w:divsChild>
                <w:div w:id="10844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0351">
      <w:bodyDiv w:val="1"/>
      <w:marLeft w:val="0"/>
      <w:marRight w:val="0"/>
      <w:marTop w:val="0"/>
      <w:marBottom w:val="0"/>
      <w:divBdr>
        <w:top w:val="none" w:sz="0" w:space="0" w:color="auto"/>
        <w:left w:val="none" w:sz="0" w:space="0" w:color="auto"/>
        <w:bottom w:val="none" w:sz="0" w:space="0" w:color="auto"/>
        <w:right w:val="none" w:sz="0" w:space="0" w:color="auto"/>
      </w:divBdr>
      <w:divsChild>
        <w:div w:id="1197818167">
          <w:marLeft w:val="0"/>
          <w:marRight w:val="0"/>
          <w:marTop w:val="0"/>
          <w:marBottom w:val="0"/>
          <w:divBdr>
            <w:top w:val="none" w:sz="0" w:space="0" w:color="auto"/>
            <w:left w:val="none" w:sz="0" w:space="0" w:color="auto"/>
            <w:bottom w:val="none" w:sz="0" w:space="0" w:color="auto"/>
            <w:right w:val="none" w:sz="0" w:space="0" w:color="auto"/>
          </w:divBdr>
          <w:divsChild>
            <w:div w:id="2043553927">
              <w:marLeft w:val="0"/>
              <w:marRight w:val="0"/>
              <w:marTop w:val="0"/>
              <w:marBottom w:val="0"/>
              <w:divBdr>
                <w:top w:val="none" w:sz="0" w:space="0" w:color="auto"/>
                <w:left w:val="none" w:sz="0" w:space="0" w:color="auto"/>
                <w:bottom w:val="none" w:sz="0" w:space="0" w:color="auto"/>
                <w:right w:val="none" w:sz="0" w:space="0" w:color="auto"/>
              </w:divBdr>
              <w:divsChild>
                <w:div w:id="13931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6951">
      <w:bodyDiv w:val="1"/>
      <w:marLeft w:val="0"/>
      <w:marRight w:val="0"/>
      <w:marTop w:val="0"/>
      <w:marBottom w:val="0"/>
      <w:divBdr>
        <w:top w:val="none" w:sz="0" w:space="0" w:color="auto"/>
        <w:left w:val="none" w:sz="0" w:space="0" w:color="auto"/>
        <w:bottom w:val="none" w:sz="0" w:space="0" w:color="auto"/>
        <w:right w:val="none" w:sz="0" w:space="0" w:color="auto"/>
      </w:divBdr>
    </w:div>
    <w:div w:id="1714037662">
      <w:bodyDiv w:val="1"/>
      <w:marLeft w:val="0"/>
      <w:marRight w:val="0"/>
      <w:marTop w:val="0"/>
      <w:marBottom w:val="0"/>
      <w:divBdr>
        <w:top w:val="none" w:sz="0" w:space="0" w:color="auto"/>
        <w:left w:val="none" w:sz="0" w:space="0" w:color="auto"/>
        <w:bottom w:val="none" w:sz="0" w:space="0" w:color="auto"/>
        <w:right w:val="none" w:sz="0" w:space="0" w:color="auto"/>
      </w:divBdr>
    </w:div>
    <w:div w:id="1719276148">
      <w:bodyDiv w:val="1"/>
      <w:marLeft w:val="0"/>
      <w:marRight w:val="0"/>
      <w:marTop w:val="0"/>
      <w:marBottom w:val="0"/>
      <w:divBdr>
        <w:top w:val="none" w:sz="0" w:space="0" w:color="auto"/>
        <w:left w:val="none" w:sz="0" w:space="0" w:color="auto"/>
        <w:bottom w:val="none" w:sz="0" w:space="0" w:color="auto"/>
        <w:right w:val="none" w:sz="0" w:space="0" w:color="auto"/>
      </w:divBdr>
    </w:div>
    <w:div w:id="1737127318">
      <w:bodyDiv w:val="1"/>
      <w:marLeft w:val="0"/>
      <w:marRight w:val="0"/>
      <w:marTop w:val="0"/>
      <w:marBottom w:val="0"/>
      <w:divBdr>
        <w:top w:val="none" w:sz="0" w:space="0" w:color="auto"/>
        <w:left w:val="none" w:sz="0" w:space="0" w:color="auto"/>
        <w:bottom w:val="none" w:sz="0" w:space="0" w:color="auto"/>
        <w:right w:val="none" w:sz="0" w:space="0" w:color="auto"/>
      </w:divBdr>
      <w:divsChild>
        <w:div w:id="248199581">
          <w:marLeft w:val="360"/>
          <w:marRight w:val="0"/>
          <w:marTop w:val="0"/>
          <w:marBottom w:val="0"/>
          <w:divBdr>
            <w:top w:val="none" w:sz="0" w:space="0" w:color="auto"/>
            <w:left w:val="none" w:sz="0" w:space="0" w:color="auto"/>
            <w:bottom w:val="none" w:sz="0" w:space="0" w:color="auto"/>
            <w:right w:val="none" w:sz="0" w:space="0" w:color="auto"/>
          </w:divBdr>
        </w:div>
      </w:divsChild>
    </w:div>
    <w:div w:id="1839231325">
      <w:bodyDiv w:val="1"/>
      <w:marLeft w:val="0"/>
      <w:marRight w:val="0"/>
      <w:marTop w:val="0"/>
      <w:marBottom w:val="0"/>
      <w:divBdr>
        <w:top w:val="none" w:sz="0" w:space="0" w:color="auto"/>
        <w:left w:val="none" w:sz="0" w:space="0" w:color="auto"/>
        <w:bottom w:val="none" w:sz="0" w:space="0" w:color="auto"/>
        <w:right w:val="none" w:sz="0" w:space="0" w:color="auto"/>
      </w:divBdr>
    </w:div>
    <w:div w:id="1880707541">
      <w:bodyDiv w:val="1"/>
      <w:marLeft w:val="0"/>
      <w:marRight w:val="0"/>
      <w:marTop w:val="0"/>
      <w:marBottom w:val="0"/>
      <w:divBdr>
        <w:top w:val="none" w:sz="0" w:space="0" w:color="auto"/>
        <w:left w:val="none" w:sz="0" w:space="0" w:color="auto"/>
        <w:bottom w:val="none" w:sz="0" w:space="0" w:color="auto"/>
        <w:right w:val="none" w:sz="0" w:space="0" w:color="auto"/>
      </w:divBdr>
    </w:div>
    <w:div w:id="1930262970">
      <w:bodyDiv w:val="1"/>
      <w:marLeft w:val="0"/>
      <w:marRight w:val="0"/>
      <w:marTop w:val="0"/>
      <w:marBottom w:val="0"/>
      <w:divBdr>
        <w:top w:val="none" w:sz="0" w:space="0" w:color="auto"/>
        <w:left w:val="none" w:sz="0" w:space="0" w:color="auto"/>
        <w:bottom w:val="none" w:sz="0" w:space="0" w:color="auto"/>
        <w:right w:val="none" w:sz="0" w:space="0" w:color="auto"/>
      </w:divBdr>
      <w:divsChild>
        <w:div w:id="1651060802">
          <w:marLeft w:val="0"/>
          <w:marRight w:val="0"/>
          <w:marTop w:val="0"/>
          <w:marBottom w:val="0"/>
          <w:divBdr>
            <w:top w:val="none" w:sz="0" w:space="0" w:color="auto"/>
            <w:left w:val="none" w:sz="0" w:space="0" w:color="auto"/>
            <w:bottom w:val="none" w:sz="0" w:space="0" w:color="auto"/>
            <w:right w:val="none" w:sz="0" w:space="0" w:color="auto"/>
          </w:divBdr>
          <w:divsChild>
            <w:div w:id="866334923">
              <w:marLeft w:val="0"/>
              <w:marRight w:val="0"/>
              <w:marTop w:val="0"/>
              <w:marBottom w:val="0"/>
              <w:divBdr>
                <w:top w:val="none" w:sz="0" w:space="0" w:color="auto"/>
                <w:left w:val="none" w:sz="0" w:space="0" w:color="auto"/>
                <w:bottom w:val="none" w:sz="0" w:space="0" w:color="auto"/>
                <w:right w:val="none" w:sz="0" w:space="0" w:color="auto"/>
              </w:divBdr>
              <w:divsChild>
                <w:div w:id="5896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4407">
      <w:bodyDiv w:val="1"/>
      <w:marLeft w:val="0"/>
      <w:marRight w:val="0"/>
      <w:marTop w:val="0"/>
      <w:marBottom w:val="0"/>
      <w:divBdr>
        <w:top w:val="none" w:sz="0" w:space="0" w:color="auto"/>
        <w:left w:val="none" w:sz="0" w:space="0" w:color="auto"/>
        <w:bottom w:val="none" w:sz="0" w:space="0" w:color="auto"/>
        <w:right w:val="none" w:sz="0" w:space="0" w:color="auto"/>
      </w:divBdr>
    </w:div>
    <w:div w:id="2038965810">
      <w:bodyDiv w:val="1"/>
      <w:marLeft w:val="0"/>
      <w:marRight w:val="0"/>
      <w:marTop w:val="0"/>
      <w:marBottom w:val="0"/>
      <w:divBdr>
        <w:top w:val="none" w:sz="0" w:space="0" w:color="auto"/>
        <w:left w:val="none" w:sz="0" w:space="0" w:color="auto"/>
        <w:bottom w:val="none" w:sz="0" w:space="0" w:color="auto"/>
        <w:right w:val="none" w:sz="0" w:space="0" w:color="auto"/>
      </w:divBdr>
    </w:div>
    <w:div w:id="2067096976">
      <w:bodyDiv w:val="1"/>
      <w:marLeft w:val="0"/>
      <w:marRight w:val="0"/>
      <w:marTop w:val="0"/>
      <w:marBottom w:val="0"/>
      <w:divBdr>
        <w:top w:val="none" w:sz="0" w:space="0" w:color="auto"/>
        <w:left w:val="none" w:sz="0" w:space="0" w:color="auto"/>
        <w:bottom w:val="none" w:sz="0" w:space="0" w:color="auto"/>
        <w:right w:val="none" w:sz="0" w:space="0" w:color="auto"/>
      </w:divBdr>
    </w:div>
    <w:div w:id="208440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606</TotalTime>
  <Pages>19</Pages>
  <Words>5062</Words>
  <Characters>28858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Emran Ahmadi</dc:creator>
  <cp:keywords/>
  <dc:description/>
  <cp:lastModifiedBy>Emran Ahmadi</cp:lastModifiedBy>
  <cp:revision>17</cp:revision>
  <dcterms:created xsi:type="dcterms:W3CDTF">2024-07-29T12:09:00Z</dcterms:created>
  <dcterms:modified xsi:type="dcterms:W3CDTF">2024-08-12T12:33:00Z</dcterms:modified>
</cp:coreProperties>
</file>