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B8" w:rsidRDefault="00AF64B8" w:rsidP="00C92048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A86077" w:rsidRDefault="00A86077" w:rsidP="00AF64B8">
      <w:pPr>
        <w:bidi/>
        <w:jc w:val="both"/>
        <w:rPr>
          <w:rFonts w:cs="B Nazanin"/>
          <w:sz w:val="28"/>
          <w:szCs w:val="28"/>
          <w:lang w:bidi="fa-IR"/>
        </w:rPr>
      </w:pPr>
      <w:r w:rsidRPr="00A86077">
        <w:rPr>
          <w:rFonts w:cs="B Nazanin" w:hint="cs"/>
          <w:sz w:val="28"/>
          <w:szCs w:val="28"/>
          <w:rtl/>
          <w:lang w:bidi="fa-IR"/>
        </w:rPr>
        <w:t xml:space="preserve">در شکل </w:t>
      </w:r>
      <w:r>
        <w:rPr>
          <w:rFonts w:cs="B Nazanin" w:hint="cs"/>
          <w:sz w:val="28"/>
          <w:szCs w:val="28"/>
          <w:rtl/>
          <w:lang w:bidi="fa-IR"/>
        </w:rPr>
        <w:t xml:space="preserve">زیر </w:t>
      </w:r>
      <w:r w:rsidR="00760B15">
        <w:rPr>
          <w:rFonts w:cs="B Nazanin" w:hint="cs"/>
          <w:sz w:val="28"/>
          <w:szCs w:val="28"/>
          <w:rtl/>
          <w:lang w:bidi="fa-IR"/>
        </w:rPr>
        <w:t>مقطع هندسی تونل ارتباطی خط 2 ق</w:t>
      </w:r>
      <w:r w:rsidRPr="00A86077">
        <w:rPr>
          <w:rFonts w:cs="B Nazanin" w:hint="cs"/>
          <w:sz w:val="28"/>
          <w:szCs w:val="28"/>
          <w:rtl/>
          <w:lang w:bidi="fa-IR"/>
        </w:rPr>
        <w:t>طار شهری شیراز</w:t>
      </w:r>
      <w:r>
        <w:rPr>
          <w:rFonts w:cs="B Nazanin" w:hint="cs"/>
          <w:sz w:val="28"/>
          <w:szCs w:val="28"/>
          <w:rtl/>
          <w:lang w:bidi="fa-IR"/>
        </w:rPr>
        <w:t xml:space="preserve"> نشان داده شده است. </w:t>
      </w:r>
      <w:r w:rsidR="00C92048">
        <w:rPr>
          <w:rFonts w:cs="B Nazanin" w:hint="cs"/>
          <w:sz w:val="28"/>
          <w:szCs w:val="28"/>
          <w:rtl/>
          <w:lang w:bidi="fa-IR"/>
        </w:rPr>
        <w:t xml:space="preserve">همچنین در جدول 1 </w:t>
      </w:r>
      <w:r w:rsidR="00C92048" w:rsidRPr="00C92048">
        <w:rPr>
          <w:rFonts w:cs="B Nazanin" w:hint="cs"/>
          <w:sz w:val="28"/>
          <w:szCs w:val="28"/>
          <w:rtl/>
          <w:lang w:bidi="fa-IR"/>
        </w:rPr>
        <w:t>پارامترهای ژئومکانیکی خاک ساختگاه تونل</w:t>
      </w:r>
      <w:r w:rsidR="00C92048">
        <w:rPr>
          <w:rFonts w:cs="B Nazanin" w:hint="cs"/>
          <w:sz w:val="28"/>
          <w:szCs w:val="28"/>
          <w:rtl/>
          <w:lang w:bidi="fa-IR"/>
        </w:rPr>
        <w:t xml:space="preserve"> ارائه شده است.</w:t>
      </w:r>
    </w:p>
    <w:p w:rsidR="00760B15" w:rsidRDefault="00760B15" w:rsidP="00760B15">
      <w:pPr>
        <w:bidi/>
        <w:jc w:val="center"/>
        <w:rPr>
          <w:rFonts w:cs="B Nazanin"/>
          <w:sz w:val="28"/>
          <w:szCs w:val="28"/>
          <w:lang w:bidi="fa-IR"/>
        </w:rPr>
      </w:pPr>
      <w:r w:rsidRPr="00760B15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752057" cy="5400000"/>
            <wp:effectExtent l="19050" t="0" r="1043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057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15" w:rsidRDefault="00760B15" w:rsidP="00760B15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شکل 1: مقطع هندسی تونل ارتباطی خط 2 ق</w:t>
      </w:r>
      <w:r w:rsidRPr="00A86077">
        <w:rPr>
          <w:rFonts w:cs="B Nazanin" w:hint="cs"/>
          <w:sz w:val="28"/>
          <w:szCs w:val="28"/>
          <w:rtl/>
          <w:lang w:bidi="fa-IR"/>
        </w:rPr>
        <w:t>طار شهری شیراز</w:t>
      </w:r>
    </w:p>
    <w:p w:rsidR="00AF64B8" w:rsidRDefault="00AF64B8" w:rsidP="00C9204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F64B8" w:rsidRDefault="00AF64B8" w:rsidP="00AF64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C92048" w:rsidRPr="00C92048" w:rsidRDefault="00C92048" w:rsidP="00AF64B8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92048">
        <w:rPr>
          <w:rFonts w:cs="B Nazanin" w:hint="cs"/>
          <w:sz w:val="28"/>
          <w:szCs w:val="28"/>
          <w:rtl/>
          <w:lang w:bidi="fa-IR"/>
        </w:rPr>
        <w:lastRenderedPageBreak/>
        <w:t>جدول 1: پارامترهای ژئومکانیکی خاک ساختگاه تونل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119"/>
        <w:gridCol w:w="1830"/>
        <w:gridCol w:w="1534"/>
        <w:gridCol w:w="1378"/>
        <w:gridCol w:w="1576"/>
      </w:tblGrid>
      <w:tr w:rsidR="00C92048" w:rsidRPr="00C92048" w:rsidTr="00C92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C92048" w:rsidRPr="00C92048" w:rsidRDefault="00C92048" w:rsidP="00C920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پارامتر</w:t>
            </w:r>
          </w:p>
        </w:tc>
        <w:tc>
          <w:tcPr>
            <w:tcW w:w="1119" w:type="dxa"/>
          </w:tcPr>
          <w:p w:rsidR="00C92048" w:rsidRPr="00C92048" w:rsidRDefault="00C92048" w:rsidP="00C920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چگالی</w:t>
            </w:r>
          </w:p>
        </w:tc>
        <w:tc>
          <w:tcPr>
            <w:tcW w:w="1830" w:type="dxa"/>
          </w:tcPr>
          <w:p w:rsidR="00C92048" w:rsidRPr="00C92048" w:rsidRDefault="00C92048" w:rsidP="00C920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مدول الاستیسیته</w:t>
            </w:r>
          </w:p>
        </w:tc>
        <w:tc>
          <w:tcPr>
            <w:tcW w:w="1534" w:type="dxa"/>
          </w:tcPr>
          <w:p w:rsidR="00C92048" w:rsidRPr="00C92048" w:rsidRDefault="00C92048" w:rsidP="00C920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نسبت پواسون</w:t>
            </w:r>
          </w:p>
        </w:tc>
        <w:tc>
          <w:tcPr>
            <w:tcW w:w="1378" w:type="dxa"/>
          </w:tcPr>
          <w:p w:rsidR="00C92048" w:rsidRPr="00C92048" w:rsidRDefault="00C92048" w:rsidP="00C920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چسبندگی</w:t>
            </w:r>
          </w:p>
        </w:tc>
        <w:tc>
          <w:tcPr>
            <w:tcW w:w="1576" w:type="dxa"/>
          </w:tcPr>
          <w:p w:rsidR="00C92048" w:rsidRPr="00C92048" w:rsidRDefault="00C92048" w:rsidP="00C920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زاویه اصطکاک</w:t>
            </w:r>
          </w:p>
        </w:tc>
      </w:tr>
      <w:tr w:rsidR="00C92048" w:rsidRPr="00C92048" w:rsidTr="00C92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C92048" w:rsidRPr="00C92048" w:rsidRDefault="00C92048" w:rsidP="00C920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نماد (واحد)</w:t>
            </w:r>
          </w:p>
        </w:tc>
        <w:tc>
          <w:tcPr>
            <w:tcW w:w="1119" w:type="dxa"/>
          </w:tcPr>
          <w:p w:rsidR="00C92048" w:rsidRPr="00C92048" w:rsidRDefault="00C92048" w:rsidP="00C920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/>
                <w:color w:val="auto"/>
                <w:sz w:val="24"/>
                <w:szCs w:val="24"/>
                <w:lang w:bidi="fa-IR"/>
              </w:rPr>
              <w:object w:dxaOrig="90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24.75pt" o:ole="">
                  <v:imagedata r:id="rId7" o:title=""/>
                </v:shape>
                <o:OLEObject Type="Embed" ProgID="Equation.3" ShapeID="_x0000_i1025" DrawAspect="Content" ObjectID="_1673903387" r:id="rId8"/>
              </w:object>
            </w:r>
          </w:p>
        </w:tc>
        <w:tc>
          <w:tcPr>
            <w:tcW w:w="1830" w:type="dxa"/>
          </w:tcPr>
          <w:p w:rsidR="00C92048" w:rsidRPr="00C92048" w:rsidRDefault="00C92048" w:rsidP="00C920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/>
                <w:color w:val="auto"/>
                <w:sz w:val="24"/>
                <w:szCs w:val="24"/>
                <w:lang w:bidi="fa-IR"/>
              </w:rPr>
              <w:object w:dxaOrig="1160" w:dyaOrig="360">
                <v:shape id="_x0000_i1026" type="#_x0000_t75" style="width:57.75pt;height:18pt" o:ole="">
                  <v:imagedata r:id="rId9" o:title=""/>
                </v:shape>
                <o:OLEObject Type="Embed" ProgID="Equation.3" ShapeID="_x0000_i1026" DrawAspect="Content" ObjectID="_1673903388" r:id="rId10"/>
              </w:object>
            </w:r>
          </w:p>
        </w:tc>
        <w:tc>
          <w:tcPr>
            <w:tcW w:w="1534" w:type="dxa"/>
          </w:tcPr>
          <w:p w:rsidR="00C92048" w:rsidRPr="00C92048" w:rsidRDefault="00C92048" w:rsidP="00C920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/>
                <w:color w:val="auto"/>
                <w:sz w:val="24"/>
                <w:szCs w:val="24"/>
                <w:lang w:bidi="fa-IR"/>
              </w:rPr>
              <w:object w:dxaOrig="440" w:dyaOrig="300">
                <v:shape id="_x0000_i1027" type="#_x0000_t75" style="width:21.75pt;height:15pt" o:ole="">
                  <v:imagedata r:id="rId11" o:title=""/>
                </v:shape>
                <o:OLEObject Type="Embed" ProgID="Equation.3" ShapeID="_x0000_i1027" DrawAspect="Content" ObjectID="_1673903389" r:id="rId12"/>
              </w:object>
            </w:r>
          </w:p>
        </w:tc>
        <w:tc>
          <w:tcPr>
            <w:tcW w:w="1378" w:type="dxa"/>
          </w:tcPr>
          <w:p w:rsidR="00C92048" w:rsidRPr="00C92048" w:rsidRDefault="00C92048" w:rsidP="00C920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/>
                <w:color w:val="auto"/>
                <w:sz w:val="24"/>
                <w:szCs w:val="24"/>
                <w:lang w:bidi="fa-IR"/>
              </w:rPr>
              <w:object w:dxaOrig="1160" w:dyaOrig="360">
                <v:shape id="_x0000_i1028" type="#_x0000_t75" style="width:57.75pt;height:18pt" o:ole="">
                  <v:imagedata r:id="rId13" o:title=""/>
                </v:shape>
                <o:OLEObject Type="Embed" ProgID="Equation.3" ShapeID="_x0000_i1028" DrawAspect="Content" ObjectID="_1673903390" r:id="rId14"/>
              </w:object>
            </w:r>
          </w:p>
        </w:tc>
        <w:tc>
          <w:tcPr>
            <w:tcW w:w="1576" w:type="dxa"/>
          </w:tcPr>
          <w:p w:rsidR="00C92048" w:rsidRPr="00C92048" w:rsidRDefault="00C92048" w:rsidP="00C920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/>
                <w:color w:val="auto"/>
                <w:sz w:val="24"/>
                <w:szCs w:val="24"/>
                <w:lang w:bidi="fa-IR"/>
              </w:rPr>
              <w:object w:dxaOrig="920" w:dyaOrig="300">
                <v:shape id="_x0000_i1029" type="#_x0000_t75" style="width:45.75pt;height:15pt" o:ole="">
                  <v:imagedata r:id="rId15" o:title=""/>
                </v:shape>
                <o:OLEObject Type="Embed" ProgID="Equation.3" ShapeID="_x0000_i1029" DrawAspect="Content" ObjectID="_1673903391" r:id="rId16"/>
              </w:object>
            </w:r>
          </w:p>
        </w:tc>
      </w:tr>
      <w:tr w:rsidR="00C92048" w:rsidRPr="00C92048" w:rsidTr="00C920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</w:tcPr>
          <w:p w:rsidR="00C92048" w:rsidRPr="00C92048" w:rsidRDefault="00C92048" w:rsidP="00C920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مقدار</w:t>
            </w:r>
          </w:p>
        </w:tc>
        <w:tc>
          <w:tcPr>
            <w:tcW w:w="1119" w:type="dxa"/>
          </w:tcPr>
          <w:p w:rsidR="00C92048" w:rsidRPr="00C92048" w:rsidRDefault="00C92048" w:rsidP="00C920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1830" w:type="dxa"/>
          </w:tcPr>
          <w:p w:rsidR="00C92048" w:rsidRPr="00C92048" w:rsidRDefault="0098496B" w:rsidP="00C920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C92048"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1534" w:type="dxa"/>
          </w:tcPr>
          <w:p w:rsidR="00C92048" w:rsidRPr="00C92048" w:rsidRDefault="00C92048" w:rsidP="00C920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3/0</w:t>
            </w:r>
          </w:p>
        </w:tc>
        <w:tc>
          <w:tcPr>
            <w:tcW w:w="1378" w:type="dxa"/>
          </w:tcPr>
          <w:p w:rsidR="00C92048" w:rsidRPr="00C92048" w:rsidRDefault="00C92048" w:rsidP="009849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98496B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/0</w:t>
            </w:r>
          </w:p>
        </w:tc>
        <w:tc>
          <w:tcPr>
            <w:tcW w:w="1576" w:type="dxa"/>
          </w:tcPr>
          <w:p w:rsidR="00C92048" w:rsidRPr="00C92048" w:rsidRDefault="00C92048" w:rsidP="00C9204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2048"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</w:tr>
    </w:tbl>
    <w:p w:rsidR="00806D77" w:rsidRDefault="00C92048" w:rsidP="00806D77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تونل مورد نظر دارای عمق روباره متفاوت بوده و بیشترین مقدار روباره 21 متر می باشد. </w:t>
      </w:r>
      <w:r w:rsidRPr="00C92048">
        <w:rPr>
          <w:rFonts w:cs="B Nazanin" w:hint="cs"/>
          <w:sz w:val="28"/>
          <w:szCs w:val="28"/>
          <w:rtl/>
        </w:rPr>
        <w:t>بررسي</w:t>
      </w:r>
      <w:r w:rsidRPr="00C92048">
        <w:rPr>
          <w:rFonts w:cs="B Nazanin"/>
          <w:sz w:val="28"/>
          <w:szCs w:val="28"/>
          <w:rtl/>
        </w:rPr>
        <w:softHyphen/>
      </w:r>
      <w:r w:rsidRPr="00C92048">
        <w:rPr>
          <w:rFonts w:cs="B Nazanin" w:hint="cs"/>
          <w:sz w:val="28"/>
          <w:szCs w:val="28"/>
          <w:rtl/>
        </w:rPr>
        <w:t xml:space="preserve">هاي انجام شده نشان داده است كه تراز آب زير زميني درگمانه </w:t>
      </w:r>
      <w:r w:rsidRPr="00C92048">
        <w:rPr>
          <w:rFonts w:cs="B Nazanin"/>
          <w:sz w:val="28"/>
          <w:szCs w:val="28"/>
          <w:lang w:bidi="fa-IR"/>
        </w:rPr>
        <w:t>BH47</w:t>
      </w:r>
      <w:r w:rsidRPr="00C92048">
        <w:rPr>
          <w:rFonts w:cs="B Nazanin" w:hint="cs"/>
          <w:sz w:val="28"/>
          <w:szCs w:val="28"/>
          <w:rtl/>
        </w:rPr>
        <w:t xml:space="preserve"> در محدوده 25 متري سطح زمين واقع شده است.در لاگ گمانه </w:t>
      </w:r>
      <w:r w:rsidRPr="00C92048">
        <w:rPr>
          <w:rFonts w:cs="B Nazanin"/>
          <w:sz w:val="28"/>
          <w:szCs w:val="28"/>
          <w:lang w:bidi="fa-IR"/>
        </w:rPr>
        <w:t>BH48</w:t>
      </w:r>
      <w:r w:rsidRPr="00C92048">
        <w:rPr>
          <w:rFonts w:cs="B Nazanin" w:hint="cs"/>
          <w:sz w:val="28"/>
          <w:szCs w:val="28"/>
          <w:rtl/>
        </w:rPr>
        <w:t xml:space="preserve"> تراز آب زيرزميني گزارش نشده است. لذا مدلسازی عددی بدون حضور آب انجام </w:t>
      </w:r>
      <w:r>
        <w:rPr>
          <w:rFonts w:cs="B Nazanin" w:hint="cs"/>
          <w:sz w:val="28"/>
          <w:szCs w:val="28"/>
          <w:rtl/>
        </w:rPr>
        <w:t>شود.</w:t>
      </w:r>
      <w:r w:rsidR="00806D77">
        <w:rPr>
          <w:rFonts w:cs="B Nazanin" w:hint="cs"/>
          <w:sz w:val="28"/>
          <w:szCs w:val="28"/>
          <w:rtl/>
        </w:rPr>
        <w:t xml:space="preserve"> </w:t>
      </w:r>
    </w:p>
    <w:p w:rsidR="00806D77" w:rsidRDefault="00806D77" w:rsidP="00925621">
      <w:pPr>
        <w:bidi/>
        <w:jc w:val="both"/>
        <w:rPr>
          <w:rFonts w:cs="B Nazanin"/>
          <w:sz w:val="28"/>
          <w:szCs w:val="28"/>
          <w:rtl/>
        </w:rPr>
      </w:pPr>
      <w:r w:rsidRPr="00C21FB3">
        <w:rPr>
          <w:rFonts w:cs="B Nazanin" w:hint="cs"/>
          <w:sz w:val="28"/>
          <w:szCs w:val="28"/>
          <w:rtl/>
        </w:rPr>
        <w:t xml:space="preserve">پس از تعادل اولیه مدل، تونل در دو مرحله (طاق و پاطاق) حفاری شود. پس از حفر مرحله اول (قسمت طاق) میزان آزادسازی تنش مناسب در مدل اعمال شده و پس از آن </w:t>
      </w:r>
      <w:r w:rsidR="00C21FB3" w:rsidRPr="00C21FB3">
        <w:rPr>
          <w:rFonts w:cs="B Nazanin" w:hint="cs"/>
          <w:sz w:val="28"/>
          <w:szCs w:val="28"/>
          <w:rtl/>
        </w:rPr>
        <w:t xml:space="preserve">یک لایه شاتکریت </w:t>
      </w:r>
      <w:r w:rsidR="00C21FB3">
        <w:rPr>
          <w:rFonts w:cs="B Nazanin" w:hint="cs"/>
          <w:sz w:val="28"/>
          <w:szCs w:val="28"/>
          <w:rtl/>
        </w:rPr>
        <w:t>به ضخامت 25 سانتی متر به مدل اعمال شود.</w:t>
      </w:r>
      <w:r w:rsidR="00CE394B">
        <w:rPr>
          <w:rFonts w:cs="B Nazanin" w:hint="cs"/>
          <w:sz w:val="28"/>
          <w:szCs w:val="28"/>
          <w:rtl/>
        </w:rPr>
        <w:t xml:space="preserve"> </w:t>
      </w:r>
      <w:r w:rsidR="00925621">
        <w:rPr>
          <w:rFonts w:cs="B Nazanin" w:hint="cs"/>
          <w:sz w:val="28"/>
          <w:szCs w:val="28"/>
          <w:rtl/>
        </w:rPr>
        <w:t xml:space="preserve">در ادامه قسمت دوم حفاری شود و همان میزان آزاد سازی تنش مرحله اول در این مرحله هم استفاده شود و پس از آن شاتکریت قسمت دوم هم اعمال شود. </w:t>
      </w:r>
      <w:r w:rsidR="00CE394B">
        <w:rPr>
          <w:rFonts w:cs="B Nazanin" w:hint="cs"/>
          <w:sz w:val="28"/>
          <w:szCs w:val="28"/>
          <w:rtl/>
        </w:rPr>
        <w:t>خواص شاتکریت مورد نظر در جدول 2 ارائه شده است.</w:t>
      </w:r>
    </w:p>
    <w:p w:rsidR="00CE394B" w:rsidRPr="00CE394B" w:rsidRDefault="00CE394B" w:rsidP="00664CBF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جدول 2: </w:t>
      </w:r>
      <w:r w:rsidR="00664CBF">
        <w:rPr>
          <w:rFonts w:cs="B Nazanin" w:hint="cs"/>
          <w:sz w:val="28"/>
          <w:szCs w:val="28"/>
          <w:rtl/>
        </w:rPr>
        <w:t>خواص شاتکریت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2482"/>
        <w:gridCol w:w="1345"/>
        <w:gridCol w:w="1399"/>
      </w:tblGrid>
      <w:tr w:rsidR="00CE394B" w:rsidRPr="00CE394B" w:rsidTr="00CE3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CE394B" w:rsidRPr="00CE394B" w:rsidRDefault="00CE394B" w:rsidP="00CE394B">
            <w:pPr>
              <w:pStyle w:val="ListParagraph"/>
              <w:bidi/>
              <w:ind w:left="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E394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چگالی (</w:t>
            </w:r>
            <w:r w:rsidRPr="00CE394B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kg/cm</w:t>
            </w:r>
            <w:r w:rsidRPr="00CE394B">
              <w:rPr>
                <w:rFonts w:cs="B Nazanin"/>
                <w:b w:val="0"/>
                <w:bCs w:val="0"/>
                <w:sz w:val="24"/>
                <w:szCs w:val="24"/>
                <w:vertAlign w:val="superscript"/>
                <w:lang w:bidi="fa-IR"/>
              </w:rPr>
              <w:t>3</w:t>
            </w:r>
            <w:r w:rsidRPr="00CE394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482" w:type="dxa"/>
          </w:tcPr>
          <w:p w:rsidR="00CE394B" w:rsidRPr="00CE394B" w:rsidRDefault="00CE394B" w:rsidP="00CE394B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E394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مدول الاستیسیته (</w:t>
            </w:r>
            <w:r w:rsidRPr="00CE394B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kg/cm</w:t>
            </w:r>
            <w:r w:rsidRPr="00CE394B">
              <w:rPr>
                <w:rFonts w:cs="B Nazanin"/>
                <w:b w:val="0"/>
                <w:bCs w:val="0"/>
                <w:sz w:val="24"/>
                <w:szCs w:val="24"/>
                <w:vertAlign w:val="superscript"/>
                <w:lang w:bidi="fa-IR"/>
              </w:rPr>
              <w:t>2</w:t>
            </w:r>
            <w:r w:rsidRPr="00CE394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45" w:type="dxa"/>
          </w:tcPr>
          <w:p w:rsidR="00CE394B" w:rsidRPr="00CE394B" w:rsidRDefault="00CE394B" w:rsidP="00CE394B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E394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نسبت پواسون</w:t>
            </w:r>
          </w:p>
        </w:tc>
        <w:tc>
          <w:tcPr>
            <w:tcW w:w="1399" w:type="dxa"/>
          </w:tcPr>
          <w:p w:rsidR="00CE394B" w:rsidRPr="00CE394B" w:rsidRDefault="00CE394B" w:rsidP="00CE394B">
            <w:pPr>
              <w:pStyle w:val="ListParagraph"/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E394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ضخامت (</w:t>
            </w:r>
            <w:r w:rsidRPr="00CE394B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cm</w:t>
            </w:r>
            <w:r w:rsidRPr="00CE394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E394B" w:rsidRPr="00CE394B" w:rsidTr="00CE3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CE394B" w:rsidRPr="00CE394B" w:rsidRDefault="00CE394B" w:rsidP="00CE394B">
            <w:pPr>
              <w:pStyle w:val="ListParagraph"/>
              <w:bidi/>
              <w:ind w:left="0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E394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2500</w:t>
            </w:r>
          </w:p>
        </w:tc>
        <w:tc>
          <w:tcPr>
            <w:tcW w:w="2482" w:type="dxa"/>
          </w:tcPr>
          <w:p w:rsidR="00CE394B" w:rsidRPr="00CE394B" w:rsidRDefault="00CE394B" w:rsidP="00CE394B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394B">
              <w:rPr>
                <w:rFonts w:cs="B Nazanin" w:hint="cs"/>
                <w:sz w:val="24"/>
                <w:szCs w:val="24"/>
                <w:rtl/>
                <w:lang w:bidi="fa-IR"/>
              </w:rPr>
              <w:t>200000</w:t>
            </w:r>
          </w:p>
        </w:tc>
        <w:tc>
          <w:tcPr>
            <w:tcW w:w="1345" w:type="dxa"/>
          </w:tcPr>
          <w:p w:rsidR="00CE394B" w:rsidRPr="00CE394B" w:rsidRDefault="00CE394B" w:rsidP="00CE394B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394B">
              <w:rPr>
                <w:rFonts w:cs="B Nazanin" w:hint="cs"/>
                <w:sz w:val="24"/>
                <w:szCs w:val="24"/>
                <w:rtl/>
                <w:lang w:bidi="fa-IR"/>
              </w:rPr>
              <w:t>25/0</w:t>
            </w:r>
          </w:p>
        </w:tc>
        <w:tc>
          <w:tcPr>
            <w:tcW w:w="1399" w:type="dxa"/>
          </w:tcPr>
          <w:p w:rsidR="00CE394B" w:rsidRPr="00CE394B" w:rsidRDefault="00CE394B" w:rsidP="00CE394B">
            <w:pPr>
              <w:pStyle w:val="ListParagraph"/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394B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</w:tr>
    </w:tbl>
    <w:p w:rsidR="00CE394B" w:rsidRDefault="00CE394B" w:rsidP="00CE394B">
      <w:pPr>
        <w:bidi/>
        <w:jc w:val="both"/>
        <w:rPr>
          <w:rFonts w:cs="B Nazanin"/>
          <w:sz w:val="28"/>
          <w:szCs w:val="28"/>
          <w:rtl/>
        </w:rPr>
      </w:pPr>
    </w:p>
    <w:p w:rsidR="0098496B" w:rsidRDefault="00664CBF" w:rsidP="0098496B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میزان بار و ممان وارده بر شاتکریت را بدست آورده و با </w:t>
      </w:r>
      <w:r w:rsidR="0098496B">
        <w:rPr>
          <w:rFonts w:cs="B Nazanin" w:hint="cs"/>
          <w:sz w:val="28"/>
          <w:szCs w:val="28"/>
          <w:rtl/>
        </w:rPr>
        <w:t>ترسیم</w:t>
      </w:r>
      <w:r>
        <w:rPr>
          <w:rFonts w:cs="B Nazanin" w:hint="cs"/>
          <w:sz w:val="28"/>
          <w:szCs w:val="28"/>
          <w:rtl/>
        </w:rPr>
        <w:t xml:space="preserve"> نمودار بار </w:t>
      </w:r>
      <w:r w:rsidR="00E34508">
        <w:rPr>
          <w:rFonts w:ascii="Times New Roman" w:hAnsi="Times New Roman" w:cs="Times New Roman" w:hint="cs"/>
          <w:sz w:val="28"/>
          <w:szCs w:val="28"/>
          <w:rtl/>
        </w:rPr>
        <w:t>_</w:t>
      </w:r>
      <w:r>
        <w:rPr>
          <w:rFonts w:cs="B Nazanin" w:hint="cs"/>
          <w:sz w:val="28"/>
          <w:szCs w:val="28"/>
          <w:rtl/>
        </w:rPr>
        <w:t xml:space="preserve"> ممان برای شاتکریت مورد استفاده پایداری یا عدم پایداری نگهداری اعمال شده را</w:t>
      </w:r>
      <w:r w:rsidR="002817C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بررسی نمایید.</w:t>
      </w:r>
    </w:p>
    <w:p w:rsidR="0098496B" w:rsidRPr="0098496B" w:rsidRDefault="002817C3" w:rsidP="002243A7">
      <w:pPr>
        <w:bidi/>
        <w:jc w:val="both"/>
        <w:rPr>
          <w:rFonts w:cs="B Nazanin"/>
          <w:sz w:val="28"/>
          <w:szCs w:val="28"/>
          <w:rtl/>
        </w:rPr>
      </w:pPr>
      <w:r w:rsidRPr="0098496B">
        <w:rPr>
          <w:rFonts w:cs="B Nazanin" w:hint="cs"/>
          <w:sz w:val="28"/>
          <w:szCs w:val="28"/>
          <w:rtl/>
        </w:rPr>
        <w:t xml:space="preserve">در مرحله </w:t>
      </w:r>
      <w:r w:rsidR="0098496B">
        <w:rPr>
          <w:rFonts w:cs="B Nazanin" w:hint="cs"/>
          <w:sz w:val="28"/>
          <w:szCs w:val="28"/>
          <w:rtl/>
        </w:rPr>
        <w:t xml:space="preserve">بعد این پروژه را باز طراحی کنید با این تفاوت که این بار علاوه بر شاتکریت اعمال شده در قسمت طاق تونل، مطابق شکل 2، دو میل مهار با طول 4 متر  </w:t>
      </w:r>
      <w:r w:rsidR="002243A7">
        <w:rPr>
          <w:rFonts w:cs="B Nazanin" w:hint="cs"/>
          <w:sz w:val="28"/>
          <w:szCs w:val="28"/>
          <w:rtl/>
        </w:rPr>
        <w:t xml:space="preserve">در دیواره تونل اجرا </w:t>
      </w:r>
      <w:r w:rsidR="0098496B">
        <w:rPr>
          <w:rFonts w:cs="B Nazanin" w:hint="cs"/>
          <w:sz w:val="28"/>
          <w:szCs w:val="28"/>
          <w:rtl/>
        </w:rPr>
        <w:t xml:space="preserve">نمایید. مشخصات میل مهار ها در جدول 2 ارائه شده است. لازم به ذکر است قطر میل مهار ها 32 میلیمتر بوده و برای اجرای آنها </w:t>
      </w:r>
      <w:r w:rsidR="0098496B" w:rsidRPr="0098496B">
        <w:rPr>
          <w:rFonts w:cs="B Nazanin" w:hint="cs"/>
          <w:sz w:val="28"/>
          <w:szCs w:val="28"/>
          <w:rtl/>
        </w:rPr>
        <w:t>چال هایی به قطر 76 میلیمتر حفاری شده است.</w:t>
      </w:r>
      <w:r w:rsidR="0098496B">
        <w:rPr>
          <w:rFonts w:cs="B Nazanin" w:hint="cs"/>
          <w:sz w:val="28"/>
          <w:szCs w:val="28"/>
          <w:rtl/>
        </w:rPr>
        <w:t xml:space="preserve"> در نهایت تاثیر میل مهار ها بر پایداری و بار وارده بر شاتکریت را مورد بحث و بررسی قرار دهید.</w:t>
      </w:r>
    </w:p>
    <w:p w:rsidR="0098496B" w:rsidRDefault="0098496B" w:rsidP="0098496B">
      <w:pPr>
        <w:jc w:val="center"/>
        <w:rPr>
          <w:rtl/>
          <w:lang w:bidi="fa-IR"/>
        </w:rPr>
      </w:pPr>
      <w:r w:rsidRPr="008F3046">
        <w:rPr>
          <w:noProof/>
          <w:rtl/>
        </w:rPr>
        <w:lastRenderedPageBreak/>
        <w:drawing>
          <wp:inline distT="0" distB="0" distL="0" distR="0" wp14:anchorId="680A766E" wp14:editId="746E5092">
            <wp:extent cx="3745637" cy="3600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63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96B" w:rsidRDefault="0098496B" w:rsidP="0098496B">
      <w:pPr>
        <w:pStyle w:val="Caption"/>
        <w:spacing w:after="0"/>
        <w:rPr>
          <w:rtl/>
          <w:lang w:bidi="fa-IR"/>
        </w:rPr>
      </w:pPr>
      <w:bookmarkStart w:id="1" w:name="_Toc435297884"/>
      <w:r w:rsidRPr="00DD7B80">
        <w:rPr>
          <w:rtl/>
          <w:lang w:bidi="fa-IR"/>
        </w:rPr>
        <w:t>شکل</w:t>
      </w:r>
      <w:r w:rsidRPr="00DD7B80">
        <w:rPr>
          <w:lang w:bidi="fa-IR"/>
        </w:rPr>
        <w:t xml:space="preserve"> </w:t>
      </w:r>
      <w:r>
        <w:rPr>
          <w:rFonts w:hint="cs"/>
          <w:rtl/>
          <w:lang w:bidi="fa-IR"/>
        </w:rPr>
        <w:t>2 موقعیت میل مهارها و شاتکریت اعمال شده به مدل عددی در مرحله اول حفاری</w:t>
      </w:r>
      <w:bookmarkEnd w:id="1"/>
    </w:p>
    <w:p w:rsidR="0098496B" w:rsidRPr="0098496B" w:rsidRDefault="0098496B" w:rsidP="0098496B">
      <w:pPr>
        <w:bidi/>
        <w:rPr>
          <w:rtl/>
          <w:lang w:bidi="fa-IR"/>
        </w:rPr>
      </w:pPr>
    </w:p>
    <w:p w:rsidR="0098496B" w:rsidRDefault="0098496B" w:rsidP="002243A7">
      <w:pPr>
        <w:pStyle w:val="Caption"/>
        <w:spacing w:after="0"/>
        <w:rPr>
          <w:rtl/>
          <w:lang w:bidi="fa-IR"/>
        </w:rPr>
      </w:pPr>
      <w:bookmarkStart w:id="2" w:name="_Toc435463234"/>
      <w:r w:rsidRPr="004C0205">
        <w:rPr>
          <w:rFonts w:hint="cs"/>
          <w:rtl/>
          <w:lang w:bidi="fa-IR"/>
        </w:rPr>
        <w:t>جدول</w:t>
      </w:r>
      <w:r w:rsidR="002243A7">
        <w:rPr>
          <w:rFonts w:hint="cs"/>
          <w:rtl/>
          <w:lang w:bidi="fa-IR"/>
        </w:rPr>
        <w:t xml:space="preserve"> 3</w:t>
      </w:r>
      <w:r>
        <w:rPr>
          <w:rFonts w:hint="cs"/>
          <w:rtl/>
          <w:lang w:bidi="fa-IR"/>
        </w:rPr>
        <w:t>:  خواص مکانیکی سیستم های میل مهار</w:t>
      </w:r>
      <w:bookmarkEnd w:id="2"/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7"/>
        <w:gridCol w:w="1649"/>
        <w:gridCol w:w="1303"/>
        <w:gridCol w:w="1807"/>
        <w:gridCol w:w="1180"/>
      </w:tblGrid>
      <w:tr w:rsidR="0098496B" w:rsidRPr="0098496B" w:rsidTr="00250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:rsidR="0098496B" w:rsidRPr="0098496B" w:rsidRDefault="0098496B" w:rsidP="0098496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قطر میل</w:t>
            </w:r>
            <w:r w:rsidRPr="0098496B">
              <w:rPr>
                <w:rFonts w:cs="B Nazanin"/>
                <w:rtl/>
                <w:lang w:bidi="fa-IR"/>
              </w:rPr>
              <w:softHyphen/>
            </w:r>
            <w:r w:rsidRPr="0098496B">
              <w:rPr>
                <w:rFonts w:cs="B Nazanin" w:hint="cs"/>
                <w:rtl/>
                <w:lang w:bidi="fa-IR"/>
              </w:rPr>
              <w:t xml:space="preserve">مهار </w:t>
            </w:r>
          </w:p>
          <w:p w:rsidR="0098496B" w:rsidRPr="0098496B" w:rsidRDefault="0098496B" w:rsidP="0098496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(</w:t>
            </w:r>
            <w:r w:rsidRPr="0098496B">
              <w:rPr>
                <w:rFonts w:cs="B Nazanin"/>
                <w:lang w:bidi="fa-IR"/>
              </w:rPr>
              <w:t>mm</w:t>
            </w:r>
            <w:r w:rsidRPr="0098496B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649" w:type="dxa"/>
          </w:tcPr>
          <w:p w:rsidR="0098496B" w:rsidRPr="0098496B" w:rsidRDefault="0098496B" w:rsidP="009849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مدول الاستیسیته</w:t>
            </w:r>
          </w:p>
          <w:p w:rsidR="0098496B" w:rsidRPr="0098496B" w:rsidRDefault="0098496B" w:rsidP="009849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 xml:space="preserve"> (</w:t>
            </w:r>
            <w:r w:rsidRPr="0098496B">
              <w:rPr>
                <w:rFonts w:cs="B Nazanin"/>
                <w:lang w:bidi="fa-IR"/>
              </w:rPr>
              <w:t>GPa</w:t>
            </w:r>
            <w:r w:rsidRPr="0098496B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303" w:type="dxa"/>
          </w:tcPr>
          <w:p w:rsidR="0098496B" w:rsidRPr="0098496B" w:rsidRDefault="0098496B" w:rsidP="009849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نیروی تسلیم</w:t>
            </w:r>
          </w:p>
          <w:p w:rsidR="0098496B" w:rsidRPr="0098496B" w:rsidRDefault="0098496B" w:rsidP="009849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(</w:t>
            </w:r>
            <w:r w:rsidRPr="0098496B">
              <w:rPr>
                <w:rFonts w:cs="B Nazanin"/>
                <w:lang w:bidi="fa-IR"/>
              </w:rPr>
              <w:t>kN</w:t>
            </w:r>
            <w:r w:rsidRPr="0098496B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807" w:type="dxa"/>
          </w:tcPr>
          <w:p w:rsidR="0098496B" w:rsidRPr="0098496B" w:rsidRDefault="0098496B" w:rsidP="009849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 xml:space="preserve">مقاومت باند </w:t>
            </w:r>
          </w:p>
          <w:p w:rsidR="0098496B" w:rsidRPr="0098496B" w:rsidRDefault="0098496B" w:rsidP="009849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8496B">
              <w:rPr>
                <w:rFonts w:cs="B Nazanin" w:hint="cs"/>
                <w:sz w:val="18"/>
                <w:szCs w:val="18"/>
                <w:rtl/>
                <w:lang w:bidi="fa-IR"/>
              </w:rPr>
              <w:t>در واحد طول</w:t>
            </w:r>
          </w:p>
          <w:p w:rsidR="0098496B" w:rsidRPr="0098496B" w:rsidRDefault="0098496B" w:rsidP="009849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 xml:space="preserve"> (</w:t>
            </w:r>
            <w:r w:rsidRPr="0098496B">
              <w:rPr>
                <w:rFonts w:cs="B Nazanin"/>
                <w:lang w:bidi="fa-IR"/>
              </w:rPr>
              <w:t>kN/m</w:t>
            </w:r>
            <w:r w:rsidRPr="0098496B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180" w:type="dxa"/>
          </w:tcPr>
          <w:p w:rsidR="0098496B" w:rsidRPr="0098496B" w:rsidRDefault="0098496B" w:rsidP="009849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 xml:space="preserve">سختی باند </w:t>
            </w:r>
          </w:p>
          <w:p w:rsidR="0098496B" w:rsidRPr="0098496B" w:rsidRDefault="0098496B" w:rsidP="009849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(</w:t>
            </w:r>
            <w:r w:rsidRPr="0098496B">
              <w:rPr>
                <w:rFonts w:cs="B Nazanin"/>
                <w:lang w:bidi="fa-IR"/>
              </w:rPr>
              <w:t>GPa</w:t>
            </w:r>
            <w:r w:rsidRPr="0098496B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98496B" w:rsidRPr="0098496B" w:rsidTr="0025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:rsidR="0098496B" w:rsidRPr="0098496B" w:rsidRDefault="0098496B" w:rsidP="0098496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1649" w:type="dxa"/>
          </w:tcPr>
          <w:p w:rsidR="0098496B" w:rsidRPr="0098496B" w:rsidRDefault="0098496B" w:rsidP="009849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200</w:t>
            </w:r>
          </w:p>
        </w:tc>
        <w:tc>
          <w:tcPr>
            <w:tcW w:w="1303" w:type="dxa"/>
          </w:tcPr>
          <w:p w:rsidR="0098496B" w:rsidRPr="0098496B" w:rsidRDefault="0098496B" w:rsidP="009849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400</w:t>
            </w:r>
          </w:p>
        </w:tc>
        <w:tc>
          <w:tcPr>
            <w:tcW w:w="1807" w:type="dxa"/>
          </w:tcPr>
          <w:p w:rsidR="0098496B" w:rsidRPr="0098496B" w:rsidRDefault="0098496B" w:rsidP="009849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1180" w:type="dxa"/>
          </w:tcPr>
          <w:p w:rsidR="0098496B" w:rsidRPr="0098496B" w:rsidRDefault="0098496B" w:rsidP="009849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8496B">
              <w:rPr>
                <w:rFonts w:cs="B Nazanin" w:hint="cs"/>
                <w:rtl/>
                <w:lang w:bidi="fa-IR"/>
              </w:rPr>
              <w:t>5/6</w:t>
            </w:r>
          </w:p>
        </w:tc>
      </w:tr>
    </w:tbl>
    <w:p w:rsidR="0098496B" w:rsidRDefault="0098496B" w:rsidP="0098496B">
      <w:pPr>
        <w:bidi/>
        <w:jc w:val="both"/>
        <w:rPr>
          <w:rFonts w:cs="B Nazanin"/>
          <w:sz w:val="28"/>
          <w:szCs w:val="28"/>
          <w:rtl/>
        </w:rPr>
      </w:pPr>
    </w:p>
    <w:p w:rsidR="008B481A" w:rsidRDefault="008B481A" w:rsidP="00AF64B8">
      <w:pPr>
        <w:bidi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موفق باشد</w:t>
      </w:r>
    </w:p>
    <w:sectPr w:rsidR="008B481A" w:rsidSect="00492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76708"/>
    <w:multiLevelType w:val="hybridMultilevel"/>
    <w:tmpl w:val="57BC4FE0"/>
    <w:lvl w:ilvl="0" w:tplc="5D88A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77"/>
    <w:rsid w:val="00050298"/>
    <w:rsid w:val="002243A7"/>
    <w:rsid w:val="002817C3"/>
    <w:rsid w:val="003B3B01"/>
    <w:rsid w:val="00492EA3"/>
    <w:rsid w:val="00664CBF"/>
    <w:rsid w:val="006B1DAC"/>
    <w:rsid w:val="00760B15"/>
    <w:rsid w:val="00806D77"/>
    <w:rsid w:val="008B481A"/>
    <w:rsid w:val="00925621"/>
    <w:rsid w:val="0098496B"/>
    <w:rsid w:val="00A86077"/>
    <w:rsid w:val="00AF64B8"/>
    <w:rsid w:val="00C21FB3"/>
    <w:rsid w:val="00C92048"/>
    <w:rsid w:val="00CE394B"/>
    <w:rsid w:val="00E3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96807-8D77-44DD-AF0B-5F653F1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77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C920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aliases w:val="H-Table"/>
    <w:basedOn w:val="Normal"/>
    <w:link w:val="ListParagraphChar"/>
    <w:uiPriority w:val="34"/>
    <w:qFormat/>
    <w:rsid w:val="00806D77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CE394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stParagraphChar">
    <w:name w:val="List Paragraph Char"/>
    <w:aliases w:val="H-Table Char"/>
    <w:link w:val="ListParagraph"/>
    <w:uiPriority w:val="34"/>
    <w:locked/>
    <w:rsid w:val="00CE394B"/>
  </w:style>
  <w:style w:type="paragraph" w:styleId="Caption">
    <w:name w:val="caption"/>
    <w:aliases w:val="Table Caption,Caption_Farsi"/>
    <w:basedOn w:val="Normal"/>
    <w:next w:val="Normal"/>
    <w:link w:val="CaptionChar"/>
    <w:uiPriority w:val="35"/>
    <w:unhideWhenUsed/>
    <w:qFormat/>
    <w:rsid w:val="0098496B"/>
    <w:pPr>
      <w:bidi/>
      <w:spacing w:after="120" w:line="240" w:lineRule="auto"/>
      <w:jc w:val="center"/>
    </w:pPr>
    <w:rPr>
      <w:rFonts w:ascii="Times New Roman" w:eastAsia="Calibri" w:hAnsi="Times New Roman" w:cs="B Nazanin"/>
      <w:b/>
      <w:bCs/>
      <w:color w:val="000000"/>
      <w:sz w:val="20"/>
      <w:szCs w:val="24"/>
    </w:rPr>
  </w:style>
  <w:style w:type="character" w:customStyle="1" w:styleId="CaptionChar">
    <w:name w:val="Caption Char"/>
    <w:aliases w:val="Table Caption Char,Caption_Farsi Char"/>
    <w:link w:val="Caption"/>
    <w:uiPriority w:val="35"/>
    <w:rsid w:val="0098496B"/>
    <w:rPr>
      <w:rFonts w:ascii="Times New Roman" w:eastAsia="Calibri" w:hAnsi="Times New Roman" w:cs="B Nazanin"/>
      <w:b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382D-137B-48F5-939B-6DB90652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2</cp:revision>
  <dcterms:created xsi:type="dcterms:W3CDTF">2021-02-03T20:53:00Z</dcterms:created>
  <dcterms:modified xsi:type="dcterms:W3CDTF">2021-02-03T20:53:00Z</dcterms:modified>
</cp:coreProperties>
</file>